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3C0" w:rsidRPr="008611E8" w:rsidRDefault="003263C0" w:rsidP="000D249E">
      <w:pPr>
        <w:spacing w:after="0" w:line="240" w:lineRule="auto"/>
        <w:jc w:val="center"/>
        <w:rPr>
          <w:rFonts w:ascii="Trebuchet MS" w:eastAsia="Calibri" w:hAnsi="Trebuchet MS" w:cs="Tahoma"/>
          <w:b/>
          <w:snapToGrid w:val="0"/>
          <w:color w:val="000000"/>
          <w:sz w:val="56"/>
        </w:rPr>
      </w:pPr>
    </w:p>
    <w:p w:rsidR="000D249E" w:rsidRPr="008611E8" w:rsidRDefault="000D249E" w:rsidP="000D249E">
      <w:pPr>
        <w:spacing w:after="0" w:line="240" w:lineRule="auto"/>
        <w:jc w:val="center"/>
        <w:rPr>
          <w:rFonts w:ascii="Trebuchet MS" w:eastAsia="Calibri" w:hAnsi="Trebuchet MS" w:cs="Tahoma"/>
          <w:b/>
          <w:snapToGrid w:val="0"/>
          <w:color w:val="000000"/>
          <w:sz w:val="56"/>
        </w:rPr>
      </w:pPr>
      <w:r w:rsidRPr="008611E8">
        <w:rPr>
          <w:rFonts w:ascii="Trebuchet MS" w:eastAsia="Calibri" w:hAnsi="Trebuchet MS" w:cs="Tahoma"/>
          <w:b/>
          <w:snapToGrid w:val="0"/>
          <w:color w:val="000000"/>
          <w:sz w:val="56"/>
        </w:rPr>
        <w:t>Proyecto</w:t>
      </w:r>
    </w:p>
    <w:p w:rsidR="000D249E" w:rsidRPr="008611E8" w:rsidRDefault="000D249E" w:rsidP="000D249E">
      <w:pPr>
        <w:spacing w:after="0" w:line="240" w:lineRule="auto"/>
        <w:jc w:val="center"/>
        <w:rPr>
          <w:rFonts w:ascii="Trebuchet MS" w:eastAsia="Calibri" w:hAnsi="Trebuchet MS" w:cs="Tahoma"/>
          <w:b/>
          <w:snapToGrid w:val="0"/>
          <w:color w:val="000000"/>
          <w:sz w:val="56"/>
        </w:rPr>
      </w:pPr>
      <w:r w:rsidRPr="008611E8">
        <w:rPr>
          <w:rFonts w:ascii="Trebuchet MS" w:eastAsia="Calibri" w:hAnsi="Trebuchet MS" w:cs="Tahoma"/>
          <w:b/>
          <w:snapToGrid w:val="0"/>
          <w:color w:val="000000"/>
          <w:sz w:val="56"/>
        </w:rPr>
        <w:t xml:space="preserve">Formulación e implementación del Plan Integral de Cambio Climático </w:t>
      </w:r>
    </w:p>
    <w:p w:rsidR="000D249E" w:rsidRPr="008611E8" w:rsidRDefault="000D249E" w:rsidP="000D249E">
      <w:pPr>
        <w:spacing w:after="0" w:line="240" w:lineRule="auto"/>
        <w:jc w:val="center"/>
        <w:rPr>
          <w:rFonts w:ascii="Trebuchet MS" w:eastAsia="Calibri" w:hAnsi="Trebuchet MS" w:cs="Tahoma"/>
          <w:b/>
          <w:snapToGrid w:val="0"/>
          <w:color w:val="000000"/>
          <w:sz w:val="56"/>
        </w:rPr>
      </w:pPr>
      <w:r w:rsidRPr="008611E8">
        <w:rPr>
          <w:rFonts w:ascii="Trebuchet MS" w:eastAsia="Calibri" w:hAnsi="Trebuchet MS" w:cs="Tahoma"/>
          <w:b/>
          <w:snapToGrid w:val="0"/>
          <w:color w:val="000000"/>
          <w:sz w:val="56"/>
        </w:rPr>
        <w:t>Departamento de La Guajira</w:t>
      </w: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r w:rsidRPr="008611E8">
        <w:rPr>
          <w:rFonts w:ascii="Trebuchet MS" w:eastAsia="Calibri" w:hAnsi="Trebuchet MS" w:cs="Tahoma"/>
          <w:b/>
          <w:snapToGrid w:val="0"/>
          <w:color w:val="000000"/>
          <w:sz w:val="28"/>
        </w:rPr>
        <w:t>Contrato de Consultoría MADS 486 de 2014</w:t>
      </w: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b/>
          <w:snapToGrid w:val="0"/>
          <w:color w:val="000000"/>
          <w:sz w:val="28"/>
        </w:rPr>
      </w:pPr>
      <w:r w:rsidRPr="008611E8">
        <w:rPr>
          <w:rFonts w:ascii="Trebuchet MS" w:eastAsia="Calibri" w:hAnsi="Trebuchet MS" w:cs="Tahoma"/>
          <w:b/>
          <w:snapToGrid w:val="0"/>
          <w:color w:val="000000"/>
          <w:sz w:val="28"/>
        </w:rPr>
        <w:t>Elaborar proyectos que orienten la formulación de planes integrales de mitigación y adaptación al cambio climático, considerando las necesidades y condiciones propias de cada territorio según la priorización establecida por el MADS.</w:t>
      </w:r>
    </w:p>
    <w:p w:rsidR="000D249E" w:rsidRPr="008611E8" w:rsidRDefault="000D249E" w:rsidP="000D249E">
      <w:pPr>
        <w:spacing w:after="0" w:line="240" w:lineRule="auto"/>
        <w:jc w:val="center"/>
        <w:rPr>
          <w:rFonts w:ascii="Trebuchet MS" w:eastAsia="Calibri" w:hAnsi="Trebuchet MS" w:cs="Tahoma"/>
          <w:b/>
          <w:snapToGrid w:val="0"/>
          <w:color w:val="000000"/>
          <w:sz w:val="28"/>
        </w:rPr>
      </w:pPr>
    </w:p>
    <w:p w:rsidR="000D249E" w:rsidRPr="008611E8" w:rsidRDefault="000D249E" w:rsidP="000D249E">
      <w:pPr>
        <w:spacing w:after="0" w:line="240" w:lineRule="auto"/>
        <w:jc w:val="center"/>
        <w:rPr>
          <w:rFonts w:ascii="Trebuchet MS" w:eastAsia="Calibri" w:hAnsi="Trebuchet MS" w:cs="Tahoma"/>
          <w:color w:val="000000"/>
          <w:sz w:val="28"/>
        </w:rPr>
      </w:pPr>
    </w:p>
    <w:p w:rsidR="000D249E" w:rsidRPr="008611E8" w:rsidRDefault="000D249E" w:rsidP="000D249E">
      <w:pPr>
        <w:spacing w:after="0" w:line="240" w:lineRule="auto"/>
        <w:jc w:val="center"/>
        <w:rPr>
          <w:rFonts w:ascii="Trebuchet MS" w:eastAsia="Calibri" w:hAnsi="Trebuchet MS" w:cs="Tahoma"/>
          <w:color w:val="000000"/>
          <w:sz w:val="28"/>
        </w:rPr>
      </w:pPr>
    </w:p>
    <w:p w:rsidR="000D249E" w:rsidRPr="008611E8" w:rsidRDefault="000D249E" w:rsidP="000D249E">
      <w:pPr>
        <w:spacing w:after="0" w:line="240" w:lineRule="auto"/>
        <w:jc w:val="center"/>
        <w:rPr>
          <w:rFonts w:ascii="Trebuchet MS" w:eastAsia="Calibri" w:hAnsi="Trebuchet MS" w:cs="Tahoma"/>
          <w:color w:val="000000"/>
          <w:sz w:val="28"/>
        </w:rPr>
      </w:pPr>
    </w:p>
    <w:p w:rsidR="000D249E" w:rsidRPr="008611E8" w:rsidRDefault="000D249E" w:rsidP="000D249E">
      <w:pPr>
        <w:spacing w:after="0" w:line="240" w:lineRule="auto"/>
        <w:jc w:val="center"/>
        <w:rPr>
          <w:rFonts w:ascii="Trebuchet MS" w:eastAsia="Calibri" w:hAnsi="Trebuchet MS" w:cs="Tahoma"/>
          <w:sz w:val="24"/>
        </w:rPr>
      </w:pPr>
      <w:r w:rsidRPr="008611E8">
        <w:rPr>
          <w:rFonts w:ascii="Trebuchet MS" w:eastAsia="Calibri" w:hAnsi="Trebuchet MS" w:cs="Tahoma"/>
          <w:sz w:val="24"/>
        </w:rPr>
        <w:t xml:space="preserve">CORPORACIÓN AMBIENTAL EMPRESARIAL – CAEM </w:t>
      </w:r>
    </w:p>
    <w:p w:rsidR="000D249E" w:rsidRPr="008611E8" w:rsidRDefault="000D249E" w:rsidP="000D249E">
      <w:pPr>
        <w:spacing w:after="0" w:line="240" w:lineRule="auto"/>
        <w:jc w:val="center"/>
        <w:rPr>
          <w:rFonts w:ascii="Trebuchet MS" w:eastAsia="Calibri" w:hAnsi="Trebuchet MS" w:cs="Tahoma"/>
          <w:sz w:val="24"/>
        </w:rPr>
      </w:pPr>
      <w:r w:rsidRPr="008611E8">
        <w:rPr>
          <w:rFonts w:ascii="Trebuchet MS" w:eastAsia="Calibri" w:hAnsi="Trebuchet MS" w:cs="Tahoma"/>
          <w:sz w:val="24"/>
        </w:rPr>
        <w:t>Av. 68 No. 30-15 Sur</w:t>
      </w:r>
    </w:p>
    <w:p w:rsidR="000D249E" w:rsidRPr="008611E8" w:rsidRDefault="000D249E" w:rsidP="000D249E">
      <w:pPr>
        <w:spacing w:after="0" w:line="240" w:lineRule="auto"/>
        <w:jc w:val="center"/>
        <w:rPr>
          <w:rFonts w:ascii="Trebuchet MS" w:eastAsia="Calibri" w:hAnsi="Trebuchet MS" w:cs="Tahoma"/>
          <w:sz w:val="24"/>
        </w:rPr>
      </w:pPr>
      <w:r w:rsidRPr="008611E8">
        <w:rPr>
          <w:rFonts w:ascii="Trebuchet MS" w:eastAsia="Calibri" w:hAnsi="Trebuchet MS" w:cs="Tahoma"/>
          <w:sz w:val="24"/>
        </w:rPr>
        <w:t>5941000 Ext. 4335-4341</w:t>
      </w:r>
    </w:p>
    <w:p w:rsidR="000D249E" w:rsidRPr="008611E8" w:rsidRDefault="000D249E" w:rsidP="000D249E">
      <w:pPr>
        <w:spacing w:after="0" w:line="240" w:lineRule="auto"/>
        <w:jc w:val="center"/>
        <w:rPr>
          <w:rFonts w:ascii="Trebuchet MS" w:eastAsia="Calibri" w:hAnsi="Trebuchet MS" w:cs="Tahoma"/>
          <w:sz w:val="24"/>
        </w:rPr>
      </w:pPr>
      <w:r w:rsidRPr="008611E8">
        <w:rPr>
          <w:rFonts w:ascii="Trebuchet MS" w:eastAsia="Calibri" w:hAnsi="Trebuchet MS" w:cs="Tahoma"/>
          <w:sz w:val="24"/>
        </w:rPr>
        <w:t>BOGOTÁ D.C.</w:t>
      </w: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0D249E" w:rsidP="000D249E">
      <w:pPr>
        <w:spacing w:after="0" w:line="240" w:lineRule="auto"/>
        <w:jc w:val="center"/>
        <w:rPr>
          <w:rFonts w:ascii="Trebuchet MS" w:eastAsia="Calibri" w:hAnsi="Trebuchet MS" w:cs="Tahoma"/>
          <w:sz w:val="24"/>
        </w:rPr>
      </w:pPr>
    </w:p>
    <w:p w:rsidR="000D249E" w:rsidRPr="008611E8" w:rsidRDefault="00295F5D" w:rsidP="000D249E">
      <w:pPr>
        <w:spacing w:after="0" w:line="240" w:lineRule="auto"/>
        <w:jc w:val="center"/>
        <w:rPr>
          <w:rFonts w:ascii="Trebuchet MS" w:eastAsia="Calibri" w:hAnsi="Trebuchet MS" w:cs="Tahoma"/>
          <w:sz w:val="24"/>
        </w:rPr>
      </w:pPr>
      <w:r w:rsidRPr="008611E8">
        <w:rPr>
          <w:rFonts w:ascii="Trebuchet MS" w:eastAsia="Calibri" w:hAnsi="Trebuchet MS" w:cs="Tahoma"/>
          <w:sz w:val="24"/>
        </w:rPr>
        <w:t>Febrero de 2015</w:t>
      </w:r>
    </w:p>
    <w:p w:rsidR="005F6239" w:rsidRPr="008611E8" w:rsidRDefault="000D249E" w:rsidP="000D249E">
      <w:pPr>
        <w:rPr>
          <w:rFonts w:ascii="Trebuchet MS" w:hAnsi="Trebuchet MS"/>
        </w:rPr>
      </w:pPr>
      <w:r w:rsidRPr="008611E8">
        <w:rPr>
          <w:rFonts w:ascii="Trebuchet MS" w:eastAsia="Times New Roman" w:hAnsi="Trebuchet MS" w:cs="Tahoma"/>
          <w:b/>
          <w:bCs/>
          <w:sz w:val="24"/>
        </w:rPr>
        <w:br w:type="page"/>
      </w:r>
    </w:p>
    <w:p w:rsidR="003B5FBD" w:rsidRPr="008611E8" w:rsidRDefault="003B5FBD" w:rsidP="005F6239">
      <w:pPr>
        <w:rPr>
          <w:rFonts w:ascii="Trebuchet MS" w:hAnsi="Trebuchet MS"/>
          <w:b/>
        </w:rPr>
      </w:pPr>
      <w:r w:rsidRPr="008611E8">
        <w:rPr>
          <w:rFonts w:ascii="Trebuchet MS" w:hAnsi="Trebuchet MS"/>
          <w:b/>
        </w:rPr>
        <w:lastRenderedPageBreak/>
        <w:t>TABLA DE CONTENIDO</w:t>
      </w:r>
    </w:p>
    <w:p w:rsidR="00603E03" w:rsidRPr="008611E8" w:rsidRDefault="00A9623E">
      <w:pPr>
        <w:pStyle w:val="TDC1"/>
        <w:tabs>
          <w:tab w:val="left" w:pos="440"/>
          <w:tab w:val="right" w:leader="dot" w:pos="8830"/>
        </w:tabs>
        <w:rPr>
          <w:rFonts w:ascii="Trebuchet MS" w:hAnsi="Trebuchet MS"/>
          <w:noProof/>
          <w:lang w:eastAsia="es-ES"/>
        </w:rPr>
      </w:pPr>
      <w:r w:rsidRPr="008611E8">
        <w:rPr>
          <w:rFonts w:ascii="Trebuchet MS" w:hAnsi="Trebuchet MS"/>
        </w:rPr>
        <w:fldChar w:fldCharType="begin"/>
      </w:r>
      <w:r w:rsidR="00D235A7" w:rsidRPr="008611E8">
        <w:rPr>
          <w:rFonts w:ascii="Trebuchet MS" w:hAnsi="Trebuchet MS"/>
        </w:rPr>
        <w:instrText xml:space="preserve"> TOC \o "1-3" \h \z \u </w:instrText>
      </w:r>
      <w:r w:rsidRPr="008611E8">
        <w:rPr>
          <w:rFonts w:ascii="Trebuchet MS" w:hAnsi="Trebuchet MS"/>
        </w:rPr>
        <w:fldChar w:fldCharType="separate"/>
      </w:r>
      <w:hyperlink w:anchor="_Toc411593963" w:history="1">
        <w:r w:rsidR="00603E03" w:rsidRPr="008611E8">
          <w:rPr>
            <w:rStyle w:val="Hipervnculo"/>
            <w:rFonts w:ascii="Trebuchet MS" w:hAnsi="Trebuchet MS"/>
            <w:noProof/>
          </w:rPr>
          <w:t>1.</w:t>
        </w:r>
        <w:r w:rsidR="00603E03" w:rsidRPr="008611E8">
          <w:rPr>
            <w:rFonts w:ascii="Trebuchet MS" w:hAnsi="Trebuchet MS"/>
            <w:noProof/>
            <w:lang w:eastAsia="es-ES"/>
          </w:rPr>
          <w:tab/>
        </w:r>
        <w:r w:rsidR="00603E03" w:rsidRPr="008611E8">
          <w:rPr>
            <w:rStyle w:val="Hipervnculo"/>
            <w:rFonts w:ascii="Trebuchet MS" w:hAnsi="Trebuchet MS"/>
            <w:noProof/>
          </w:rPr>
          <w:t>Introducción</w:t>
        </w:r>
        <w:r w:rsidR="00603E03" w:rsidRPr="008611E8">
          <w:rPr>
            <w:rFonts w:ascii="Trebuchet MS" w:hAnsi="Trebuchet MS"/>
            <w:noProof/>
            <w:webHidden/>
          </w:rPr>
          <w:tab/>
        </w:r>
        <w:r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_Toc411593963 \h </w:instrText>
        </w:r>
        <w:r w:rsidRPr="008611E8">
          <w:rPr>
            <w:rFonts w:ascii="Trebuchet MS" w:hAnsi="Trebuchet MS"/>
            <w:noProof/>
            <w:webHidden/>
          </w:rPr>
        </w:r>
        <w:r w:rsidRPr="008611E8">
          <w:rPr>
            <w:rFonts w:ascii="Trebuchet MS" w:hAnsi="Trebuchet MS"/>
            <w:noProof/>
            <w:webHidden/>
          </w:rPr>
          <w:fldChar w:fldCharType="separate"/>
        </w:r>
        <w:r w:rsidR="00172301">
          <w:rPr>
            <w:rFonts w:ascii="Trebuchet MS" w:hAnsi="Trebuchet MS"/>
            <w:noProof/>
            <w:webHidden/>
          </w:rPr>
          <w:t>5</w:t>
        </w:r>
        <w:r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64" w:history="1">
        <w:r w:rsidR="00603E03" w:rsidRPr="008611E8">
          <w:rPr>
            <w:rStyle w:val="Hipervnculo"/>
            <w:rFonts w:ascii="Trebuchet MS" w:hAnsi="Trebuchet MS"/>
            <w:noProof/>
          </w:rPr>
          <w:t>2.</w:t>
        </w:r>
        <w:r w:rsidR="00603E03" w:rsidRPr="008611E8">
          <w:rPr>
            <w:rFonts w:ascii="Trebuchet MS" w:hAnsi="Trebuchet MS"/>
            <w:noProof/>
            <w:lang w:eastAsia="es-ES"/>
          </w:rPr>
          <w:tab/>
        </w:r>
        <w:r w:rsidR="00603E03" w:rsidRPr="008611E8">
          <w:rPr>
            <w:rStyle w:val="Hipervnculo"/>
            <w:rFonts w:ascii="Trebuchet MS" w:hAnsi="Trebuchet MS"/>
            <w:noProof/>
          </w:rPr>
          <w:t>Antecedentes y contexto general del territorio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_Toc411593964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65" w:history="1">
        <w:r w:rsidR="00603E03" w:rsidRPr="008611E8">
          <w:rPr>
            <w:rStyle w:val="Hipervnculo"/>
            <w:rFonts w:ascii="Trebuchet MS" w:hAnsi="Trebuchet MS"/>
            <w:noProof/>
          </w:rPr>
          <w:t>3.</w:t>
        </w:r>
        <w:r w:rsidR="00603E03" w:rsidRPr="008611E8">
          <w:rPr>
            <w:rFonts w:ascii="Trebuchet MS" w:hAnsi="Trebuchet MS"/>
            <w:noProof/>
            <w:lang w:eastAsia="es-ES"/>
          </w:rPr>
          <w:tab/>
        </w:r>
        <w:r w:rsidR="00603E03" w:rsidRPr="008611E8">
          <w:rPr>
            <w:rStyle w:val="Hipervnculo"/>
            <w:rFonts w:ascii="Trebuchet MS" w:hAnsi="Trebuchet MS"/>
            <w:noProof/>
          </w:rPr>
          <w:t>Marco político y normativo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_Toc411593965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7</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66" w:history="1">
        <w:r w:rsidR="00603E03" w:rsidRPr="008611E8">
          <w:rPr>
            <w:rStyle w:val="Hipervnculo"/>
            <w:rFonts w:ascii="Trebuchet MS" w:hAnsi="Trebuchet MS"/>
            <w:noProof/>
          </w:rPr>
          <w:t>3.1.</w:t>
        </w:r>
        <w:r w:rsidR="00603E03" w:rsidRPr="008611E8">
          <w:rPr>
            <w:rFonts w:ascii="Trebuchet MS" w:hAnsi="Trebuchet MS"/>
            <w:noProof/>
            <w:lang w:eastAsia="es-ES"/>
          </w:rPr>
          <w:tab/>
        </w:r>
        <w:r w:rsidR="00603E03" w:rsidRPr="008611E8">
          <w:rPr>
            <w:rStyle w:val="Hipervnculo"/>
            <w:rFonts w:ascii="Trebuchet MS" w:hAnsi="Trebuchet MS"/>
            <w:noProof/>
          </w:rPr>
          <w:t>Contexto nacional</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_Toc411593966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7</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67" w:history="1">
        <w:r w:rsidR="00603E03" w:rsidRPr="008611E8">
          <w:rPr>
            <w:rStyle w:val="Hipervnculo"/>
            <w:rFonts w:ascii="Trebuchet MS" w:hAnsi="Trebuchet MS"/>
            <w:noProof/>
          </w:rPr>
          <w:t>3.2.</w:t>
        </w:r>
        <w:r w:rsidR="00603E03" w:rsidRPr="008611E8">
          <w:rPr>
            <w:rFonts w:ascii="Trebuchet MS" w:hAnsi="Trebuchet MS"/>
            <w:noProof/>
            <w:lang w:eastAsia="es-ES"/>
          </w:rPr>
          <w:tab/>
        </w:r>
        <w:r w:rsidR="00603E03" w:rsidRPr="008611E8">
          <w:rPr>
            <w:rStyle w:val="Hipervnculo"/>
            <w:rFonts w:ascii="Trebuchet MS" w:hAnsi="Trebuchet MS"/>
            <w:noProof/>
          </w:rPr>
          <w:t>Contexto regional</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_Toc411593967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11</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68" w:history="1">
        <w:r w:rsidR="00603E03" w:rsidRPr="008611E8">
          <w:rPr>
            <w:rStyle w:val="Hipervnculo"/>
            <w:rFonts w:ascii="Trebuchet MS" w:hAnsi="Trebuchet MS"/>
            <w:noProof/>
          </w:rPr>
          <w:t>4.</w:t>
        </w:r>
        <w:r w:rsidR="00603E03" w:rsidRPr="008611E8">
          <w:rPr>
            <w:rFonts w:ascii="Trebuchet MS" w:hAnsi="Trebuchet MS"/>
            <w:noProof/>
            <w:lang w:eastAsia="es-ES"/>
          </w:rPr>
          <w:tab/>
        </w:r>
        <w:r w:rsidR="00603E03" w:rsidRPr="008611E8">
          <w:rPr>
            <w:rStyle w:val="Hipervnculo"/>
            <w:rFonts w:ascii="Trebuchet MS" w:hAnsi="Trebuchet MS"/>
            <w:noProof/>
          </w:rPr>
          <w:t>Diagnóstico territorial con énfasis en cambio climático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_Toc411593968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13</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69" w:history="1">
        <w:r w:rsidR="00603E03" w:rsidRPr="008611E8">
          <w:rPr>
            <w:rStyle w:val="Hipervnculo"/>
            <w:rFonts w:ascii="Trebuchet MS" w:hAnsi="Trebuchet MS"/>
            <w:noProof/>
          </w:rPr>
          <w:t>4.1.</w:t>
        </w:r>
        <w:r w:rsidR="00603E03" w:rsidRPr="008611E8">
          <w:rPr>
            <w:rFonts w:ascii="Trebuchet MS" w:hAnsi="Trebuchet MS"/>
            <w:noProof/>
            <w:lang w:eastAsia="es-ES"/>
          </w:rPr>
          <w:tab/>
        </w:r>
        <w:r w:rsidR="00603E03" w:rsidRPr="008611E8">
          <w:rPr>
            <w:rStyle w:val="Hipervnculo"/>
            <w:rFonts w:ascii="Trebuchet MS" w:hAnsi="Trebuchet MS"/>
            <w:noProof/>
          </w:rPr>
          <w:t>Caracterización general del departamento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_Toc411593969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13</w:t>
        </w:r>
        <w:r w:rsidR="00A9623E" w:rsidRPr="008611E8">
          <w:rPr>
            <w:rFonts w:ascii="Trebuchet MS" w:hAnsi="Trebuchet MS"/>
            <w:noProof/>
            <w:webHidden/>
          </w:rPr>
          <w:fldChar w:fldCharType="end"/>
        </w:r>
      </w:hyperlink>
    </w:p>
    <w:p w:rsidR="00603E03" w:rsidRPr="008611E8" w:rsidRDefault="008611E8">
      <w:pPr>
        <w:pStyle w:val="TDC2"/>
        <w:tabs>
          <w:tab w:val="left" w:pos="1100"/>
          <w:tab w:val="right" w:leader="dot" w:pos="8830"/>
        </w:tabs>
        <w:rPr>
          <w:rFonts w:ascii="Trebuchet MS" w:hAnsi="Trebuchet MS"/>
          <w:noProof/>
          <w:lang w:eastAsia="es-ES"/>
        </w:rPr>
      </w:pPr>
      <w:hyperlink w:anchor="_Toc411593970" w:history="1">
        <w:r w:rsidR="00603E03" w:rsidRPr="008611E8">
          <w:rPr>
            <w:rStyle w:val="Hipervnculo"/>
            <w:rFonts w:ascii="Trebuchet MS" w:hAnsi="Trebuchet MS"/>
            <w:noProof/>
          </w:rPr>
          <w:t>4.1.1.</w:t>
        </w:r>
        <w:r w:rsidR="00603E03" w:rsidRPr="008611E8">
          <w:rPr>
            <w:rFonts w:ascii="Trebuchet MS" w:hAnsi="Trebuchet MS"/>
            <w:noProof/>
            <w:lang w:eastAsia="es-ES"/>
          </w:rPr>
          <w:tab/>
        </w:r>
        <w:r w:rsidR="00603E03" w:rsidRPr="008611E8">
          <w:rPr>
            <w:rStyle w:val="Hipervnculo"/>
            <w:rFonts w:ascii="Trebuchet MS" w:hAnsi="Trebuchet MS"/>
            <w:noProof/>
          </w:rPr>
          <w:t>Dimensión ambiental</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_Toc411593970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14</w:t>
        </w:r>
        <w:r w:rsidR="00A9623E" w:rsidRPr="008611E8">
          <w:rPr>
            <w:rFonts w:ascii="Trebuchet MS" w:hAnsi="Trebuchet MS"/>
            <w:noProof/>
            <w:webHidden/>
          </w:rPr>
          <w:fldChar w:fldCharType="end"/>
        </w:r>
      </w:hyperlink>
    </w:p>
    <w:p w:rsidR="00603E03" w:rsidRPr="008611E8" w:rsidRDefault="008611E8">
      <w:pPr>
        <w:pStyle w:val="TDC2"/>
        <w:tabs>
          <w:tab w:val="left" w:pos="1100"/>
          <w:tab w:val="right" w:leader="dot" w:pos="8830"/>
        </w:tabs>
        <w:rPr>
          <w:rFonts w:ascii="Trebuchet MS" w:hAnsi="Trebuchet MS"/>
          <w:noProof/>
          <w:lang w:eastAsia="es-ES"/>
        </w:rPr>
      </w:pPr>
      <w:hyperlink w:anchor="_Toc411593971" w:history="1">
        <w:r w:rsidR="00603E03" w:rsidRPr="008611E8">
          <w:rPr>
            <w:rStyle w:val="Hipervnculo"/>
            <w:rFonts w:ascii="Trebuchet MS" w:hAnsi="Trebuchet MS"/>
            <w:noProof/>
          </w:rPr>
          <w:t>4.1.2.</w:t>
        </w:r>
        <w:r w:rsidR="00603E03" w:rsidRPr="008611E8">
          <w:rPr>
            <w:rFonts w:ascii="Trebuchet MS" w:hAnsi="Trebuchet MS"/>
            <w:noProof/>
            <w:lang w:eastAsia="es-ES"/>
          </w:rPr>
          <w:tab/>
        </w:r>
        <w:r w:rsidR="00603E03" w:rsidRPr="008611E8">
          <w:rPr>
            <w:rStyle w:val="Hipervnculo"/>
            <w:rFonts w:ascii="Trebuchet MS" w:hAnsi="Trebuchet MS"/>
            <w:noProof/>
          </w:rPr>
          <w:t>Dimensión social</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_Toc411593971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17</w:t>
        </w:r>
        <w:r w:rsidR="00A9623E" w:rsidRPr="008611E8">
          <w:rPr>
            <w:rFonts w:ascii="Trebuchet MS" w:hAnsi="Trebuchet MS"/>
            <w:noProof/>
            <w:webHidden/>
          </w:rPr>
          <w:fldChar w:fldCharType="end"/>
        </w:r>
      </w:hyperlink>
    </w:p>
    <w:p w:rsidR="00603E03" w:rsidRPr="008611E8" w:rsidRDefault="008611E8">
      <w:pPr>
        <w:pStyle w:val="TDC2"/>
        <w:tabs>
          <w:tab w:val="left" w:pos="1100"/>
          <w:tab w:val="right" w:leader="dot" w:pos="8830"/>
        </w:tabs>
        <w:rPr>
          <w:rFonts w:ascii="Trebuchet MS" w:hAnsi="Trebuchet MS"/>
          <w:noProof/>
          <w:lang w:eastAsia="es-ES"/>
        </w:rPr>
      </w:pPr>
      <w:hyperlink w:anchor="_Toc411593972" w:history="1">
        <w:r w:rsidR="00603E03" w:rsidRPr="008611E8">
          <w:rPr>
            <w:rStyle w:val="Hipervnculo"/>
            <w:rFonts w:ascii="Trebuchet MS" w:hAnsi="Trebuchet MS"/>
            <w:noProof/>
          </w:rPr>
          <w:t>4.1.3.</w:t>
        </w:r>
        <w:r w:rsidR="00603E03" w:rsidRPr="008611E8">
          <w:rPr>
            <w:rFonts w:ascii="Trebuchet MS" w:hAnsi="Trebuchet MS"/>
            <w:noProof/>
            <w:lang w:eastAsia="es-ES"/>
          </w:rPr>
          <w:tab/>
        </w:r>
        <w:r w:rsidR="00603E03" w:rsidRPr="008611E8">
          <w:rPr>
            <w:rStyle w:val="Hipervnculo"/>
            <w:rFonts w:ascii="Trebuchet MS" w:hAnsi="Trebuchet MS"/>
            <w:noProof/>
          </w:rPr>
          <w:t>Dimensión económica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_Toc411593972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18</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73" w:history="1">
        <w:r w:rsidR="00603E03" w:rsidRPr="008611E8">
          <w:rPr>
            <w:rStyle w:val="Hipervnculo"/>
            <w:rFonts w:ascii="Trebuchet MS" w:hAnsi="Trebuchet MS"/>
            <w:noProof/>
          </w:rPr>
          <w:t>4.2.</w:t>
        </w:r>
        <w:r w:rsidR="00603E03" w:rsidRPr="008611E8">
          <w:rPr>
            <w:rFonts w:ascii="Trebuchet MS" w:hAnsi="Trebuchet MS"/>
            <w:noProof/>
            <w:lang w:eastAsia="es-ES"/>
          </w:rPr>
          <w:tab/>
        </w:r>
        <w:r w:rsidR="00603E03" w:rsidRPr="008611E8">
          <w:rPr>
            <w:rStyle w:val="Hipervnculo"/>
            <w:rFonts w:ascii="Trebuchet MS" w:hAnsi="Trebuchet MS"/>
            <w:noProof/>
          </w:rPr>
          <w:t>Información relacionada con variabilidad climática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_Toc411593973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20</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74" w:history="1">
        <w:r w:rsidR="00603E03" w:rsidRPr="008611E8">
          <w:rPr>
            <w:rStyle w:val="Hipervnculo"/>
            <w:rFonts w:ascii="Trebuchet MS" w:hAnsi="Trebuchet MS"/>
            <w:noProof/>
          </w:rPr>
          <w:t>4.3.</w:t>
        </w:r>
        <w:r w:rsidR="00603E03" w:rsidRPr="008611E8">
          <w:rPr>
            <w:rFonts w:ascii="Trebuchet MS" w:hAnsi="Trebuchet MS"/>
            <w:noProof/>
            <w:lang w:eastAsia="es-ES"/>
          </w:rPr>
          <w:tab/>
        </w:r>
        <w:r w:rsidR="00603E03" w:rsidRPr="008611E8">
          <w:rPr>
            <w:rStyle w:val="Hipervnculo"/>
            <w:rFonts w:ascii="Trebuchet MS" w:hAnsi="Trebuchet MS"/>
            <w:noProof/>
          </w:rPr>
          <w:t>Temas y datos relacionados con riesgo y vulnerabilidad</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_Toc411593974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23</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75" w:history="1">
        <w:r w:rsidR="00603E03" w:rsidRPr="008611E8">
          <w:rPr>
            <w:rStyle w:val="Hipervnculo"/>
            <w:rFonts w:ascii="Trebuchet MS" w:hAnsi="Trebuchet MS"/>
            <w:noProof/>
          </w:rPr>
          <w:t>4.4.</w:t>
        </w:r>
        <w:r w:rsidR="00603E03" w:rsidRPr="008611E8">
          <w:rPr>
            <w:rFonts w:ascii="Trebuchet MS" w:hAnsi="Trebuchet MS"/>
            <w:noProof/>
            <w:lang w:eastAsia="es-ES"/>
          </w:rPr>
          <w:tab/>
        </w:r>
        <w:r w:rsidR="00603E03" w:rsidRPr="008611E8">
          <w:rPr>
            <w:rStyle w:val="Hipervnculo"/>
            <w:rFonts w:ascii="Trebuchet MS" w:hAnsi="Trebuchet MS"/>
            <w:noProof/>
          </w:rPr>
          <w:t>Temas y datos relacionados con mitigación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_Toc411593975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31</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76" w:history="1">
        <w:r w:rsidR="00603E03" w:rsidRPr="008611E8">
          <w:rPr>
            <w:rStyle w:val="Hipervnculo"/>
            <w:rFonts w:ascii="Trebuchet MS" w:hAnsi="Trebuchet MS"/>
            <w:noProof/>
          </w:rPr>
          <w:t>5.</w:t>
        </w:r>
        <w:r w:rsidR="00603E03" w:rsidRPr="008611E8">
          <w:rPr>
            <w:rFonts w:ascii="Trebuchet MS" w:hAnsi="Trebuchet MS"/>
            <w:noProof/>
            <w:lang w:eastAsia="es-ES"/>
          </w:rPr>
          <w:tab/>
        </w:r>
        <w:r w:rsidR="00603E03" w:rsidRPr="008611E8">
          <w:rPr>
            <w:rStyle w:val="Hipervnculo"/>
            <w:rFonts w:ascii="Trebuchet MS" w:hAnsi="Trebuchet MS"/>
            <w:noProof/>
          </w:rPr>
          <w:t>Identificación y descripción del problema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_Toc411593976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39</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77" w:history="1">
        <w:r w:rsidR="00603E03" w:rsidRPr="008611E8">
          <w:rPr>
            <w:rStyle w:val="Hipervnculo"/>
            <w:rFonts w:ascii="Trebuchet MS" w:hAnsi="Trebuchet MS"/>
            <w:noProof/>
          </w:rPr>
          <w:t>6.</w:t>
        </w:r>
        <w:r w:rsidR="00603E03" w:rsidRPr="008611E8">
          <w:rPr>
            <w:rFonts w:ascii="Trebuchet MS" w:hAnsi="Trebuchet MS"/>
            <w:noProof/>
            <w:lang w:eastAsia="es-ES"/>
          </w:rPr>
          <w:tab/>
        </w:r>
        <w:r w:rsidR="00603E03" w:rsidRPr="008611E8">
          <w:rPr>
            <w:rStyle w:val="Hipervnculo"/>
            <w:rFonts w:ascii="Trebuchet MS" w:hAnsi="Trebuchet MS"/>
            <w:noProof/>
          </w:rPr>
          <w:t>Árbol de objetivos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_Toc411593977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54</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78" w:history="1">
        <w:r w:rsidR="00603E03" w:rsidRPr="008611E8">
          <w:rPr>
            <w:rStyle w:val="Hipervnculo"/>
            <w:rFonts w:ascii="Trebuchet MS" w:hAnsi="Trebuchet MS"/>
            <w:noProof/>
          </w:rPr>
          <w:t>7.</w:t>
        </w:r>
        <w:r w:rsidR="00603E03" w:rsidRPr="008611E8">
          <w:rPr>
            <w:rFonts w:ascii="Trebuchet MS" w:hAnsi="Trebuchet MS"/>
            <w:noProof/>
            <w:lang w:eastAsia="es-ES"/>
          </w:rPr>
          <w:tab/>
        </w:r>
        <w:r w:rsidR="00603E03" w:rsidRPr="008611E8">
          <w:rPr>
            <w:rStyle w:val="Hipervnculo"/>
            <w:rFonts w:ascii="Trebuchet MS" w:hAnsi="Trebuchet MS"/>
            <w:noProof/>
          </w:rPr>
          <w:t>Metas asociadas y alternativas de solución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_Toc411593978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57</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79" w:history="1">
        <w:r w:rsidR="00603E03" w:rsidRPr="008611E8">
          <w:rPr>
            <w:rStyle w:val="Hipervnculo"/>
            <w:rFonts w:ascii="Trebuchet MS" w:hAnsi="Trebuchet MS"/>
            <w:noProof/>
          </w:rPr>
          <w:t>8.</w:t>
        </w:r>
        <w:r w:rsidR="00603E03" w:rsidRPr="008611E8">
          <w:rPr>
            <w:rFonts w:ascii="Trebuchet MS" w:hAnsi="Trebuchet MS"/>
            <w:noProof/>
            <w:lang w:eastAsia="es-ES"/>
          </w:rPr>
          <w:tab/>
        </w:r>
        <w:r w:rsidR="00603E03" w:rsidRPr="008611E8">
          <w:rPr>
            <w:rStyle w:val="Hipervnculo"/>
            <w:rFonts w:ascii="Trebuchet MS" w:hAnsi="Trebuchet MS"/>
            <w:noProof/>
          </w:rPr>
          <w:t>Contribución de la alternativa propuesta, a la política pública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_Toc411593979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60</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0" w:history="1">
        <w:r w:rsidR="00603E03" w:rsidRPr="008611E8">
          <w:rPr>
            <w:rStyle w:val="Hipervnculo"/>
            <w:rFonts w:ascii="Trebuchet MS" w:hAnsi="Trebuchet MS"/>
            <w:noProof/>
          </w:rPr>
          <w:t>8.1.</w:t>
        </w:r>
        <w:r w:rsidR="00603E03" w:rsidRPr="008611E8">
          <w:rPr>
            <w:rFonts w:ascii="Trebuchet MS" w:hAnsi="Trebuchet MS"/>
            <w:noProof/>
            <w:lang w:eastAsia="es-ES"/>
          </w:rPr>
          <w:tab/>
        </w:r>
        <w:r w:rsidR="00603E03" w:rsidRPr="008611E8">
          <w:rPr>
            <w:rStyle w:val="Hipervnculo"/>
            <w:rFonts w:ascii="Trebuchet MS" w:hAnsi="Trebuchet MS"/>
            <w:noProof/>
          </w:rPr>
          <w:t>Contribución al Plan Nacional de Des</w:t>
        </w:r>
        <w:bookmarkStart w:id="0" w:name="_GoBack"/>
        <w:bookmarkEnd w:id="0"/>
        <w:r w:rsidR="00603E03" w:rsidRPr="008611E8">
          <w:rPr>
            <w:rStyle w:val="Hipervnculo"/>
            <w:rFonts w:ascii="Trebuchet MS" w:hAnsi="Trebuchet MS"/>
            <w:noProof/>
          </w:rPr>
          <w:t>arrollo 2010-2014</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_Toc411593980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60</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1" w:history="1">
        <w:r w:rsidR="00603E03" w:rsidRPr="008611E8">
          <w:rPr>
            <w:rStyle w:val="Hipervnculo"/>
            <w:rFonts w:ascii="Trebuchet MS" w:hAnsi="Trebuchet MS"/>
            <w:noProof/>
          </w:rPr>
          <w:t>8.2.</w:t>
        </w:r>
        <w:r w:rsidR="00603E03" w:rsidRPr="008611E8">
          <w:rPr>
            <w:rFonts w:ascii="Trebuchet MS" w:hAnsi="Trebuchet MS"/>
            <w:noProof/>
            <w:lang w:eastAsia="es-ES"/>
          </w:rPr>
          <w:tab/>
        </w:r>
        <w:r w:rsidR="00603E03" w:rsidRPr="008611E8">
          <w:rPr>
            <w:rStyle w:val="Hipervnculo"/>
            <w:rFonts w:ascii="Trebuchet MS" w:hAnsi="Trebuchet MS"/>
            <w:noProof/>
          </w:rPr>
          <w:t>Contribución al Plan de Acción del "Nodo Regional de Cambio Climático Caribe e Insular"</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_Toc411593981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62</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2" w:history="1">
        <w:r w:rsidR="00603E03" w:rsidRPr="008611E8">
          <w:rPr>
            <w:rStyle w:val="Hipervnculo"/>
            <w:rFonts w:ascii="Trebuchet MS" w:hAnsi="Trebuchet MS"/>
            <w:noProof/>
          </w:rPr>
          <w:t>8.3.</w:t>
        </w:r>
        <w:r w:rsidR="00603E03" w:rsidRPr="008611E8">
          <w:rPr>
            <w:rFonts w:ascii="Trebuchet MS" w:hAnsi="Trebuchet MS"/>
            <w:noProof/>
            <w:lang w:eastAsia="es-ES"/>
          </w:rPr>
          <w:tab/>
        </w:r>
        <w:r w:rsidR="00603E03" w:rsidRPr="008611E8">
          <w:rPr>
            <w:rStyle w:val="Hipervnculo"/>
            <w:rFonts w:ascii="Trebuchet MS" w:hAnsi="Trebuchet MS"/>
            <w:noProof/>
          </w:rPr>
          <w:t>Plan de Desarrollo Departamental. Plan de Desarrollo Departamental 2014- 2015 “Por Nuestra Guajira, Hagámoslo Juntos”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_Toc411593982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63</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3" w:history="1">
        <w:r w:rsidR="00603E03" w:rsidRPr="008611E8">
          <w:rPr>
            <w:rStyle w:val="Hipervnculo"/>
            <w:rFonts w:ascii="Trebuchet MS" w:hAnsi="Trebuchet MS"/>
            <w:noProof/>
          </w:rPr>
          <w:t>8.4.</w:t>
        </w:r>
        <w:r w:rsidR="00603E03" w:rsidRPr="008611E8">
          <w:rPr>
            <w:rFonts w:ascii="Trebuchet MS" w:hAnsi="Trebuchet MS"/>
            <w:noProof/>
            <w:lang w:eastAsia="es-ES"/>
          </w:rPr>
          <w:tab/>
        </w:r>
        <w:r w:rsidR="00603E03" w:rsidRPr="008611E8">
          <w:rPr>
            <w:rStyle w:val="Hipervnculo"/>
            <w:rFonts w:ascii="Trebuchet MS" w:hAnsi="Trebuchet MS"/>
            <w:noProof/>
          </w:rPr>
          <w:t>Contribución al Plan de Gestión de CORPOGUAJIRA (PGAR)</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_Toc411593983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64</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84" w:history="1">
        <w:r w:rsidR="00603E03" w:rsidRPr="008611E8">
          <w:rPr>
            <w:rStyle w:val="Hipervnculo"/>
            <w:rFonts w:ascii="Trebuchet MS" w:hAnsi="Trebuchet MS"/>
            <w:noProof/>
          </w:rPr>
          <w:t>9.</w:t>
        </w:r>
        <w:r w:rsidR="00603E03" w:rsidRPr="008611E8">
          <w:rPr>
            <w:rFonts w:ascii="Trebuchet MS" w:hAnsi="Trebuchet MS"/>
            <w:noProof/>
            <w:lang w:eastAsia="es-ES"/>
          </w:rPr>
          <w:tab/>
        </w:r>
        <w:r w:rsidR="00603E03" w:rsidRPr="008611E8">
          <w:rPr>
            <w:rStyle w:val="Hipervnculo"/>
            <w:rFonts w:ascii="Trebuchet MS" w:hAnsi="Trebuchet MS"/>
            <w:noProof/>
          </w:rPr>
          <w:t>Beneficios, población objetivo y beneficiarios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_Toc411593984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66</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5" w:history="1">
        <w:r w:rsidR="00603E03" w:rsidRPr="008611E8">
          <w:rPr>
            <w:rStyle w:val="Hipervnculo"/>
            <w:rFonts w:ascii="Trebuchet MS" w:hAnsi="Trebuchet MS"/>
            <w:noProof/>
          </w:rPr>
          <w:t>9.1.</w:t>
        </w:r>
        <w:r w:rsidR="00603E03" w:rsidRPr="008611E8">
          <w:rPr>
            <w:rFonts w:ascii="Trebuchet MS" w:hAnsi="Trebuchet MS"/>
            <w:noProof/>
            <w:lang w:eastAsia="es-ES"/>
          </w:rPr>
          <w:tab/>
        </w:r>
        <w:r w:rsidR="00603E03" w:rsidRPr="008611E8">
          <w:rPr>
            <w:rStyle w:val="Hipervnculo"/>
            <w:rFonts w:ascii="Trebuchet MS" w:hAnsi="Trebuchet MS"/>
            <w:noProof/>
          </w:rPr>
          <w:t>Población que será beneficiada con el proyecto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_Toc411593985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66</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3986" w:history="1">
        <w:r w:rsidR="00603E03" w:rsidRPr="008611E8">
          <w:rPr>
            <w:rStyle w:val="Hipervnculo"/>
            <w:rFonts w:ascii="Trebuchet MS" w:hAnsi="Trebuchet MS"/>
            <w:noProof/>
          </w:rPr>
          <w:t>9.2.</w:t>
        </w:r>
        <w:r w:rsidR="00603E03" w:rsidRPr="008611E8">
          <w:rPr>
            <w:rFonts w:ascii="Trebuchet MS" w:hAnsi="Trebuchet MS"/>
            <w:noProof/>
            <w:lang w:eastAsia="es-ES"/>
          </w:rPr>
          <w:tab/>
        </w:r>
        <w:r w:rsidR="00603E03" w:rsidRPr="008611E8">
          <w:rPr>
            <w:rStyle w:val="Hipervnculo"/>
            <w:rFonts w:ascii="Trebuchet MS" w:hAnsi="Trebuchet MS"/>
            <w:noProof/>
          </w:rPr>
          <w:t>Beneficios del proyecto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_Toc411593986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68</w:t>
        </w:r>
        <w:r w:rsidR="00A9623E" w:rsidRPr="008611E8">
          <w:rPr>
            <w:rFonts w:ascii="Trebuchet MS" w:hAnsi="Trebuchet MS"/>
            <w:noProof/>
            <w:webHidden/>
          </w:rPr>
          <w:fldChar w:fldCharType="end"/>
        </w:r>
      </w:hyperlink>
    </w:p>
    <w:p w:rsidR="00603E03" w:rsidRPr="008611E8" w:rsidRDefault="008611E8">
      <w:pPr>
        <w:pStyle w:val="TDC1"/>
        <w:tabs>
          <w:tab w:val="left" w:pos="660"/>
          <w:tab w:val="right" w:leader="dot" w:pos="8830"/>
        </w:tabs>
        <w:rPr>
          <w:rFonts w:ascii="Trebuchet MS" w:hAnsi="Trebuchet MS"/>
          <w:noProof/>
          <w:lang w:eastAsia="es-ES"/>
        </w:rPr>
      </w:pPr>
      <w:hyperlink w:anchor="_Toc411593987" w:history="1">
        <w:r w:rsidR="00603E03" w:rsidRPr="008611E8">
          <w:rPr>
            <w:rStyle w:val="Hipervnculo"/>
            <w:rFonts w:ascii="Trebuchet MS" w:hAnsi="Trebuchet MS"/>
            <w:noProof/>
          </w:rPr>
          <w:t>10.</w:t>
        </w:r>
        <w:r w:rsidR="00603E03" w:rsidRPr="008611E8">
          <w:rPr>
            <w:rFonts w:ascii="Trebuchet MS" w:hAnsi="Trebuchet MS"/>
            <w:noProof/>
            <w:lang w:eastAsia="es-ES"/>
          </w:rPr>
          <w:tab/>
        </w:r>
        <w:r w:rsidR="00603E03" w:rsidRPr="008611E8">
          <w:rPr>
            <w:rStyle w:val="Hipervnculo"/>
            <w:rFonts w:ascii="Trebuchet MS" w:hAnsi="Trebuchet MS"/>
            <w:noProof/>
          </w:rPr>
          <w:t>Cadena de valor</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_Toc411593987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71</w:t>
        </w:r>
        <w:r w:rsidR="00A9623E" w:rsidRPr="008611E8">
          <w:rPr>
            <w:rFonts w:ascii="Trebuchet MS" w:hAnsi="Trebuchet MS"/>
            <w:noProof/>
            <w:webHidden/>
          </w:rPr>
          <w:fldChar w:fldCharType="end"/>
        </w:r>
      </w:hyperlink>
    </w:p>
    <w:p w:rsidR="00603E03" w:rsidRPr="008611E8" w:rsidRDefault="008611E8">
      <w:pPr>
        <w:pStyle w:val="TDC1"/>
        <w:tabs>
          <w:tab w:val="left" w:pos="660"/>
          <w:tab w:val="right" w:leader="dot" w:pos="8830"/>
        </w:tabs>
        <w:rPr>
          <w:rFonts w:ascii="Trebuchet MS" w:hAnsi="Trebuchet MS"/>
          <w:noProof/>
          <w:lang w:eastAsia="es-ES"/>
        </w:rPr>
      </w:pPr>
      <w:hyperlink w:anchor="_Toc411593988" w:history="1">
        <w:r w:rsidR="00603E03" w:rsidRPr="008611E8">
          <w:rPr>
            <w:rStyle w:val="Hipervnculo"/>
            <w:rFonts w:ascii="Trebuchet MS" w:hAnsi="Trebuchet MS"/>
            <w:noProof/>
          </w:rPr>
          <w:t>11.</w:t>
        </w:r>
        <w:r w:rsidR="00603E03" w:rsidRPr="008611E8">
          <w:rPr>
            <w:rFonts w:ascii="Trebuchet MS" w:hAnsi="Trebuchet MS"/>
            <w:noProof/>
            <w:lang w:eastAsia="es-ES"/>
          </w:rPr>
          <w:tab/>
        </w:r>
        <w:r w:rsidR="00603E03" w:rsidRPr="008611E8">
          <w:rPr>
            <w:rStyle w:val="Hipervnculo"/>
            <w:rFonts w:ascii="Trebuchet MS" w:hAnsi="Trebuchet MS"/>
            <w:noProof/>
          </w:rPr>
          <w:t>Costos del proyecto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_Toc411593988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77</w:t>
        </w:r>
        <w:r w:rsidR="00A9623E" w:rsidRPr="008611E8">
          <w:rPr>
            <w:rFonts w:ascii="Trebuchet MS" w:hAnsi="Trebuchet MS"/>
            <w:noProof/>
            <w:webHidden/>
          </w:rPr>
          <w:fldChar w:fldCharType="end"/>
        </w:r>
      </w:hyperlink>
    </w:p>
    <w:p w:rsidR="00603E03" w:rsidRPr="008611E8" w:rsidRDefault="008611E8">
      <w:pPr>
        <w:pStyle w:val="TDC1"/>
        <w:tabs>
          <w:tab w:val="left" w:pos="660"/>
          <w:tab w:val="right" w:leader="dot" w:pos="8830"/>
        </w:tabs>
        <w:rPr>
          <w:rFonts w:ascii="Trebuchet MS" w:hAnsi="Trebuchet MS"/>
          <w:noProof/>
          <w:lang w:eastAsia="es-ES"/>
        </w:rPr>
      </w:pPr>
      <w:hyperlink w:anchor="_Toc411593989" w:history="1">
        <w:r w:rsidR="00603E03" w:rsidRPr="008611E8">
          <w:rPr>
            <w:rStyle w:val="Hipervnculo"/>
            <w:rFonts w:ascii="Trebuchet MS" w:hAnsi="Trebuchet MS"/>
            <w:noProof/>
          </w:rPr>
          <w:t>12.</w:t>
        </w:r>
        <w:r w:rsidR="00603E03" w:rsidRPr="008611E8">
          <w:rPr>
            <w:rFonts w:ascii="Trebuchet MS" w:hAnsi="Trebuchet MS"/>
            <w:noProof/>
            <w:lang w:eastAsia="es-ES"/>
          </w:rPr>
          <w:tab/>
        </w:r>
        <w:r w:rsidR="00603E03" w:rsidRPr="008611E8">
          <w:rPr>
            <w:rStyle w:val="Hipervnculo"/>
            <w:rFonts w:ascii="Trebuchet MS" w:hAnsi="Trebuchet MS"/>
            <w:noProof/>
          </w:rPr>
          <w:t>Anexos y documentación complementaria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_Toc411593989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84</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90" w:history="1">
        <w:r w:rsidR="00603E03" w:rsidRPr="008611E8">
          <w:rPr>
            <w:rStyle w:val="Hipervnculo"/>
            <w:rFonts w:ascii="Trebuchet MS" w:hAnsi="Trebuchet MS"/>
            <w:noProof/>
          </w:rPr>
          <w:t>1.</w:t>
        </w:r>
        <w:r w:rsidR="00603E03" w:rsidRPr="008611E8">
          <w:rPr>
            <w:rFonts w:ascii="Trebuchet MS" w:hAnsi="Trebuchet MS"/>
            <w:noProof/>
            <w:lang w:eastAsia="es-ES"/>
          </w:rPr>
          <w:tab/>
        </w:r>
        <w:r w:rsidR="00603E03" w:rsidRPr="008611E8">
          <w:rPr>
            <w:rStyle w:val="Hipervnculo"/>
            <w:rFonts w:ascii="Trebuchet MS" w:hAnsi="Trebuchet MS"/>
            <w:noProof/>
          </w:rPr>
          <w:t>INTRODUCCIÓN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_Toc411593990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85</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91" w:history="1">
        <w:r w:rsidR="00603E03" w:rsidRPr="008611E8">
          <w:rPr>
            <w:rStyle w:val="Hipervnculo"/>
            <w:rFonts w:ascii="Trebuchet MS" w:hAnsi="Trebuchet MS"/>
            <w:noProof/>
          </w:rPr>
          <w:t>2.</w:t>
        </w:r>
        <w:r w:rsidR="00603E03" w:rsidRPr="008611E8">
          <w:rPr>
            <w:rFonts w:ascii="Trebuchet MS" w:hAnsi="Trebuchet MS"/>
            <w:noProof/>
            <w:lang w:eastAsia="es-ES"/>
          </w:rPr>
          <w:tab/>
        </w:r>
        <w:r w:rsidR="00603E03" w:rsidRPr="008611E8">
          <w:rPr>
            <w:rStyle w:val="Hipervnculo"/>
            <w:rFonts w:ascii="Trebuchet MS" w:hAnsi="Trebuchet MS"/>
            <w:noProof/>
          </w:rPr>
          <w:t>CAPÍTULO I. CONTEXTO GENERAL DEL TERRITORIO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_Toc411593991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86</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3992"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Descripción de la situación actual del territorio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_Toc411593992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86</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3993" w:history="1">
        <w:r w:rsidR="00603E03" w:rsidRPr="008611E8">
          <w:rPr>
            <w:rStyle w:val="Hipervnculo"/>
            <w:rFonts w:ascii="Trebuchet MS" w:hAnsi="Trebuchet MS"/>
            <w:noProof/>
          </w:rPr>
          <w:t>II.</w:t>
        </w:r>
        <w:r w:rsidR="00603E03" w:rsidRPr="008611E8">
          <w:rPr>
            <w:rFonts w:ascii="Trebuchet MS" w:hAnsi="Trebuchet MS"/>
            <w:noProof/>
            <w:lang w:eastAsia="es-ES"/>
          </w:rPr>
          <w:tab/>
        </w:r>
        <w:r w:rsidR="00603E03" w:rsidRPr="008611E8">
          <w:rPr>
            <w:rStyle w:val="Hipervnculo"/>
            <w:rFonts w:ascii="Trebuchet MS" w:hAnsi="Trebuchet MS"/>
            <w:noProof/>
          </w:rPr>
          <w:t>Contexto climático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_Toc411593993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87</w:t>
        </w:r>
        <w:r w:rsidR="00A9623E" w:rsidRPr="008611E8">
          <w:rPr>
            <w:rFonts w:ascii="Trebuchet MS" w:hAnsi="Trebuchet MS"/>
            <w:noProof/>
            <w:webHidden/>
          </w:rPr>
          <w:fldChar w:fldCharType="end"/>
        </w:r>
      </w:hyperlink>
    </w:p>
    <w:p w:rsidR="00603E03" w:rsidRPr="008611E8" w:rsidRDefault="008611E8">
      <w:pPr>
        <w:pStyle w:val="TDC1"/>
        <w:tabs>
          <w:tab w:val="right" w:leader="dot" w:pos="8830"/>
        </w:tabs>
        <w:rPr>
          <w:rFonts w:ascii="Trebuchet MS" w:hAnsi="Trebuchet MS"/>
          <w:noProof/>
          <w:lang w:eastAsia="es-ES"/>
        </w:rPr>
      </w:pPr>
      <w:hyperlink w:anchor="_Toc411593994" w:history="1">
        <w:r w:rsidR="00603E03" w:rsidRPr="008611E8">
          <w:rPr>
            <w:rStyle w:val="Hipervnculo"/>
            <w:rFonts w:ascii="Trebuchet MS" w:hAnsi="Trebuchet MS"/>
            <w:noProof/>
            <w:lang w:eastAsia="es-ES"/>
          </w:rPr>
          <w:t>Información clave para capítulos posteriores incluyendo la base para la formulación de los proyectos del Plan Integral de Cambio Climático.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_Toc411593994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88</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95" w:history="1">
        <w:r w:rsidR="00603E03" w:rsidRPr="008611E8">
          <w:rPr>
            <w:rStyle w:val="Hipervnculo"/>
            <w:rFonts w:ascii="Trebuchet MS" w:hAnsi="Trebuchet MS"/>
            <w:noProof/>
            <w:lang w:eastAsia="es-ES"/>
          </w:rPr>
          <w:t>3.</w:t>
        </w:r>
        <w:r w:rsidR="00603E03" w:rsidRPr="008611E8">
          <w:rPr>
            <w:rFonts w:ascii="Trebuchet MS" w:hAnsi="Trebuchet MS"/>
            <w:noProof/>
            <w:lang w:eastAsia="es-ES"/>
          </w:rPr>
          <w:tab/>
        </w:r>
        <w:r w:rsidR="00603E03" w:rsidRPr="008611E8">
          <w:rPr>
            <w:rStyle w:val="Hipervnculo"/>
            <w:rFonts w:ascii="Trebuchet MS" w:hAnsi="Trebuchet MS"/>
            <w:noProof/>
            <w:lang w:eastAsia="es-ES"/>
          </w:rPr>
          <w:t>CAPÍTULO II. ANÁLISIS DE VULNERABILIDAD AL CAMBIO CLIMÁTICO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_Toc411593995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88</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96" w:history="1">
        <w:r w:rsidR="00603E03" w:rsidRPr="008611E8">
          <w:rPr>
            <w:rStyle w:val="Hipervnculo"/>
            <w:rFonts w:ascii="Trebuchet MS" w:hAnsi="Trebuchet MS"/>
            <w:noProof/>
          </w:rPr>
          <w:t>4.</w:t>
        </w:r>
        <w:r w:rsidR="00603E03" w:rsidRPr="008611E8">
          <w:rPr>
            <w:rFonts w:ascii="Trebuchet MS" w:hAnsi="Trebuchet MS"/>
            <w:noProof/>
            <w:lang w:eastAsia="es-ES"/>
          </w:rPr>
          <w:tab/>
        </w:r>
        <w:r w:rsidR="00603E03" w:rsidRPr="008611E8">
          <w:rPr>
            <w:rStyle w:val="Hipervnculo"/>
            <w:rFonts w:ascii="Trebuchet MS" w:hAnsi="Trebuchet MS"/>
            <w:noProof/>
          </w:rPr>
          <w:t>CAPÍTULO III. INVENTARIO DE EMISIONES DE GASES EFECTO INVERNADERO – GEI</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_Toc411593996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89</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3997" w:history="1">
        <w:r w:rsidR="00603E03" w:rsidRPr="008611E8">
          <w:rPr>
            <w:rStyle w:val="Hipervnculo"/>
            <w:rFonts w:ascii="Trebuchet MS" w:hAnsi="Trebuchet MS"/>
            <w:noProof/>
          </w:rPr>
          <w:t>5.</w:t>
        </w:r>
        <w:r w:rsidR="00603E03" w:rsidRPr="008611E8">
          <w:rPr>
            <w:rFonts w:ascii="Trebuchet MS" w:hAnsi="Trebuchet MS"/>
            <w:noProof/>
            <w:lang w:eastAsia="es-ES"/>
          </w:rPr>
          <w:tab/>
        </w:r>
        <w:r w:rsidR="00603E03" w:rsidRPr="008611E8">
          <w:rPr>
            <w:rStyle w:val="Hipervnculo"/>
            <w:rFonts w:ascii="Trebuchet MS" w:hAnsi="Trebuchet MS"/>
            <w:noProof/>
          </w:rPr>
          <w:t>CAPÍTULO IV. ESTRUCTURACIÓN DEL PLAN INTEGRAL DE CAMBIO CLIMÁTICO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_Toc411593997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90</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3998"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Visión del territorio adaptado y mitigando el cambio climático (Resultado esperado)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_Toc411593998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90</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3999"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Oportunidades y retos para el desarrollo del territorio, adaptado y mitigando el Cambio Climático (Prioridades).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_Toc411593999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91</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4000" w:history="1">
        <w:r w:rsidR="00603E03" w:rsidRPr="008611E8">
          <w:rPr>
            <w:rStyle w:val="Hipervnculo"/>
            <w:rFonts w:ascii="Trebuchet MS" w:hAnsi="Trebuchet MS"/>
            <w:noProof/>
          </w:rPr>
          <w:t>II.</w:t>
        </w:r>
        <w:r w:rsidR="00603E03" w:rsidRPr="008611E8">
          <w:rPr>
            <w:rFonts w:ascii="Trebuchet MS" w:hAnsi="Trebuchet MS"/>
            <w:noProof/>
            <w:lang w:eastAsia="es-ES"/>
          </w:rPr>
          <w:tab/>
        </w:r>
        <w:r w:rsidR="00603E03" w:rsidRPr="008611E8">
          <w:rPr>
            <w:rStyle w:val="Hipervnculo"/>
            <w:rFonts w:ascii="Trebuchet MS" w:hAnsi="Trebuchet MS"/>
            <w:noProof/>
          </w:rPr>
          <w:t>Líneas de acción para lograr el resultado esperado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_Toc411594000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91</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4001" w:history="1">
        <w:r w:rsidR="00603E03" w:rsidRPr="008611E8">
          <w:rPr>
            <w:rStyle w:val="Hipervnculo"/>
            <w:rFonts w:ascii="Trebuchet MS" w:hAnsi="Trebuchet MS"/>
            <w:noProof/>
          </w:rPr>
          <w:t>6.</w:t>
        </w:r>
        <w:r w:rsidR="00603E03" w:rsidRPr="008611E8">
          <w:rPr>
            <w:rFonts w:ascii="Trebuchet MS" w:hAnsi="Trebuchet MS"/>
            <w:noProof/>
            <w:lang w:eastAsia="es-ES"/>
          </w:rPr>
          <w:tab/>
        </w:r>
        <w:r w:rsidR="00603E03" w:rsidRPr="008611E8">
          <w:rPr>
            <w:rStyle w:val="Hipervnculo"/>
            <w:rFonts w:ascii="Trebuchet MS" w:hAnsi="Trebuchet MS"/>
            <w:noProof/>
          </w:rPr>
          <w:t>CAPITULO V – GOBERNANZA DEL PLAN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_Toc411594001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94</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4002"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Mapeo de Actores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_Toc411594002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94</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4003" w:history="1">
        <w:r w:rsidR="00603E03" w:rsidRPr="008611E8">
          <w:rPr>
            <w:rStyle w:val="Hipervnculo"/>
            <w:rFonts w:ascii="Trebuchet MS" w:hAnsi="Trebuchet MS"/>
            <w:noProof/>
          </w:rPr>
          <w:t>III.</w:t>
        </w:r>
        <w:r w:rsidR="00603E03" w:rsidRPr="008611E8">
          <w:rPr>
            <w:rFonts w:ascii="Trebuchet MS" w:hAnsi="Trebuchet MS"/>
            <w:noProof/>
            <w:lang w:eastAsia="es-ES"/>
          </w:rPr>
          <w:tab/>
        </w:r>
        <w:r w:rsidR="00603E03" w:rsidRPr="008611E8">
          <w:rPr>
            <w:rStyle w:val="Hipervnculo"/>
            <w:rFonts w:ascii="Trebuchet MS" w:hAnsi="Trebuchet MS"/>
            <w:noProof/>
          </w:rPr>
          <w:t>Articulación con Otros Instrumentos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_Toc411594003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97</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4004" w:history="1">
        <w:r w:rsidR="00603E03" w:rsidRPr="008611E8">
          <w:rPr>
            <w:rStyle w:val="Hipervnculo"/>
            <w:rFonts w:ascii="Trebuchet MS" w:hAnsi="Trebuchet MS"/>
            <w:noProof/>
          </w:rPr>
          <w:t>7.</w:t>
        </w:r>
        <w:r w:rsidR="00603E03" w:rsidRPr="008611E8">
          <w:rPr>
            <w:rFonts w:ascii="Trebuchet MS" w:hAnsi="Trebuchet MS"/>
            <w:noProof/>
            <w:lang w:eastAsia="es-ES"/>
          </w:rPr>
          <w:tab/>
        </w:r>
        <w:r w:rsidR="00603E03" w:rsidRPr="008611E8">
          <w:rPr>
            <w:rStyle w:val="Hipervnculo"/>
            <w:rFonts w:ascii="Trebuchet MS" w:hAnsi="Trebuchet MS"/>
            <w:noProof/>
          </w:rPr>
          <w:t>CAPITULO VI – MONITOREO Y SEGUIMIENTO DEL PLAN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_Toc411594004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100</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4005"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Indicadores de Monitoreo y Seguimiento</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_Toc411594005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100</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4006" w:history="1">
        <w:r w:rsidR="00603E03" w:rsidRPr="008611E8">
          <w:rPr>
            <w:rStyle w:val="Hipervnculo"/>
            <w:rFonts w:ascii="Trebuchet MS" w:hAnsi="Trebuchet MS"/>
            <w:noProof/>
          </w:rPr>
          <w:t>IV.</w:t>
        </w:r>
        <w:r w:rsidR="00603E03" w:rsidRPr="008611E8">
          <w:rPr>
            <w:rFonts w:ascii="Trebuchet MS" w:hAnsi="Trebuchet MS"/>
            <w:noProof/>
            <w:lang w:eastAsia="es-ES"/>
          </w:rPr>
          <w:tab/>
        </w:r>
        <w:r w:rsidR="00603E03" w:rsidRPr="008611E8">
          <w:rPr>
            <w:rStyle w:val="Hipervnculo"/>
            <w:rFonts w:ascii="Trebuchet MS" w:hAnsi="Trebuchet MS"/>
            <w:noProof/>
          </w:rPr>
          <w:t>Sistema de Información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_Toc411594006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100</w:t>
        </w:r>
        <w:r w:rsidR="00A9623E" w:rsidRPr="008611E8">
          <w:rPr>
            <w:rFonts w:ascii="Trebuchet MS" w:hAnsi="Trebuchet MS"/>
            <w:noProof/>
            <w:webHidden/>
          </w:rPr>
          <w:fldChar w:fldCharType="end"/>
        </w:r>
      </w:hyperlink>
    </w:p>
    <w:p w:rsidR="00603E03" w:rsidRPr="008611E8" w:rsidRDefault="008611E8">
      <w:pPr>
        <w:pStyle w:val="TDC2"/>
        <w:tabs>
          <w:tab w:val="right" w:leader="dot" w:pos="8830"/>
        </w:tabs>
        <w:rPr>
          <w:rFonts w:ascii="Trebuchet MS" w:hAnsi="Trebuchet MS"/>
          <w:noProof/>
          <w:lang w:eastAsia="es-ES"/>
        </w:rPr>
      </w:pPr>
      <w:hyperlink w:anchor="_Toc411594007" w:history="1">
        <w:r w:rsidR="00603E03" w:rsidRPr="008611E8">
          <w:rPr>
            <w:rStyle w:val="Hipervnculo"/>
            <w:rFonts w:ascii="Trebuchet MS" w:hAnsi="Trebuchet MS"/>
            <w:noProof/>
          </w:rPr>
          <w:t>Beneficios Esperados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_Toc411594007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101</w:t>
        </w:r>
        <w:r w:rsidR="00A9623E" w:rsidRPr="008611E8">
          <w:rPr>
            <w:rFonts w:ascii="Trebuchet MS" w:hAnsi="Trebuchet MS"/>
            <w:noProof/>
            <w:webHidden/>
          </w:rPr>
          <w:fldChar w:fldCharType="end"/>
        </w:r>
      </w:hyperlink>
    </w:p>
    <w:p w:rsidR="00603E03" w:rsidRPr="008611E8" w:rsidRDefault="008611E8">
      <w:pPr>
        <w:pStyle w:val="TDC1"/>
        <w:tabs>
          <w:tab w:val="left" w:pos="440"/>
          <w:tab w:val="right" w:leader="dot" w:pos="8830"/>
        </w:tabs>
        <w:rPr>
          <w:rFonts w:ascii="Trebuchet MS" w:hAnsi="Trebuchet MS"/>
          <w:noProof/>
          <w:lang w:eastAsia="es-ES"/>
        </w:rPr>
      </w:pPr>
      <w:hyperlink w:anchor="_Toc411594008" w:history="1">
        <w:r w:rsidR="00603E03" w:rsidRPr="008611E8">
          <w:rPr>
            <w:rStyle w:val="Hipervnculo"/>
            <w:rFonts w:ascii="Trebuchet MS" w:hAnsi="Trebuchet MS"/>
            <w:noProof/>
          </w:rPr>
          <w:t>8.</w:t>
        </w:r>
        <w:r w:rsidR="00603E03" w:rsidRPr="008611E8">
          <w:rPr>
            <w:rFonts w:ascii="Trebuchet MS" w:hAnsi="Trebuchet MS"/>
            <w:noProof/>
            <w:lang w:eastAsia="es-ES"/>
          </w:rPr>
          <w:tab/>
        </w:r>
        <w:r w:rsidR="00603E03" w:rsidRPr="008611E8">
          <w:rPr>
            <w:rStyle w:val="Hipervnculo"/>
            <w:rFonts w:ascii="Trebuchet MS" w:hAnsi="Trebuchet MS"/>
            <w:noProof/>
          </w:rPr>
          <w:t>CAPITULO VII – FINANCIAMIENTO DEL PLAN INTEGRAL DE CAMBIO CLIMATICO DE GUAJIRA</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_Toc411594008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101</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4009" w:history="1">
        <w:r w:rsidR="00603E03" w:rsidRPr="008611E8">
          <w:rPr>
            <w:rStyle w:val="Hipervnculo"/>
            <w:rFonts w:ascii="Trebuchet MS" w:hAnsi="Trebuchet MS"/>
            <w:noProof/>
          </w:rPr>
          <w:t>I.</w:t>
        </w:r>
        <w:r w:rsidR="00603E03" w:rsidRPr="008611E8">
          <w:rPr>
            <w:rFonts w:ascii="Trebuchet MS" w:hAnsi="Trebuchet MS"/>
            <w:noProof/>
            <w:lang w:eastAsia="es-ES"/>
          </w:rPr>
          <w:tab/>
        </w:r>
        <w:r w:rsidR="00603E03" w:rsidRPr="008611E8">
          <w:rPr>
            <w:rStyle w:val="Hipervnculo"/>
            <w:rFonts w:ascii="Trebuchet MS" w:hAnsi="Trebuchet MS"/>
            <w:noProof/>
          </w:rPr>
          <w:t>Fuentes de Financiación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_Toc411594009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102</w:t>
        </w:r>
        <w:r w:rsidR="00A9623E" w:rsidRPr="008611E8">
          <w:rPr>
            <w:rFonts w:ascii="Trebuchet MS" w:hAnsi="Trebuchet MS"/>
            <w:noProof/>
            <w:webHidden/>
          </w:rPr>
          <w:fldChar w:fldCharType="end"/>
        </w:r>
      </w:hyperlink>
    </w:p>
    <w:p w:rsidR="00603E03" w:rsidRPr="008611E8" w:rsidRDefault="008611E8">
      <w:pPr>
        <w:pStyle w:val="TDC2"/>
        <w:tabs>
          <w:tab w:val="left" w:pos="660"/>
          <w:tab w:val="right" w:leader="dot" w:pos="8830"/>
        </w:tabs>
        <w:rPr>
          <w:rFonts w:ascii="Trebuchet MS" w:hAnsi="Trebuchet MS"/>
          <w:noProof/>
          <w:lang w:eastAsia="es-ES"/>
        </w:rPr>
      </w:pPr>
      <w:hyperlink w:anchor="_Toc411594010" w:history="1">
        <w:r w:rsidR="00603E03" w:rsidRPr="008611E8">
          <w:rPr>
            <w:rStyle w:val="Hipervnculo"/>
            <w:rFonts w:ascii="Trebuchet MS" w:hAnsi="Trebuchet MS"/>
            <w:noProof/>
          </w:rPr>
          <w:t>V.</w:t>
        </w:r>
        <w:r w:rsidR="00603E03" w:rsidRPr="008611E8">
          <w:rPr>
            <w:rFonts w:ascii="Trebuchet MS" w:hAnsi="Trebuchet MS"/>
            <w:noProof/>
            <w:lang w:eastAsia="es-ES"/>
          </w:rPr>
          <w:tab/>
        </w:r>
        <w:r w:rsidR="00603E03" w:rsidRPr="008611E8">
          <w:rPr>
            <w:rStyle w:val="Hipervnculo"/>
            <w:rFonts w:ascii="Trebuchet MS" w:hAnsi="Trebuchet MS"/>
            <w:noProof/>
          </w:rPr>
          <w:t>Otras fuentes de Financiación</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_Toc411594010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103</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4011" w:history="1">
        <w:r w:rsidR="00603E03" w:rsidRPr="008611E8">
          <w:rPr>
            <w:rStyle w:val="Hipervnculo"/>
            <w:rFonts w:ascii="Trebuchet MS" w:hAnsi="Trebuchet MS"/>
            <w:noProof/>
          </w:rPr>
          <w:t>VI.</w:t>
        </w:r>
        <w:r w:rsidR="00603E03" w:rsidRPr="008611E8">
          <w:rPr>
            <w:rFonts w:ascii="Trebuchet MS" w:hAnsi="Trebuchet MS"/>
            <w:noProof/>
            <w:lang w:eastAsia="es-ES"/>
          </w:rPr>
          <w:tab/>
        </w:r>
        <w:r w:rsidR="00603E03" w:rsidRPr="008611E8">
          <w:rPr>
            <w:rStyle w:val="Hipervnculo"/>
            <w:rFonts w:ascii="Trebuchet MS" w:hAnsi="Trebuchet MS"/>
            <w:noProof/>
          </w:rPr>
          <w:t>Recursos Nacionales.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_Toc411594011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104</w:t>
        </w:r>
        <w:r w:rsidR="00A9623E" w:rsidRPr="008611E8">
          <w:rPr>
            <w:rFonts w:ascii="Trebuchet MS" w:hAnsi="Trebuchet MS"/>
            <w:noProof/>
            <w:webHidden/>
          </w:rPr>
          <w:fldChar w:fldCharType="end"/>
        </w:r>
      </w:hyperlink>
    </w:p>
    <w:p w:rsidR="00603E03" w:rsidRPr="008611E8" w:rsidRDefault="008611E8">
      <w:pPr>
        <w:pStyle w:val="TDC2"/>
        <w:tabs>
          <w:tab w:val="left" w:pos="880"/>
          <w:tab w:val="right" w:leader="dot" w:pos="8830"/>
        </w:tabs>
        <w:rPr>
          <w:rFonts w:ascii="Trebuchet MS" w:hAnsi="Trebuchet MS"/>
          <w:noProof/>
          <w:lang w:eastAsia="es-ES"/>
        </w:rPr>
      </w:pPr>
      <w:hyperlink w:anchor="_Toc411594012" w:history="1">
        <w:r w:rsidR="00603E03" w:rsidRPr="008611E8">
          <w:rPr>
            <w:rStyle w:val="Hipervnculo"/>
            <w:rFonts w:ascii="Trebuchet MS" w:hAnsi="Trebuchet MS"/>
            <w:noProof/>
          </w:rPr>
          <w:t>VII.</w:t>
        </w:r>
        <w:r w:rsidR="00603E03" w:rsidRPr="008611E8">
          <w:rPr>
            <w:rFonts w:ascii="Trebuchet MS" w:hAnsi="Trebuchet MS"/>
            <w:noProof/>
            <w:lang w:eastAsia="es-ES"/>
          </w:rPr>
          <w:tab/>
        </w:r>
        <w:r w:rsidR="00603E03" w:rsidRPr="008611E8">
          <w:rPr>
            <w:rStyle w:val="Hipervnculo"/>
            <w:rFonts w:ascii="Trebuchet MS" w:hAnsi="Trebuchet MS"/>
            <w:noProof/>
          </w:rPr>
          <w:t>Recursos Internacionales</w:t>
        </w:r>
        <w:r w:rsidR="00603E03" w:rsidRPr="008611E8">
          <w:rPr>
            <w:rFonts w:ascii="Trebuchet MS" w:hAnsi="Trebuchet MS"/>
            <w:noProof/>
            <w:webHidden/>
          </w:rPr>
          <w:tab/>
        </w:r>
        <w:r w:rsidR="00A9623E" w:rsidRPr="008611E8">
          <w:rPr>
            <w:rFonts w:ascii="Trebuchet MS" w:hAnsi="Trebuchet MS"/>
            <w:noProof/>
            <w:webHidden/>
          </w:rPr>
          <w:fldChar w:fldCharType="begin"/>
        </w:r>
        <w:r w:rsidR="00603E03" w:rsidRPr="008611E8">
          <w:rPr>
            <w:rFonts w:ascii="Trebuchet MS" w:hAnsi="Trebuchet MS"/>
            <w:noProof/>
            <w:webHidden/>
          </w:rPr>
          <w:instrText xml:space="preserve"> PAGEREF _Toc411594012 \h </w:instrText>
        </w:r>
        <w:r w:rsidR="00A9623E" w:rsidRPr="008611E8">
          <w:rPr>
            <w:rFonts w:ascii="Trebuchet MS" w:hAnsi="Trebuchet MS"/>
            <w:noProof/>
            <w:webHidden/>
          </w:rPr>
        </w:r>
        <w:r w:rsidR="00A9623E" w:rsidRPr="008611E8">
          <w:rPr>
            <w:rFonts w:ascii="Trebuchet MS" w:hAnsi="Trebuchet MS"/>
            <w:noProof/>
            <w:webHidden/>
          </w:rPr>
          <w:fldChar w:fldCharType="separate"/>
        </w:r>
        <w:r w:rsidR="00172301">
          <w:rPr>
            <w:rFonts w:ascii="Trebuchet MS" w:hAnsi="Trebuchet MS"/>
            <w:noProof/>
            <w:webHidden/>
          </w:rPr>
          <w:t>105</w:t>
        </w:r>
        <w:r w:rsidR="00A9623E" w:rsidRPr="008611E8">
          <w:rPr>
            <w:rFonts w:ascii="Trebuchet MS" w:hAnsi="Trebuchet MS"/>
            <w:noProof/>
            <w:webHidden/>
          </w:rPr>
          <w:fldChar w:fldCharType="end"/>
        </w:r>
      </w:hyperlink>
    </w:p>
    <w:p w:rsidR="003B5FBD" w:rsidRPr="008611E8" w:rsidRDefault="00A9623E" w:rsidP="005F6239">
      <w:pPr>
        <w:rPr>
          <w:rFonts w:ascii="Trebuchet MS" w:hAnsi="Trebuchet MS"/>
        </w:rPr>
      </w:pPr>
      <w:r w:rsidRPr="008611E8">
        <w:rPr>
          <w:rFonts w:ascii="Trebuchet MS" w:hAnsi="Trebuchet MS"/>
        </w:rPr>
        <w:fldChar w:fldCharType="end"/>
      </w:r>
    </w:p>
    <w:p w:rsidR="003B5FBD" w:rsidRPr="008611E8" w:rsidRDefault="003B5FBD">
      <w:pPr>
        <w:rPr>
          <w:rFonts w:ascii="Trebuchet MS" w:hAnsi="Trebuchet MS"/>
        </w:rPr>
      </w:pPr>
      <w:r w:rsidRPr="008611E8">
        <w:rPr>
          <w:rFonts w:ascii="Trebuchet MS" w:hAnsi="Trebuchet MS"/>
        </w:rPr>
        <w:br w:type="page"/>
      </w:r>
    </w:p>
    <w:p w:rsidR="00CF6934" w:rsidRPr="008611E8" w:rsidRDefault="005F6239" w:rsidP="00CF6934">
      <w:pPr>
        <w:pStyle w:val="Ttulo1"/>
        <w:rPr>
          <w:rFonts w:ascii="Trebuchet MS" w:hAnsi="Trebuchet MS"/>
        </w:rPr>
      </w:pPr>
      <w:bookmarkStart w:id="1" w:name="_Toc411593963"/>
      <w:r w:rsidRPr="008611E8">
        <w:rPr>
          <w:rFonts w:ascii="Trebuchet MS" w:hAnsi="Trebuchet MS"/>
        </w:rPr>
        <w:lastRenderedPageBreak/>
        <w:t>Introducción</w:t>
      </w:r>
      <w:bookmarkEnd w:id="1"/>
    </w:p>
    <w:p w:rsidR="000D249E" w:rsidRPr="008611E8" w:rsidRDefault="000D249E" w:rsidP="00AA7322">
      <w:pPr>
        <w:jc w:val="both"/>
        <w:rPr>
          <w:rFonts w:ascii="Trebuchet MS" w:hAnsi="Trebuchet MS"/>
        </w:rPr>
      </w:pPr>
    </w:p>
    <w:p w:rsidR="00AA7322" w:rsidRPr="008611E8" w:rsidRDefault="00AA7322" w:rsidP="00AA7322">
      <w:pPr>
        <w:jc w:val="both"/>
        <w:rPr>
          <w:rFonts w:ascii="Trebuchet MS" w:hAnsi="Trebuchet MS"/>
        </w:rPr>
      </w:pPr>
      <w:r w:rsidRPr="008611E8">
        <w:rPr>
          <w:rFonts w:ascii="Trebuchet MS" w:hAnsi="Trebuchet MS"/>
        </w:rPr>
        <w:t xml:space="preserve">El cambio climático es una realidad global; el incremento de temperatura promedio del planeta, como consecuencia del aumento de los gases efecto invernadero en la atmósfera generados en las actividades humanas, causan afectaciones a los sistemas sociales, ambientales y </w:t>
      </w:r>
      <w:r w:rsidR="00C506D0" w:rsidRPr="008611E8">
        <w:rPr>
          <w:rFonts w:ascii="Trebuchet MS" w:hAnsi="Trebuchet MS"/>
        </w:rPr>
        <w:t xml:space="preserve">económicos </w:t>
      </w:r>
      <w:r w:rsidRPr="008611E8">
        <w:rPr>
          <w:rFonts w:ascii="Trebuchet MS" w:hAnsi="Trebuchet MS"/>
        </w:rPr>
        <w:t xml:space="preserve">que dependen de la capacidad del sistema para afrontar dichos cambios. </w:t>
      </w:r>
    </w:p>
    <w:p w:rsidR="00AA7322" w:rsidRPr="008611E8" w:rsidRDefault="00AA7322" w:rsidP="00AA7322">
      <w:pPr>
        <w:jc w:val="both"/>
        <w:rPr>
          <w:rFonts w:ascii="Trebuchet MS" w:hAnsi="Trebuchet MS"/>
        </w:rPr>
      </w:pPr>
      <w:r w:rsidRPr="008611E8">
        <w:rPr>
          <w:rFonts w:ascii="Trebuchet MS" w:hAnsi="Trebuchet MS"/>
        </w:rPr>
        <w:t xml:space="preserve">Las afectaciones sociales se presentan por el grado de vulnerabilidad de las poblaciones según cambian las variables como temperatura y precipitación. En cuanto a los sistemas económicos y productivos, algunos de estos se ven afectados por los cambios en la producción de materias primas y la variabilidad del mercado dada una situación climática extrema. </w:t>
      </w:r>
      <w:r w:rsidR="00CB4217" w:rsidRPr="008611E8">
        <w:rPr>
          <w:rFonts w:ascii="Trebuchet MS" w:hAnsi="Trebuchet MS"/>
        </w:rPr>
        <w:t xml:space="preserve">Por su parte el sistema ambiental depende de su capacidad de resiliencia a las variaciones de temperatura y precipitación </w:t>
      </w:r>
      <w:r w:rsidRPr="008611E8">
        <w:rPr>
          <w:rFonts w:ascii="Trebuchet MS" w:hAnsi="Trebuchet MS"/>
        </w:rPr>
        <w:t xml:space="preserve">el cual está </w:t>
      </w:r>
      <w:r w:rsidR="00CB4217" w:rsidRPr="008611E8">
        <w:rPr>
          <w:rFonts w:ascii="Trebuchet MS" w:hAnsi="Trebuchet MS"/>
        </w:rPr>
        <w:t>relacionado con la calidad del ecosistema y s</w:t>
      </w:r>
      <w:r w:rsidR="00175557" w:rsidRPr="008611E8">
        <w:rPr>
          <w:rFonts w:ascii="Trebuchet MS" w:hAnsi="Trebuchet MS"/>
        </w:rPr>
        <w:t>u</w:t>
      </w:r>
      <w:r w:rsidR="00CB4217" w:rsidRPr="008611E8">
        <w:rPr>
          <w:rFonts w:ascii="Trebuchet MS" w:hAnsi="Trebuchet MS"/>
        </w:rPr>
        <w:t xml:space="preserve"> grado de intervención, siendo menos resiliente cuando ha sido más degradado por eso ser humano. </w:t>
      </w:r>
      <w:r w:rsidRPr="008611E8">
        <w:rPr>
          <w:rFonts w:ascii="Trebuchet MS" w:hAnsi="Trebuchet MS"/>
        </w:rPr>
        <w:t xml:space="preserve"> </w:t>
      </w:r>
    </w:p>
    <w:p w:rsidR="00CB4217" w:rsidRPr="008611E8" w:rsidRDefault="00CB4217" w:rsidP="00FC5A6E">
      <w:pPr>
        <w:jc w:val="both"/>
        <w:rPr>
          <w:rFonts w:ascii="Trebuchet MS" w:hAnsi="Trebuchet MS"/>
        </w:rPr>
      </w:pPr>
      <w:r w:rsidRPr="008611E8">
        <w:rPr>
          <w:rFonts w:ascii="Trebuchet MS" w:hAnsi="Trebuchet MS"/>
        </w:rPr>
        <w:t xml:space="preserve">Colombia no es ajeno a esta problemática y por este motivo ha tomado una posición activa, liderada por la Dirección de Cambio Climático </w:t>
      </w:r>
      <w:r w:rsidR="004E247B" w:rsidRPr="008611E8">
        <w:rPr>
          <w:rFonts w:ascii="Trebuchet MS" w:hAnsi="Trebuchet MS"/>
        </w:rPr>
        <w:t>que pertenece al</w:t>
      </w:r>
      <w:r w:rsidRPr="008611E8">
        <w:rPr>
          <w:rFonts w:ascii="Trebuchet MS" w:hAnsi="Trebuchet MS"/>
        </w:rPr>
        <w:t xml:space="preserve"> Ministerio de Ambiente y Desarrollo Sostenible, para desarrollar estrategias que ayuden al país a enfrentar los riesgos asociados al cambio climático y la variabilidad climática, al mismo tiempo que se promueve su desarrollo bajo en carbono. Una de estas estrategias consiste en apoyar a los territorios para desarrollar su </w:t>
      </w:r>
      <w:r w:rsidR="00FC5A6E" w:rsidRPr="008611E8">
        <w:rPr>
          <w:rFonts w:ascii="Trebuchet MS" w:hAnsi="Trebuchet MS"/>
        </w:rPr>
        <w:t>Plan Integral de Cambio Climático</w:t>
      </w:r>
      <w:r w:rsidRPr="008611E8">
        <w:rPr>
          <w:rFonts w:ascii="Trebuchet MS" w:hAnsi="Trebuchet MS"/>
        </w:rPr>
        <w:t xml:space="preserve"> (PICC), iniciando por 5 departamentos entre los cuales se encuentra </w:t>
      </w:r>
      <w:r w:rsidR="00FC5A6E" w:rsidRPr="008611E8">
        <w:rPr>
          <w:rFonts w:ascii="Trebuchet MS" w:hAnsi="Trebuchet MS"/>
        </w:rPr>
        <w:t>La Guajira</w:t>
      </w:r>
      <w:r w:rsidRPr="008611E8">
        <w:rPr>
          <w:rFonts w:ascii="Trebuchet MS" w:hAnsi="Trebuchet MS"/>
        </w:rPr>
        <w:t>.</w:t>
      </w:r>
    </w:p>
    <w:p w:rsidR="00CB432C" w:rsidRPr="008611E8" w:rsidRDefault="00CB4217" w:rsidP="00FC5A6E">
      <w:pPr>
        <w:jc w:val="both"/>
        <w:rPr>
          <w:rFonts w:ascii="Trebuchet MS" w:hAnsi="Trebuchet MS"/>
        </w:rPr>
      </w:pPr>
      <w:r w:rsidRPr="008611E8">
        <w:rPr>
          <w:rFonts w:ascii="Trebuchet MS" w:hAnsi="Trebuchet MS"/>
        </w:rPr>
        <w:t xml:space="preserve">Este proyecto se enfoca en el </w:t>
      </w:r>
      <w:r w:rsidR="00CF6934" w:rsidRPr="008611E8">
        <w:rPr>
          <w:rFonts w:ascii="Trebuchet MS" w:hAnsi="Trebuchet MS"/>
        </w:rPr>
        <w:t xml:space="preserve">PICC del </w:t>
      </w:r>
      <w:r w:rsidRPr="008611E8">
        <w:rPr>
          <w:rFonts w:ascii="Trebuchet MS" w:hAnsi="Trebuchet MS"/>
        </w:rPr>
        <w:t xml:space="preserve">departamento de La Guajira </w:t>
      </w:r>
      <w:r w:rsidR="00CF6934" w:rsidRPr="008611E8">
        <w:rPr>
          <w:rFonts w:ascii="Trebuchet MS" w:hAnsi="Trebuchet MS"/>
        </w:rPr>
        <w:t xml:space="preserve">buscando que este sea </w:t>
      </w:r>
      <w:r w:rsidR="00FC5A6E" w:rsidRPr="008611E8">
        <w:rPr>
          <w:rFonts w:ascii="Trebuchet MS" w:hAnsi="Trebuchet MS"/>
        </w:rPr>
        <w:t>un territorio</w:t>
      </w:r>
      <w:r w:rsidR="00CF6934" w:rsidRPr="008611E8">
        <w:rPr>
          <w:rFonts w:ascii="Trebuchet MS" w:hAnsi="Trebuchet MS"/>
        </w:rPr>
        <w:t xml:space="preserve"> resiliente y carbono eficiente. A lo largo del documento se describen los objetivos </w:t>
      </w:r>
      <w:r w:rsidR="00FC5A6E" w:rsidRPr="008611E8">
        <w:rPr>
          <w:rFonts w:ascii="Trebuchet MS" w:hAnsi="Trebuchet MS"/>
        </w:rPr>
        <w:t>y</w:t>
      </w:r>
      <w:r w:rsidR="00CF6934" w:rsidRPr="008611E8">
        <w:rPr>
          <w:rFonts w:ascii="Trebuchet MS" w:hAnsi="Trebuchet MS"/>
        </w:rPr>
        <w:t xml:space="preserve"> actividades </w:t>
      </w:r>
      <w:r w:rsidR="00FC5A6E" w:rsidRPr="008611E8">
        <w:rPr>
          <w:rFonts w:ascii="Trebuchet MS" w:hAnsi="Trebuchet MS"/>
        </w:rPr>
        <w:t xml:space="preserve">que se </w:t>
      </w:r>
      <w:r w:rsidR="00FB15C8" w:rsidRPr="008611E8">
        <w:rPr>
          <w:rFonts w:ascii="Trebuchet MS" w:hAnsi="Trebuchet MS"/>
        </w:rPr>
        <w:t>deben realizar para la</w:t>
      </w:r>
      <w:r w:rsidR="00FC5A6E" w:rsidRPr="008611E8">
        <w:rPr>
          <w:rFonts w:ascii="Trebuchet MS" w:hAnsi="Trebuchet MS"/>
        </w:rPr>
        <w:t xml:space="preserve"> formulación e implementación</w:t>
      </w:r>
      <w:r w:rsidR="00FB15C8" w:rsidRPr="008611E8">
        <w:rPr>
          <w:rFonts w:ascii="Trebuchet MS" w:hAnsi="Trebuchet MS"/>
        </w:rPr>
        <w:t xml:space="preserve"> del PICC</w:t>
      </w:r>
      <w:r w:rsidR="00FC5A6E" w:rsidRPr="008611E8">
        <w:rPr>
          <w:rFonts w:ascii="Trebuchet MS" w:hAnsi="Trebuchet MS"/>
        </w:rPr>
        <w:t>, que p</w:t>
      </w:r>
      <w:r w:rsidR="00774D08" w:rsidRPr="008611E8">
        <w:rPr>
          <w:rFonts w:ascii="Trebuchet MS" w:hAnsi="Trebuchet MS"/>
        </w:rPr>
        <w:t>ermitirá entender y manejar los riesgos asociados al</w:t>
      </w:r>
      <w:r w:rsidR="00FC5A6E" w:rsidRPr="008611E8">
        <w:rPr>
          <w:rFonts w:ascii="Trebuchet MS" w:hAnsi="Trebuchet MS"/>
        </w:rPr>
        <w:t xml:space="preserve"> cambio climático y la variabilidad climática de manera prev</w:t>
      </w:r>
      <w:r w:rsidR="00FB15C8" w:rsidRPr="008611E8">
        <w:rPr>
          <w:rFonts w:ascii="Trebuchet MS" w:hAnsi="Trebuchet MS"/>
        </w:rPr>
        <w:t xml:space="preserve">entiva y temprana, para </w:t>
      </w:r>
      <w:r w:rsidR="00FC5A6E" w:rsidRPr="008611E8">
        <w:rPr>
          <w:rFonts w:ascii="Trebuchet MS" w:hAnsi="Trebuchet MS"/>
        </w:rPr>
        <w:t xml:space="preserve">evitar </w:t>
      </w:r>
      <w:r w:rsidR="00774D08" w:rsidRPr="008611E8">
        <w:rPr>
          <w:rFonts w:ascii="Trebuchet MS" w:hAnsi="Trebuchet MS"/>
        </w:rPr>
        <w:t>afectaciones sobre la población, los sistemas productivos y ambientales y; mayores</w:t>
      </w:r>
      <w:r w:rsidR="00FC5A6E" w:rsidRPr="008611E8">
        <w:rPr>
          <w:rFonts w:ascii="Trebuchet MS" w:hAnsi="Trebuchet MS"/>
        </w:rPr>
        <w:t xml:space="preserve"> gastos futuros por medidas reactivas cuando ya hayan ocurrido las emergencias. </w:t>
      </w:r>
      <w:r w:rsidR="00FB15C8" w:rsidRPr="008611E8">
        <w:rPr>
          <w:rFonts w:ascii="Trebuchet MS" w:hAnsi="Trebuchet MS"/>
        </w:rPr>
        <w:t>El PICC es</w:t>
      </w:r>
      <w:r w:rsidR="00FC5A6E" w:rsidRPr="008611E8">
        <w:rPr>
          <w:rFonts w:ascii="Trebuchet MS" w:hAnsi="Trebuchet MS"/>
        </w:rPr>
        <w:t xml:space="preserve"> el punto de partida para generar una visión de largo plazo, construid</w:t>
      </w:r>
      <w:r w:rsidR="00FB15C8" w:rsidRPr="008611E8">
        <w:rPr>
          <w:rFonts w:ascii="Trebuchet MS" w:hAnsi="Trebuchet MS"/>
        </w:rPr>
        <w:t>a con los diferentes actores de La Guajira</w:t>
      </w:r>
      <w:r w:rsidR="00FC5A6E" w:rsidRPr="008611E8">
        <w:rPr>
          <w:rFonts w:ascii="Trebuchet MS" w:hAnsi="Trebuchet MS"/>
        </w:rPr>
        <w:t xml:space="preserve">, buscando su competitividad y desarrollo sostenible. </w:t>
      </w:r>
    </w:p>
    <w:p w:rsidR="005F6239" w:rsidRPr="008611E8" w:rsidRDefault="00FC5A6E" w:rsidP="00FC5A6E">
      <w:pPr>
        <w:jc w:val="both"/>
        <w:rPr>
          <w:rFonts w:ascii="Trebuchet MS" w:hAnsi="Trebuchet MS"/>
        </w:rPr>
      </w:pPr>
      <w:r w:rsidRPr="008611E8">
        <w:rPr>
          <w:rFonts w:ascii="Trebuchet MS" w:hAnsi="Trebuchet MS"/>
        </w:rPr>
        <w:lastRenderedPageBreak/>
        <w:t xml:space="preserve">En el Plan se determinarán las medidas de mitigación y adaptación al cambio climático que generarán alternativas para aprovechar los recursos de manera sostenible y </w:t>
      </w:r>
      <w:r w:rsidR="004E247B" w:rsidRPr="008611E8">
        <w:rPr>
          <w:rFonts w:ascii="Trebuchet MS" w:hAnsi="Trebuchet MS"/>
        </w:rPr>
        <w:t>mejorar</w:t>
      </w:r>
      <w:r w:rsidRPr="008611E8">
        <w:rPr>
          <w:rFonts w:ascii="Trebuchet MS" w:hAnsi="Trebuchet MS"/>
        </w:rPr>
        <w:t xml:space="preserve"> la</w:t>
      </w:r>
      <w:r w:rsidR="004E247B" w:rsidRPr="008611E8">
        <w:rPr>
          <w:rFonts w:ascii="Trebuchet MS" w:hAnsi="Trebuchet MS"/>
        </w:rPr>
        <w:t>s</w:t>
      </w:r>
      <w:r w:rsidRPr="008611E8">
        <w:rPr>
          <w:rFonts w:ascii="Trebuchet MS" w:hAnsi="Trebuchet MS"/>
        </w:rPr>
        <w:t xml:space="preserve"> </w:t>
      </w:r>
      <w:r w:rsidR="004E247B" w:rsidRPr="008611E8">
        <w:rPr>
          <w:rFonts w:ascii="Trebuchet MS" w:hAnsi="Trebuchet MS"/>
        </w:rPr>
        <w:t>condiciones</w:t>
      </w:r>
      <w:r w:rsidRPr="008611E8">
        <w:rPr>
          <w:rFonts w:ascii="Trebuchet MS" w:hAnsi="Trebuchet MS"/>
        </w:rPr>
        <w:t xml:space="preserve"> ambiental</w:t>
      </w:r>
      <w:r w:rsidR="004E247B" w:rsidRPr="008611E8">
        <w:rPr>
          <w:rFonts w:ascii="Trebuchet MS" w:hAnsi="Trebuchet MS"/>
        </w:rPr>
        <w:t>es</w:t>
      </w:r>
      <w:r w:rsidRPr="008611E8">
        <w:rPr>
          <w:rFonts w:ascii="Trebuchet MS" w:hAnsi="Trebuchet MS"/>
        </w:rPr>
        <w:t xml:space="preserve"> del territorio. Se establecerán opciones para el uso de energías limpias, el manejo adecuado de los </w:t>
      </w:r>
      <w:r w:rsidR="004E247B" w:rsidRPr="008611E8">
        <w:rPr>
          <w:rFonts w:ascii="Trebuchet MS" w:hAnsi="Trebuchet MS"/>
        </w:rPr>
        <w:t>residuos</w:t>
      </w:r>
      <w:r w:rsidRPr="008611E8">
        <w:rPr>
          <w:rFonts w:ascii="Trebuchet MS" w:hAnsi="Trebuchet MS"/>
        </w:rPr>
        <w:t xml:space="preserve"> líquidos y sólidos, el uso eficiente del recurso hídrico, además de impulsar soluciones innovadoras y desarrollos de ciencia y tecnología al servicio de las comunidades para ayudarlas a reducir los riesgos y aumentar su capacidad adaptativa.</w:t>
      </w:r>
    </w:p>
    <w:p w:rsidR="005F6239" w:rsidRPr="008611E8" w:rsidRDefault="005F6239" w:rsidP="003B5FBD">
      <w:pPr>
        <w:pStyle w:val="Ttulo1"/>
        <w:rPr>
          <w:rFonts w:ascii="Trebuchet MS" w:hAnsi="Trebuchet MS"/>
        </w:rPr>
      </w:pPr>
      <w:bookmarkStart w:id="2" w:name="_Toc411593964"/>
      <w:r w:rsidRPr="008611E8">
        <w:rPr>
          <w:rFonts w:ascii="Trebuchet MS" w:hAnsi="Trebuchet MS"/>
        </w:rPr>
        <w:t>Antecedentes y contexto general del territorio</w:t>
      </w:r>
      <w:bookmarkEnd w:id="2"/>
    </w:p>
    <w:p w:rsidR="000D249E" w:rsidRPr="008611E8" w:rsidRDefault="000D249E" w:rsidP="00FC5A6E">
      <w:pPr>
        <w:jc w:val="both"/>
        <w:rPr>
          <w:rFonts w:ascii="Trebuchet MS" w:hAnsi="Trebuchet MS"/>
        </w:rPr>
      </w:pPr>
    </w:p>
    <w:p w:rsidR="00FC5A6E" w:rsidRPr="008611E8" w:rsidRDefault="00FC5A6E" w:rsidP="00FC5A6E">
      <w:pPr>
        <w:jc w:val="both"/>
        <w:rPr>
          <w:rFonts w:ascii="Trebuchet MS" w:hAnsi="Trebuchet MS"/>
        </w:rPr>
      </w:pPr>
      <w:r w:rsidRPr="008611E8">
        <w:rPr>
          <w:rFonts w:ascii="Trebuchet MS" w:hAnsi="Trebuchet MS"/>
        </w:rPr>
        <w:t xml:space="preserve">El departamento de La Guajira no cuenta con una estrategia concreta para afrontar los riesgos y adaptarse al cambio climático </w:t>
      </w:r>
      <w:r w:rsidR="00945A6E" w:rsidRPr="008611E8">
        <w:rPr>
          <w:rFonts w:ascii="Trebuchet MS" w:hAnsi="Trebuchet MS"/>
        </w:rPr>
        <w:t>ni</w:t>
      </w:r>
      <w:r w:rsidRPr="008611E8">
        <w:rPr>
          <w:rFonts w:ascii="Trebuchet MS" w:hAnsi="Trebuchet MS"/>
        </w:rPr>
        <w:t xml:space="preserve"> con planes o programas para mitigar las emisiones de GEI </w:t>
      </w:r>
      <w:r w:rsidR="00945A6E" w:rsidRPr="008611E8">
        <w:rPr>
          <w:rFonts w:ascii="Trebuchet MS" w:hAnsi="Trebuchet MS"/>
        </w:rPr>
        <w:t xml:space="preserve">de </w:t>
      </w:r>
      <w:r w:rsidRPr="008611E8">
        <w:rPr>
          <w:rFonts w:ascii="Trebuchet MS" w:hAnsi="Trebuchet MS"/>
        </w:rPr>
        <w:t xml:space="preserve">los sectores </w:t>
      </w:r>
      <w:r w:rsidR="00945A6E" w:rsidRPr="008611E8">
        <w:rPr>
          <w:rFonts w:ascii="Trebuchet MS" w:hAnsi="Trebuchet MS"/>
        </w:rPr>
        <w:t>productivos de importancia para</w:t>
      </w:r>
      <w:r w:rsidRPr="008611E8">
        <w:rPr>
          <w:rFonts w:ascii="Trebuchet MS" w:hAnsi="Trebuchet MS"/>
        </w:rPr>
        <w:t xml:space="preserve"> desarrollo</w:t>
      </w:r>
      <w:r w:rsidR="00945A6E" w:rsidRPr="008611E8">
        <w:rPr>
          <w:rFonts w:ascii="Trebuchet MS" w:hAnsi="Trebuchet MS"/>
        </w:rPr>
        <w:t xml:space="preserve"> económico del departamento como lo </w:t>
      </w:r>
      <w:r w:rsidR="00D743D9" w:rsidRPr="008611E8">
        <w:rPr>
          <w:rFonts w:ascii="Trebuchet MS" w:hAnsi="Trebuchet MS"/>
        </w:rPr>
        <w:t>es principalmente el minero de base exportador</w:t>
      </w:r>
      <w:r w:rsidR="00945A6E" w:rsidRPr="008611E8">
        <w:rPr>
          <w:rFonts w:ascii="Trebuchet MS" w:hAnsi="Trebuchet MS"/>
        </w:rPr>
        <w:t xml:space="preserve">, </w:t>
      </w:r>
      <w:r w:rsidR="00BF1ECB" w:rsidRPr="008611E8">
        <w:rPr>
          <w:rFonts w:ascii="Trebuchet MS" w:hAnsi="Trebuchet MS"/>
        </w:rPr>
        <w:t xml:space="preserve">servicios (turístico, comercial, entre otros), </w:t>
      </w:r>
      <w:r w:rsidR="0049787B" w:rsidRPr="008611E8">
        <w:rPr>
          <w:rFonts w:ascii="Trebuchet MS" w:hAnsi="Trebuchet MS"/>
        </w:rPr>
        <w:t xml:space="preserve">energético, </w:t>
      </w:r>
      <w:r w:rsidR="00A233CA" w:rsidRPr="008611E8">
        <w:rPr>
          <w:rFonts w:ascii="Trebuchet MS" w:hAnsi="Trebuchet MS"/>
        </w:rPr>
        <w:t xml:space="preserve">construcción, </w:t>
      </w:r>
      <w:r w:rsidR="00945A6E" w:rsidRPr="008611E8">
        <w:rPr>
          <w:rFonts w:ascii="Trebuchet MS" w:hAnsi="Trebuchet MS"/>
        </w:rPr>
        <w:t>y</w:t>
      </w:r>
      <w:r w:rsidR="00D743D9" w:rsidRPr="008611E8">
        <w:rPr>
          <w:rFonts w:ascii="Trebuchet MS" w:hAnsi="Trebuchet MS"/>
        </w:rPr>
        <w:t xml:space="preserve"> </w:t>
      </w:r>
      <w:r w:rsidR="00BF1ECB" w:rsidRPr="008611E8">
        <w:rPr>
          <w:rFonts w:ascii="Trebuchet MS" w:hAnsi="Trebuchet MS"/>
        </w:rPr>
        <w:t>agropecuario</w:t>
      </w:r>
      <w:r w:rsidRPr="008611E8">
        <w:rPr>
          <w:rFonts w:ascii="Trebuchet MS" w:hAnsi="Trebuchet MS"/>
        </w:rPr>
        <w:t xml:space="preserve">. </w:t>
      </w:r>
    </w:p>
    <w:p w:rsidR="00FC5A6E" w:rsidRPr="008611E8" w:rsidRDefault="00945A6E" w:rsidP="00FC5A6E">
      <w:pPr>
        <w:jc w:val="both"/>
        <w:rPr>
          <w:rFonts w:ascii="Trebuchet MS" w:hAnsi="Trebuchet MS"/>
        </w:rPr>
      </w:pPr>
      <w:r w:rsidRPr="008611E8">
        <w:rPr>
          <w:rFonts w:ascii="Trebuchet MS" w:hAnsi="Trebuchet MS"/>
        </w:rPr>
        <w:t xml:space="preserve">Sin embargo, </w:t>
      </w:r>
      <w:r w:rsidR="0067012E" w:rsidRPr="008611E8">
        <w:rPr>
          <w:rFonts w:ascii="Trebuchet MS" w:hAnsi="Trebuchet MS"/>
        </w:rPr>
        <w:t>l</w:t>
      </w:r>
      <w:r w:rsidRPr="008611E8">
        <w:rPr>
          <w:rFonts w:ascii="Trebuchet MS" w:hAnsi="Trebuchet MS"/>
        </w:rPr>
        <w:t xml:space="preserve">a Guajira no desconoce la importancia de realizar acciones para mitigar y adaptarse al cambio climático. A la fecha, </w:t>
      </w:r>
      <w:r w:rsidR="0067012E" w:rsidRPr="008611E8">
        <w:rPr>
          <w:rFonts w:ascii="Trebuchet MS" w:hAnsi="Trebuchet MS"/>
        </w:rPr>
        <w:t>s</w:t>
      </w:r>
      <w:r w:rsidRPr="008611E8">
        <w:rPr>
          <w:rFonts w:ascii="Trebuchet MS" w:hAnsi="Trebuchet MS"/>
        </w:rPr>
        <w:t>e han</w:t>
      </w:r>
      <w:r w:rsidR="00FC5A6E" w:rsidRPr="008611E8">
        <w:rPr>
          <w:rFonts w:ascii="Trebuchet MS" w:hAnsi="Trebuchet MS"/>
        </w:rPr>
        <w:t xml:space="preserve"> desarrollado investigaciones o proyectos puntuales en temas como análisis de viabilidad de proyectos de captura de carbono en algunos bosques, han realizado gestiones para mitigar los impactos de la </w:t>
      </w:r>
      <w:r w:rsidR="00A16383" w:rsidRPr="008611E8">
        <w:rPr>
          <w:rFonts w:ascii="Trebuchet MS" w:hAnsi="Trebuchet MS"/>
        </w:rPr>
        <w:t>sequía</w:t>
      </w:r>
      <w:r w:rsidR="00FC5A6E" w:rsidRPr="008611E8">
        <w:rPr>
          <w:rFonts w:ascii="Trebuchet MS" w:hAnsi="Trebuchet MS"/>
        </w:rPr>
        <w:t xml:space="preserve"> mediante el suministro de agua en carro tanques y han realizado acciones en el marco de gestión del riesgo, como por ejemplo, reubicando comunidades af</w:t>
      </w:r>
      <w:r w:rsidRPr="008611E8">
        <w:rPr>
          <w:rFonts w:ascii="Trebuchet MS" w:hAnsi="Trebuchet MS"/>
        </w:rPr>
        <w:t xml:space="preserve">ectadas por la erosión costera; acciones que obedecen más a medidas reactivas </w:t>
      </w:r>
      <w:r w:rsidR="004E247B" w:rsidRPr="008611E8">
        <w:rPr>
          <w:rFonts w:ascii="Trebuchet MS" w:hAnsi="Trebuchet MS"/>
        </w:rPr>
        <w:t>poco</w:t>
      </w:r>
      <w:r w:rsidRPr="008611E8">
        <w:rPr>
          <w:rFonts w:ascii="Trebuchet MS" w:hAnsi="Trebuchet MS"/>
        </w:rPr>
        <w:t xml:space="preserve"> planificadas.</w:t>
      </w:r>
    </w:p>
    <w:p w:rsidR="00FC5A6E" w:rsidRPr="008611E8" w:rsidRDefault="00FC5A6E" w:rsidP="00FC5A6E">
      <w:pPr>
        <w:jc w:val="both"/>
        <w:rPr>
          <w:rFonts w:ascii="Trebuchet MS" w:hAnsi="Trebuchet MS"/>
        </w:rPr>
      </w:pPr>
      <w:r w:rsidRPr="008611E8">
        <w:rPr>
          <w:rFonts w:ascii="Trebuchet MS" w:hAnsi="Trebuchet MS"/>
        </w:rPr>
        <w:t xml:space="preserve">Se resalta el hecho de que </w:t>
      </w:r>
      <w:r w:rsidR="00B34BD8" w:rsidRPr="008611E8">
        <w:rPr>
          <w:rFonts w:ascii="Trebuchet MS" w:hAnsi="Trebuchet MS"/>
        </w:rPr>
        <w:t>l</w:t>
      </w:r>
      <w:r w:rsidRPr="008611E8">
        <w:rPr>
          <w:rFonts w:ascii="Trebuchet MS" w:hAnsi="Trebuchet MS"/>
        </w:rPr>
        <w:t>a Guajira pertenece al Nodo Caribe</w:t>
      </w:r>
      <w:r w:rsidR="00F270C7" w:rsidRPr="008611E8">
        <w:rPr>
          <w:rFonts w:ascii="Trebuchet MS" w:hAnsi="Trebuchet MS"/>
        </w:rPr>
        <w:t xml:space="preserve"> e Insular de Cambio C</w:t>
      </w:r>
      <w:r w:rsidRPr="008611E8">
        <w:rPr>
          <w:rFonts w:ascii="Trebuchet MS" w:hAnsi="Trebuchet MS"/>
        </w:rPr>
        <w:t>limático y actualmente</w:t>
      </w:r>
      <w:r w:rsidR="004E247B" w:rsidRPr="008611E8">
        <w:rPr>
          <w:rFonts w:ascii="Trebuchet MS" w:hAnsi="Trebuchet MS"/>
        </w:rPr>
        <w:t xml:space="preserve"> CORPOGUAJIRA asume el rol de coordinador técnico del nodo</w:t>
      </w:r>
      <w:r w:rsidRPr="008611E8">
        <w:rPr>
          <w:rFonts w:ascii="Trebuchet MS" w:hAnsi="Trebuchet MS"/>
        </w:rPr>
        <w:t xml:space="preserve">. Esto demuestra compromiso y capacidad de liderazgo en </w:t>
      </w:r>
      <w:r w:rsidR="004E247B" w:rsidRPr="008611E8">
        <w:rPr>
          <w:rFonts w:ascii="Trebuchet MS" w:hAnsi="Trebuchet MS"/>
        </w:rPr>
        <w:t>las entidades del territorio sobre el</w:t>
      </w:r>
      <w:r w:rsidRPr="008611E8">
        <w:rPr>
          <w:rFonts w:ascii="Trebuchet MS" w:hAnsi="Trebuchet MS"/>
        </w:rPr>
        <w:t xml:space="preserve"> tema</w:t>
      </w:r>
      <w:r w:rsidR="004E247B" w:rsidRPr="008611E8">
        <w:rPr>
          <w:rFonts w:ascii="Trebuchet MS" w:hAnsi="Trebuchet MS"/>
        </w:rPr>
        <w:t xml:space="preserve"> de cambio climático,</w:t>
      </w:r>
      <w:r w:rsidRPr="008611E8">
        <w:rPr>
          <w:rFonts w:ascii="Trebuchet MS" w:hAnsi="Trebuchet MS"/>
        </w:rPr>
        <w:t xml:space="preserve"> lo cual facilitar</w:t>
      </w:r>
      <w:r w:rsidR="004E247B" w:rsidRPr="008611E8">
        <w:rPr>
          <w:rFonts w:ascii="Trebuchet MS" w:hAnsi="Trebuchet MS"/>
        </w:rPr>
        <w:t>ía</w:t>
      </w:r>
      <w:r w:rsidRPr="008611E8">
        <w:rPr>
          <w:rFonts w:ascii="Trebuchet MS" w:hAnsi="Trebuchet MS"/>
        </w:rPr>
        <w:t xml:space="preserve"> el proceso de formulación e implementación del PICC.</w:t>
      </w:r>
    </w:p>
    <w:p w:rsidR="00FC5A6E" w:rsidRPr="008611E8" w:rsidRDefault="00FC5A6E" w:rsidP="00FC5A6E">
      <w:pPr>
        <w:jc w:val="both"/>
        <w:rPr>
          <w:rFonts w:ascii="Trebuchet MS" w:hAnsi="Trebuchet MS"/>
        </w:rPr>
      </w:pPr>
      <w:r w:rsidRPr="008611E8">
        <w:rPr>
          <w:rFonts w:ascii="Trebuchet MS" w:hAnsi="Trebuchet MS"/>
        </w:rPr>
        <w:t xml:space="preserve">Así mismo, CORPOGUAJIRA ha presentado el proyecto “GENERACIÓN DE INFORMACIÓN GEOESPACIAL (COBERTURA, USO DE LA TIERRA, INVENTARIO DE CARBONO) COMO HERRAMIENTA PARA LA REDUCCIÓN DEL CAMBIO CLIMÁTICO Y EL FORTALECIMIENTO DE LA GESTIÓN AMBIENTAL EN EL DEPARTAMENTO DE LA GUAJIRA” </w:t>
      </w:r>
      <w:r w:rsidR="004E247B" w:rsidRPr="008611E8">
        <w:rPr>
          <w:rFonts w:ascii="Trebuchet MS" w:hAnsi="Trebuchet MS"/>
        </w:rPr>
        <w:t>ante</w:t>
      </w:r>
      <w:r w:rsidRPr="008611E8">
        <w:rPr>
          <w:rFonts w:ascii="Trebuchet MS" w:hAnsi="Trebuchet MS"/>
        </w:rPr>
        <w:t xml:space="preserve"> el Sistema General de Regalías</w:t>
      </w:r>
      <w:r w:rsidR="004E247B" w:rsidRPr="008611E8">
        <w:rPr>
          <w:rFonts w:ascii="Trebuchet MS" w:hAnsi="Trebuchet MS"/>
        </w:rPr>
        <w:t xml:space="preserve"> (SGR)</w:t>
      </w:r>
      <w:r w:rsidRPr="008611E8">
        <w:rPr>
          <w:rFonts w:ascii="Trebuchet MS" w:hAnsi="Trebuchet MS"/>
        </w:rPr>
        <w:t xml:space="preserve">. Este proyecto aún no ha sido aprobado, pero demuestra la necesidad e </w:t>
      </w:r>
      <w:r w:rsidRPr="008611E8">
        <w:rPr>
          <w:rFonts w:ascii="Trebuchet MS" w:hAnsi="Trebuchet MS"/>
        </w:rPr>
        <w:lastRenderedPageBreak/>
        <w:t>interés del departamento de acceder a recursos de este mecanismo nacional en la temática de cambio climático.</w:t>
      </w:r>
    </w:p>
    <w:p w:rsidR="00FC5A6E" w:rsidRPr="008611E8" w:rsidRDefault="00FC5A6E" w:rsidP="00D743D9">
      <w:pPr>
        <w:jc w:val="both"/>
        <w:rPr>
          <w:rFonts w:ascii="Trebuchet MS" w:hAnsi="Trebuchet MS"/>
        </w:rPr>
      </w:pPr>
      <w:r w:rsidRPr="008611E8">
        <w:rPr>
          <w:rFonts w:ascii="Trebuchet MS" w:hAnsi="Trebuchet MS"/>
        </w:rPr>
        <w:t xml:space="preserve">En el Plan de </w:t>
      </w:r>
      <w:r w:rsidR="00945A6E" w:rsidRPr="008611E8">
        <w:rPr>
          <w:rFonts w:ascii="Trebuchet MS" w:hAnsi="Trebuchet MS"/>
        </w:rPr>
        <w:t>Desarrollo Departamental (PDD)</w:t>
      </w:r>
      <w:r w:rsidRPr="008611E8">
        <w:rPr>
          <w:rFonts w:ascii="Trebuchet MS" w:hAnsi="Trebuchet MS"/>
        </w:rPr>
        <w:t>, el Cambio Climático es un tema transversal. El Plan se enfoca en el ser humano co</w:t>
      </w:r>
      <w:r w:rsidR="004E247B" w:rsidRPr="008611E8">
        <w:rPr>
          <w:rFonts w:ascii="Trebuchet MS" w:hAnsi="Trebuchet MS"/>
        </w:rPr>
        <w:t xml:space="preserve">mo protagonista del desarrollo quien a su vez </w:t>
      </w:r>
      <w:r w:rsidRPr="008611E8">
        <w:rPr>
          <w:rFonts w:ascii="Trebuchet MS" w:hAnsi="Trebuchet MS"/>
        </w:rPr>
        <w:t xml:space="preserve">es vulnerable ante los riesgos naturales y </w:t>
      </w:r>
      <w:r w:rsidR="004E247B" w:rsidRPr="008611E8">
        <w:rPr>
          <w:rFonts w:ascii="Trebuchet MS" w:hAnsi="Trebuchet MS"/>
        </w:rPr>
        <w:t>a los generados por las actividades antrópicas</w:t>
      </w:r>
      <w:r w:rsidRPr="008611E8">
        <w:rPr>
          <w:rFonts w:ascii="Trebuchet MS" w:hAnsi="Trebuchet MS"/>
        </w:rPr>
        <w:t>. Busca garantizar el derecho del mínimo vital de agua y</w:t>
      </w:r>
      <w:r w:rsidR="00D743D9" w:rsidRPr="008611E8">
        <w:rPr>
          <w:rFonts w:ascii="Trebuchet MS" w:hAnsi="Trebuchet MS"/>
        </w:rPr>
        <w:t xml:space="preserve"> la seguridad alimentaria</w:t>
      </w:r>
      <w:r w:rsidR="00992D9C" w:rsidRPr="008611E8">
        <w:rPr>
          <w:rFonts w:ascii="Trebuchet MS" w:hAnsi="Trebuchet MS"/>
        </w:rPr>
        <w:t xml:space="preserve"> y</w:t>
      </w:r>
      <w:r w:rsidRPr="008611E8">
        <w:rPr>
          <w:rFonts w:ascii="Trebuchet MS" w:hAnsi="Trebuchet MS"/>
        </w:rPr>
        <w:t xml:space="preserve"> por tal motivo se alinea con las acciones de adaptación que se orientan hacia garantizar la calidad y disponibilidad del recurso hídrico</w:t>
      </w:r>
      <w:r w:rsidR="00992D9C" w:rsidRPr="008611E8">
        <w:rPr>
          <w:rFonts w:ascii="Trebuchet MS" w:hAnsi="Trebuchet MS"/>
        </w:rPr>
        <w:t xml:space="preserve"> y</w:t>
      </w:r>
      <w:r w:rsidR="00D743D9" w:rsidRPr="008611E8">
        <w:rPr>
          <w:rFonts w:ascii="Trebuchet MS" w:hAnsi="Trebuchet MS"/>
        </w:rPr>
        <w:t xml:space="preserve"> los alimentos</w:t>
      </w:r>
      <w:r w:rsidRPr="008611E8">
        <w:rPr>
          <w:rFonts w:ascii="Trebuchet MS" w:hAnsi="Trebuchet MS"/>
        </w:rPr>
        <w:t xml:space="preserve">, además de la conservación de los ecosistemas que suministran </w:t>
      </w:r>
      <w:r w:rsidR="00D743D9" w:rsidRPr="008611E8">
        <w:rPr>
          <w:rFonts w:ascii="Trebuchet MS" w:hAnsi="Trebuchet MS"/>
        </w:rPr>
        <w:t>los</w:t>
      </w:r>
      <w:r w:rsidRPr="008611E8">
        <w:rPr>
          <w:rFonts w:ascii="Trebuchet MS" w:hAnsi="Trebuchet MS"/>
        </w:rPr>
        <w:t xml:space="preserve"> </w:t>
      </w:r>
      <w:r w:rsidR="00D743D9" w:rsidRPr="008611E8">
        <w:rPr>
          <w:rFonts w:ascii="Trebuchet MS" w:hAnsi="Trebuchet MS"/>
        </w:rPr>
        <w:t>bienes y servicios y</w:t>
      </w:r>
      <w:r w:rsidR="005A7862" w:rsidRPr="008611E8">
        <w:rPr>
          <w:rFonts w:ascii="Trebuchet MS" w:hAnsi="Trebuchet MS"/>
        </w:rPr>
        <w:t>,</w:t>
      </w:r>
      <w:r w:rsidR="00D743D9" w:rsidRPr="008611E8">
        <w:rPr>
          <w:rFonts w:ascii="Trebuchet MS" w:hAnsi="Trebuchet MS"/>
        </w:rPr>
        <w:t xml:space="preserve"> el manejo sostenible de los cultivos</w:t>
      </w:r>
      <w:r w:rsidRPr="008611E8">
        <w:rPr>
          <w:rFonts w:ascii="Trebuchet MS" w:hAnsi="Trebuchet MS"/>
        </w:rPr>
        <w:t>.</w:t>
      </w:r>
      <w:r w:rsidR="00D743D9" w:rsidRPr="008611E8">
        <w:rPr>
          <w:rFonts w:ascii="Trebuchet MS" w:hAnsi="Trebuchet MS"/>
        </w:rPr>
        <w:t xml:space="preserve"> El PDD también considera el encadenamiento y empoderamiento de los sectores productivos de la región, por medio de instrumentos innovadores y generadores de valor, que impulsen la creación de empleo, ingresos y permitan su inserción en las crecientes dinámicas de la economía global, </w:t>
      </w:r>
      <w:r w:rsidR="00992D9C" w:rsidRPr="008611E8">
        <w:rPr>
          <w:rFonts w:ascii="Trebuchet MS" w:hAnsi="Trebuchet MS"/>
        </w:rPr>
        <w:t>donde</w:t>
      </w:r>
      <w:r w:rsidR="00D743D9" w:rsidRPr="008611E8">
        <w:rPr>
          <w:rFonts w:ascii="Trebuchet MS" w:hAnsi="Trebuchet MS"/>
        </w:rPr>
        <w:t xml:space="preserve"> la mitigación de la huella de carbono </w:t>
      </w:r>
      <w:r w:rsidR="00992D9C" w:rsidRPr="008611E8">
        <w:rPr>
          <w:rFonts w:ascii="Trebuchet MS" w:hAnsi="Trebuchet MS"/>
        </w:rPr>
        <w:t>es</w:t>
      </w:r>
      <w:r w:rsidR="00D743D9" w:rsidRPr="008611E8">
        <w:rPr>
          <w:rFonts w:ascii="Trebuchet MS" w:hAnsi="Trebuchet MS"/>
        </w:rPr>
        <w:t xml:space="preserve"> un indicador de eficiencia</w:t>
      </w:r>
      <w:r w:rsidR="00AC4E1D" w:rsidRPr="008611E8">
        <w:rPr>
          <w:rFonts w:ascii="Trebuchet MS" w:hAnsi="Trebuchet MS"/>
        </w:rPr>
        <w:t xml:space="preserve"> y competitividad</w:t>
      </w:r>
      <w:r w:rsidR="00D743D9" w:rsidRPr="008611E8">
        <w:rPr>
          <w:rFonts w:ascii="Trebuchet MS" w:hAnsi="Trebuchet MS"/>
        </w:rPr>
        <w:t>.</w:t>
      </w:r>
    </w:p>
    <w:p w:rsidR="00FC5A6E" w:rsidRPr="008611E8" w:rsidRDefault="00FC5A6E" w:rsidP="00FC5A6E">
      <w:pPr>
        <w:jc w:val="both"/>
        <w:rPr>
          <w:rFonts w:ascii="Trebuchet MS" w:hAnsi="Trebuchet MS"/>
        </w:rPr>
      </w:pPr>
      <w:r w:rsidRPr="008611E8">
        <w:rPr>
          <w:rFonts w:ascii="Trebuchet MS" w:hAnsi="Trebuchet MS"/>
        </w:rPr>
        <w:t xml:space="preserve">En el Diagnóstico del PDD, se consideran los riesgos, vulnerabilidades y afectaciones de la población, considerando que es un 44% indígena que requiere </w:t>
      </w:r>
      <w:r w:rsidR="00585BC1" w:rsidRPr="008611E8">
        <w:rPr>
          <w:rFonts w:ascii="Trebuchet MS" w:hAnsi="Trebuchet MS"/>
        </w:rPr>
        <w:t>enfoque diferencial</w:t>
      </w:r>
      <w:r w:rsidRPr="008611E8">
        <w:rPr>
          <w:rFonts w:ascii="Trebuchet MS" w:hAnsi="Trebuchet MS"/>
        </w:rPr>
        <w:t xml:space="preserve">, con altos índices de mortalidad y pobreza. La información de este diagnóstico es la más actualizada y constituye un importante insumo para el PICC. </w:t>
      </w:r>
    </w:p>
    <w:p w:rsidR="005F6239" w:rsidRPr="008611E8" w:rsidRDefault="00FC5A6E" w:rsidP="00FC5A6E">
      <w:pPr>
        <w:jc w:val="both"/>
        <w:rPr>
          <w:rFonts w:ascii="Trebuchet MS" w:hAnsi="Trebuchet MS"/>
        </w:rPr>
      </w:pPr>
      <w:r w:rsidRPr="008611E8">
        <w:rPr>
          <w:rFonts w:ascii="Trebuchet MS" w:hAnsi="Trebuchet MS"/>
        </w:rPr>
        <w:t xml:space="preserve">La formulación del Plan Integral de Cambio Climático de La Guajira se articula con los propósitos y pilares del PDD y se constituye </w:t>
      </w:r>
      <w:r w:rsidR="005A7862" w:rsidRPr="008611E8">
        <w:rPr>
          <w:rFonts w:ascii="Trebuchet MS" w:hAnsi="Trebuchet MS"/>
        </w:rPr>
        <w:t>como</w:t>
      </w:r>
      <w:r w:rsidRPr="008611E8">
        <w:rPr>
          <w:rFonts w:ascii="Trebuchet MS" w:hAnsi="Trebuchet MS"/>
        </w:rPr>
        <w:t xml:space="preserve"> instrumento para la planificación y diseño de los PDDs posteriores.</w:t>
      </w:r>
    </w:p>
    <w:p w:rsidR="005F6239" w:rsidRPr="008611E8" w:rsidRDefault="005F6239" w:rsidP="003B5FBD">
      <w:pPr>
        <w:pStyle w:val="Ttulo1"/>
        <w:rPr>
          <w:rFonts w:ascii="Trebuchet MS" w:hAnsi="Trebuchet MS"/>
        </w:rPr>
      </w:pPr>
      <w:bookmarkStart w:id="3" w:name="_Toc411593965"/>
      <w:r w:rsidRPr="008611E8">
        <w:rPr>
          <w:rFonts w:ascii="Trebuchet MS" w:hAnsi="Trebuchet MS"/>
        </w:rPr>
        <w:t>Marco político y normativo</w:t>
      </w:r>
      <w:bookmarkEnd w:id="3"/>
    </w:p>
    <w:p w:rsidR="00CD2E14" w:rsidRPr="008611E8" w:rsidRDefault="00CD2E14" w:rsidP="006E0069">
      <w:pPr>
        <w:spacing w:line="240" w:lineRule="auto"/>
        <w:contextualSpacing/>
        <w:jc w:val="both"/>
        <w:rPr>
          <w:rFonts w:ascii="Trebuchet MS" w:hAnsi="Trebuchet MS"/>
        </w:rPr>
      </w:pPr>
    </w:p>
    <w:p w:rsidR="005C3FBD" w:rsidRPr="008611E8" w:rsidRDefault="005C3FBD" w:rsidP="005C3FBD">
      <w:pPr>
        <w:pStyle w:val="Ttulo2"/>
        <w:numPr>
          <w:ilvl w:val="1"/>
          <w:numId w:val="1"/>
        </w:numPr>
        <w:rPr>
          <w:rFonts w:ascii="Trebuchet MS" w:hAnsi="Trebuchet MS"/>
        </w:rPr>
      </w:pPr>
      <w:bookmarkStart w:id="4" w:name="_Toc411593966"/>
      <w:r w:rsidRPr="008611E8">
        <w:rPr>
          <w:rFonts w:ascii="Trebuchet MS" w:hAnsi="Trebuchet MS"/>
        </w:rPr>
        <w:t>Contexto nacional</w:t>
      </w:r>
      <w:bookmarkEnd w:id="4"/>
      <w:r w:rsidRPr="008611E8">
        <w:rPr>
          <w:rFonts w:ascii="Trebuchet MS" w:hAnsi="Trebuchet MS"/>
        </w:rPr>
        <w:t xml:space="preserve"> </w:t>
      </w:r>
    </w:p>
    <w:p w:rsidR="00585BC1" w:rsidRPr="008611E8" w:rsidRDefault="00585BC1" w:rsidP="00585BC1">
      <w:pPr>
        <w:jc w:val="both"/>
        <w:rPr>
          <w:rFonts w:ascii="Trebuchet MS" w:hAnsi="Trebuchet MS"/>
        </w:rPr>
      </w:pPr>
      <w:r w:rsidRPr="008611E8">
        <w:rPr>
          <w:rFonts w:ascii="Trebuchet MS" w:hAnsi="Trebuchet MS"/>
        </w:rPr>
        <w:t>El marco político y norma</w:t>
      </w:r>
      <w:r w:rsidR="00992D9C" w:rsidRPr="008611E8">
        <w:rPr>
          <w:rFonts w:ascii="Trebuchet MS" w:hAnsi="Trebuchet MS"/>
        </w:rPr>
        <w:t>tivo de Colombia alrededor del C</w:t>
      </w:r>
      <w:r w:rsidRPr="008611E8">
        <w:rPr>
          <w:rFonts w:ascii="Trebuchet MS" w:hAnsi="Trebuchet MS"/>
        </w:rPr>
        <w:t xml:space="preserve">ambio Climático puede establecerse desde la Constitución Política de 1991, que si bien no menciona directamente este tema cuenta con tres principios fundamentales para el manejo y conservación del ambiente, establecidos así: Derecho a un ambiente sano (Art. 79), el medio ambiente como patrimonio común (Art. 8, 58, 63 y 95) y desarrollo sostenible (consagrado en el Art. 80). Con la Ley 99 de 1993, se creó el Sistema Nacional Ambiental, direccionando las </w:t>
      </w:r>
      <w:r w:rsidRPr="008611E8">
        <w:rPr>
          <w:rFonts w:ascii="Trebuchet MS" w:hAnsi="Trebuchet MS"/>
        </w:rPr>
        <w:lastRenderedPageBreak/>
        <w:t>actuaciones del sector público para la conservación del medio ambiente y de los recursos naturales renovables.</w:t>
      </w:r>
    </w:p>
    <w:p w:rsidR="00585BC1" w:rsidRPr="008611E8" w:rsidRDefault="00585BC1" w:rsidP="00585BC1">
      <w:pPr>
        <w:jc w:val="both"/>
        <w:rPr>
          <w:rFonts w:ascii="Trebuchet MS" w:hAnsi="Trebuchet MS"/>
        </w:rPr>
      </w:pPr>
      <w:r w:rsidRPr="008611E8">
        <w:rPr>
          <w:rFonts w:ascii="Trebuchet MS" w:hAnsi="Trebuchet MS"/>
        </w:rPr>
        <w:t>En los temas específicos relacionados con Cambio Climático y en el marco de acuerdos internacionales, Colombia suscribió la “Convención Marco de la Naciones Unidas sobre el Cambio Climático”, mediante la Ley 164 de 1994 , comprometiéndose entre otros a “formular, aplicar, publicar y actualizar regularmente programas nacionales y, según proceda, regionales, que contengan medidas orientadas a mitigar el cambio climático, tomando en cuenta las emisiones antropógenas por las fuentes y la absorción por los sumideros de todos los gases de efecto invernadero no controlados por el Protocolo de Montreal y medidas para facilitar la adaptaci</w:t>
      </w:r>
      <w:r w:rsidR="00992D9C" w:rsidRPr="008611E8">
        <w:rPr>
          <w:rFonts w:ascii="Trebuchet MS" w:hAnsi="Trebuchet MS"/>
        </w:rPr>
        <w:t>ón adecuada al cambio climático</w:t>
      </w:r>
      <w:r w:rsidRPr="008611E8">
        <w:rPr>
          <w:rFonts w:ascii="Trebuchet MS" w:hAnsi="Trebuchet MS"/>
        </w:rPr>
        <w:t xml:space="preserve">”. </w:t>
      </w:r>
    </w:p>
    <w:p w:rsidR="00CC76E2" w:rsidRPr="008611E8" w:rsidRDefault="00585BC1" w:rsidP="00BE73A4">
      <w:pPr>
        <w:jc w:val="both"/>
        <w:rPr>
          <w:rFonts w:ascii="Trebuchet MS" w:hAnsi="Trebuchet MS"/>
        </w:rPr>
      </w:pPr>
      <w:r w:rsidRPr="008611E8">
        <w:rPr>
          <w:rFonts w:ascii="Trebuchet MS" w:hAnsi="Trebuchet MS"/>
        </w:rPr>
        <w:t>Mediante la Ley 629 de 2000 se ratificó el “Protocolo de Kyoto de la Convención Marco de la Naciones Un</w:t>
      </w:r>
      <w:r w:rsidR="0095718D" w:rsidRPr="008611E8">
        <w:rPr>
          <w:rFonts w:ascii="Trebuchet MS" w:hAnsi="Trebuchet MS"/>
        </w:rPr>
        <w:t>idas sobre el cambio Climático”.</w:t>
      </w:r>
      <w:r w:rsidRPr="008611E8">
        <w:rPr>
          <w:rFonts w:ascii="Trebuchet MS" w:hAnsi="Trebuchet MS"/>
        </w:rPr>
        <w:t xml:space="preserve"> </w:t>
      </w:r>
      <w:r w:rsidR="00BE73A4" w:rsidRPr="008611E8">
        <w:rPr>
          <w:rFonts w:ascii="Trebuchet MS" w:hAnsi="Trebuchet MS"/>
        </w:rPr>
        <w:t xml:space="preserve"> </w:t>
      </w:r>
    </w:p>
    <w:p w:rsidR="00CC76E2" w:rsidRPr="008611E8" w:rsidRDefault="00CC76E2" w:rsidP="00BE73A4">
      <w:pPr>
        <w:jc w:val="both"/>
        <w:rPr>
          <w:rFonts w:ascii="Trebuchet MS" w:hAnsi="Trebuchet MS"/>
        </w:rPr>
      </w:pPr>
      <w:r w:rsidRPr="008611E8">
        <w:rPr>
          <w:rFonts w:ascii="Trebuchet MS" w:hAnsi="Trebuchet MS"/>
        </w:rPr>
        <w:t>En 2001 el país presentó su Primera Comunicación Nacional de Cambio Climático ante la C</w:t>
      </w:r>
      <w:r w:rsidR="005A7862" w:rsidRPr="008611E8">
        <w:rPr>
          <w:rFonts w:ascii="Trebuchet MS" w:hAnsi="Trebuchet MS"/>
        </w:rPr>
        <w:t xml:space="preserve">onvención </w:t>
      </w:r>
      <w:r w:rsidRPr="008611E8">
        <w:rPr>
          <w:rFonts w:ascii="Trebuchet MS" w:hAnsi="Trebuchet MS"/>
        </w:rPr>
        <w:t>M</w:t>
      </w:r>
      <w:r w:rsidR="005A7862" w:rsidRPr="008611E8">
        <w:rPr>
          <w:rFonts w:ascii="Trebuchet MS" w:hAnsi="Trebuchet MS"/>
        </w:rPr>
        <w:t xml:space="preserve">arco de las </w:t>
      </w:r>
      <w:r w:rsidRPr="008611E8">
        <w:rPr>
          <w:rFonts w:ascii="Trebuchet MS" w:hAnsi="Trebuchet MS"/>
        </w:rPr>
        <w:t>N</w:t>
      </w:r>
      <w:r w:rsidR="005A7862" w:rsidRPr="008611E8">
        <w:rPr>
          <w:rFonts w:ascii="Trebuchet MS" w:hAnsi="Trebuchet MS"/>
        </w:rPr>
        <w:t xml:space="preserve">aciones </w:t>
      </w:r>
      <w:r w:rsidRPr="008611E8">
        <w:rPr>
          <w:rFonts w:ascii="Trebuchet MS" w:hAnsi="Trebuchet MS"/>
        </w:rPr>
        <w:t>U</w:t>
      </w:r>
      <w:r w:rsidR="005A7862" w:rsidRPr="008611E8">
        <w:rPr>
          <w:rFonts w:ascii="Trebuchet MS" w:hAnsi="Trebuchet MS"/>
        </w:rPr>
        <w:t xml:space="preserve">nidads frente al </w:t>
      </w:r>
      <w:r w:rsidRPr="008611E8">
        <w:rPr>
          <w:rFonts w:ascii="Trebuchet MS" w:hAnsi="Trebuchet MS"/>
        </w:rPr>
        <w:t>C</w:t>
      </w:r>
      <w:r w:rsidR="005A7862" w:rsidRPr="008611E8">
        <w:rPr>
          <w:rFonts w:ascii="Trebuchet MS" w:hAnsi="Trebuchet MS"/>
        </w:rPr>
        <w:t xml:space="preserve">ambio </w:t>
      </w:r>
      <w:r w:rsidRPr="008611E8">
        <w:rPr>
          <w:rFonts w:ascii="Trebuchet MS" w:hAnsi="Trebuchet MS"/>
        </w:rPr>
        <w:t>C</w:t>
      </w:r>
      <w:r w:rsidR="005A7862" w:rsidRPr="008611E8">
        <w:rPr>
          <w:rFonts w:ascii="Trebuchet MS" w:hAnsi="Trebuchet MS"/>
        </w:rPr>
        <w:t>limático (CMNUCC)</w:t>
      </w:r>
      <w:r w:rsidRPr="008611E8">
        <w:rPr>
          <w:rFonts w:ascii="Trebuchet MS" w:hAnsi="Trebuchet MS"/>
        </w:rPr>
        <w:t>, publicación coordinada por el IDEAM que analizó y expuso el Inventario Nacional de GEI para los años 1990 y 1994</w:t>
      </w:r>
      <w:r w:rsidRPr="008611E8">
        <w:rPr>
          <w:rStyle w:val="Refdenotaalpie"/>
          <w:rFonts w:ascii="Trebuchet MS" w:hAnsi="Trebuchet MS"/>
        </w:rPr>
        <w:footnoteReference w:id="1"/>
      </w:r>
      <w:r w:rsidRPr="008611E8">
        <w:rPr>
          <w:rFonts w:ascii="Trebuchet MS" w:hAnsi="Trebuchet MS"/>
        </w:rPr>
        <w:t>.</w:t>
      </w:r>
    </w:p>
    <w:p w:rsidR="00585BC1" w:rsidRPr="008611E8" w:rsidRDefault="00BE73A4" w:rsidP="00BE73A4">
      <w:pPr>
        <w:jc w:val="both"/>
        <w:rPr>
          <w:rFonts w:ascii="Trebuchet MS" w:hAnsi="Trebuchet MS"/>
        </w:rPr>
      </w:pPr>
      <w:r w:rsidRPr="008611E8">
        <w:rPr>
          <w:rFonts w:ascii="Trebuchet MS" w:hAnsi="Trebuchet MS"/>
        </w:rPr>
        <w:t>En el 2002, el Ministerio de Ambiente, Vivienda y Desarrollo Territorial hoy Ministerio de Ambiente y Desarrollo Sostenible, y el Departamento Nacional de Planeación, elaboraron los Lineamientos de Política de Cambio Climático, que esbozan las principales estrategias para la mitigación del cambio climático en el marco de la CMNUCC, del Protocolo de Kioto y de la Primera Comunicación Nacional sobre Cambio Climático.</w:t>
      </w:r>
      <w:r w:rsidR="00CC76E2" w:rsidRPr="008611E8">
        <w:rPr>
          <w:rFonts w:ascii="Trebuchet MS" w:hAnsi="Trebuchet MS"/>
        </w:rPr>
        <w:t xml:space="preserve"> </w:t>
      </w:r>
      <w:r w:rsidRPr="008611E8">
        <w:rPr>
          <w:rFonts w:ascii="Trebuchet MS" w:hAnsi="Trebuchet MS"/>
        </w:rPr>
        <w:t>En este mismo año se creó la Oficina Colombiana para la Mitigación del Cambio Climático (en el Ministerio del Medio Ambiente), Autoridad Nacional Designada para ser el ente promotor y evaluador de todos los proyectos MDL del país, favoreciendo la consolidación de proyectos competitivos y eficientemente económicos que pudieran ser transados en el mercado mundial de reducción de emisiones de CO2.</w:t>
      </w:r>
      <w:r w:rsidR="00CC76E2" w:rsidRPr="008611E8">
        <w:rPr>
          <w:rStyle w:val="Refdenotaalpie"/>
          <w:rFonts w:ascii="Trebuchet MS" w:hAnsi="Trebuchet MS"/>
        </w:rPr>
        <w:t xml:space="preserve"> </w:t>
      </w:r>
      <w:r w:rsidR="00CC76E2" w:rsidRPr="008611E8">
        <w:rPr>
          <w:rStyle w:val="Refdenotaalpie"/>
          <w:rFonts w:ascii="Trebuchet MS" w:hAnsi="Trebuchet MS"/>
        </w:rPr>
        <w:footnoteReference w:id="2"/>
      </w:r>
    </w:p>
    <w:p w:rsidR="00585BC1" w:rsidRPr="008611E8" w:rsidRDefault="00585BC1" w:rsidP="00585BC1">
      <w:pPr>
        <w:jc w:val="both"/>
        <w:rPr>
          <w:rFonts w:ascii="Trebuchet MS" w:hAnsi="Trebuchet MS"/>
        </w:rPr>
      </w:pPr>
      <w:r w:rsidRPr="008611E8">
        <w:rPr>
          <w:rFonts w:ascii="Trebuchet MS" w:hAnsi="Trebuchet MS"/>
        </w:rPr>
        <w:t xml:space="preserve">A través del CONPES 3242 de 2003 “Estrategia institucional para la venta de servicios ambientales de mitigación de cambio climático”, se dieron los primeros lineamentos </w:t>
      </w:r>
      <w:r w:rsidR="0095718D" w:rsidRPr="008611E8">
        <w:rPr>
          <w:rFonts w:ascii="Trebuchet MS" w:hAnsi="Trebuchet MS"/>
        </w:rPr>
        <w:t>para los proyectos de Mecanismo de Desarrollo Limpio</w:t>
      </w:r>
      <w:r w:rsidR="00734EFD" w:rsidRPr="008611E8">
        <w:rPr>
          <w:rFonts w:ascii="Trebuchet MS" w:hAnsi="Trebuchet MS"/>
        </w:rPr>
        <w:t xml:space="preserve"> (MDL)</w:t>
      </w:r>
      <w:r w:rsidR="0095718D" w:rsidRPr="008611E8">
        <w:rPr>
          <w:rFonts w:ascii="Trebuchet MS" w:hAnsi="Trebuchet MS"/>
        </w:rPr>
        <w:t xml:space="preserve"> donde se comercializan reducción </w:t>
      </w:r>
      <w:r w:rsidR="0095718D" w:rsidRPr="008611E8">
        <w:rPr>
          <w:rFonts w:ascii="Trebuchet MS" w:hAnsi="Trebuchet MS"/>
        </w:rPr>
        <w:lastRenderedPageBreak/>
        <w:t>de emisiones por proyectos energéticos o forestales</w:t>
      </w:r>
      <w:r w:rsidR="00734EFD" w:rsidRPr="008611E8">
        <w:rPr>
          <w:rFonts w:ascii="Trebuchet MS" w:hAnsi="Trebuchet MS"/>
        </w:rPr>
        <w:t>, los cuales son medidas de mitigación liderados principalmente por el sector privado</w:t>
      </w:r>
      <w:r w:rsidRPr="008611E8">
        <w:rPr>
          <w:rFonts w:ascii="Trebuchet MS" w:hAnsi="Trebuchet MS"/>
        </w:rPr>
        <w:t xml:space="preserve">. </w:t>
      </w:r>
    </w:p>
    <w:p w:rsidR="00734EFD" w:rsidRPr="008611E8" w:rsidRDefault="00734EFD" w:rsidP="00585BC1">
      <w:pPr>
        <w:jc w:val="both"/>
        <w:rPr>
          <w:rFonts w:ascii="Trebuchet MS" w:hAnsi="Trebuchet MS"/>
        </w:rPr>
      </w:pPr>
      <w:r w:rsidRPr="008611E8">
        <w:rPr>
          <w:rFonts w:ascii="Trebuchet MS" w:hAnsi="Trebuchet MS"/>
        </w:rPr>
        <w:t>En junio de 2010 se presentó la Segunda Comunicación Nacional de Colombia ante la CMNUCC. Este documento expuso el inventario nacional de fuentes y sumideros de GEI para los años 2000 y 2004, cuyo cálculo se determinó utilizando las metodologías aprobadas por la CMNUCC</w:t>
      </w:r>
      <w:r w:rsidRPr="008611E8">
        <w:rPr>
          <w:rStyle w:val="Refdenotaalpie"/>
          <w:rFonts w:ascii="Trebuchet MS" w:hAnsi="Trebuchet MS"/>
        </w:rPr>
        <w:footnoteReference w:id="3"/>
      </w:r>
      <w:r w:rsidRPr="008611E8">
        <w:rPr>
          <w:rFonts w:ascii="Trebuchet MS" w:hAnsi="Trebuchet MS"/>
        </w:rPr>
        <w:t>.</w:t>
      </w:r>
    </w:p>
    <w:p w:rsidR="00585BC1" w:rsidRPr="008611E8" w:rsidRDefault="00734EFD" w:rsidP="00585BC1">
      <w:pPr>
        <w:jc w:val="both"/>
        <w:rPr>
          <w:rFonts w:ascii="Trebuchet MS" w:hAnsi="Trebuchet MS"/>
          <w:lang w:eastAsia="es-ES"/>
        </w:rPr>
      </w:pPr>
      <w:r w:rsidRPr="008611E8">
        <w:rPr>
          <w:rFonts w:ascii="Trebuchet MS" w:hAnsi="Trebuchet MS"/>
        </w:rPr>
        <w:t>En este mismo año</w:t>
      </w:r>
      <w:r w:rsidR="00585BC1" w:rsidRPr="008611E8">
        <w:rPr>
          <w:rFonts w:ascii="Trebuchet MS" w:hAnsi="Trebuchet MS"/>
        </w:rPr>
        <w:t xml:space="preserve"> se vio la necesidad de incorporar de una forma más estratégica todos los temas relacionados con cambio climático</w:t>
      </w:r>
      <w:r w:rsidR="0095718D" w:rsidRPr="008611E8">
        <w:rPr>
          <w:rFonts w:ascii="Trebuchet MS" w:hAnsi="Trebuchet MS"/>
        </w:rPr>
        <w:t xml:space="preserve"> y </w:t>
      </w:r>
      <w:r w:rsidR="00592B4D" w:rsidRPr="008611E8">
        <w:rPr>
          <w:rFonts w:ascii="Trebuchet MS" w:hAnsi="Trebuchet MS"/>
        </w:rPr>
        <w:t>variabilidad</w:t>
      </w:r>
      <w:r w:rsidR="0095718D" w:rsidRPr="008611E8">
        <w:rPr>
          <w:rFonts w:ascii="Trebuchet MS" w:hAnsi="Trebuchet MS"/>
        </w:rPr>
        <w:t xml:space="preserve"> climática</w:t>
      </w:r>
      <w:r w:rsidR="00585BC1" w:rsidRPr="008611E8">
        <w:rPr>
          <w:rFonts w:ascii="Trebuchet MS" w:hAnsi="Trebuchet MS"/>
        </w:rPr>
        <w:t xml:space="preserve">, generados por los impactos ocasionados en los sistemas humanos, ecológicos y productivos del país a raíz de la fuerte ola invernal que azotó a Colombia en este periodo. Es así como en el Plan Nacional de Desarrollo 2010-2014 “Prosperidad para todos” </w:t>
      </w:r>
      <w:r w:rsidR="00585BC1" w:rsidRPr="008611E8">
        <w:rPr>
          <w:rFonts w:ascii="Trebuchet MS" w:hAnsi="Trebuchet MS"/>
          <w:lang w:eastAsia="es-ES"/>
        </w:rPr>
        <w:t xml:space="preserve">se evidencia el enfoque al fortalecimiento del país </w:t>
      </w:r>
      <w:r w:rsidR="0095718D" w:rsidRPr="008611E8">
        <w:rPr>
          <w:rFonts w:ascii="Trebuchet MS" w:hAnsi="Trebuchet MS"/>
          <w:lang w:eastAsia="es-ES"/>
        </w:rPr>
        <w:t xml:space="preserve">hacia </w:t>
      </w:r>
      <w:r w:rsidR="00585BC1" w:rsidRPr="008611E8">
        <w:rPr>
          <w:rFonts w:ascii="Trebuchet MS" w:hAnsi="Trebuchet MS"/>
          <w:lang w:eastAsia="es-ES"/>
        </w:rPr>
        <w:t>los temas de mitigación y adaptación al cambio climático, combinada con la gestión del desarrollo sostenible en el eje de “Sostenibilidad ambiental y prevención del riesgo”.</w:t>
      </w:r>
    </w:p>
    <w:p w:rsidR="00812CA9" w:rsidRPr="008611E8" w:rsidRDefault="00812CA9" w:rsidP="00585BC1">
      <w:pPr>
        <w:jc w:val="both"/>
        <w:rPr>
          <w:rFonts w:ascii="Trebuchet MS" w:hAnsi="Trebuchet MS"/>
          <w:lang w:eastAsia="es-ES"/>
        </w:rPr>
      </w:pPr>
      <w:r w:rsidRPr="008611E8">
        <w:rPr>
          <w:rFonts w:ascii="Trebuchet MS" w:hAnsi="Trebuchet MS"/>
          <w:lang w:eastAsia="es-ES"/>
        </w:rPr>
        <w:t xml:space="preserve">En </w:t>
      </w:r>
      <w:r w:rsidR="00734EFD" w:rsidRPr="008611E8">
        <w:rPr>
          <w:rFonts w:ascii="Trebuchet MS" w:hAnsi="Trebuchet MS"/>
          <w:lang w:eastAsia="es-ES"/>
        </w:rPr>
        <w:t>2010</w:t>
      </w:r>
      <w:r w:rsidRPr="008611E8">
        <w:rPr>
          <w:rFonts w:ascii="Trebuchet MS" w:hAnsi="Trebuchet MS"/>
          <w:lang w:eastAsia="es-ES"/>
        </w:rPr>
        <w:t xml:space="preserve"> </w:t>
      </w:r>
      <w:r w:rsidR="00592B4D" w:rsidRPr="008611E8">
        <w:rPr>
          <w:rFonts w:ascii="Trebuchet MS" w:hAnsi="Trebuchet MS"/>
          <w:lang w:eastAsia="es-ES"/>
        </w:rPr>
        <w:t>también</w:t>
      </w:r>
      <w:r w:rsidRPr="008611E8">
        <w:rPr>
          <w:rFonts w:ascii="Trebuchet MS" w:hAnsi="Trebuchet MS"/>
          <w:lang w:eastAsia="es-ES"/>
        </w:rPr>
        <w:t xml:space="preserve"> se define la Estrategia Nacional de Educación, Formación y Sensibilización de Públicos sobre Cambio Climático. Estrategia </w:t>
      </w:r>
      <w:r w:rsidR="00592B4D" w:rsidRPr="008611E8">
        <w:rPr>
          <w:rFonts w:ascii="Trebuchet MS" w:hAnsi="Trebuchet MS"/>
          <w:lang w:eastAsia="es-ES"/>
        </w:rPr>
        <w:t xml:space="preserve">que </w:t>
      </w:r>
      <w:r w:rsidRPr="008611E8">
        <w:rPr>
          <w:rFonts w:ascii="Trebuchet MS" w:hAnsi="Trebuchet MS"/>
          <w:lang w:eastAsia="es-ES"/>
        </w:rPr>
        <w:t>tiene como objetivo principal establecer directrices que contribuyan a la creación de capacidades a nivel local, regional y nacional, en los temas relacionados con cambio climático, a través de la implementación, acompañamiento, seguimiento y evaluación de medidas que promuevan el acceso a la información, fomentando la conciencia pública, la capacitación, la educación, la investigación y la participación de diferentes actores en los territorios.</w:t>
      </w:r>
    </w:p>
    <w:p w:rsidR="00BE73A4" w:rsidRPr="008611E8" w:rsidRDefault="00585BC1" w:rsidP="00585BC1">
      <w:pPr>
        <w:jc w:val="both"/>
        <w:rPr>
          <w:rFonts w:ascii="Trebuchet MS" w:hAnsi="Trebuchet MS"/>
        </w:rPr>
      </w:pPr>
      <w:r w:rsidRPr="008611E8">
        <w:rPr>
          <w:rFonts w:ascii="Trebuchet MS" w:hAnsi="Trebuchet MS"/>
          <w:lang w:eastAsia="es-ES"/>
        </w:rPr>
        <w:t xml:space="preserve">Con el objetivo de fortalecer este direccionamiento de las políticas nacionales, en el año 2011 fue aprobado el CONPES 3700 </w:t>
      </w:r>
      <w:r w:rsidRPr="008611E8">
        <w:rPr>
          <w:rFonts w:ascii="Trebuchet MS" w:hAnsi="Trebuchet MS"/>
        </w:rPr>
        <w:t xml:space="preserve">“Estrategia institucional para la articulación de políticas y acciones en materia de cambio climático en Colombia”, </w:t>
      </w:r>
      <w:r w:rsidR="0095718D" w:rsidRPr="008611E8">
        <w:rPr>
          <w:rFonts w:ascii="Trebuchet MS" w:hAnsi="Trebuchet MS"/>
        </w:rPr>
        <w:t>en el cual</w:t>
      </w:r>
      <w:r w:rsidRPr="008611E8">
        <w:rPr>
          <w:rFonts w:ascii="Trebuchet MS" w:hAnsi="Trebuchet MS"/>
        </w:rPr>
        <w:t xml:space="preserve"> se establecen estrategias para enfrentar la problemática relacionada con cambio climático, así como integrar a los diferentes actores mediante la propuesta de creación del Sistema Nacional de Cambio Climático – SISCLIMA. </w:t>
      </w:r>
      <w:r w:rsidR="00BE73A4" w:rsidRPr="008611E8">
        <w:rPr>
          <w:rFonts w:ascii="Trebuchet MS" w:hAnsi="Trebuchet MS"/>
        </w:rPr>
        <w:t>En este CONPES se determina que “</w:t>
      </w:r>
      <w:r w:rsidR="00D0357B" w:rsidRPr="008611E8">
        <w:rPr>
          <w:rFonts w:ascii="Trebuchet MS" w:hAnsi="Trebuchet MS"/>
          <w:i/>
        </w:rPr>
        <w:t xml:space="preserve">La adaptación y mitigación al cambio climático requieren del desarrollo de estrategias de articulación tanto a nivel sectorial como en los ámbitos nacional y territorial, con el fin de generar una gestión compartida y coordinada, y la información pertinente y oportuna que permita </w:t>
      </w:r>
      <w:r w:rsidR="00D0357B" w:rsidRPr="008611E8">
        <w:rPr>
          <w:rFonts w:ascii="Trebuchet MS" w:hAnsi="Trebuchet MS"/>
          <w:i/>
        </w:rPr>
        <w:lastRenderedPageBreak/>
        <w:t>una adecuada toma de decisiones para así contrarrestar de manera efectiva y oportuna los efectos subyacentes</w:t>
      </w:r>
      <w:r w:rsidR="00BE73A4" w:rsidRPr="008611E8">
        <w:rPr>
          <w:rFonts w:ascii="Trebuchet MS" w:hAnsi="Trebuchet MS"/>
        </w:rPr>
        <w:t>”.</w:t>
      </w:r>
    </w:p>
    <w:p w:rsidR="00585BC1" w:rsidRPr="008611E8" w:rsidRDefault="00BE73A4" w:rsidP="00585BC1">
      <w:pPr>
        <w:jc w:val="both"/>
        <w:rPr>
          <w:rFonts w:ascii="Trebuchet MS" w:hAnsi="Trebuchet MS"/>
        </w:rPr>
      </w:pPr>
      <w:r w:rsidRPr="008611E8">
        <w:rPr>
          <w:rFonts w:ascii="Trebuchet MS" w:hAnsi="Trebuchet MS"/>
        </w:rPr>
        <w:t>De manera simultánea, el MADS</w:t>
      </w:r>
      <w:r w:rsidR="00734EFD" w:rsidRPr="008611E8">
        <w:rPr>
          <w:rFonts w:ascii="Trebuchet MS" w:hAnsi="Trebuchet MS"/>
        </w:rPr>
        <w:t xml:space="preserve"> en cabeza del Grupo de Cambio Climático, actual </w:t>
      </w:r>
      <w:r w:rsidR="00D67EEA" w:rsidRPr="008611E8">
        <w:rPr>
          <w:rFonts w:ascii="Trebuchet MS" w:hAnsi="Trebuchet MS"/>
        </w:rPr>
        <w:t>Dirección</w:t>
      </w:r>
      <w:r w:rsidR="00734EFD" w:rsidRPr="008611E8">
        <w:rPr>
          <w:rFonts w:ascii="Trebuchet MS" w:hAnsi="Trebuchet MS"/>
        </w:rPr>
        <w:t xml:space="preserve"> de Cambio Climático, inician la consolidación de estrategias</w:t>
      </w:r>
      <w:r w:rsidRPr="008611E8">
        <w:rPr>
          <w:rFonts w:ascii="Trebuchet MS" w:hAnsi="Trebuchet MS"/>
        </w:rPr>
        <w:t xml:space="preserve">  </w:t>
      </w:r>
      <w:r w:rsidR="00734EFD" w:rsidRPr="008611E8">
        <w:rPr>
          <w:rFonts w:ascii="Trebuchet MS" w:hAnsi="Trebuchet MS"/>
        </w:rPr>
        <w:t>de país para la adaptación y mitigación del cambio climático:</w:t>
      </w:r>
    </w:p>
    <w:p w:rsidR="00585BC1" w:rsidRPr="008611E8" w:rsidRDefault="00585BC1" w:rsidP="00A07A06">
      <w:pPr>
        <w:pStyle w:val="Prrafodelista"/>
        <w:numPr>
          <w:ilvl w:val="0"/>
          <w:numId w:val="4"/>
        </w:numPr>
        <w:spacing w:after="0" w:line="240" w:lineRule="auto"/>
        <w:contextualSpacing w:val="0"/>
        <w:jc w:val="both"/>
        <w:rPr>
          <w:rFonts w:ascii="Trebuchet MS" w:hAnsi="Trebuchet MS"/>
        </w:rPr>
      </w:pPr>
      <w:r w:rsidRPr="008611E8">
        <w:rPr>
          <w:rFonts w:ascii="Trebuchet MS" w:hAnsi="Trebuchet MS"/>
        </w:rPr>
        <w:t>Plan Nacional de Adaptación al Cambio Climático (PNACC);</w:t>
      </w:r>
    </w:p>
    <w:p w:rsidR="00585BC1" w:rsidRPr="008611E8" w:rsidRDefault="00585BC1" w:rsidP="00A07A06">
      <w:pPr>
        <w:pStyle w:val="Prrafodelista"/>
        <w:numPr>
          <w:ilvl w:val="0"/>
          <w:numId w:val="4"/>
        </w:numPr>
        <w:spacing w:after="0" w:line="240" w:lineRule="auto"/>
        <w:contextualSpacing w:val="0"/>
        <w:jc w:val="both"/>
        <w:rPr>
          <w:rFonts w:ascii="Trebuchet MS" w:hAnsi="Trebuchet MS"/>
        </w:rPr>
      </w:pPr>
      <w:r w:rsidRPr="008611E8">
        <w:rPr>
          <w:rFonts w:ascii="Trebuchet MS" w:hAnsi="Trebuchet MS"/>
        </w:rPr>
        <w:t>Estrategia Colombiana de Desarrollo Bajo en Carbono (ECDBC);</w:t>
      </w:r>
    </w:p>
    <w:p w:rsidR="00585BC1" w:rsidRPr="008611E8" w:rsidRDefault="00585BC1" w:rsidP="00A07A06">
      <w:pPr>
        <w:pStyle w:val="Prrafodelista"/>
        <w:numPr>
          <w:ilvl w:val="0"/>
          <w:numId w:val="4"/>
        </w:numPr>
        <w:spacing w:after="0" w:line="240" w:lineRule="auto"/>
        <w:contextualSpacing w:val="0"/>
        <w:jc w:val="both"/>
        <w:rPr>
          <w:rFonts w:ascii="Trebuchet MS" w:hAnsi="Trebuchet MS"/>
        </w:rPr>
      </w:pPr>
      <w:r w:rsidRPr="008611E8">
        <w:rPr>
          <w:rFonts w:ascii="Trebuchet MS" w:hAnsi="Trebuchet MS"/>
        </w:rPr>
        <w:t>Estrategia Nacional para la Reducción de las Emisiones debidas a la Deforestación y la Degradación Forestal y la Función de la Conservación, la Gestión Sostenible de los Bosques y el Aumento de las Reservas Forestales de Carbono en los Países en Desarrollo (ENREDD+), y</w:t>
      </w:r>
    </w:p>
    <w:p w:rsidR="00585BC1" w:rsidRPr="008611E8" w:rsidRDefault="00585BC1" w:rsidP="00A07A06">
      <w:pPr>
        <w:pStyle w:val="Prrafodelista"/>
        <w:numPr>
          <w:ilvl w:val="0"/>
          <w:numId w:val="4"/>
        </w:numPr>
        <w:spacing w:after="0" w:line="240" w:lineRule="auto"/>
        <w:contextualSpacing w:val="0"/>
        <w:jc w:val="both"/>
        <w:rPr>
          <w:rFonts w:ascii="Trebuchet MS" w:hAnsi="Trebuchet MS"/>
        </w:rPr>
      </w:pPr>
      <w:r w:rsidRPr="008611E8">
        <w:rPr>
          <w:rFonts w:ascii="Trebuchet MS" w:hAnsi="Trebuchet MS"/>
        </w:rPr>
        <w:t>Estrategia de Protección Financiera ante Desastres.</w:t>
      </w:r>
    </w:p>
    <w:p w:rsidR="00CD2E14" w:rsidRPr="008611E8" w:rsidRDefault="00CD2E14" w:rsidP="00734EFD">
      <w:pPr>
        <w:spacing w:line="240" w:lineRule="auto"/>
        <w:jc w:val="both"/>
        <w:rPr>
          <w:rFonts w:ascii="Trebuchet MS" w:hAnsi="Trebuchet MS"/>
        </w:rPr>
      </w:pPr>
    </w:p>
    <w:p w:rsidR="00585BC1" w:rsidRPr="008611E8" w:rsidRDefault="00585BC1" w:rsidP="00585BC1">
      <w:pPr>
        <w:jc w:val="both"/>
        <w:rPr>
          <w:rFonts w:ascii="Trebuchet MS" w:hAnsi="Trebuchet MS"/>
        </w:rPr>
      </w:pPr>
      <w:r w:rsidRPr="008611E8">
        <w:rPr>
          <w:rFonts w:ascii="Trebuchet MS" w:hAnsi="Trebuchet MS"/>
        </w:rPr>
        <w:t xml:space="preserve">Como parte de las acciones establecidas a través del PNACC, en la actualidad se </w:t>
      </w:r>
      <w:r w:rsidR="00E1392B" w:rsidRPr="008611E8">
        <w:rPr>
          <w:rFonts w:ascii="Trebuchet MS" w:hAnsi="Trebuchet MS"/>
        </w:rPr>
        <w:t>cuenta con avances en</w:t>
      </w:r>
      <w:r w:rsidRPr="008611E8">
        <w:rPr>
          <w:rFonts w:ascii="Trebuchet MS" w:hAnsi="Trebuchet MS"/>
        </w:rPr>
        <w:t xml:space="preserve"> la formulación de cinco planes de adaptación para los sectores de agricultura, salud, energía, transporte y vivienda. En el año 2014 fue realizado por el DNP el Estudio de Impactos Económicos del Cambio Climático –EIECC, en los sectores ganadero, agrícola, forestal, pesca, transporte, especies nativas de biocomercio y otros usos y recurso hídrico.</w:t>
      </w:r>
    </w:p>
    <w:p w:rsidR="00585BC1" w:rsidRPr="008611E8" w:rsidRDefault="00585BC1" w:rsidP="00585BC1">
      <w:pPr>
        <w:jc w:val="both"/>
        <w:rPr>
          <w:rFonts w:ascii="Trebuchet MS" w:hAnsi="Trebuchet MS"/>
        </w:rPr>
      </w:pPr>
      <w:r w:rsidRPr="008611E8">
        <w:rPr>
          <w:rFonts w:ascii="Trebuchet MS" w:hAnsi="Trebuchet MS"/>
        </w:rPr>
        <w:t>La Estrategia Colombiana de Desarrollo Bajo en Carbono (ECDBC) busca desligar el crecimiento de las emisiones de gases efecto invernadero (GEI) del crecimiento económico nacional. En la actualidad bajo esta estrategia, se tienen aprobados seis Planes de Acción Sectoriales – PAS (transporte, minas, energía eléctrica, hidrocarburos, vivienda, y residuos sólidos y aguas residuales), se encuentra formulado el PAS de Industria y en construcción el PAS para el sector agropecuario.</w:t>
      </w:r>
    </w:p>
    <w:p w:rsidR="00585BC1" w:rsidRPr="008611E8" w:rsidRDefault="00585BC1" w:rsidP="00585BC1">
      <w:pPr>
        <w:jc w:val="both"/>
        <w:rPr>
          <w:rFonts w:ascii="Trebuchet MS" w:hAnsi="Trebuchet MS"/>
        </w:rPr>
      </w:pPr>
      <w:r w:rsidRPr="008611E8">
        <w:rPr>
          <w:rFonts w:ascii="Trebuchet MS" w:hAnsi="Trebuchet MS"/>
        </w:rPr>
        <w:t xml:space="preserve">Con relación a la estrategia EENREDD+, se tiene finalizado y aprobado el documento R-PP (Propuesta Nacional de Preparación para REDD+) por parte del FCPF y ONU-REDD, la consolidación del Sistema de Monitoreo de Bosques y Carbono, gestión de la Cooperación Internacional y un avance en la formulación del programa del Programa “Visión de desarrollo bajo en deforestación en la Amazonía”. </w:t>
      </w:r>
    </w:p>
    <w:p w:rsidR="00585BC1" w:rsidRPr="008611E8" w:rsidRDefault="00585BC1" w:rsidP="00585BC1">
      <w:pPr>
        <w:jc w:val="both"/>
        <w:rPr>
          <w:rFonts w:ascii="Trebuchet MS" w:hAnsi="Trebuchet MS"/>
        </w:rPr>
      </w:pPr>
      <w:r w:rsidRPr="008611E8">
        <w:rPr>
          <w:rFonts w:ascii="Trebuchet MS" w:hAnsi="Trebuchet MS"/>
        </w:rPr>
        <w:t>Otras normas que han incorporado el tema de cambio climático</w:t>
      </w:r>
      <w:r w:rsidR="00952AC1" w:rsidRPr="008611E8">
        <w:rPr>
          <w:rFonts w:ascii="Trebuchet MS" w:hAnsi="Trebuchet MS"/>
        </w:rPr>
        <w:t xml:space="preserve"> y variabilidad climática</w:t>
      </w:r>
      <w:r w:rsidRPr="008611E8">
        <w:rPr>
          <w:rFonts w:ascii="Trebuchet MS" w:hAnsi="Trebuchet MS"/>
        </w:rPr>
        <w:t xml:space="preserve"> en el país son:</w:t>
      </w:r>
    </w:p>
    <w:p w:rsidR="00585BC1" w:rsidRPr="008611E8" w:rsidRDefault="00585BC1" w:rsidP="00585BC1">
      <w:pPr>
        <w:jc w:val="both"/>
        <w:rPr>
          <w:rFonts w:ascii="Trebuchet MS" w:hAnsi="Trebuchet MS"/>
        </w:rPr>
      </w:pPr>
      <w:r w:rsidRPr="008611E8">
        <w:rPr>
          <w:rFonts w:ascii="Trebuchet MS" w:hAnsi="Trebuchet MS"/>
        </w:rPr>
        <w:lastRenderedPageBreak/>
        <w:t>La Política Nacional para la Gestión Integral del Recurso Hídrico del 2010, que cuenta con el objetivo de desarrollar gestión integral de riesgos asociados a oferta y disponibilidad de agua a través de medidas de mitigación y adaptación para la reducción de los riesgos asociados a la oferta hídrica resultantes de los fenómenos de variabilidad climática y cambio climático.</w:t>
      </w:r>
    </w:p>
    <w:p w:rsidR="00952AC1" w:rsidRPr="008611E8" w:rsidRDefault="00952AC1" w:rsidP="00952AC1">
      <w:pPr>
        <w:jc w:val="both"/>
        <w:rPr>
          <w:rFonts w:ascii="Trebuchet MS" w:hAnsi="Trebuchet MS"/>
        </w:rPr>
      </w:pPr>
      <w:r w:rsidRPr="008611E8">
        <w:rPr>
          <w:rFonts w:ascii="Trebuchet MS" w:hAnsi="Trebuchet MS"/>
        </w:rPr>
        <w:t>Como resultado de la emergencia económica, social y ecológica que causó el Fenómeno de La Nina 2010-2011 se emite el</w:t>
      </w:r>
      <w:r w:rsidR="00585BC1" w:rsidRPr="008611E8">
        <w:rPr>
          <w:rFonts w:ascii="Trebuchet MS" w:hAnsi="Trebuchet MS"/>
        </w:rPr>
        <w:t xml:space="preserve"> Decreto 126 de 2011, </w:t>
      </w:r>
      <w:r w:rsidRPr="008611E8">
        <w:rPr>
          <w:rFonts w:ascii="Trebuchet MS" w:hAnsi="Trebuchet MS"/>
        </w:rPr>
        <w:t xml:space="preserve"> “Por medio del cual se adoptan las medidas  en materia de riesgos, seguro agropecuario y crédito agropecuario, para atender la situación de emergencia económica, social y ecológica por grave calamidad pública declarada en el territorio colombiano e impedir la extensión de sus efectos". En este </w:t>
      </w:r>
      <w:r w:rsidR="00585BC1" w:rsidRPr="008611E8">
        <w:rPr>
          <w:rFonts w:ascii="Trebuchet MS" w:hAnsi="Trebuchet MS"/>
        </w:rPr>
        <w:t>se institucionalizó y generalizó el seguro de cosechas a todos los cultivos del sector agropecuario y se creó la Dirección Nacional de Riesgos Agropecuarios, dependiente del Ministerio de Agricultura y Desarrollo Rural que tiene entre otras funciones la de desarrollar, analizar y difundir herramientas de evaluación y reducción del riesgo agropecuario para ampliar y diversificar los mercados de seguros e instrumentos de cobertura para el sector agropecuario.</w:t>
      </w:r>
      <w:r w:rsidRPr="008611E8">
        <w:rPr>
          <w:rFonts w:ascii="Trebuchet MS" w:hAnsi="Trebuchet MS"/>
        </w:rPr>
        <w:t xml:space="preserve"> </w:t>
      </w:r>
    </w:p>
    <w:p w:rsidR="00952AC1" w:rsidRPr="008611E8" w:rsidRDefault="00952AC1" w:rsidP="00952AC1">
      <w:pPr>
        <w:jc w:val="both"/>
        <w:rPr>
          <w:rFonts w:ascii="Trebuchet MS" w:hAnsi="Trebuchet MS"/>
        </w:rPr>
      </w:pPr>
      <w:r w:rsidRPr="008611E8">
        <w:rPr>
          <w:rFonts w:ascii="Trebuchet MS" w:hAnsi="Trebuchet MS"/>
        </w:rPr>
        <w:t xml:space="preserve">La Ley 1523 de 2012 “Política Nacional de Gestión de Riesgo de Desastres” </w:t>
      </w:r>
      <w:r w:rsidR="00E37BC2" w:rsidRPr="008611E8">
        <w:rPr>
          <w:rFonts w:ascii="Trebuchet MS" w:hAnsi="Trebuchet MS"/>
        </w:rPr>
        <w:t>por la cual se “adopta la política nacional de gestión del riesgo de desastres y se establece el sistema nacional de gestión del riesgo de desastres y se dictan otras disposiciones”. En esta se define</w:t>
      </w:r>
      <w:r w:rsidRPr="008611E8">
        <w:rPr>
          <w:rFonts w:ascii="Trebuchet MS" w:hAnsi="Trebuchet MS"/>
        </w:rPr>
        <w:t xml:space="preserve"> adaptación como “ajuste de los sistemas naturales o humanos a los estímulos climáticos actuales o esperados o a sus efectos, con el fin de moderar perjuicios o explotar oportunidades beneficiosas. En el caso de los eventos hi</w:t>
      </w:r>
      <w:r w:rsidR="00E37BC2" w:rsidRPr="008611E8">
        <w:rPr>
          <w:rFonts w:ascii="Trebuchet MS" w:hAnsi="Trebuchet MS"/>
        </w:rPr>
        <w:t>drometeorológicos la adaptación</w:t>
      </w:r>
      <w:r w:rsidRPr="008611E8">
        <w:rPr>
          <w:rFonts w:ascii="Trebuchet MS" w:hAnsi="Trebuchet MS"/>
        </w:rPr>
        <w:t xml:space="preserve"> al cambio climático corresponde a la gestión del riesgo de desastres en la medida en que está encaminada a la reducción de la vulnerabilidad o al mejoramiento de la capacidad adaptativa en respuesta a los cambios observados o esperados del clima y su variabilidad”.</w:t>
      </w:r>
    </w:p>
    <w:p w:rsidR="00585BC1" w:rsidRPr="008611E8" w:rsidRDefault="00585BC1" w:rsidP="00585BC1">
      <w:pPr>
        <w:jc w:val="both"/>
        <w:rPr>
          <w:rFonts w:ascii="Trebuchet MS" w:hAnsi="Trebuchet MS"/>
        </w:rPr>
      </w:pPr>
    </w:p>
    <w:p w:rsidR="005C3FBD" w:rsidRPr="008611E8" w:rsidRDefault="005C3FBD" w:rsidP="005C3FBD">
      <w:pPr>
        <w:pStyle w:val="Ttulo2"/>
        <w:numPr>
          <w:ilvl w:val="1"/>
          <w:numId w:val="1"/>
        </w:numPr>
        <w:rPr>
          <w:rFonts w:ascii="Trebuchet MS" w:hAnsi="Trebuchet MS"/>
        </w:rPr>
      </w:pPr>
      <w:bookmarkStart w:id="5" w:name="_Toc411593967"/>
      <w:r w:rsidRPr="008611E8">
        <w:rPr>
          <w:rFonts w:ascii="Trebuchet MS" w:hAnsi="Trebuchet MS"/>
        </w:rPr>
        <w:t>Contexto regional</w:t>
      </w:r>
      <w:bookmarkEnd w:id="5"/>
      <w:r w:rsidRPr="008611E8">
        <w:rPr>
          <w:rFonts w:ascii="Trebuchet MS" w:hAnsi="Trebuchet MS"/>
        </w:rPr>
        <w:t xml:space="preserve"> </w:t>
      </w:r>
    </w:p>
    <w:p w:rsidR="005C3FBD" w:rsidRPr="008611E8" w:rsidRDefault="005C3FBD" w:rsidP="00585BC1">
      <w:pPr>
        <w:jc w:val="both"/>
        <w:rPr>
          <w:rFonts w:ascii="Trebuchet MS" w:hAnsi="Trebuchet MS"/>
        </w:rPr>
      </w:pPr>
      <w:r w:rsidRPr="008611E8">
        <w:rPr>
          <w:rFonts w:ascii="Trebuchet MS" w:hAnsi="Trebuchet MS"/>
        </w:rPr>
        <w:t xml:space="preserve">En el contexto regional, cabe resaltar que La Guajira pertenece al Nodo Caribe e Insular de Cambio Climático donde actualmente COORPOGUAJIRA es la entidad coordinadora técnica. El nodo está compuesto por las Corporaciones Autónomas Regionales (CAR) y las autoridades ambientales distritales con jurisdicción en los departamentos de La Guajira, Cesar, Magdalena, Atlántico, Bolívar, Sucre, Córdoba, Antioquia (municipios del Urabá) y </w:t>
      </w:r>
      <w:r w:rsidRPr="008611E8">
        <w:rPr>
          <w:rFonts w:ascii="Trebuchet MS" w:hAnsi="Trebuchet MS"/>
        </w:rPr>
        <w:lastRenderedPageBreak/>
        <w:t>Archipiélago San Andrés, Providencia y Santa Catalina, las cuales cuentan también con el apoyo del Ministerio de Ambiente y Desarrollo Sostenible (MADS), el Ministerio de Interior y Justicia, la Unidad Nacional de Gestión de Riesgos de Desastres (UNGRD), la Asociación Nacional de Corporaciones Autónomas Regionales y de Desarrollo Sostenible (ASOCARS), el Instituto de de Hidrología y Meteorología y Estudios Ambientales (IDEAM), el Instituto de Investigaciones marinas y Costeras (INVEMAR) y el Programa de las Naciones Unidas para el Desarrollo en Colombia (PNUD). Este nodo tiene como alcance fortalecer las capacidades institucionales y promover los canales de comunicación a nivel local, regional y nacional para el desarrollo de acciones afines y complementarias que minimicen los efectos negativos del cambio climático</w:t>
      </w:r>
      <w:r w:rsidRPr="008611E8">
        <w:rPr>
          <w:rStyle w:val="Refdenotaalpie"/>
          <w:rFonts w:ascii="Trebuchet MS" w:hAnsi="Trebuchet MS"/>
        </w:rPr>
        <w:footnoteReference w:id="4"/>
      </w:r>
      <w:r w:rsidRPr="008611E8">
        <w:rPr>
          <w:rFonts w:ascii="Trebuchet MS" w:hAnsi="Trebuchet MS"/>
        </w:rPr>
        <w:t>.</w:t>
      </w:r>
    </w:p>
    <w:p w:rsidR="005C3FBD" w:rsidRPr="008611E8" w:rsidRDefault="00AF3EE7" w:rsidP="00585BC1">
      <w:pPr>
        <w:jc w:val="both"/>
        <w:rPr>
          <w:rFonts w:ascii="Trebuchet MS" w:hAnsi="Trebuchet MS"/>
        </w:rPr>
      </w:pPr>
      <w:r w:rsidRPr="008611E8">
        <w:rPr>
          <w:rFonts w:ascii="Trebuchet MS" w:hAnsi="Trebuchet MS"/>
        </w:rPr>
        <w:t>Con respecto al Plan de Desarrollo 2014-2015 “Por Nuestra Guajira, Hagámoslo Juntos” fue  aprobado y adoptado por la Ordenanza 384 de 2014.</w:t>
      </w:r>
      <w:r w:rsidR="00EC3657" w:rsidRPr="008611E8">
        <w:rPr>
          <w:rFonts w:ascii="Trebuchet MS" w:hAnsi="Trebuchet MS"/>
        </w:rPr>
        <w:t xml:space="preserve"> Este documento es uno de los principales insumos para la formulación de este proyecto y lo será durante la formulación del PICC.</w:t>
      </w:r>
    </w:p>
    <w:p w:rsidR="00EC3657" w:rsidRPr="008611E8" w:rsidRDefault="00EC3657" w:rsidP="00EC3657">
      <w:pPr>
        <w:jc w:val="both"/>
        <w:rPr>
          <w:rFonts w:ascii="Trebuchet MS" w:hAnsi="Trebuchet MS"/>
        </w:rPr>
      </w:pPr>
      <w:r w:rsidRPr="008611E8">
        <w:rPr>
          <w:rFonts w:ascii="Trebuchet MS" w:hAnsi="Trebuchet MS"/>
        </w:rPr>
        <w:t xml:space="preserve">El Plan de Gestión Ambiental Regional (PGAR), y su visión 2019, formulado y concertado por </w:t>
      </w:r>
      <w:r w:rsidR="00E1392B" w:rsidRPr="008611E8">
        <w:rPr>
          <w:rFonts w:ascii="Trebuchet MS" w:hAnsi="Trebuchet MS"/>
        </w:rPr>
        <w:t xml:space="preserve">CORPOGUAJIRA </w:t>
      </w:r>
      <w:r w:rsidRPr="008611E8">
        <w:rPr>
          <w:rFonts w:ascii="Trebuchet MS" w:hAnsi="Trebuchet MS"/>
        </w:rPr>
        <w:t>presenta frente al tema ambiental la</w:t>
      </w:r>
      <w:r w:rsidR="00E1392B" w:rsidRPr="008611E8">
        <w:rPr>
          <w:rFonts w:ascii="Trebuchet MS" w:hAnsi="Trebuchet MS"/>
        </w:rPr>
        <w:t xml:space="preserve"> siguiente visión: “</w:t>
      </w:r>
      <w:r w:rsidR="00E1392B" w:rsidRPr="008611E8">
        <w:rPr>
          <w:rFonts w:ascii="Trebuchet MS" w:hAnsi="Trebuchet MS"/>
          <w:i/>
        </w:rPr>
        <w:t>En el 2019 l</w:t>
      </w:r>
      <w:r w:rsidRPr="008611E8">
        <w:rPr>
          <w:rFonts w:ascii="Trebuchet MS" w:hAnsi="Trebuchet MS"/>
          <w:i/>
        </w:rPr>
        <w:t>a Guajira será un territorio ordenado en zonas ambientales con una sociedad e instituciones que articuladas en armonía, conserven y aprovechen sus recursos naturales y el ambiente de manera sostenible, para contribuir al mejoramiento de la calidad de vida de sus habitantes</w:t>
      </w:r>
      <w:r w:rsidR="005453EC" w:rsidRPr="008611E8">
        <w:rPr>
          <w:rFonts w:ascii="Trebuchet MS" w:hAnsi="Trebuchet MS"/>
          <w:i/>
        </w:rPr>
        <w:t xml:space="preserve"> y la competitividad regional</w:t>
      </w:r>
      <w:r w:rsidR="005453EC" w:rsidRPr="008611E8">
        <w:rPr>
          <w:rFonts w:ascii="Trebuchet MS" w:hAnsi="Trebuchet MS"/>
        </w:rPr>
        <w:t xml:space="preserve">”. </w:t>
      </w:r>
      <w:r w:rsidRPr="008611E8">
        <w:rPr>
          <w:rFonts w:ascii="Trebuchet MS" w:hAnsi="Trebuchet MS"/>
        </w:rPr>
        <w:t>La visión parte de un diagnóstico que incluyendo los diferentes actores, genera un escenario de sostenibilidad ambiental, los retos y objetivos para garantizar el proceso de desarrollo regional del área de jurisdicción de la Corporación Autónoma regional de La Guajira.</w:t>
      </w:r>
    </w:p>
    <w:p w:rsidR="00D21DC9" w:rsidRPr="008611E8" w:rsidRDefault="00D21DC9" w:rsidP="00585BC1">
      <w:pPr>
        <w:jc w:val="both"/>
        <w:rPr>
          <w:rFonts w:ascii="Trebuchet MS" w:hAnsi="Trebuchet MS"/>
        </w:rPr>
      </w:pPr>
      <w:r w:rsidRPr="008611E8">
        <w:rPr>
          <w:rFonts w:ascii="Trebuchet MS" w:hAnsi="Trebuchet MS"/>
        </w:rPr>
        <w:t>Teniendo en cuenta lo anterior, es importante resaltar que el PICC de Guajira se enmarca en las políticas y estrategias mencionadas</w:t>
      </w:r>
      <w:r w:rsidR="00AF3EE7" w:rsidRPr="008611E8">
        <w:rPr>
          <w:rFonts w:ascii="Trebuchet MS" w:hAnsi="Trebuchet MS"/>
        </w:rPr>
        <w:t xml:space="preserve"> para el contexto nacional y regional</w:t>
      </w:r>
      <w:r w:rsidRPr="008611E8">
        <w:rPr>
          <w:rFonts w:ascii="Trebuchet MS" w:hAnsi="Trebuchet MS"/>
        </w:rPr>
        <w:t>, acogiendo los lineamientos que en estas se definen, para aplicarlos en el territorio de acuerdo con su enfoque diferencia</w:t>
      </w:r>
      <w:r w:rsidR="00AF3EE7" w:rsidRPr="008611E8">
        <w:rPr>
          <w:rFonts w:ascii="Trebuchet MS" w:hAnsi="Trebuchet MS"/>
        </w:rPr>
        <w:t>l</w:t>
      </w:r>
      <w:r w:rsidRPr="008611E8">
        <w:rPr>
          <w:rFonts w:ascii="Trebuchet MS" w:hAnsi="Trebuchet MS"/>
        </w:rPr>
        <w:t xml:space="preserve"> y particularidades regionales.</w:t>
      </w:r>
    </w:p>
    <w:p w:rsidR="005F6239" w:rsidRPr="008611E8" w:rsidRDefault="005F6239" w:rsidP="003B5FBD">
      <w:pPr>
        <w:pStyle w:val="Ttulo1"/>
        <w:rPr>
          <w:rFonts w:ascii="Trebuchet MS" w:hAnsi="Trebuchet MS"/>
        </w:rPr>
      </w:pPr>
      <w:bookmarkStart w:id="6" w:name="_Toc411593968"/>
      <w:r w:rsidRPr="008611E8">
        <w:rPr>
          <w:rFonts w:ascii="Trebuchet MS" w:hAnsi="Trebuchet MS"/>
        </w:rPr>
        <w:lastRenderedPageBreak/>
        <w:t>Diagnóstico territorial con énfasis en cambio climático</w:t>
      </w:r>
      <w:bookmarkEnd w:id="6"/>
    </w:p>
    <w:p w:rsidR="005F6239" w:rsidRPr="008611E8" w:rsidRDefault="00D21DC9" w:rsidP="005C3FBD">
      <w:pPr>
        <w:jc w:val="both"/>
        <w:rPr>
          <w:rFonts w:ascii="Trebuchet MS" w:hAnsi="Trebuchet MS"/>
        </w:rPr>
      </w:pPr>
      <w:r w:rsidRPr="008611E8">
        <w:rPr>
          <w:rFonts w:ascii="Trebuchet MS" w:hAnsi="Trebuchet MS"/>
        </w:rPr>
        <w:t xml:space="preserve">Con el fin de generar  una línea base que permita tener claridad acerca de la relación y situación del departamento de La Guajira frente a la variabilidad y el cambio climático, se consolidó la información secundaria disponible, cuyos aspectos relevantes se presentan a continuación:  </w:t>
      </w:r>
    </w:p>
    <w:p w:rsidR="005F6239" w:rsidRPr="008611E8" w:rsidRDefault="005F6239" w:rsidP="003B5FBD">
      <w:pPr>
        <w:pStyle w:val="Ttulo2"/>
        <w:numPr>
          <w:ilvl w:val="1"/>
          <w:numId w:val="1"/>
        </w:numPr>
        <w:rPr>
          <w:rFonts w:ascii="Trebuchet MS" w:hAnsi="Trebuchet MS"/>
        </w:rPr>
      </w:pPr>
      <w:bookmarkStart w:id="7" w:name="_Toc411593969"/>
      <w:r w:rsidRPr="008611E8">
        <w:rPr>
          <w:rFonts w:ascii="Trebuchet MS" w:hAnsi="Trebuchet MS"/>
        </w:rPr>
        <w:t>Caracterización general del departamento</w:t>
      </w:r>
      <w:bookmarkEnd w:id="7"/>
    </w:p>
    <w:p w:rsidR="00546E21" w:rsidRPr="008611E8" w:rsidRDefault="002374D5" w:rsidP="00546E21">
      <w:pPr>
        <w:jc w:val="both"/>
        <w:rPr>
          <w:rFonts w:ascii="Trebuchet MS" w:hAnsi="Trebuchet MS"/>
        </w:rPr>
      </w:pPr>
      <w:r w:rsidRPr="008611E8">
        <w:rPr>
          <w:rFonts w:ascii="Trebuchet MS" w:hAnsi="Trebuchet MS"/>
        </w:rPr>
        <w:t xml:space="preserve">El proyecto tiene como localización el territorio de </w:t>
      </w:r>
      <w:r w:rsidR="00546E21" w:rsidRPr="008611E8">
        <w:rPr>
          <w:rFonts w:ascii="Trebuchet MS" w:hAnsi="Trebuchet MS"/>
        </w:rPr>
        <w:t>La Guajira</w:t>
      </w:r>
      <w:r w:rsidRPr="008611E8">
        <w:rPr>
          <w:rFonts w:ascii="Trebuchet MS" w:hAnsi="Trebuchet MS"/>
        </w:rPr>
        <w:t>. Guajira</w:t>
      </w:r>
      <w:r w:rsidR="00546E21" w:rsidRPr="008611E8">
        <w:rPr>
          <w:rFonts w:ascii="Trebuchet MS" w:hAnsi="Trebuchet MS"/>
        </w:rPr>
        <w:t xml:space="preserve"> (en Wayuúnaiki: Wajiira)</w:t>
      </w:r>
      <w:r w:rsidR="00F42715" w:rsidRPr="008611E8">
        <w:rPr>
          <w:rFonts w:ascii="Trebuchet MS" w:hAnsi="Trebuchet MS"/>
        </w:rPr>
        <w:t>, es un territorio</w:t>
      </w:r>
      <w:r w:rsidR="00546E21" w:rsidRPr="008611E8">
        <w:rPr>
          <w:rFonts w:ascii="Trebuchet MS" w:hAnsi="Trebuchet MS"/>
        </w:rPr>
        <w:t xml:space="preserve"> </w:t>
      </w:r>
      <w:r w:rsidR="00F42715" w:rsidRPr="008611E8">
        <w:rPr>
          <w:rFonts w:ascii="Trebuchet MS" w:hAnsi="Trebuchet MS"/>
        </w:rPr>
        <w:t xml:space="preserve">pluriétnico y pluricultural que </w:t>
      </w:r>
      <w:r w:rsidR="00546E21" w:rsidRPr="008611E8">
        <w:rPr>
          <w:rFonts w:ascii="Trebuchet MS" w:hAnsi="Trebuchet MS"/>
        </w:rPr>
        <w:t>se ubica al norte de Colombia</w:t>
      </w:r>
      <w:r w:rsidR="00077378" w:rsidRPr="008611E8">
        <w:rPr>
          <w:rFonts w:ascii="Trebuchet MS" w:hAnsi="Trebuchet MS"/>
        </w:rPr>
        <w:t>. P</w:t>
      </w:r>
      <w:r w:rsidR="00546E21" w:rsidRPr="008611E8">
        <w:rPr>
          <w:rFonts w:ascii="Trebuchet MS" w:hAnsi="Trebuchet MS"/>
        </w:rPr>
        <w:t>osee una superficie de 20.848 Km2, con un litoral de 403 kilómetros y 249 kilóm</w:t>
      </w:r>
      <w:r w:rsidR="007D5BF9" w:rsidRPr="008611E8">
        <w:rPr>
          <w:rFonts w:ascii="Trebuchet MS" w:hAnsi="Trebuchet MS"/>
        </w:rPr>
        <w:t xml:space="preserve">etros de frontera terrestre que </w:t>
      </w:r>
      <w:r w:rsidR="00546E21" w:rsidRPr="008611E8">
        <w:rPr>
          <w:rFonts w:ascii="Trebuchet MS" w:hAnsi="Trebuchet MS"/>
        </w:rPr>
        <w:t xml:space="preserve">corresponden al 1,83% del </w:t>
      </w:r>
      <w:r w:rsidR="007D5BF9" w:rsidRPr="008611E8">
        <w:rPr>
          <w:rFonts w:ascii="Trebuchet MS" w:hAnsi="Trebuchet MS"/>
        </w:rPr>
        <w:t>territorio nacional. Presenta</w:t>
      </w:r>
      <w:r w:rsidR="00546E21" w:rsidRPr="008611E8">
        <w:rPr>
          <w:rFonts w:ascii="Trebuchet MS" w:hAnsi="Trebuchet MS"/>
        </w:rPr>
        <w:t xml:space="preserve"> fronteras vivas con la Republica de Venezuela, el Mar </w:t>
      </w:r>
      <w:r w:rsidR="007D5BF9" w:rsidRPr="008611E8">
        <w:rPr>
          <w:rFonts w:ascii="Trebuchet MS" w:hAnsi="Trebuchet MS"/>
        </w:rPr>
        <w:t>C</w:t>
      </w:r>
      <w:r w:rsidR="00546E21" w:rsidRPr="008611E8">
        <w:rPr>
          <w:rFonts w:ascii="Trebuchet MS" w:hAnsi="Trebuchet MS"/>
        </w:rPr>
        <w:t>aribe y el Golfo de Maracaibo, y las Islas de Aruba, Bonaire y Curazao, y a nivel interno con los Departamentos del Magdalena y el Cesar, y con los pueblos indígenas de la Sierra Nevada de Santa Marta con quien comparte grupos étnicos y espacios naturales comunes</w:t>
      </w:r>
      <w:r w:rsidR="007D5BF9" w:rsidRPr="008611E8">
        <w:rPr>
          <w:rStyle w:val="Refdenotaalpie"/>
          <w:rFonts w:ascii="Trebuchet MS" w:hAnsi="Trebuchet MS"/>
        </w:rPr>
        <w:footnoteReference w:id="5"/>
      </w:r>
      <w:r w:rsidR="00546E21" w:rsidRPr="008611E8">
        <w:rPr>
          <w:rFonts w:ascii="Trebuchet MS" w:hAnsi="Trebuchet MS"/>
        </w:rPr>
        <w:t>.</w:t>
      </w:r>
    </w:p>
    <w:p w:rsidR="005F6239" w:rsidRPr="008611E8" w:rsidRDefault="00546E21" w:rsidP="00546E21">
      <w:pPr>
        <w:jc w:val="both"/>
        <w:rPr>
          <w:rFonts w:ascii="Trebuchet MS" w:hAnsi="Trebuchet MS"/>
        </w:rPr>
      </w:pPr>
      <w:r w:rsidRPr="008611E8">
        <w:rPr>
          <w:rFonts w:ascii="Trebuchet MS" w:hAnsi="Trebuchet MS"/>
        </w:rPr>
        <w:t>Está conformada por 15 municipios y se divide en tres zonas, la Alta, Media y Baja Guajira.</w:t>
      </w:r>
    </w:p>
    <w:p w:rsidR="002374D5" w:rsidRPr="008611E8" w:rsidRDefault="007D5BF9" w:rsidP="002374D5">
      <w:pPr>
        <w:keepNext/>
        <w:jc w:val="center"/>
        <w:rPr>
          <w:rFonts w:ascii="Trebuchet MS" w:hAnsi="Trebuchet MS"/>
        </w:rPr>
      </w:pPr>
      <w:r w:rsidRPr="008611E8">
        <w:rPr>
          <w:rFonts w:ascii="Trebuchet MS" w:hAnsi="Trebuchet MS"/>
          <w:noProof/>
        </w:rPr>
        <w:lastRenderedPageBreak/>
        <w:drawing>
          <wp:inline distT="0" distB="0" distL="0" distR="0">
            <wp:extent cx="4295775" cy="3373120"/>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95775" cy="3373120"/>
                    </a:xfrm>
                    <a:prstGeom prst="rect">
                      <a:avLst/>
                    </a:prstGeom>
                    <a:noFill/>
                    <a:ln w="9525">
                      <a:noFill/>
                      <a:miter lim="800000"/>
                      <a:headEnd/>
                      <a:tailEnd/>
                    </a:ln>
                  </pic:spPr>
                </pic:pic>
              </a:graphicData>
            </a:graphic>
          </wp:inline>
        </w:drawing>
      </w:r>
    </w:p>
    <w:p w:rsidR="00546E21" w:rsidRPr="008611E8" w:rsidRDefault="002374D5" w:rsidP="002374D5">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w:t>
      </w:r>
      <w:r w:rsidR="00A9623E" w:rsidRPr="008611E8">
        <w:rPr>
          <w:rFonts w:ascii="Trebuchet MS" w:hAnsi="Trebuchet MS"/>
          <w:noProof/>
        </w:rPr>
        <w:fldChar w:fldCharType="end"/>
      </w:r>
      <w:r w:rsidRPr="008611E8">
        <w:rPr>
          <w:rFonts w:ascii="Trebuchet MS" w:hAnsi="Trebuchet MS"/>
        </w:rPr>
        <w:t>. Departamento de La Guajira. (Plan de Desarrollo 2014-2015)</w:t>
      </w:r>
    </w:p>
    <w:p w:rsidR="005B5E8D" w:rsidRPr="008611E8" w:rsidRDefault="005B5E8D" w:rsidP="005B5E8D">
      <w:pPr>
        <w:pStyle w:val="Ttulo2"/>
        <w:numPr>
          <w:ilvl w:val="2"/>
          <w:numId w:val="1"/>
        </w:numPr>
        <w:rPr>
          <w:rFonts w:ascii="Trebuchet MS" w:hAnsi="Trebuchet MS"/>
        </w:rPr>
      </w:pPr>
      <w:bookmarkStart w:id="8" w:name="_Toc411593970"/>
      <w:r w:rsidRPr="008611E8">
        <w:rPr>
          <w:rFonts w:ascii="Trebuchet MS" w:hAnsi="Trebuchet MS"/>
        </w:rPr>
        <w:t>Dimensión ambiental</w:t>
      </w:r>
      <w:bookmarkEnd w:id="8"/>
    </w:p>
    <w:p w:rsidR="002374D5" w:rsidRPr="008611E8" w:rsidRDefault="002374D5" w:rsidP="002374D5">
      <w:pPr>
        <w:jc w:val="both"/>
        <w:rPr>
          <w:rFonts w:ascii="Trebuchet MS" w:hAnsi="Trebuchet MS"/>
        </w:rPr>
      </w:pPr>
      <w:r w:rsidRPr="008611E8">
        <w:rPr>
          <w:rFonts w:ascii="Trebuchet MS" w:hAnsi="Trebuchet MS"/>
        </w:rPr>
        <w:t>La Alta Guajira, llana y desértica, se localiza al norte del río Ranchería y al noroccidente del río Carraipia, afluente éste del golfo de Maracaibo. Por su parte, la Media Guajira, se ubica en el flanco y piedemonte norte de la Sierra Nevada de Santa Marta, entre los ríos Palomino al occidente, en la frontera con el departamento del Magdalena y el Jerez al oriente, los dos nacen en la sierra y desembocan en el Caribe. La Baja Guajira, se localiza en el flanco y piedemonte oriental de la Sierra Nevada de Santa Marta y los valles alto y medio del río Ranchería, es también conocido como Provincia de Padilla</w:t>
      </w:r>
      <w:r w:rsidRPr="008611E8">
        <w:rPr>
          <w:rStyle w:val="Refdenotaalpie"/>
          <w:rFonts w:ascii="Trebuchet MS" w:hAnsi="Trebuchet MS"/>
        </w:rPr>
        <w:footnoteReference w:id="6"/>
      </w:r>
      <w:r w:rsidRPr="008611E8">
        <w:rPr>
          <w:rFonts w:ascii="Trebuchet MS" w:hAnsi="Trebuchet MS"/>
        </w:rPr>
        <w:t>.</w:t>
      </w:r>
    </w:p>
    <w:p w:rsidR="0082688D" w:rsidRPr="008611E8" w:rsidRDefault="0082688D" w:rsidP="0082688D">
      <w:pPr>
        <w:jc w:val="both"/>
        <w:rPr>
          <w:rFonts w:ascii="Trebuchet MS" w:hAnsi="Trebuchet MS"/>
        </w:rPr>
      </w:pPr>
      <w:r w:rsidRPr="008611E8">
        <w:rPr>
          <w:rFonts w:ascii="Trebuchet MS" w:hAnsi="Trebuchet MS"/>
        </w:rPr>
        <w:t>Las áreas naturales de interés en el departamento son</w:t>
      </w:r>
      <w:r w:rsidR="00D13E65" w:rsidRPr="008611E8">
        <w:rPr>
          <w:rStyle w:val="Refdenotaalpie"/>
          <w:rFonts w:ascii="Trebuchet MS" w:hAnsi="Trebuchet MS"/>
        </w:rPr>
        <w:footnoteReference w:id="7"/>
      </w:r>
      <w:r w:rsidRPr="008611E8">
        <w:rPr>
          <w:rFonts w:ascii="Trebuchet MS" w:hAnsi="Trebuchet MS"/>
        </w:rPr>
        <w:t xml:space="preserve">: </w:t>
      </w:r>
    </w:p>
    <w:p w:rsidR="00DE62C7" w:rsidRPr="008611E8" w:rsidRDefault="00DE62C7" w:rsidP="0082688D">
      <w:pPr>
        <w:jc w:val="both"/>
        <w:rPr>
          <w:rFonts w:ascii="Trebuchet MS" w:hAnsi="Trebuchet MS"/>
          <w:b/>
        </w:rPr>
      </w:pPr>
      <w:r w:rsidRPr="008611E8">
        <w:rPr>
          <w:rFonts w:ascii="Trebuchet MS" w:hAnsi="Trebuchet MS"/>
          <w:b/>
        </w:rPr>
        <w:t xml:space="preserve">Parque Nacional Natural Sierra Nevada de Santa Marta: </w:t>
      </w:r>
      <w:r w:rsidR="00965EA9" w:rsidRPr="008611E8">
        <w:rPr>
          <w:rFonts w:ascii="Trebuchet MS" w:hAnsi="Trebuchet MS"/>
        </w:rPr>
        <w:t xml:space="preserve">La Sierra es la cuna de los Tayrona, la más monumental y singular civilización indígena del país. Allí viven alrededor </w:t>
      </w:r>
      <w:r w:rsidR="00965EA9" w:rsidRPr="008611E8">
        <w:rPr>
          <w:rFonts w:ascii="Trebuchet MS" w:hAnsi="Trebuchet MS"/>
        </w:rPr>
        <w:lastRenderedPageBreak/>
        <w:t>de 30,000 indígenas de las etnias Kogui, Arhuaco, Kankuamo y Wiwa (Arsarios).</w:t>
      </w:r>
      <w:r w:rsidR="00965EA9" w:rsidRPr="008611E8">
        <w:rPr>
          <w:rFonts w:ascii="Trebuchet MS" w:hAnsi="Trebuchet MS"/>
          <w:b/>
        </w:rPr>
        <w:t xml:space="preserve"> </w:t>
      </w:r>
      <w:r w:rsidR="00965EA9" w:rsidRPr="008611E8">
        <w:rPr>
          <w:rFonts w:ascii="Trebuchet MS" w:hAnsi="Trebuchet MS"/>
        </w:rPr>
        <w:t>Es la montaña más alta del mundo a orillas del mar y tiene las dos montañas más altas de Colombia, los picos Colón y Bolívar. Dentro de este macizo montañoso se encuentra ubicado el Parque Arqueológico Teyuna “Ciudad Perdida”, a cargo del Instituto Colombiano de Antropología e Historia</w:t>
      </w:r>
      <w:r w:rsidR="00833F94" w:rsidRPr="008611E8">
        <w:rPr>
          <w:rStyle w:val="Refdenotaalpie"/>
          <w:rFonts w:ascii="Trebuchet MS" w:hAnsi="Trebuchet MS"/>
        </w:rPr>
        <w:footnoteReference w:id="8"/>
      </w:r>
      <w:r w:rsidR="00965EA9" w:rsidRPr="008611E8">
        <w:rPr>
          <w:rFonts w:ascii="Trebuchet MS" w:hAnsi="Trebuchet MS"/>
        </w:rPr>
        <w:t xml:space="preserve">. Este parque es de alta importancia por su riqueza natural y cultural. </w:t>
      </w:r>
    </w:p>
    <w:p w:rsidR="0082688D" w:rsidRPr="008611E8" w:rsidRDefault="0082688D" w:rsidP="0082688D">
      <w:pPr>
        <w:jc w:val="both"/>
        <w:rPr>
          <w:rFonts w:ascii="Trebuchet MS" w:hAnsi="Trebuchet MS"/>
        </w:rPr>
      </w:pPr>
      <w:r w:rsidRPr="008611E8">
        <w:rPr>
          <w:rFonts w:ascii="Trebuchet MS" w:hAnsi="Trebuchet MS"/>
          <w:b/>
        </w:rPr>
        <w:t>Parque Nacional Natural Macuira:</w:t>
      </w:r>
      <w:r w:rsidRPr="008611E8">
        <w:rPr>
          <w:rFonts w:ascii="Trebuchet MS" w:hAnsi="Trebuchet MS"/>
        </w:rPr>
        <w:t xml:space="preserve"> ubicado en la Alta Guajira, fue declarado Parque Nacional en 1977 por la singularidad de su ecosistema, los tres cerros que la conforman (Palúa, Huaresh y Jihouone), se destacan por su vida vegetal en medio del desierto, lo anterior se explica por la condensación del agua que se da en esa zona. El Parque tiene una extensión de aproximadamente 25.000 hectáreas</w:t>
      </w:r>
      <w:r w:rsidR="00A222E2" w:rsidRPr="008611E8">
        <w:rPr>
          <w:rFonts w:ascii="Trebuchet MS" w:hAnsi="Trebuchet MS"/>
        </w:rPr>
        <w:t>. Este parte es de importancia regional por la provisión y regulación de agua para las poblaciones.</w:t>
      </w:r>
      <w:r w:rsidR="00F10DE6" w:rsidRPr="008611E8">
        <w:rPr>
          <w:rFonts w:ascii="Trebuchet MS" w:hAnsi="Trebuchet MS"/>
        </w:rPr>
        <w:t xml:space="preserve"> La disponibilidad del recurso hídrico es altamente vulnerable a la variabilidad climática y cambio climático y por esta razón la conservación de los ecosistemas que lo regulan es de vital importancia para el departamento.</w:t>
      </w:r>
    </w:p>
    <w:p w:rsidR="00D13E65" w:rsidRPr="008611E8" w:rsidRDefault="00A222E2" w:rsidP="00D13E65">
      <w:pPr>
        <w:spacing w:after="0"/>
        <w:jc w:val="both"/>
        <w:rPr>
          <w:rFonts w:ascii="Trebuchet MS" w:hAnsi="Trebuchet MS"/>
        </w:rPr>
      </w:pPr>
      <w:r w:rsidRPr="008611E8">
        <w:rPr>
          <w:rFonts w:ascii="Trebuchet MS" w:hAnsi="Trebuchet MS"/>
          <w:b/>
        </w:rPr>
        <w:t>Santuario de Flora y Fauna Los Flamencos:</w:t>
      </w:r>
      <w:r w:rsidRPr="008611E8">
        <w:rPr>
          <w:rFonts w:ascii="Trebuchet MS" w:hAnsi="Trebuchet MS"/>
        </w:rPr>
        <w:t xml:space="preserve"> el atractivo principal son los flamencos y sus nidos construidos en barro, que alcanzan alturas hasta de 60 cm. Esta se considera un área estratégica para determinar la calidad y  cantidad  de  agua  del  río  Camarones  (uno  de  los  afluentes  que  suministran  agua  para  la población).   Así   mismo,   esta   área   en conservación  ofrece   servicios   ecosistémicos   como alimentación y captura de carbono.</w:t>
      </w:r>
    </w:p>
    <w:p w:rsidR="00193818" w:rsidRPr="008611E8" w:rsidRDefault="00193818" w:rsidP="00D13E65">
      <w:pPr>
        <w:spacing w:after="0"/>
        <w:jc w:val="both"/>
        <w:rPr>
          <w:rFonts w:ascii="Trebuchet MS" w:hAnsi="Trebuchet MS"/>
        </w:rPr>
      </w:pPr>
    </w:p>
    <w:p w:rsidR="00193818" w:rsidRPr="008611E8" w:rsidRDefault="00C14346" w:rsidP="00C14346">
      <w:pPr>
        <w:spacing w:after="0"/>
        <w:jc w:val="both"/>
        <w:rPr>
          <w:rFonts w:ascii="Trebuchet MS" w:hAnsi="Trebuchet MS"/>
        </w:rPr>
      </w:pPr>
      <w:r w:rsidRPr="008611E8">
        <w:rPr>
          <w:rFonts w:ascii="Trebuchet MS" w:hAnsi="Trebuchet MS"/>
          <w:b/>
        </w:rPr>
        <w:t xml:space="preserve">Parque Nacional Natural </w:t>
      </w:r>
      <w:r w:rsidR="00193818" w:rsidRPr="008611E8">
        <w:rPr>
          <w:rFonts w:ascii="Trebuchet MS" w:hAnsi="Trebuchet MS"/>
          <w:b/>
        </w:rPr>
        <w:t>Bahía Portete</w:t>
      </w:r>
      <w:r w:rsidRPr="008611E8">
        <w:rPr>
          <w:rFonts w:ascii="Trebuchet MS" w:hAnsi="Trebuchet MS"/>
          <w:b/>
        </w:rPr>
        <w:t xml:space="preserve"> Kaurrele</w:t>
      </w:r>
      <w:r w:rsidR="00193818" w:rsidRPr="008611E8">
        <w:rPr>
          <w:rFonts w:ascii="Trebuchet MS" w:hAnsi="Trebuchet MS"/>
          <w:b/>
        </w:rPr>
        <w:t>:</w:t>
      </w:r>
      <w:r w:rsidR="00193818" w:rsidRPr="008611E8">
        <w:rPr>
          <w:rFonts w:ascii="Trebuchet MS" w:hAnsi="Trebuchet MS"/>
        </w:rPr>
        <w:t xml:space="preserve"> Esta área fue declarada como Parque Nacional Natural el 20 de di</w:t>
      </w:r>
      <w:r w:rsidRPr="008611E8">
        <w:rPr>
          <w:rFonts w:ascii="Trebuchet MS" w:hAnsi="Trebuchet MS"/>
        </w:rPr>
        <w:t xml:space="preserve">ciembre del 2014. Cuenta con más de 14 mil hectáreas de área marina costera, en inmediaciones del segundo resguardo indígena más grande de la Nación.  Ubicado en el costado norte del departamento de La Guajira, entre el cabo de la Vela y Punta Gallinas. Cubre una superficie de 125 km2 alcanzando 13 km de diámetro y se comunica con el mar abierto por una boca de dos kilómetros de ancho. La bahía cuenta con nueve metros de profundidad, con un mínimo de tres y un máximo de 20 metros, con condiciones marinas de salinidad alta. Manglares, corales, aves, langostas, camarones, gran variedad de moluscos, almejas, caracoles, ostras, peces como el mero, róbalo, pargo, lisa, lebranche, sierra, sardina, reptiles, tortugas, erizos, armadillos, murciélagos, zorros, zainos entre otros, son algunas de las especies de la rica biodiversidad de esta región, que </w:t>
      </w:r>
      <w:r w:rsidRPr="008611E8">
        <w:rPr>
          <w:rFonts w:ascii="Trebuchet MS" w:hAnsi="Trebuchet MS"/>
        </w:rPr>
        <w:lastRenderedPageBreak/>
        <w:t>quedaron protegidas con la declaratoria de este nuevo parque natural. Bahía Portete alberga ecosistemas muy importantes como fondos sedimentarios, praderas de pastos marinos, formaciones coralinas, manglares, playas y litoral rocoso. Las comunidades indígenas presentes en el parque pertenecen al resguardo de la Media y Alta Guajira Wayuu, quienes consideran que Bahía Portete es la continuación de su territorio y el uso de los recursos naturales en la Bahía está asociado a la medicina y al tratamiento espiritual</w:t>
      </w:r>
      <w:r w:rsidRPr="008611E8">
        <w:rPr>
          <w:rStyle w:val="Refdenotaalpie"/>
          <w:rFonts w:ascii="Trebuchet MS" w:hAnsi="Trebuchet MS"/>
        </w:rPr>
        <w:footnoteReference w:id="9"/>
      </w:r>
      <w:r w:rsidRPr="008611E8">
        <w:rPr>
          <w:rFonts w:ascii="Trebuchet MS" w:hAnsi="Trebuchet MS"/>
        </w:rPr>
        <w:t>.</w:t>
      </w:r>
    </w:p>
    <w:p w:rsidR="00D13E65" w:rsidRPr="008611E8" w:rsidRDefault="00D13E65" w:rsidP="00D13E65">
      <w:pPr>
        <w:spacing w:after="0"/>
        <w:jc w:val="both"/>
        <w:rPr>
          <w:rFonts w:ascii="Trebuchet MS" w:hAnsi="Trebuchet MS"/>
        </w:rPr>
      </w:pPr>
    </w:p>
    <w:p w:rsidR="00D13E65" w:rsidRPr="008611E8" w:rsidRDefault="00D13E65" w:rsidP="00D13E65">
      <w:pPr>
        <w:jc w:val="both"/>
        <w:rPr>
          <w:rFonts w:ascii="Trebuchet MS" w:hAnsi="Trebuchet MS"/>
        </w:rPr>
      </w:pPr>
      <w:r w:rsidRPr="008611E8">
        <w:rPr>
          <w:rFonts w:ascii="Trebuchet MS" w:hAnsi="Trebuchet MS"/>
          <w:b/>
        </w:rPr>
        <w:t>En el litoral Caribe de La Guajira se presentan los siguientes ecosistemas marinos</w:t>
      </w:r>
      <w:r w:rsidR="00077B7D" w:rsidRPr="008611E8">
        <w:rPr>
          <w:rStyle w:val="Refdenotaalpie"/>
          <w:rFonts w:ascii="Trebuchet MS" w:hAnsi="Trebuchet MS"/>
          <w:b/>
        </w:rPr>
        <w:footnoteReference w:id="10"/>
      </w:r>
      <w:r w:rsidRPr="008611E8">
        <w:rPr>
          <w:rFonts w:ascii="Trebuchet MS" w:hAnsi="Trebuchet MS"/>
          <w:b/>
        </w:rPr>
        <w:t>:</w:t>
      </w:r>
      <w:r w:rsidRPr="008611E8">
        <w:rPr>
          <w:rFonts w:ascii="Trebuchet MS" w:hAnsi="Trebuchet MS"/>
        </w:rPr>
        <w:t xml:space="preserve"> 1) litoral arenoso; 2) litoral rocoso; 3) formaciones coralinas; 4) praderas de pastos marinos; 5) fondos marinos duros; y 6) fondos marinos blandos de la plataforma continental (Díaz, 2003). En las zonas menos profundas de la plataforma continental de La Guajira se encuentran unas 34,67 hectáreas de praderas marinas las cuales constituyen el 80% del total existente en el Caribe colombiano (Díaz, 2003). Las principales áreas de pastos marinos se encuentran en la zona comprendida entre Riohacha y el Cabo de la Vela y en las Bahías de Portete y Tucacas. Estas condiciones son favorables para la abundancia de langostas y tortugas marinas en las costas guajiras, que son aprovechadas por los miembros de las comunidades indígenas.</w:t>
      </w:r>
    </w:p>
    <w:p w:rsidR="00D13E65" w:rsidRPr="008611E8" w:rsidRDefault="00D13E65" w:rsidP="00D13E65">
      <w:pPr>
        <w:jc w:val="both"/>
        <w:rPr>
          <w:rFonts w:ascii="Trebuchet MS" w:hAnsi="Trebuchet MS"/>
        </w:rPr>
      </w:pPr>
      <w:r w:rsidRPr="008611E8">
        <w:rPr>
          <w:rFonts w:ascii="Trebuchet MS" w:hAnsi="Trebuchet MS"/>
        </w:rPr>
        <w:t>Los fondos duros y semiduros se caracterizan por que se encuentran ocupados por numerosos bivalvos como la pepitona (</w:t>
      </w:r>
      <w:r w:rsidRPr="008611E8">
        <w:rPr>
          <w:rFonts w:ascii="Trebuchet MS" w:hAnsi="Trebuchet MS"/>
          <w:i/>
        </w:rPr>
        <w:t>Arca zebra</w:t>
      </w:r>
      <w:r w:rsidRPr="008611E8">
        <w:rPr>
          <w:rFonts w:ascii="Trebuchet MS" w:hAnsi="Trebuchet MS"/>
        </w:rPr>
        <w:t xml:space="preserve"> y </w:t>
      </w:r>
      <w:r w:rsidRPr="008611E8">
        <w:rPr>
          <w:rFonts w:ascii="Trebuchet MS" w:hAnsi="Trebuchet MS"/>
          <w:i/>
        </w:rPr>
        <w:t>Arca imbricada</w:t>
      </w:r>
      <w:r w:rsidRPr="008611E8">
        <w:rPr>
          <w:rFonts w:ascii="Trebuchet MS" w:hAnsi="Trebuchet MS"/>
        </w:rPr>
        <w:t>) y las dos variedades de ostras perlíferas presentes en La Guajira (</w:t>
      </w:r>
      <w:r w:rsidRPr="008611E8">
        <w:rPr>
          <w:rFonts w:ascii="Trebuchet MS" w:hAnsi="Trebuchet MS"/>
          <w:i/>
        </w:rPr>
        <w:t>Pinctada imbricada</w:t>
      </w:r>
      <w:r w:rsidRPr="008611E8">
        <w:rPr>
          <w:rFonts w:ascii="Trebuchet MS" w:hAnsi="Trebuchet MS"/>
        </w:rPr>
        <w:t xml:space="preserve"> y</w:t>
      </w:r>
      <w:r w:rsidRPr="008611E8">
        <w:rPr>
          <w:rFonts w:ascii="Trebuchet MS" w:hAnsi="Trebuchet MS"/>
          <w:i/>
        </w:rPr>
        <w:t xml:space="preserve"> Pteriacolymbus</w:t>
      </w:r>
      <w:r w:rsidRPr="008611E8">
        <w:rPr>
          <w:rFonts w:ascii="Trebuchet MS" w:hAnsi="Trebuchet MS"/>
        </w:rPr>
        <w:t>) por lo que se les conoce como bancos de ostras. Díaz (2003), considera que las áreas de mayor concentración se encuentran entre Manaure y Carrizal y ocupa una extensión aproximada a las 6.800 hectáreas repartidas en unidades discretas.</w:t>
      </w:r>
    </w:p>
    <w:p w:rsidR="00C36E70" w:rsidRPr="008611E8" w:rsidRDefault="00C36E70" w:rsidP="00D13E65">
      <w:pPr>
        <w:jc w:val="both"/>
        <w:rPr>
          <w:rFonts w:ascii="Trebuchet MS" w:hAnsi="Trebuchet MS"/>
        </w:rPr>
      </w:pPr>
      <w:r w:rsidRPr="008611E8">
        <w:rPr>
          <w:rFonts w:ascii="Trebuchet MS" w:hAnsi="Trebuchet MS"/>
        </w:rPr>
        <w:t>Estas áreas son de alta importancia para la provisión de alimentos</w:t>
      </w:r>
      <w:r w:rsidR="009F06FD" w:rsidRPr="008611E8">
        <w:rPr>
          <w:rFonts w:ascii="Trebuchet MS" w:hAnsi="Trebuchet MS"/>
        </w:rPr>
        <w:t xml:space="preserve"> y medicinas</w:t>
      </w:r>
      <w:r w:rsidRPr="008611E8">
        <w:rPr>
          <w:rFonts w:ascii="Trebuchet MS" w:hAnsi="Trebuchet MS"/>
        </w:rPr>
        <w:t xml:space="preserve"> para las comunidades locales y regionales, además de presentar ecosistemas de alto valor biológico que puede ser afectado por el cambio climático y los eventos de la variabilidad climática.</w:t>
      </w:r>
    </w:p>
    <w:p w:rsidR="00965EA9" w:rsidRPr="008611E8" w:rsidRDefault="00DE62C7" w:rsidP="00965EA9">
      <w:pPr>
        <w:keepNext/>
        <w:jc w:val="center"/>
        <w:rPr>
          <w:rFonts w:ascii="Trebuchet MS" w:hAnsi="Trebuchet MS"/>
        </w:rPr>
      </w:pPr>
      <w:r w:rsidRPr="008611E8">
        <w:rPr>
          <w:rFonts w:ascii="Trebuchet MS" w:hAnsi="Trebuchet MS"/>
          <w:noProof/>
        </w:rPr>
        <w:lastRenderedPageBreak/>
        <w:drawing>
          <wp:inline distT="0" distB="0" distL="0" distR="0">
            <wp:extent cx="4846248" cy="37615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4847775" cy="3762735"/>
                    </a:xfrm>
                    <a:prstGeom prst="rect">
                      <a:avLst/>
                    </a:prstGeom>
                    <a:noFill/>
                    <a:ln w="9525">
                      <a:noFill/>
                      <a:miter lim="800000"/>
                      <a:headEnd/>
                      <a:tailEnd/>
                    </a:ln>
                  </pic:spPr>
                </pic:pic>
              </a:graphicData>
            </a:graphic>
          </wp:inline>
        </w:drawing>
      </w:r>
    </w:p>
    <w:p w:rsidR="00DE62C7" w:rsidRPr="008611E8" w:rsidRDefault="00965EA9" w:rsidP="00965EA9">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2</w:t>
      </w:r>
      <w:r w:rsidR="00A9623E" w:rsidRPr="008611E8">
        <w:rPr>
          <w:rFonts w:ascii="Trebuchet MS" w:hAnsi="Trebuchet MS"/>
          <w:noProof/>
        </w:rPr>
        <w:fldChar w:fldCharType="end"/>
      </w:r>
      <w:r w:rsidRPr="008611E8">
        <w:rPr>
          <w:rFonts w:ascii="Trebuchet MS" w:hAnsi="Trebuchet MS"/>
        </w:rPr>
        <w:t>. Parques nacionales y áreas protegidas en el departamento de La Guajira. Fuente: Plan de Desarrollo 2014-2015.</w:t>
      </w:r>
    </w:p>
    <w:p w:rsidR="005B5E8D" w:rsidRPr="008611E8" w:rsidRDefault="003D2F0B" w:rsidP="005B5E8D">
      <w:pPr>
        <w:pStyle w:val="Ttulo2"/>
        <w:numPr>
          <w:ilvl w:val="2"/>
          <w:numId w:val="1"/>
        </w:numPr>
        <w:rPr>
          <w:rFonts w:ascii="Trebuchet MS" w:hAnsi="Trebuchet MS"/>
        </w:rPr>
      </w:pPr>
      <w:bookmarkStart w:id="9" w:name="_Toc411593971"/>
      <w:r w:rsidRPr="008611E8">
        <w:rPr>
          <w:rFonts w:ascii="Trebuchet MS" w:hAnsi="Trebuchet MS"/>
        </w:rPr>
        <w:t>Dimensió</w:t>
      </w:r>
      <w:r w:rsidR="005B5E8D" w:rsidRPr="008611E8">
        <w:rPr>
          <w:rFonts w:ascii="Trebuchet MS" w:hAnsi="Trebuchet MS"/>
        </w:rPr>
        <w:t>n social</w:t>
      </w:r>
      <w:bookmarkEnd w:id="9"/>
    </w:p>
    <w:p w:rsidR="00957EDF" w:rsidRPr="008611E8" w:rsidRDefault="00957EDF" w:rsidP="00833F94">
      <w:pPr>
        <w:jc w:val="both"/>
        <w:rPr>
          <w:rFonts w:ascii="Trebuchet MS" w:hAnsi="Trebuchet MS"/>
        </w:rPr>
      </w:pPr>
      <w:r w:rsidRPr="008611E8">
        <w:rPr>
          <w:rFonts w:ascii="Trebuchet MS" w:hAnsi="Trebuchet MS"/>
        </w:rPr>
        <w:t xml:space="preserve">Con respecto a la </w:t>
      </w:r>
      <w:r w:rsidR="00B755E1" w:rsidRPr="008611E8">
        <w:rPr>
          <w:rFonts w:ascii="Trebuchet MS" w:hAnsi="Trebuchet MS"/>
        </w:rPr>
        <w:t>dimensión poblacional</w:t>
      </w:r>
      <w:r w:rsidRPr="008611E8">
        <w:rPr>
          <w:rFonts w:ascii="Trebuchet MS" w:hAnsi="Trebuchet MS"/>
        </w:rPr>
        <w:t xml:space="preserve">, según proyecciones de población realizadas por el DANE, para el año 2014 el departamento </w:t>
      </w:r>
      <w:r w:rsidR="009F06FD" w:rsidRPr="008611E8">
        <w:rPr>
          <w:rFonts w:ascii="Trebuchet MS" w:hAnsi="Trebuchet MS"/>
        </w:rPr>
        <w:t>cuenta con</w:t>
      </w:r>
      <w:r w:rsidRPr="008611E8">
        <w:rPr>
          <w:rFonts w:ascii="Trebuchet MS" w:hAnsi="Trebuchet MS"/>
        </w:rPr>
        <w:t xml:space="preserve"> 930.143 habitantes, lo que representa un 1,95 de la población de Colombia y de los cuales el 49,5% son hombres y el 50,5% mujeres. La población estimada en el año 2015 (957.797 habitantes) se acerca al millón de personas con incremento frente al censo 2005 del 46%. En La Guajira más del 45% de la población es rural dispersa y de esta casi un 80% </w:t>
      </w:r>
      <w:r w:rsidR="009F06FD" w:rsidRPr="008611E8">
        <w:rPr>
          <w:rFonts w:ascii="Trebuchet MS" w:hAnsi="Trebuchet MS"/>
        </w:rPr>
        <w:t xml:space="preserve">de esta </w:t>
      </w:r>
      <w:r w:rsidRPr="008611E8">
        <w:rPr>
          <w:rFonts w:ascii="Trebuchet MS" w:hAnsi="Trebuchet MS"/>
        </w:rPr>
        <w:t>es indígena</w:t>
      </w:r>
      <w:r w:rsidRPr="008611E8">
        <w:rPr>
          <w:rStyle w:val="Refdenotaalpie"/>
          <w:rFonts w:ascii="Trebuchet MS" w:hAnsi="Trebuchet MS"/>
        </w:rPr>
        <w:footnoteReference w:id="11"/>
      </w:r>
      <w:r w:rsidR="009F06FD" w:rsidRPr="008611E8">
        <w:rPr>
          <w:rFonts w:ascii="Trebuchet MS" w:hAnsi="Trebuchet MS"/>
        </w:rPr>
        <w:t xml:space="preserve">. La condición de dispersión de la población </w:t>
      </w:r>
      <w:r w:rsidRPr="008611E8">
        <w:rPr>
          <w:rFonts w:ascii="Trebuchet MS" w:hAnsi="Trebuchet MS"/>
        </w:rPr>
        <w:t>dificulta el acceso a bienes y servicios como el agua potable, saneamiento, salud y educación, no solo desde el punto de vista de coberturas sino desde el mismo punto de vista de la interculturalidad.</w:t>
      </w:r>
      <w:r w:rsidR="00833F94" w:rsidRPr="008611E8">
        <w:rPr>
          <w:rFonts w:ascii="Trebuchet MS" w:hAnsi="Trebuchet MS"/>
        </w:rPr>
        <w:t xml:space="preserve"> Solo el 16,3% de la </w:t>
      </w:r>
      <w:r w:rsidR="00833F94" w:rsidRPr="008611E8">
        <w:rPr>
          <w:rFonts w:ascii="Trebuchet MS" w:hAnsi="Trebuchet MS"/>
        </w:rPr>
        <w:lastRenderedPageBreak/>
        <w:t>población rural dispersa tiene acceso al agua potable. Además solamente un 4% tiene acceso a sistemas de saneamiento básico mejorado. El 83,7% de las comunidades rurales se suministra de fuentes de agua contaminadas y muchas comunidades tienen una infraestructura deteriorada que no provee el suministro de agua</w:t>
      </w:r>
      <w:r w:rsidR="00833F94" w:rsidRPr="008611E8">
        <w:rPr>
          <w:rStyle w:val="Refdenotaalpie"/>
          <w:rFonts w:ascii="Trebuchet MS" w:hAnsi="Trebuchet MS"/>
        </w:rPr>
        <w:footnoteReference w:id="12"/>
      </w:r>
      <w:r w:rsidR="00833F94" w:rsidRPr="008611E8">
        <w:rPr>
          <w:rFonts w:ascii="Trebuchet MS" w:hAnsi="Trebuchet MS"/>
        </w:rPr>
        <w:t>.</w:t>
      </w:r>
    </w:p>
    <w:p w:rsidR="00202B41" w:rsidRPr="008611E8" w:rsidRDefault="00202B41" w:rsidP="00202B41">
      <w:pPr>
        <w:jc w:val="both"/>
        <w:rPr>
          <w:rFonts w:ascii="Trebuchet MS" w:hAnsi="Trebuchet MS"/>
        </w:rPr>
      </w:pPr>
      <w:r w:rsidRPr="008611E8">
        <w:rPr>
          <w:rFonts w:ascii="Trebuchet MS" w:hAnsi="Trebuchet MS"/>
        </w:rPr>
        <w:t>La cobertura en energía es mayor al 90%, excepto en Manaure (82,69%). Los municipios con mayor cobertura son: Albania (99,41%), El Molino (99,16%) y La Jagua del Pilar (99,04%)</w:t>
      </w:r>
      <w:r w:rsidRPr="008611E8">
        <w:rPr>
          <w:rStyle w:val="Refdenotaalpie"/>
          <w:rFonts w:ascii="Trebuchet MS" w:hAnsi="Trebuchet MS"/>
        </w:rPr>
        <w:footnoteReference w:id="13"/>
      </w:r>
      <w:r w:rsidRPr="008611E8">
        <w:rPr>
          <w:rFonts w:ascii="Trebuchet MS" w:hAnsi="Trebuchet MS"/>
        </w:rPr>
        <w:t>.</w:t>
      </w:r>
    </w:p>
    <w:p w:rsidR="00957EDF" w:rsidRPr="008611E8" w:rsidRDefault="00957EDF" w:rsidP="00957EDF">
      <w:pPr>
        <w:jc w:val="both"/>
        <w:rPr>
          <w:rFonts w:ascii="Trebuchet MS" w:hAnsi="Trebuchet MS"/>
        </w:rPr>
      </w:pPr>
      <w:r w:rsidRPr="008611E8">
        <w:rPr>
          <w:rFonts w:ascii="Trebuchet MS" w:hAnsi="Trebuchet MS"/>
        </w:rPr>
        <w:t>Se resalta el hecho de que en la totalidad del Departamento residen numerosas colectividades procedentes de diversas culturas, los Wayuú, los indígenas de la Sierra Nevada de Santa Marta (wiwa, kogui, arhuaco y kankuamo), afrodescendientes, grupos minoritarios árabes, los “criollos” (con sus diversidades sociales y territoriales internos), blancos y mestizos, también hay presencia del pueblo Zenu e Ingas que se han asentado en el territorio</w:t>
      </w:r>
      <w:r w:rsidRPr="008611E8">
        <w:rPr>
          <w:rStyle w:val="Refdenotaalpie"/>
          <w:rFonts w:ascii="Trebuchet MS" w:hAnsi="Trebuchet MS"/>
        </w:rPr>
        <w:footnoteReference w:id="14"/>
      </w:r>
      <w:r w:rsidRPr="008611E8">
        <w:rPr>
          <w:rFonts w:ascii="Trebuchet MS" w:hAnsi="Trebuchet MS"/>
        </w:rPr>
        <w:t xml:space="preserve">. Esta condición es importante para el PICC en donde se debe </w:t>
      </w:r>
      <w:r w:rsidR="009F06FD" w:rsidRPr="008611E8">
        <w:rPr>
          <w:rFonts w:ascii="Trebuchet MS" w:hAnsi="Trebuchet MS"/>
        </w:rPr>
        <w:t xml:space="preserve">considerar la interculturalidad, como un enfoque diferencial, </w:t>
      </w:r>
      <w:r w:rsidRPr="008611E8">
        <w:rPr>
          <w:rFonts w:ascii="Trebuchet MS" w:hAnsi="Trebuchet MS"/>
        </w:rPr>
        <w:t>para definir acciones innovadoras que permitan la comprensión de las medidas de mitigación y adaptación al cambio climático por parte de todos los actores del territorio.</w:t>
      </w:r>
    </w:p>
    <w:p w:rsidR="00F42715" w:rsidRPr="008611E8" w:rsidRDefault="00F42715" w:rsidP="00F42715">
      <w:pPr>
        <w:jc w:val="both"/>
        <w:rPr>
          <w:rFonts w:ascii="Trebuchet MS" w:hAnsi="Trebuchet MS"/>
        </w:rPr>
      </w:pPr>
      <w:r w:rsidRPr="008611E8">
        <w:rPr>
          <w:rFonts w:ascii="Trebuchet MS" w:hAnsi="Trebuchet MS"/>
        </w:rPr>
        <w:t>La mayoría de las comunidades rurales e indígenas están clasificadas en pobreza extrema, no cuentan con vías de comunicación ni medios de transporte público que facilite</w:t>
      </w:r>
      <w:r w:rsidR="00F1043D" w:rsidRPr="008611E8">
        <w:rPr>
          <w:rFonts w:ascii="Trebuchet MS" w:hAnsi="Trebuchet MS"/>
        </w:rPr>
        <w:t>n</w:t>
      </w:r>
      <w:r w:rsidRPr="008611E8">
        <w:rPr>
          <w:rFonts w:ascii="Trebuchet MS" w:hAnsi="Trebuchet MS"/>
        </w:rPr>
        <w:t xml:space="preserve"> el acceso a la educación y salud</w:t>
      </w:r>
      <w:r w:rsidR="00D82E23" w:rsidRPr="008611E8">
        <w:rPr>
          <w:rStyle w:val="Refdenotaalpie"/>
          <w:rFonts w:ascii="Trebuchet MS" w:hAnsi="Trebuchet MS"/>
        </w:rPr>
        <w:footnoteReference w:id="15"/>
      </w:r>
      <w:r w:rsidRPr="008611E8">
        <w:rPr>
          <w:rFonts w:ascii="Trebuchet MS" w:hAnsi="Trebuchet MS"/>
        </w:rPr>
        <w:t>.</w:t>
      </w:r>
    </w:p>
    <w:p w:rsidR="00D82E23" w:rsidRPr="008611E8" w:rsidRDefault="00D82E23" w:rsidP="00D82E23">
      <w:pPr>
        <w:jc w:val="both"/>
        <w:rPr>
          <w:rFonts w:ascii="Trebuchet MS" w:hAnsi="Trebuchet MS"/>
        </w:rPr>
      </w:pPr>
      <w:r w:rsidRPr="008611E8">
        <w:rPr>
          <w:rFonts w:ascii="Trebuchet MS" w:hAnsi="Trebuchet MS"/>
        </w:rPr>
        <w:t xml:space="preserve">El Departamento de La Guajira presenta la tercera tasa más alta de desnutrición crónica </w:t>
      </w:r>
      <w:r w:rsidR="00F1043D" w:rsidRPr="008611E8">
        <w:rPr>
          <w:rFonts w:ascii="Trebuchet MS" w:hAnsi="Trebuchet MS"/>
        </w:rPr>
        <w:t xml:space="preserve">(27,9% para 2010) </w:t>
      </w:r>
      <w:r w:rsidRPr="008611E8">
        <w:rPr>
          <w:rFonts w:ascii="Trebuchet MS" w:hAnsi="Trebuchet MS"/>
        </w:rPr>
        <w:t xml:space="preserve">del país, después de Vaupés y Amazonas. </w:t>
      </w:r>
      <w:r w:rsidR="00F1043D" w:rsidRPr="008611E8">
        <w:rPr>
          <w:rFonts w:ascii="Trebuchet MS" w:hAnsi="Trebuchet MS"/>
        </w:rPr>
        <w:t>Esta cifra duplica el indicador nacional que se encuentra en 13,2%</w:t>
      </w:r>
      <w:r w:rsidR="00F1043D" w:rsidRPr="008611E8">
        <w:rPr>
          <w:rStyle w:val="Refdenotaalpie"/>
          <w:rFonts w:ascii="Trebuchet MS" w:hAnsi="Trebuchet MS"/>
        </w:rPr>
        <w:footnoteReference w:id="16"/>
      </w:r>
      <w:r w:rsidR="00911CB4" w:rsidRPr="008611E8">
        <w:rPr>
          <w:rFonts w:ascii="Trebuchet MS" w:hAnsi="Trebuchet MS"/>
        </w:rPr>
        <w:t xml:space="preserve">. </w:t>
      </w:r>
      <w:r w:rsidR="00934839" w:rsidRPr="008611E8">
        <w:rPr>
          <w:rFonts w:ascii="Trebuchet MS" w:hAnsi="Trebuchet MS"/>
        </w:rPr>
        <w:t xml:space="preserve">Este indicador es importante considerando que el PICC propone la seguridad </w:t>
      </w:r>
      <w:r w:rsidR="009F06FD" w:rsidRPr="008611E8">
        <w:rPr>
          <w:rFonts w:ascii="Trebuchet MS" w:hAnsi="Trebuchet MS"/>
        </w:rPr>
        <w:t xml:space="preserve">y soberanía </w:t>
      </w:r>
      <w:r w:rsidR="00934839" w:rsidRPr="008611E8">
        <w:rPr>
          <w:rFonts w:ascii="Trebuchet MS" w:hAnsi="Trebuchet MS"/>
        </w:rPr>
        <w:t>alimentaria como una de los ejes estructurales.</w:t>
      </w:r>
    </w:p>
    <w:p w:rsidR="005B5E8D" w:rsidRPr="008611E8" w:rsidRDefault="005B5E8D" w:rsidP="005B5E8D">
      <w:pPr>
        <w:pStyle w:val="Ttulo2"/>
        <w:numPr>
          <w:ilvl w:val="2"/>
          <w:numId w:val="1"/>
        </w:numPr>
        <w:rPr>
          <w:rFonts w:ascii="Trebuchet MS" w:hAnsi="Trebuchet MS"/>
        </w:rPr>
      </w:pPr>
      <w:bookmarkStart w:id="10" w:name="_Toc411593972"/>
      <w:r w:rsidRPr="008611E8">
        <w:rPr>
          <w:rFonts w:ascii="Trebuchet MS" w:hAnsi="Trebuchet MS"/>
        </w:rPr>
        <w:t>Dimensión económica</w:t>
      </w:r>
      <w:bookmarkEnd w:id="10"/>
    </w:p>
    <w:p w:rsidR="00B755E1" w:rsidRPr="008611E8" w:rsidRDefault="00B755E1" w:rsidP="006536C7">
      <w:pPr>
        <w:jc w:val="both"/>
        <w:rPr>
          <w:rFonts w:ascii="Trebuchet MS" w:hAnsi="Trebuchet MS"/>
        </w:rPr>
      </w:pPr>
      <w:r w:rsidRPr="008611E8">
        <w:rPr>
          <w:rFonts w:ascii="Trebuchet MS" w:hAnsi="Trebuchet MS"/>
        </w:rPr>
        <w:t>Con respecto a l</w:t>
      </w:r>
      <w:r w:rsidR="006536C7" w:rsidRPr="008611E8">
        <w:rPr>
          <w:rFonts w:ascii="Trebuchet MS" w:hAnsi="Trebuchet MS"/>
        </w:rPr>
        <w:t xml:space="preserve">a dimensión económica de La Guajira, se puede decir que la minería de base exportadora es el principal sector productivo del departamento considerando que en </w:t>
      </w:r>
      <w:r w:rsidR="006536C7" w:rsidRPr="008611E8">
        <w:rPr>
          <w:rFonts w:ascii="Trebuchet MS" w:hAnsi="Trebuchet MS"/>
        </w:rPr>
        <w:lastRenderedPageBreak/>
        <w:t>el 201</w:t>
      </w:r>
      <w:r w:rsidRPr="008611E8">
        <w:rPr>
          <w:rFonts w:ascii="Trebuchet MS" w:hAnsi="Trebuchet MS"/>
        </w:rPr>
        <w:t>2</w:t>
      </w:r>
      <w:r w:rsidR="006536C7" w:rsidRPr="008611E8">
        <w:rPr>
          <w:rFonts w:ascii="Trebuchet MS" w:hAnsi="Trebuchet MS"/>
        </w:rPr>
        <w:t xml:space="preserve"> </w:t>
      </w:r>
      <w:r w:rsidR="00957EDF" w:rsidRPr="008611E8">
        <w:rPr>
          <w:rFonts w:ascii="Trebuchet MS" w:hAnsi="Trebuchet MS"/>
        </w:rPr>
        <w:t>aportó al</w:t>
      </w:r>
      <w:r w:rsidR="006536C7" w:rsidRPr="008611E8">
        <w:rPr>
          <w:rFonts w:ascii="Trebuchet MS" w:hAnsi="Trebuchet MS"/>
        </w:rPr>
        <w:t xml:space="preserve"> </w:t>
      </w:r>
      <w:r w:rsidRPr="008611E8">
        <w:rPr>
          <w:rFonts w:ascii="Trebuchet MS" w:hAnsi="Trebuchet MS"/>
        </w:rPr>
        <w:t>58</w:t>
      </w:r>
      <w:r w:rsidR="006536C7" w:rsidRPr="008611E8">
        <w:rPr>
          <w:rFonts w:ascii="Trebuchet MS" w:hAnsi="Trebuchet MS"/>
        </w:rPr>
        <w:t>,</w:t>
      </w:r>
      <w:r w:rsidRPr="008611E8">
        <w:rPr>
          <w:rFonts w:ascii="Trebuchet MS" w:hAnsi="Trebuchet MS"/>
        </w:rPr>
        <w:t>1</w:t>
      </w:r>
      <w:r w:rsidR="006536C7" w:rsidRPr="008611E8">
        <w:rPr>
          <w:rFonts w:ascii="Trebuchet MS" w:hAnsi="Trebuchet MS"/>
        </w:rPr>
        <w:t>%</w:t>
      </w:r>
      <w:r w:rsidR="00957EDF" w:rsidRPr="008611E8">
        <w:rPr>
          <w:rFonts w:ascii="Trebuchet MS" w:hAnsi="Trebuchet MS"/>
        </w:rPr>
        <w:t xml:space="preserve"> del Producto Interno Bruto (PIB) regiona</w:t>
      </w:r>
      <w:r w:rsidRPr="008611E8">
        <w:rPr>
          <w:rFonts w:ascii="Trebuchet MS" w:hAnsi="Trebuchet MS"/>
        </w:rPr>
        <w:t>l, como se observa en la siguiente gr</w:t>
      </w:r>
      <w:r w:rsidR="00F10DE6" w:rsidRPr="008611E8">
        <w:rPr>
          <w:rFonts w:ascii="Trebuchet MS" w:hAnsi="Trebuchet MS"/>
        </w:rPr>
        <w:t>áfica:</w:t>
      </w:r>
    </w:p>
    <w:p w:rsidR="00B755E1" w:rsidRPr="008611E8" w:rsidRDefault="00B755E1" w:rsidP="008611E8">
      <w:pPr>
        <w:keepNext/>
        <w:jc w:val="center"/>
        <w:rPr>
          <w:rFonts w:ascii="Trebuchet MS" w:hAnsi="Trebuchet MS"/>
        </w:rPr>
      </w:pPr>
      <w:r w:rsidRPr="008611E8">
        <w:rPr>
          <w:rFonts w:ascii="Trebuchet MS" w:hAnsi="Trebuchet MS"/>
          <w:noProof/>
        </w:rPr>
        <w:drawing>
          <wp:inline distT="0" distB="0" distL="0" distR="0">
            <wp:extent cx="5038090" cy="447738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038090" cy="4477385"/>
                    </a:xfrm>
                    <a:prstGeom prst="rect">
                      <a:avLst/>
                    </a:prstGeom>
                    <a:noFill/>
                    <a:ln w="9525">
                      <a:noFill/>
                      <a:miter lim="800000"/>
                      <a:headEnd/>
                      <a:tailEnd/>
                    </a:ln>
                  </pic:spPr>
                </pic:pic>
              </a:graphicData>
            </a:graphic>
          </wp:inline>
        </w:drawing>
      </w:r>
    </w:p>
    <w:p w:rsidR="00B755E1" w:rsidRPr="008611E8" w:rsidRDefault="00B755E1" w:rsidP="00B755E1">
      <w:pPr>
        <w:pStyle w:val="Descripcin"/>
        <w:jc w:val="both"/>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3</w:t>
      </w:r>
      <w:r w:rsidR="00A9623E" w:rsidRPr="008611E8">
        <w:rPr>
          <w:rFonts w:ascii="Trebuchet MS" w:hAnsi="Trebuchet MS"/>
          <w:noProof/>
        </w:rPr>
        <w:fldChar w:fldCharType="end"/>
      </w:r>
      <w:r w:rsidRPr="008611E8">
        <w:rPr>
          <w:rFonts w:ascii="Trebuchet MS" w:hAnsi="Trebuchet MS"/>
        </w:rPr>
        <w:t>. Composición porcentual del PIB de La Guajira donde se observa que el departamento tiene un importante aporte del sector minero. Adaptado del Plan de Desarrollo Departamental 2014-2015.</w:t>
      </w:r>
    </w:p>
    <w:p w:rsidR="00697702" w:rsidRPr="008611E8" w:rsidRDefault="00957EDF" w:rsidP="006536C7">
      <w:pPr>
        <w:jc w:val="both"/>
        <w:rPr>
          <w:rFonts w:ascii="Trebuchet MS" w:hAnsi="Trebuchet MS"/>
        </w:rPr>
      </w:pPr>
      <w:r w:rsidRPr="008611E8">
        <w:rPr>
          <w:rFonts w:ascii="Trebuchet MS" w:hAnsi="Trebuchet MS"/>
        </w:rPr>
        <w:t>De acuerdo con el informe socioeconómico de la Cámara de Comercio de La Guajira para el 2013, reporta que en 2012 el departamento tuvo un crecimiento</w:t>
      </w:r>
      <w:r w:rsidR="009F06FD" w:rsidRPr="008611E8">
        <w:rPr>
          <w:rFonts w:ascii="Trebuchet MS" w:hAnsi="Trebuchet MS"/>
        </w:rPr>
        <w:t xml:space="preserve"> económico</w:t>
      </w:r>
      <w:r w:rsidRPr="008611E8">
        <w:rPr>
          <w:rFonts w:ascii="Trebuchet MS" w:hAnsi="Trebuchet MS"/>
        </w:rPr>
        <w:t xml:space="preserve"> del 10%, impulsado principalmente por la explotación de minas y canteras y por el sector de construcción</w:t>
      </w:r>
      <w:r w:rsidR="007E1D2C" w:rsidRPr="008611E8">
        <w:rPr>
          <w:rFonts w:ascii="Trebuchet MS" w:hAnsi="Trebuchet MS"/>
        </w:rPr>
        <w:t>, aunque este último solo aportó 3,2% al PIB</w:t>
      </w:r>
      <w:r w:rsidRPr="008611E8">
        <w:rPr>
          <w:rStyle w:val="Refdenotaalpie"/>
          <w:rFonts w:ascii="Trebuchet MS" w:hAnsi="Trebuchet MS"/>
        </w:rPr>
        <w:footnoteReference w:id="17"/>
      </w:r>
      <w:r w:rsidRPr="008611E8">
        <w:rPr>
          <w:rFonts w:ascii="Trebuchet MS" w:hAnsi="Trebuchet MS"/>
        </w:rPr>
        <w:t xml:space="preserve">. </w:t>
      </w:r>
      <w:r w:rsidR="00A233CA" w:rsidRPr="008611E8">
        <w:rPr>
          <w:rFonts w:ascii="Trebuchet MS" w:hAnsi="Trebuchet MS"/>
        </w:rPr>
        <w:t xml:space="preserve">Ambos sectores se consideran </w:t>
      </w:r>
      <w:r w:rsidR="00A233CA" w:rsidRPr="008611E8">
        <w:rPr>
          <w:rFonts w:ascii="Trebuchet MS" w:hAnsi="Trebuchet MS"/>
        </w:rPr>
        <w:lastRenderedPageBreak/>
        <w:t>carbono intensivos y deben ser priorizado</w:t>
      </w:r>
      <w:r w:rsidR="00042CF9" w:rsidRPr="008611E8">
        <w:rPr>
          <w:rFonts w:ascii="Trebuchet MS" w:hAnsi="Trebuchet MS"/>
        </w:rPr>
        <w:t xml:space="preserve">s en el PICC para determinar sus </w:t>
      </w:r>
      <w:r w:rsidR="00A233CA" w:rsidRPr="008611E8">
        <w:rPr>
          <w:rFonts w:ascii="Trebuchet MS" w:hAnsi="Trebuchet MS"/>
        </w:rPr>
        <w:t>emisiones de GEI y definir medidas de mitigación</w:t>
      </w:r>
      <w:r w:rsidR="004F50AE" w:rsidRPr="008611E8">
        <w:rPr>
          <w:rFonts w:ascii="Trebuchet MS" w:hAnsi="Trebuchet MS"/>
        </w:rPr>
        <w:t>.</w:t>
      </w:r>
    </w:p>
    <w:p w:rsidR="00A233CA" w:rsidRPr="008611E8" w:rsidRDefault="00BF1ECB" w:rsidP="00BF1ECB">
      <w:pPr>
        <w:jc w:val="both"/>
        <w:rPr>
          <w:rFonts w:ascii="Trebuchet MS" w:hAnsi="Trebuchet MS"/>
        </w:rPr>
      </w:pPr>
      <w:r w:rsidRPr="008611E8">
        <w:rPr>
          <w:rFonts w:ascii="Trebuchet MS" w:hAnsi="Trebuchet MS"/>
        </w:rPr>
        <w:t xml:space="preserve">El sector de actividades de servicios sociales, comunales y personales es el segundo sector que más aporta al PIB Departamental con un 14,7%. </w:t>
      </w:r>
      <w:r w:rsidR="00957EDF" w:rsidRPr="008611E8">
        <w:rPr>
          <w:rFonts w:ascii="Trebuchet MS" w:hAnsi="Trebuchet MS"/>
        </w:rPr>
        <w:t xml:space="preserve">Adicionalmente, el sector turístico </w:t>
      </w:r>
      <w:r w:rsidR="00A233CA" w:rsidRPr="008611E8">
        <w:rPr>
          <w:rFonts w:ascii="Trebuchet MS" w:hAnsi="Trebuchet MS"/>
        </w:rPr>
        <w:t>es otro de importancia para el desarrollo económico del departamento, considerando que La Guajira tiene inmensas oportunidades para ser un destino turístico de clase mundial y que por esta razón es parte explicita de políticas sectoriales turísticas</w:t>
      </w:r>
      <w:r w:rsidR="00A233CA" w:rsidRPr="008611E8">
        <w:rPr>
          <w:rStyle w:val="Refdenotaalpie"/>
          <w:rFonts w:ascii="Trebuchet MS" w:hAnsi="Trebuchet MS"/>
        </w:rPr>
        <w:footnoteReference w:id="18"/>
      </w:r>
      <w:r w:rsidR="00A233CA" w:rsidRPr="008611E8">
        <w:rPr>
          <w:rFonts w:ascii="Trebuchet MS" w:hAnsi="Trebuchet MS"/>
        </w:rPr>
        <w:t xml:space="preserve">. </w:t>
      </w:r>
      <w:r w:rsidR="007E1D2C" w:rsidRPr="008611E8">
        <w:rPr>
          <w:rFonts w:ascii="Trebuchet MS" w:hAnsi="Trebuchet MS"/>
        </w:rPr>
        <w:t xml:space="preserve"> Durante el 2012, las actividades de comercio, reparación, restaurantes y hoteles</w:t>
      </w:r>
      <w:r w:rsidR="00DF7483" w:rsidRPr="008611E8">
        <w:rPr>
          <w:rFonts w:ascii="Trebuchet MS" w:hAnsi="Trebuchet MS"/>
        </w:rPr>
        <w:t xml:space="preserve"> (donde está inmerso el sector turístico)</w:t>
      </w:r>
      <w:r w:rsidR="007E1D2C" w:rsidRPr="008611E8">
        <w:rPr>
          <w:rFonts w:ascii="Trebuchet MS" w:hAnsi="Trebuchet MS"/>
        </w:rPr>
        <w:t xml:space="preserve"> aportaron 5,6% al PIB</w:t>
      </w:r>
      <w:r w:rsidR="00DF7483" w:rsidRPr="008611E8">
        <w:rPr>
          <w:rFonts w:ascii="Trebuchet MS" w:hAnsi="Trebuchet MS"/>
        </w:rPr>
        <w:t xml:space="preserve"> y es el único sector que presenta una tendencia al crecimiento</w:t>
      </w:r>
      <w:r w:rsidR="007E1D2C" w:rsidRPr="008611E8">
        <w:rPr>
          <w:rFonts w:ascii="Trebuchet MS" w:hAnsi="Trebuchet MS"/>
        </w:rPr>
        <w:t>.  En es</w:t>
      </w:r>
      <w:r w:rsidR="00DF7483" w:rsidRPr="008611E8">
        <w:rPr>
          <w:rFonts w:ascii="Trebuchet MS" w:hAnsi="Trebuchet MS"/>
        </w:rPr>
        <w:t>te sentido</w:t>
      </w:r>
      <w:r w:rsidR="007E1D2C" w:rsidRPr="008611E8">
        <w:rPr>
          <w:rFonts w:ascii="Trebuchet MS" w:hAnsi="Trebuchet MS"/>
        </w:rPr>
        <w:t xml:space="preserve"> el sector </w:t>
      </w:r>
      <w:r w:rsidR="00DF7483" w:rsidRPr="008611E8">
        <w:rPr>
          <w:rFonts w:ascii="Trebuchet MS" w:hAnsi="Trebuchet MS"/>
        </w:rPr>
        <w:t>servicios</w:t>
      </w:r>
      <w:r w:rsidR="007E1D2C" w:rsidRPr="008611E8">
        <w:rPr>
          <w:rFonts w:ascii="Trebuchet MS" w:hAnsi="Trebuchet MS"/>
        </w:rPr>
        <w:t xml:space="preserve"> debe</w:t>
      </w:r>
      <w:r w:rsidR="003D2F0B" w:rsidRPr="008611E8">
        <w:rPr>
          <w:rFonts w:ascii="Trebuchet MS" w:hAnsi="Trebuchet MS"/>
        </w:rPr>
        <w:t>n</w:t>
      </w:r>
      <w:r w:rsidR="007E1D2C" w:rsidRPr="008611E8">
        <w:rPr>
          <w:rFonts w:ascii="Trebuchet MS" w:hAnsi="Trebuchet MS"/>
        </w:rPr>
        <w:t xml:space="preserve"> incluirse dentro del PICC</w:t>
      </w:r>
      <w:r w:rsidR="005B5E8D" w:rsidRPr="008611E8">
        <w:rPr>
          <w:rFonts w:ascii="Trebuchet MS" w:hAnsi="Trebuchet MS"/>
        </w:rPr>
        <w:t xml:space="preserve"> para definir acciones de mitigación y adaptación.</w:t>
      </w:r>
    </w:p>
    <w:p w:rsidR="003D2F0B" w:rsidRPr="008611E8" w:rsidRDefault="00DF7483" w:rsidP="003D2F0B">
      <w:pPr>
        <w:jc w:val="both"/>
        <w:rPr>
          <w:rFonts w:ascii="Trebuchet MS" w:hAnsi="Trebuchet MS"/>
        </w:rPr>
      </w:pPr>
      <w:r w:rsidRPr="008611E8">
        <w:rPr>
          <w:rFonts w:ascii="Trebuchet MS" w:hAnsi="Trebuchet MS"/>
        </w:rPr>
        <w:t>Sector Electricidad, Gas y Agua aporta el 4.2 del PIB Departamental. Mientras que e</w:t>
      </w:r>
      <w:r w:rsidR="003D2F0B" w:rsidRPr="008611E8">
        <w:rPr>
          <w:rFonts w:ascii="Trebuchet MS" w:hAnsi="Trebuchet MS"/>
        </w:rPr>
        <w:t>l sector agricultura, ganadería, caza, silvicultura y pesca aportó 3,8% al PIB del 2012 sin embargo este presenta una tendencia decreciente perdiendo competitividad.</w:t>
      </w:r>
      <w:r w:rsidRPr="008611E8">
        <w:rPr>
          <w:rFonts w:ascii="Trebuchet MS" w:hAnsi="Trebuchet MS"/>
        </w:rPr>
        <w:t xml:space="preserve"> A pesar de esta condición, se considera un sector de alta importancia para la seguridad alimentaria del departamento.</w:t>
      </w:r>
    </w:p>
    <w:p w:rsidR="00DF7483" w:rsidRPr="008611E8" w:rsidRDefault="00DF7483" w:rsidP="003D2F0B">
      <w:pPr>
        <w:jc w:val="both"/>
        <w:rPr>
          <w:rFonts w:ascii="Trebuchet MS" w:hAnsi="Trebuchet MS"/>
        </w:rPr>
      </w:pPr>
      <w:r w:rsidRPr="008611E8">
        <w:rPr>
          <w:rFonts w:ascii="Trebuchet MS" w:hAnsi="Trebuchet MS"/>
        </w:rPr>
        <w:t>La industria manufactura por su parte es la menos representativa en el Departamento con un aporte de un 1% al PIB durante 2012.</w:t>
      </w:r>
    </w:p>
    <w:p w:rsidR="00F1043D" w:rsidRPr="008611E8" w:rsidRDefault="00AB32F1" w:rsidP="00D82E23">
      <w:pPr>
        <w:jc w:val="both"/>
        <w:rPr>
          <w:rFonts w:ascii="Trebuchet MS" w:hAnsi="Trebuchet MS"/>
        </w:rPr>
      </w:pPr>
      <w:r w:rsidRPr="008611E8">
        <w:rPr>
          <w:rFonts w:ascii="Trebuchet MS" w:hAnsi="Trebuchet MS"/>
        </w:rPr>
        <w:t>El aporte del departamento al PIN Nacional en el 2012 fue del 0.07, con el puesto 14, fuertemente asociado al sector extracci</w:t>
      </w:r>
      <w:r w:rsidR="00412B0B" w:rsidRPr="008611E8">
        <w:rPr>
          <w:rFonts w:ascii="Trebuchet MS" w:hAnsi="Trebuchet MS"/>
        </w:rPr>
        <w:t>ón de minas</w:t>
      </w:r>
      <w:r w:rsidRPr="008611E8">
        <w:rPr>
          <w:rFonts w:ascii="Trebuchet MS" w:hAnsi="Trebuchet MS"/>
        </w:rPr>
        <w:t xml:space="preserve"> y cantera</w:t>
      </w:r>
      <w:r w:rsidR="00412B0B" w:rsidRPr="008611E8">
        <w:rPr>
          <w:rFonts w:ascii="Trebuchet MS" w:hAnsi="Trebuchet MS"/>
        </w:rPr>
        <w:t>s</w:t>
      </w:r>
      <w:r w:rsidRPr="008611E8">
        <w:rPr>
          <w:rFonts w:ascii="Trebuchet MS" w:hAnsi="Trebuchet MS"/>
        </w:rPr>
        <w:t>.</w:t>
      </w:r>
    </w:p>
    <w:p w:rsidR="005F6239" w:rsidRPr="008611E8" w:rsidRDefault="005F6239" w:rsidP="005D2DAE">
      <w:pPr>
        <w:pStyle w:val="Ttulo2"/>
        <w:numPr>
          <w:ilvl w:val="1"/>
          <w:numId w:val="1"/>
        </w:numPr>
        <w:rPr>
          <w:rFonts w:ascii="Trebuchet MS" w:hAnsi="Trebuchet MS"/>
        </w:rPr>
      </w:pPr>
      <w:bookmarkStart w:id="11" w:name="_Toc411593973"/>
      <w:r w:rsidRPr="008611E8">
        <w:rPr>
          <w:rFonts w:ascii="Trebuchet MS" w:hAnsi="Trebuchet MS"/>
        </w:rPr>
        <w:t>Información relacionada con variabilidad climática</w:t>
      </w:r>
      <w:bookmarkEnd w:id="11"/>
    </w:p>
    <w:p w:rsidR="003612FF" w:rsidRPr="008611E8" w:rsidRDefault="003612FF" w:rsidP="008A4BF3">
      <w:pPr>
        <w:jc w:val="both"/>
        <w:rPr>
          <w:rFonts w:ascii="Trebuchet MS" w:hAnsi="Trebuchet MS"/>
        </w:rPr>
      </w:pPr>
      <w:r w:rsidRPr="008611E8">
        <w:rPr>
          <w:rFonts w:ascii="Trebuchet MS" w:hAnsi="Trebuchet MS"/>
        </w:rPr>
        <w:t>En el caso colombiano, el fenómeno ENSO</w:t>
      </w:r>
      <w:r w:rsidR="008A4BF3" w:rsidRPr="008611E8">
        <w:rPr>
          <w:rFonts w:ascii="Trebuchet MS" w:hAnsi="Trebuchet MS"/>
        </w:rPr>
        <w:t xml:space="preserve"> (Oscilación del Pacifico Sur)</w:t>
      </w:r>
      <w:r w:rsidRPr="008611E8">
        <w:rPr>
          <w:rFonts w:ascii="Trebuchet MS" w:hAnsi="Trebuchet MS"/>
        </w:rPr>
        <w:t xml:space="preserve"> en sus fases fría (La Niña) y cálida (El Niño) es uno de los fenómenos de mayor influencia en la variabilidad climática interanual, asociado con anomalías de la precipitación en diferentes meses del ciclo anual</w:t>
      </w:r>
      <w:r w:rsidR="008A4BF3" w:rsidRPr="008611E8">
        <w:rPr>
          <w:rFonts w:ascii="Trebuchet MS" w:hAnsi="Trebuchet MS"/>
        </w:rPr>
        <w:t xml:space="preserve"> tanto por encima de lo normal. </w:t>
      </w:r>
      <w:r w:rsidRPr="008611E8">
        <w:rPr>
          <w:rFonts w:ascii="Trebuchet MS" w:hAnsi="Trebuchet MS"/>
        </w:rPr>
        <w:t>Al presentarse la fase cálida (El Niño) hay reducción de precipitación entre 20% y 40% para la región Caribe. En Guajira las condiciones deficitarias alcanzan el carácter severo (superiores a 40%)</w:t>
      </w:r>
      <w:r w:rsidR="008A4BF3" w:rsidRPr="008611E8">
        <w:rPr>
          <w:rFonts w:ascii="Trebuchet MS" w:hAnsi="Trebuchet MS"/>
        </w:rPr>
        <w:t>, mientras que en la fase fría (La Niña) se registran núcleos muy puntuales de excedentes severos (mayores de 40%) en algunos departamentos entre los que se encuentra la Guajira. (IDEAM, 2010)</w:t>
      </w:r>
    </w:p>
    <w:p w:rsidR="00996D37" w:rsidRPr="008611E8" w:rsidRDefault="00DB3791" w:rsidP="00996D37">
      <w:pPr>
        <w:jc w:val="both"/>
        <w:rPr>
          <w:rFonts w:ascii="Trebuchet MS" w:hAnsi="Trebuchet MS"/>
        </w:rPr>
      </w:pPr>
      <w:r w:rsidRPr="008611E8">
        <w:rPr>
          <w:rFonts w:ascii="Trebuchet MS" w:hAnsi="Trebuchet MS"/>
        </w:rPr>
        <w:lastRenderedPageBreak/>
        <w:t xml:space="preserve">Durante el </w:t>
      </w:r>
      <w:r w:rsidR="008A4BF3" w:rsidRPr="008611E8">
        <w:rPr>
          <w:rFonts w:ascii="Trebuchet MS" w:hAnsi="Trebuchet MS"/>
        </w:rPr>
        <w:t>último periodo de La Niña en</w:t>
      </w:r>
      <w:r w:rsidRPr="008611E8">
        <w:rPr>
          <w:rFonts w:ascii="Trebuchet MS" w:hAnsi="Trebuchet MS"/>
        </w:rPr>
        <w:t xml:space="preserve"> 2010 a </w:t>
      </w:r>
      <w:r w:rsidR="008A4BF3" w:rsidRPr="008611E8">
        <w:rPr>
          <w:rFonts w:ascii="Trebuchet MS" w:hAnsi="Trebuchet MS"/>
        </w:rPr>
        <w:t>2011 denominado</w:t>
      </w:r>
      <w:r w:rsidRPr="008611E8">
        <w:rPr>
          <w:rFonts w:ascii="Trebuchet MS" w:hAnsi="Trebuchet MS"/>
        </w:rPr>
        <w:t xml:space="preserve"> la “Ola Invernal”, el 15,8% de la població</w:t>
      </w:r>
      <w:r w:rsidR="00514EA7" w:rsidRPr="008611E8">
        <w:rPr>
          <w:rFonts w:ascii="Trebuchet MS" w:hAnsi="Trebuchet MS"/>
        </w:rPr>
        <w:t xml:space="preserve">n de La Guajira se vio afectada. </w:t>
      </w:r>
      <w:r w:rsidR="00996D37" w:rsidRPr="008611E8">
        <w:rPr>
          <w:rFonts w:ascii="Trebuchet MS" w:hAnsi="Trebuchet MS"/>
        </w:rPr>
        <w:t xml:space="preserve">La afectación se relaciona con la cantidad de población que sufre los impactos. La tasa de afectación durante el periodo de 1980-2011 de 12 personas por cada 100 habitantes, y los municipios más afectados durante este periodo fueron Manaure, Uribia y Maicao, donde se tienen más de 20 personas afectadas por cada 100 habitantes. (PNUD-UNGRD, 2012)  </w:t>
      </w:r>
    </w:p>
    <w:p w:rsidR="00996D37" w:rsidRPr="008611E8" w:rsidRDefault="00996D37" w:rsidP="00996D37">
      <w:pPr>
        <w:keepNext/>
        <w:jc w:val="center"/>
        <w:rPr>
          <w:rFonts w:ascii="Trebuchet MS" w:hAnsi="Trebuchet MS"/>
        </w:rPr>
      </w:pPr>
      <w:r w:rsidRPr="008611E8">
        <w:rPr>
          <w:rFonts w:ascii="Trebuchet MS" w:hAnsi="Trebuchet MS"/>
          <w:noProof/>
        </w:rPr>
        <w:drawing>
          <wp:inline distT="0" distB="0" distL="0" distR="0">
            <wp:extent cx="3879982" cy="3157268"/>
            <wp:effectExtent l="19050" t="0" r="6218"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12833" t="26087" r="14830" b="4726"/>
                    <a:stretch>
                      <a:fillRect/>
                    </a:stretch>
                  </pic:blipFill>
                  <pic:spPr bwMode="auto">
                    <a:xfrm>
                      <a:off x="0" y="0"/>
                      <a:ext cx="3879982" cy="3157268"/>
                    </a:xfrm>
                    <a:prstGeom prst="rect">
                      <a:avLst/>
                    </a:prstGeom>
                    <a:noFill/>
                    <a:ln w="9525">
                      <a:noFill/>
                      <a:miter lim="800000"/>
                      <a:headEnd/>
                      <a:tailEnd/>
                    </a:ln>
                  </pic:spPr>
                </pic:pic>
              </a:graphicData>
            </a:graphic>
          </wp:inline>
        </w:drawing>
      </w:r>
    </w:p>
    <w:p w:rsidR="00996D37" w:rsidRPr="008611E8" w:rsidRDefault="00996D37" w:rsidP="00996D37">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4</w:t>
      </w:r>
      <w:r w:rsidR="00A9623E" w:rsidRPr="008611E8">
        <w:rPr>
          <w:rFonts w:ascii="Trebuchet MS" w:hAnsi="Trebuchet MS"/>
          <w:noProof/>
        </w:rPr>
        <w:fldChar w:fldCharType="end"/>
      </w:r>
      <w:r w:rsidRPr="008611E8">
        <w:rPr>
          <w:rFonts w:ascii="Trebuchet MS" w:hAnsi="Trebuchet MS"/>
        </w:rPr>
        <w:t>. Tasa de afectación por cada 100 habitantes durante la temporada invernal 2010-2011 en La Guajira. Fuente: La Guajira frente a la Gestión del Riesgo y la Adapatación del Cambio Climático – PNUD –UNGRD, 2012.</w:t>
      </w:r>
    </w:p>
    <w:p w:rsidR="00514EA7" w:rsidRPr="008611E8" w:rsidRDefault="00514EA7" w:rsidP="00984831">
      <w:pPr>
        <w:jc w:val="both"/>
        <w:rPr>
          <w:rFonts w:ascii="Trebuchet MS" w:hAnsi="Trebuchet MS"/>
        </w:rPr>
      </w:pPr>
      <w:r w:rsidRPr="008611E8">
        <w:rPr>
          <w:rFonts w:ascii="Trebuchet MS" w:hAnsi="Trebuchet MS"/>
        </w:rPr>
        <w:t>14 de los 15 municipios fueron afectados y aunque la inundación en el departamento fue inferior al promedio de la región, se trata de un departamento donde el impacto es muy fuerte</w:t>
      </w:r>
      <w:r w:rsidR="00984831" w:rsidRPr="008611E8">
        <w:rPr>
          <w:rFonts w:ascii="Trebuchet MS" w:hAnsi="Trebuchet MS"/>
        </w:rPr>
        <w:t xml:space="preserve"> debido a que, como la ruralidad es muy alta, la afectación del sector agropecuario representa uno de los mayores impactos</w:t>
      </w:r>
      <w:r w:rsidRPr="008611E8">
        <w:rPr>
          <w:rFonts w:ascii="Trebuchet MS" w:hAnsi="Trebuchet MS"/>
        </w:rPr>
        <w:t xml:space="preserve">. </w:t>
      </w:r>
      <w:r w:rsidR="00984831" w:rsidRPr="008611E8">
        <w:rPr>
          <w:rFonts w:ascii="Trebuchet MS" w:hAnsi="Trebuchet MS"/>
        </w:rPr>
        <w:t>Más de 1.218.000 cabezas de ganado, más de 20.000 peces, más de 298.000 aves y más de 27.400 especies menores resultaron afectadas tras la temporada de lluvia de 2010-2011.</w:t>
      </w:r>
      <w:r w:rsidRPr="008611E8">
        <w:rPr>
          <w:rFonts w:ascii="Trebuchet MS" w:hAnsi="Trebuchet MS"/>
        </w:rPr>
        <w:t xml:space="preserve">(PNUD-UNGRD, 2012)  </w:t>
      </w:r>
    </w:p>
    <w:p w:rsidR="00984831" w:rsidRPr="008611E8" w:rsidRDefault="00984831" w:rsidP="00984831">
      <w:pPr>
        <w:keepNext/>
        <w:jc w:val="center"/>
        <w:rPr>
          <w:rFonts w:ascii="Trebuchet MS" w:hAnsi="Trebuchet MS"/>
        </w:rPr>
      </w:pPr>
      <w:r w:rsidRPr="008611E8">
        <w:rPr>
          <w:rFonts w:ascii="Trebuchet MS" w:hAnsi="Trebuchet MS"/>
          <w:noProof/>
        </w:rPr>
        <w:lastRenderedPageBreak/>
        <w:drawing>
          <wp:inline distT="0" distB="0" distL="0" distR="0">
            <wp:extent cx="2991568" cy="1794294"/>
            <wp:effectExtent l="1905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6006" t="40643" r="18233" b="20038"/>
                    <a:stretch>
                      <a:fillRect/>
                    </a:stretch>
                  </pic:blipFill>
                  <pic:spPr bwMode="auto">
                    <a:xfrm>
                      <a:off x="0" y="0"/>
                      <a:ext cx="2991568" cy="1794294"/>
                    </a:xfrm>
                    <a:prstGeom prst="rect">
                      <a:avLst/>
                    </a:prstGeom>
                    <a:noFill/>
                    <a:ln w="9525">
                      <a:noFill/>
                      <a:miter lim="800000"/>
                      <a:headEnd/>
                      <a:tailEnd/>
                    </a:ln>
                  </pic:spPr>
                </pic:pic>
              </a:graphicData>
            </a:graphic>
          </wp:inline>
        </w:drawing>
      </w:r>
    </w:p>
    <w:p w:rsidR="00514EA7" w:rsidRPr="008611E8" w:rsidRDefault="00984831" w:rsidP="00984831">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5</w:t>
      </w:r>
      <w:r w:rsidR="00A9623E" w:rsidRPr="008611E8">
        <w:rPr>
          <w:rFonts w:ascii="Trebuchet MS" w:hAnsi="Trebuchet MS"/>
          <w:noProof/>
        </w:rPr>
        <w:fldChar w:fldCharType="end"/>
      </w:r>
      <w:r w:rsidRPr="008611E8">
        <w:rPr>
          <w:rFonts w:ascii="Trebuchet MS" w:hAnsi="Trebuchet MS"/>
        </w:rPr>
        <w:t>. Especies pecuarias afectadas durante la ola invernal 2010-2011. Fuente: La Guajira frente a la Gestión del Riesgo y la Adapatación del Cambio Climático – PNUD –UNGRD, 2012.</w:t>
      </w:r>
    </w:p>
    <w:p w:rsidR="00DB3791" w:rsidRPr="008611E8" w:rsidRDefault="00DB3791" w:rsidP="00DB3791">
      <w:pPr>
        <w:jc w:val="both"/>
        <w:rPr>
          <w:rFonts w:ascii="Trebuchet MS" w:hAnsi="Trebuchet MS"/>
        </w:rPr>
      </w:pPr>
      <w:r w:rsidRPr="008611E8">
        <w:rPr>
          <w:rFonts w:ascii="Trebuchet MS" w:hAnsi="Trebuchet MS"/>
        </w:rPr>
        <w:t>En este departamento, 35 de cada 100.000 niños menores de 5 años mueren por desn</w:t>
      </w:r>
      <w:r w:rsidR="00EB7D2C" w:rsidRPr="008611E8">
        <w:rPr>
          <w:rFonts w:ascii="Trebuchet MS" w:hAnsi="Trebuchet MS"/>
        </w:rPr>
        <w:t>utrición, según cifras del DANE</w:t>
      </w:r>
      <w:r w:rsidR="00EB7D2C" w:rsidRPr="008611E8">
        <w:rPr>
          <w:rStyle w:val="Refdenotaalpie"/>
          <w:rFonts w:ascii="Trebuchet MS" w:hAnsi="Trebuchet MS"/>
        </w:rPr>
        <w:footnoteReference w:id="19"/>
      </w:r>
      <w:r w:rsidRPr="008611E8">
        <w:rPr>
          <w:rFonts w:ascii="Trebuchet MS" w:hAnsi="Trebuchet MS"/>
        </w:rPr>
        <w:t>, situación que se ve agravada durante el fenómeno del niño (escasez de agua, afectación de la agricultura) y durante los fenómenos de la niña (las inundaciones y la pérdida de cultivo y ganado como se mencionó en el párrafo anterior). Los tres municipios con cifras más complejas en cuanto a desnutrición infantil según el DANE, durante 2013, fueron: Riohacha, en donde murieron 25 niños; en Manaure fallecieron 6; en Uribia, 5. Según datos del Instituto Colombiano de Bienestar Familiar (ICBF), reportados por la Fundación Juan Felipe Escobar, entre 2008 y 2013 murieron 4.151 niños, de los cuales un alto porcentaje estaba en estado de desnutrición y sufría enfermedades prevalecientes de la infancia</w:t>
      </w:r>
      <w:r w:rsidR="00EB7D2C" w:rsidRPr="008611E8">
        <w:rPr>
          <w:rStyle w:val="Refdenotaalpie"/>
          <w:rFonts w:ascii="Trebuchet MS" w:hAnsi="Trebuchet MS"/>
        </w:rPr>
        <w:footnoteReference w:id="20"/>
      </w:r>
      <w:r w:rsidRPr="008611E8">
        <w:rPr>
          <w:rFonts w:ascii="Trebuchet MS" w:hAnsi="Trebuchet MS"/>
        </w:rPr>
        <w:t>.</w:t>
      </w:r>
    </w:p>
    <w:p w:rsidR="007D04B9" w:rsidRPr="008611E8" w:rsidRDefault="007D04B9" w:rsidP="00EB7D2C">
      <w:pPr>
        <w:jc w:val="both"/>
        <w:rPr>
          <w:rFonts w:ascii="Trebuchet MS" w:hAnsi="Trebuchet MS"/>
        </w:rPr>
      </w:pPr>
      <w:r w:rsidRPr="008611E8">
        <w:rPr>
          <w:rFonts w:ascii="Trebuchet MS" w:hAnsi="Trebuchet MS"/>
        </w:rPr>
        <w:t>Durante la temporada de sequía a principios de 2014, las comunidades Wayúu de la alta Guajira se vieron afectadas por desabastecimiento de agua y alimento. Según la UNGRD las familias afectadas en la primera fase fueron 26.000 de las cuales fueron asistidas el 100% por la Defensa Civil, la Cruz Roja, la Policía y el Ejército Nacional, la Armada, los Bomberos y otros aportes del sector privado. Para las 22.000 familias afectadas en la segunda fase, la UNGRD continúa haciendo presencia en la zona, con un total de 19.799 (Julio 2014) familias asistidas en proceso.</w:t>
      </w:r>
      <w:r w:rsidR="006E64E3" w:rsidRPr="008611E8">
        <w:rPr>
          <w:rFonts w:ascii="Trebuchet MS" w:hAnsi="Trebuchet MS"/>
        </w:rPr>
        <w:t xml:space="preserve"> </w:t>
      </w:r>
      <w:sdt>
        <w:sdtPr>
          <w:rPr>
            <w:rFonts w:ascii="Trebuchet MS" w:hAnsi="Trebuchet MS"/>
          </w:rPr>
          <w:id w:val="204766882"/>
          <w:citation/>
        </w:sdtPr>
        <w:sdtContent>
          <w:r w:rsidR="00A9623E" w:rsidRPr="008611E8">
            <w:rPr>
              <w:rFonts w:ascii="Trebuchet MS" w:hAnsi="Trebuchet MS"/>
            </w:rPr>
            <w:fldChar w:fldCharType="begin"/>
          </w:r>
          <w:r w:rsidR="00376FA9" w:rsidRPr="008611E8">
            <w:rPr>
              <w:rFonts w:ascii="Trebuchet MS" w:hAnsi="Trebuchet MS"/>
            </w:rPr>
            <w:instrText xml:space="preserve"> CITATION UNG14 \l 3082 </w:instrText>
          </w:r>
          <w:r w:rsidR="00A9623E" w:rsidRPr="008611E8">
            <w:rPr>
              <w:rFonts w:ascii="Trebuchet MS" w:hAnsi="Trebuchet MS"/>
            </w:rPr>
            <w:fldChar w:fldCharType="separate"/>
          </w:r>
          <w:r w:rsidR="006E64E3" w:rsidRPr="008611E8">
            <w:rPr>
              <w:rFonts w:ascii="Trebuchet MS" w:hAnsi="Trebuchet MS"/>
              <w:noProof/>
            </w:rPr>
            <w:t xml:space="preserve"> (UNGRD, 2014)</w:t>
          </w:r>
          <w:r w:rsidR="00A9623E" w:rsidRPr="008611E8">
            <w:rPr>
              <w:rFonts w:ascii="Trebuchet MS" w:hAnsi="Trebuchet MS"/>
              <w:noProof/>
            </w:rPr>
            <w:fldChar w:fldCharType="end"/>
          </w:r>
        </w:sdtContent>
      </w:sdt>
    </w:p>
    <w:p w:rsidR="00DB3791" w:rsidRPr="008611E8" w:rsidRDefault="00DB3791" w:rsidP="00EB7D2C">
      <w:pPr>
        <w:jc w:val="both"/>
        <w:rPr>
          <w:rFonts w:ascii="Trebuchet MS" w:hAnsi="Trebuchet MS"/>
        </w:rPr>
      </w:pPr>
      <w:r w:rsidRPr="008611E8">
        <w:rPr>
          <w:rFonts w:ascii="Trebuchet MS" w:hAnsi="Trebuchet MS"/>
        </w:rPr>
        <w:t xml:space="preserve">Los animales también </w:t>
      </w:r>
      <w:r w:rsidR="006E64E3" w:rsidRPr="008611E8">
        <w:rPr>
          <w:rFonts w:ascii="Trebuchet MS" w:hAnsi="Trebuchet MS"/>
        </w:rPr>
        <w:t>fueron</w:t>
      </w:r>
      <w:r w:rsidRPr="008611E8">
        <w:rPr>
          <w:rFonts w:ascii="Trebuchet MS" w:hAnsi="Trebuchet MS"/>
        </w:rPr>
        <w:t xml:space="preserve"> sido víctimas de la sequía</w:t>
      </w:r>
      <w:r w:rsidR="006E64E3" w:rsidRPr="008611E8">
        <w:rPr>
          <w:rFonts w:ascii="Trebuchet MS" w:hAnsi="Trebuchet MS"/>
        </w:rPr>
        <w:t xml:space="preserve"> de principios del año</w:t>
      </w:r>
      <w:r w:rsidRPr="008611E8">
        <w:rPr>
          <w:rFonts w:ascii="Trebuchet MS" w:hAnsi="Trebuchet MS"/>
        </w:rPr>
        <w:t xml:space="preserve">, según los ganaderos en una reunión con el Delegado para Asuntos Agrarios y de Tierras de la </w:t>
      </w:r>
      <w:r w:rsidRPr="008611E8">
        <w:rPr>
          <w:rFonts w:ascii="Trebuchet MS" w:hAnsi="Trebuchet MS"/>
        </w:rPr>
        <w:lastRenderedPageBreak/>
        <w:t>Defensoría, habían muerto 7.000 cabezas de ganado en hasta la fecha de 11 de agosto de 2014</w:t>
      </w:r>
      <w:r w:rsidR="00EB7D2C" w:rsidRPr="008611E8">
        <w:rPr>
          <w:rStyle w:val="Refdenotaalpie"/>
          <w:rFonts w:ascii="Trebuchet MS" w:hAnsi="Trebuchet MS"/>
        </w:rPr>
        <w:footnoteReference w:id="21"/>
      </w:r>
      <w:r w:rsidRPr="008611E8">
        <w:rPr>
          <w:rFonts w:ascii="Trebuchet MS" w:hAnsi="Trebuchet MS"/>
        </w:rPr>
        <w:t>.</w:t>
      </w:r>
    </w:p>
    <w:p w:rsidR="005F6239" w:rsidRPr="008611E8" w:rsidRDefault="005F6239" w:rsidP="005D2DAE">
      <w:pPr>
        <w:pStyle w:val="Ttulo2"/>
        <w:numPr>
          <w:ilvl w:val="1"/>
          <w:numId w:val="1"/>
        </w:numPr>
        <w:rPr>
          <w:rFonts w:ascii="Trebuchet MS" w:hAnsi="Trebuchet MS"/>
        </w:rPr>
      </w:pPr>
      <w:bookmarkStart w:id="12" w:name="_Toc411593974"/>
      <w:r w:rsidRPr="008611E8">
        <w:rPr>
          <w:rFonts w:ascii="Trebuchet MS" w:hAnsi="Trebuchet MS"/>
        </w:rPr>
        <w:t>Temas y datos relacionados con riesgo y vulnerabilidad</w:t>
      </w:r>
      <w:bookmarkEnd w:id="12"/>
    </w:p>
    <w:p w:rsidR="005F6239" w:rsidRPr="008611E8" w:rsidRDefault="00F94C46" w:rsidP="00F94C46">
      <w:pPr>
        <w:jc w:val="both"/>
        <w:rPr>
          <w:rFonts w:ascii="Trebuchet MS" w:hAnsi="Trebuchet MS"/>
        </w:rPr>
      </w:pPr>
      <w:r w:rsidRPr="008611E8">
        <w:rPr>
          <w:rFonts w:ascii="Trebuchet MS" w:hAnsi="Trebuchet MS"/>
        </w:rPr>
        <w:t xml:space="preserve">En la Guajira se ha evidenciado la </w:t>
      </w:r>
      <w:r w:rsidR="003612FF" w:rsidRPr="008611E8">
        <w:rPr>
          <w:rFonts w:ascii="Trebuchet MS" w:hAnsi="Trebuchet MS"/>
        </w:rPr>
        <w:t xml:space="preserve">alta </w:t>
      </w:r>
      <w:r w:rsidRPr="008611E8">
        <w:rPr>
          <w:rFonts w:ascii="Trebuchet MS" w:hAnsi="Trebuchet MS"/>
        </w:rPr>
        <w:t>vulnerabilidad del territorio, asociada con la disponibilidad o exceso de agua durante los fenómenos de variabilidad climática</w:t>
      </w:r>
      <w:r w:rsidR="00DB3791" w:rsidRPr="008611E8">
        <w:rPr>
          <w:rFonts w:ascii="Trebuchet MS" w:hAnsi="Trebuchet MS"/>
        </w:rPr>
        <w:t xml:space="preserve"> y cambio climático</w:t>
      </w:r>
      <w:r w:rsidRPr="008611E8">
        <w:rPr>
          <w:rFonts w:ascii="Trebuchet MS" w:hAnsi="Trebuchet MS"/>
        </w:rPr>
        <w:t xml:space="preserve">, poniendo en riesgo a la población que es un 40% indígena y que en su mayoría vive bajo la línea de la pobreza. </w:t>
      </w:r>
    </w:p>
    <w:p w:rsidR="00C75F33" w:rsidRPr="008611E8" w:rsidRDefault="00DB3791" w:rsidP="00C75F33">
      <w:pPr>
        <w:autoSpaceDE w:val="0"/>
        <w:autoSpaceDN w:val="0"/>
        <w:adjustRightInd w:val="0"/>
        <w:spacing w:after="0" w:line="240" w:lineRule="auto"/>
        <w:jc w:val="both"/>
        <w:rPr>
          <w:rFonts w:ascii="Trebuchet MS" w:hAnsi="Trebuchet MS" w:cs="Calibri"/>
        </w:rPr>
      </w:pPr>
      <w:r w:rsidRPr="008611E8">
        <w:rPr>
          <w:rFonts w:ascii="Trebuchet MS" w:hAnsi="Trebuchet MS"/>
        </w:rPr>
        <w:t>Según IDEAM, 2005</w:t>
      </w:r>
      <w:r w:rsidRPr="008611E8">
        <w:rPr>
          <w:rStyle w:val="Refdenotaalpie"/>
          <w:rFonts w:ascii="Trebuchet MS" w:hAnsi="Trebuchet MS"/>
        </w:rPr>
        <w:footnoteReference w:id="22"/>
      </w:r>
      <w:r w:rsidRPr="008611E8">
        <w:rPr>
          <w:rFonts w:ascii="Trebuchet MS" w:hAnsi="Trebuchet MS"/>
        </w:rPr>
        <w:t xml:space="preserve">, el Departamento de la Guajira presenta uno de los regímenes de lluvia más bajos del Caribe (599mm por año), 500mm por debajo del promedio de la región. Así mismo, presenta las temperaturas más altas del Caribe Colombiano con un promedio anual de 28,2ºC.  </w:t>
      </w:r>
      <w:r w:rsidR="00C75F33" w:rsidRPr="008611E8">
        <w:rPr>
          <w:rFonts w:ascii="Trebuchet MS" w:hAnsi="Trebuchet MS" w:cs="Calibri"/>
        </w:rPr>
        <w:t xml:space="preserve">El IDEAM, en la Segunda Comunicación Nacional, indica que Guajira es uno de los departamentos en los que se están presentando los mayores aumentos de temperatura en el periodo de referencia comprendido entre 1971-2000, indicando de alguna manera que </w:t>
      </w:r>
      <w:r w:rsidR="00150E2A" w:rsidRPr="008611E8">
        <w:rPr>
          <w:rFonts w:ascii="Trebuchet MS" w:hAnsi="Trebuchet MS" w:cs="Calibri"/>
        </w:rPr>
        <w:t>es uno de los</w:t>
      </w:r>
      <w:r w:rsidR="00C75F33" w:rsidRPr="008611E8">
        <w:rPr>
          <w:rFonts w:ascii="Trebuchet MS" w:hAnsi="Trebuchet MS" w:cs="Calibri"/>
        </w:rPr>
        <w:t xml:space="preserve"> lugares que han sentido mayormente el calentamiento sobre el territorio nacional. Con respecto a la humedad relativa, el IDEAM menciona que a pesar que durante el periodo de referencia no se han presentado cambios significativos, si se espera que para el fin de siglo, 2071-2100 La Guajira presente pérdida de humedad significativa. </w:t>
      </w:r>
    </w:p>
    <w:p w:rsidR="00DB3791" w:rsidRPr="008611E8" w:rsidRDefault="00DB3791" w:rsidP="00DB3791">
      <w:pPr>
        <w:jc w:val="both"/>
        <w:rPr>
          <w:rFonts w:ascii="Trebuchet MS" w:hAnsi="Trebuchet MS"/>
        </w:rPr>
      </w:pPr>
    </w:p>
    <w:p w:rsidR="00DB3791" w:rsidRPr="008611E8" w:rsidRDefault="00DB3791" w:rsidP="00DB3791">
      <w:pPr>
        <w:keepNext/>
        <w:jc w:val="center"/>
        <w:rPr>
          <w:rFonts w:ascii="Trebuchet MS" w:hAnsi="Trebuchet MS"/>
        </w:rPr>
      </w:pPr>
      <w:r w:rsidRPr="008611E8">
        <w:rPr>
          <w:rFonts w:ascii="Trebuchet MS" w:hAnsi="Trebuchet MS"/>
          <w:noProof/>
        </w:rPr>
        <w:lastRenderedPageBreak/>
        <w:drawing>
          <wp:inline distT="0" distB="0" distL="0" distR="0">
            <wp:extent cx="3700732" cy="3709358"/>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0118" t="11513" r="20521" b="7326"/>
                    <a:stretch>
                      <a:fillRect/>
                    </a:stretch>
                  </pic:blipFill>
                  <pic:spPr bwMode="auto">
                    <a:xfrm>
                      <a:off x="0" y="0"/>
                      <a:ext cx="3700732" cy="3709358"/>
                    </a:xfrm>
                    <a:prstGeom prst="rect">
                      <a:avLst/>
                    </a:prstGeom>
                    <a:noFill/>
                    <a:ln w="9525">
                      <a:noFill/>
                      <a:miter lim="800000"/>
                      <a:headEnd/>
                      <a:tailEnd/>
                    </a:ln>
                  </pic:spPr>
                </pic:pic>
              </a:graphicData>
            </a:graphic>
          </wp:inline>
        </w:drawing>
      </w:r>
    </w:p>
    <w:p w:rsidR="00DB3791" w:rsidRPr="008611E8" w:rsidRDefault="00DB3791" w:rsidP="00DB3791">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6</w:t>
      </w:r>
      <w:r w:rsidR="00A9623E" w:rsidRPr="008611E8">
        <w:rPr>
          <w:rFonts w:ascii="Trebuchet MS" w:hAnsi="Trebuchet MS"/>
          <w:noProof/>
        </w:rPr>
        <w:fldChar w:fldCharType="end"/>
      </w:r>
      <w:r w:rsidRPr="008611E8">
        <w:rPr>
          <w:rFonts w:ascii="Trebuchet MS" w:hAnsi="Trebuchet MS"/>
        </w:rPr>
        <w:t>. Precipitación promedio mensual y temperatura media mensual. Fuente: La Guajira frente a la Gestión del Riesgo y la Adapatación del Cambio Climático – PNUD –UNGRD, 2012.</w:t>
      </w:r>
    </w:p>
    <w:p w:rsidR="00DB3791" w:rsidRPr="008611E8" w:rsidRDefault="00DB3791" w:rsidP="00DB3791">
      <w:pPr>
        <w:jc w:val="both"/>
        <w:rPr>
          <w:rFonts w:ascii="Trebuchet MS" w:hAnsi="Trebuchet MS"/>
        </w:rPr>
      </w:pPr>
      <w:r w:rsidRPr="008611E8">
        <w:rPr>
          <w:rFonts w:ascii="Trebuchet MS" w:hAnsi="Trebuchet MS"/>
        </w:rPr>
        <w:t>Considerando es</w:t>
      </w:r>
      <w:r w:rsidR="00150E2A" w:rsidRPr="008611E8">
        <w:rPr>
          <w:rFonts w:ascii="Trebuchet MS" w:hAnsi="Trebuchet MS"/>
        </w:rPr>
        <w:t>tas condiciones de temperatura,</w:t>
      </w:r>
      <w:r w:rsidRPr="008611E8">
        <w:rPr>
          <w:rFonts w:ascii="Trebuchet MS" w:hAnsi="Trebuchet MS"/>
        </w:rPr>
        <w:t xml:space="preserve"> precipitación promedio</w:t>
      </w:r>
      <w:r w:rsidR="00150E2A" w:rsidRPr="008611E8">
        <w:rPr>
          <w:rFonts w:ascii="Trebuchet MS" w:hAnsi="Trebuchet MS"/>
        </w:rPr>
        <w:t xml:space="preserve"> y humedad relativa a futuro</w:t>
      </w:r>
      <w:r w:rsidRPr="008611E8">
        <w:rPr>
          <w:rFonts w:ascii="Trebuchet MS" w:hAnsi="Trebuchet MS"/>
        </w:rPr>
        <w:t xml:space="preserve">, se considera que el departamento está </w:t>
      </w:r>
      <w:r w:rsidR="00150E2A" w:rsidRPr="008611E8">
        <w:rPr>
          <w:rFonts w:ascii="Trebuchet MS" w:hAnsi="Trebuchet MS"/>
        </w:rPr>
        <w:t xml:space="preserve">muy </w:t>
      </w:r>
      <w:r w:rsidRPr="008611E8">
        <w:rPr>
          <w:rFonts w:ascii="Trebuchet MS" w:hAnsi="Trebuchet MS"/>
        </w:rPr>
        <w:t>expuesto a riesgos asociados a la variabilidad climática y el cambio climático</w:t>
      </w:r>
      <w:r w:rsidR="00421900" w:rsidRPr="008611E8">
        <w:rPr>
          <w:rFonts w:ascii="Trebuchet MS" w:hAnsi="Trebuchet MS"/>
        </w:rPr>
        <w:t xml:space="preserve"> tales como déficit hídrico, las inundaciones, deslizamientos etc</w:t>
      </w:r>
      <w:r w:rsidRPr="008611E8">
        <w:rPr>
          <w:rFonts w:ascii="Trebuchet MS" w:hAnsi="Trebuchet MS"/>
        </w:rPr>
        <w:t>.</w:t>
      </w:r>
      <w:r w:rsidR="00421900" w:rsidRPr="008611E8">
        <w:rPr>
          <w:rFonts w:ascii="Trebuchet MS" w:hAnsi="Trebuchet MS"/>
        </w:rPr>
        <w:t xml:space="preserve"> A continuación se mencionan algunos eventos extremos que han ocurrido en el departamento y que demuestran su vulnerabilidad.</w:t>
      </w:r>
      <w:r w:rsidRPr="008611E8">
        <w:rPr>
          <w:rFonts w:ascii="Trebuchet MS" w:hAnsi="Trebuchet MS"/>
        </w:rPr>
        <w:t xml:space="preserve"> </w:t>
      </w:r>
    </w:p>
    <w:p w:rsidR="00DB3791" w:rsidRPr="008611E8" w:rsidRDefault="00DB3791" w:rsidP="00DB3791">
      <w:pPr>
        <w:jc w:val="both"/>
        <w:rPr>
          <w:rFonts w:ascii="Trebuchet MS" w:hAnsi="Trebuchet MS"/>
        </w:rPr>
      </w:pPr>
      <w:r w:rsidRPr="008611E8">
        <w:rPr>
          <w:rFonts w:ascii="Trebuchet MS" w:hAnsi="Trebuchet MS"/>
        </w:rPr>
        <w:t xml:space="preserve">Los registros históricos indican que la frecuencia, intensidad y duración de eventos extremos va en aumento. Para la Guajira, en la década del 80 se presentaron 28 eventos mientras que en la década de los 90 se presentaron 83; en la década de 2010 se presentaron 189, lo cual se resume en un incremento de 6,7 veces el número de eventos en dos décadas. Los eventos ocurridos en los años 2008 y 2010 generaron la mayor afectación.  La gráfica muestra que el 88% de los eventos ocurridos fueron de origen </w:t>
      </w:r>
      <w:r w:rsidRPr="008611E8">
        <w:rPr>
          <w:rFonts w:ascii="Trebuchet MS" w:hAnsi="Trebuchet MS"/>
        </w:rPr>
        <w:lastRenderedPageBreak/>
        <w:t>hidrometeorológico, siguiendo un patrón muy similar a la región Caribe. Adaptado de (PNUD-UNGRD, 2012).</w:t>
      </w:r>
    </w:p>
    <w:p w:rsidR="00DB3791" w:rsidRPr="008611E8" w:rsidRDefault="00DB3791" w:rsidP="00DB3791">
      <w:pPr>
        <w:jc w:val="both"/>
        <w:rPr>
          <w:rFonts w:ascii="Trebuchet MS" w:hAnsi="Trebuchet MS"/>
        </w:rPr>
      </w:pPr>
    </w:p>
    <w:p w:rsidR="00DB3791" w:rsidRPr="008611E8" w:rsidRDefault="00DB3791" w:rsidP="00DB3791">
      <w:pPr>
        <w:keepNext/>
        <w:jc w:val="center"/>
        <w:rPr>
          <w:rFonts w:ascii="Trebuchet MS" w:hAnsi="Trebuchet MS"/>
        </w:rPr>
      </w:pPr>
      <w:r w:rsidRPr="008611E8">
        <w:rPr>
          <w:rFonts w:ascii="Trebuchet MS" w:hAnsi="Trebuchet MS"/>
          <w:noProof/>
        </w:rPr>
        <w:drawing>
          <wp:inline distT="0" distB="0" distL="0" distR="0">
            <wp:extent cx="3335990" cy="2725948"/>
            <wp:effectExtent l="1905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988" t="32136" r="24959" b="8127"/>
                    <a:stretch>
                      <a:fillRect/>
                    </a:stretch>
                  </pic:blipFill>
                  <pic:spPr bwMode="auto">
                    <a:xfrm>
                      <a:off x="0" y="0"/>
                      <a:ext cx="3335990" cy="2725948"/>
                    </a:xfrm>
                    <a:prstGeom prst="rect">
                      <a:avLst/>
                    </a:prstGeom>
                    <a:noFill/>
                    <a:ln w="9525">
                      <a:noFill/>
                      <a:miter lim="800000"/>
                      <a:headEnd/>
                      <a:tailEnd/>
                    </a:ln>
                  </pic:spPr>
                </pic:pic>
              </a:graphicData>
            </a:graphic>
          </wp:inline>
        </w:drawing>
      </w:r>
    </w:p>
    <w:p w:rsidR="00DB3791" w:rsidRPr="008611E8" w:rsidRDefault="00DB3791" w:rsidP="00DB3791">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7</w:t>
      </w:r>
      <w:r w:rsidR="00A9623E" w:rsidRPr="008611E8">
        <w:rPr>
          <w:rFonts w:ascii="Trebuchet MS" w:hAnsi="Trebuchet MS"/>
          <w:noProof/>
        </w:rPr>
        <w:fldChar w:fldCharType="end"/>
      </w:r>
      <w:r w:rsidRPr="008611E8">
        <w:rPr>
          <w:rFonts w:ascii="Trebuchet MS" w:hAnsi="Trebuchet MS"/>
        </w:rPr>
        <w:t>. Frecuencia histórica de eventos en La Guajira (1980-2011p). Fuente: La Guajira frente a la Gestión del Riesgo y la Adapatación del Cambio Climático – PNUD –UNGRD, 2012.</w:t>
      </w:r>
    </w:p>
    <w:p w:rsidR="00DB3791" w:rsidRPr="008611E8" w:rsidRDefault="00DB3791" w:rsidP="00DB3791">
      <w:pPr>
        <w:jc w:val="both"/>
        <w:rPr>
          <w:rFonts w:ascii="Trebuchet MS" w:hAnsi="Trebuchet MS"/>
        </w:rPr>
      </w:pPr>
      <w:r w:rsidRPr="008611E8">
        <w:rPr>
          <w:rFonts w:ascii="Trebuchet MS" w:hAnsi="Trebuchet MS"/>
        </w:rPr>
        <w:t xml:space="preserve">Durante el periodo de 1980 a 2011, los desastres más frecuentes en La Guajira fueron los siguientes: </w:t>
      </w:r>
    </w:p>
    <w:p w:rsidR="00DB3791" w:rsidRPr="008611E8" w:rsidRDefault="00DB3791" w:rsidP="00DB3791">
      <w:pPr>
        <w:keepNext/>
        <w:jc w:val="center"/>
        <w:rPr>
          <w:rFonts w:ascii="Trebuchet MS" w:hAnsi="Trebuchet MS"/>
        </w:rPr>
      </w:pPr>
      <w:r w:rsidRPr="008611E8">
        <w:rPr>
          <w:rFonts w:ascii="Trebuchet MS" w:hAnsi="Trebuchet MS"/>
          <w:noProof/>
        </w:rPr>
        <w:lastRenderedPageBreak/>
        <w:drawing>
          <wp:inline distT="0" distB="0" distL="0" distR="0">
            <wp:extent cx="3552477" cy="192369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2498" t="13694" r="11693" b="15283"/>
                    <a:stretch>
                      <a:fillRect/>
                    </a:stretch>
                  </pic:blipFill>
                  <pic:spPr bwMode="auto">
                    <a:xfrm>
                      <a:off x="0" y="0"/>
                      <a:ext cx="3552477" cy="1923690"/>
                    </a:xfrm>
                    <a:prstGeom prst="rect">
                      <a:avLst/>
                    </a:prstGeom>
                    <a:noFill/>
                    <a:ln w="9525">
                      <a:noFill/>
                      <a:miter lim="800000"/>
                      <a:headEnd/>
                      <a:tailEnd/>
                    </a:ln>
                  </pic:spPr>
                </pic:pic>
              </a:graphicData>
            </a:graphic>
          </wp:inline>
        </w:drawing>
      </w:r>
    </w:p>
    <w:p w:rsidR="00DB3791" w:rsidRPr="008611E8" w:rsidRDefault="00DB3791" w:rsidP="00DB3791">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8</w:t>
      </w:r>
      <w:r w:rsidR="00A9623E" w:rsidRPr="008611E8">
        <w:rPr>
          <w:rFonts w:ascii="Trebuchet MS" w:hAnsi="Trebuchet MS"/>
          <w:noProof/>
        </w:rPr>
        <w:fldChar w:fldCharType="end"/>
      </w:r>
      <w:r w:rsidRPr="008611E8">
        <w:rPr>
          <w:rFonts w:ascii="Trebuchet MS" w:hAnsi="Trebuchet MS"/>
        </w:rPr>
        <w:t>. Desastres más frecuentes en La Guajira durante el periodo de 1980 a 2011. Fuente: La Guajira frente a la Gestión del Riesgo y la Adapatación del Cambio Climático – PNUD –UNGRD, 2012.</w:t>
      </w:r>
    </w:p>
    <w:p w:rsidR="00DB3791" w:rsidRPr="008611E8" w:rsidRDefault="00DB3791" w:rsidP="00DB3791">
      <w:pPr>
        <w:jc w:val="both"/>
        <w:rPr>
          <w:rFonts w:ascii="Trebuchet MS" w:hAnsi="Trebuchet MS"/>
        </w:rPr>
      </w:pPr>
      <w:r w:rsidRPr="008611E8">
        <w:rPr>
          <w:rFonts w:ascii="Trebuchet MS" w:hAnsi="Trebuchet MS"/>
        </w:rPr>
        <w:t xml:space="preserve">Con relación a las personas fallecidas en los desastres, el año de mayor afectación fue 1995 donde murieron 19 personas, seguidas de 1988 y 2010 con 15 y 8 personas fallecidas, respectivamente. La mayor cantidad de personas afectadas, durante el periodo 1980 y 2011, se encontraban en los municipios de Uribia, Manaure, Dibulla, Maicao y Rioacha, este último es la capital del departamento, en este se vieron afectadas 12.000 viviendas y 160.000 personas en los eventos, durante el periodo evaluado. </w:t>
      </w:r>
    </w:p>
    <w:p w:rsidR="00DB3791" w:rsidRPr="008611E8" w:rsidRDefault="00DB3791" w:rsidP="00DB3791">
      <w:pPr>
        <w:pStyle w:val="Descripcin"/>
        <w:keepNext/>
        <w:jc w:val="center"/>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1</w:t>
      </w:r>
      <w:r w:rsidR="00A9623E" w:rsidRPr="008611E8">
        <w:rPr>
          <w:rFonts w:ascii="Trebuchet MS" w:hAnsi="Trebuchet MS"/>
          <w:noProof/>
        </w:rPr>
        <w:fldChar w:fldCharType="end"/>
      </w:r>
      <w:r w:rsidRPr="008611E8">
        <w:rPr>
          <w:rFonts w:ascii="Trebuchet MS" w:hAnsi="Trebuchet MS"/>
        </w:rPr>
        <w:t xml:space="preserve">. </w:t>
      </w:r>
      <w:r w:rsidR="00263353" w:rsidRPr="008611E8">
        <w:rPr>
          <w:rFonts w:ascii="Trebuchet MS" w:hAnsi="Trebuchet MS"/>
        </w:rPr>
        <w:t>Personas fallecidas en desastres - La Guajira (1980-2010)</w:t>
      </w:r>
    </w:p>
    <w:p w:rsidR="00DB3791" w:rsidRPr="008611E8" w:rsidRDefault="00DB3791" w:rsidP="00DB3791">
      <w:pPr>
        <w:jc w:val="center"/>
        <w:rPr>
          <w:rFonts w:ascii="Trebuchet MS" w:hAnsi="Trebuchet MS"/>
        </w:rPr>
      </w:pPr>
      <w:r w:rsidRPr="008611E8">
        <w:rPr>
          <w:rFonts w:ascii="Trebuchet MS" w:hAnsi="Trebuchet MS"/>
          <w:noProof/>
        </w:rPr>
        <w:drawing>
          <wp:inline distT="0" distB="0" distL="0" distR="0">
            <wp:extent cx="3873261" cy="422694"/>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14029" t="75000" r="14222" b="9091"/>
                    <a:stretch>
                      <a:fillRect/>
                    </a:stretch>
                  </pic:blipFill>
                  <pic:spPr bwMode="auto">
                    <a:xfrm>
                      <a:off x="0" y="0"/>
                      <a:ext cx="3873261" cy="422694"/>
                    </a:xfrm>
                    <a:prstGeom prst="rect">
                      <a:avLst/>
                    </a:prstGeom>
                    <a:noFill/>
                    <a:ln w="9525">
                      <a:noFill/>
                      <a:miter lim="800000"/>
                      <a:headEnd/>
                      <a:tailEnd/>
                    </a:ln>
                  </pic:spPr>
                </pic:pic>
              </a:graphicData>
            </a:graphic>
          </wp:inline>
        </w:drawing>
      </w:r>
    </w:p>
    <w:p w:rsidR="00263353" w:rsidRPr="008611E8" w:rsidRDefault="00263353" w:rsidP="00263353">
      <w:pPr>
        <w:keepNext/>
        <w:jc w:val="center"/>
        <w:rPr>
          <w:rFonts w:ascii="Trebuchet MS" w:hAnsi="Trebuchet MS"/>
        </w:rPr>
      </w:pPr>
      <w:r w:rsidRPr="008611E8">
        <w:rPr>
          <w:rFonts w:ascii="Trebuchet MS" w:hAnsi="Trebuchet MS"/>
          <w:noProof/>
        </w:rPr>
        <w:lastRenderedPageBreak/>
        <w:drawing>
          <wp:inline distT="0" distB="0" distL="0" distR="0">
            <wp:extent cx="3535404" cy="2234241"/>
            <wp:effectExtent l="19050" t="0" r="7896"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12248" t="11327" r="21475" b="39778"/>
                    <a:stretch>
                      <a:fillRect/>
                    </a:stretch>
                  </pic:blipFill>
                  <pic:spPr bwMode="auto">
                    <a:xfrm>
                      <a:off x="0" y="0"/>
                      <a:ext cx="3535404" cy="2234241"/>
                    </a:xfrm>
                    <a:prstGeom prst="rect">
                      <a:avLst/>
                    </a:prstGeom>
                    <a:noFill/>
                    <a:ln w="9525">
                      <a:noFill/>
                      <a:miter lim="800000"/>
                      <a:headEnd/>
                      <a:tailEnd/>
                    </a:ln>
                  </pic:spPr>
                </pic:pic>
              </a:graphicData>
            </a:graphic>
          </wp:inline>
        </w:drawing>
      </w:r>
    </w:p>
    <w:p w:rsidR="00DB3791" w:rsidRPr="008611E8" w:rsidRDefault="00263353" w:rsidP="00263353">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9</w:t>
      </w:r>
      <w:r w:rsidR="00A9623E" w:rsidRPr="008611E8">
        <w:rPr>
          <w:rFonts w:ascii="Trebuchet MS" w:hAnsi="Trebuchet MS"/>
          <w:noProof/>
        </w:rPr>
        <w:fldChar w:fldCharType="end"/>
      </w:r>
      <w:r w:rsidRPr="008611E8">
        <w:rPr>
          <w:rFonts w:ascii="Trebuchet MS" w:hAnsi="Trebuchet MS"/>
        </w:rPr>
        <w:t>. Personas y viviendas afectadas en los municipios de La Guajira (1980-2011p). Fuente: La Guajira frente a la Gestión del Riesgo y la Adaptación del Cambio Climático – PNUD –UNGRD, 2012.</w:t>
      </w:r>
    </w:p>
    <w:p w:rsidR="00984831" w:rsidRPr="008611E8" w:rsidRDefault="00984831" w:rsidP="00984831">
      <w:pPr>
        <w:jc w:val="both"/>
        <w:rPr>
          <w:rFonts w:ascii="Trebuchet MS" w:hAnsi="Trebuchet MS"/>
        </w:rPr>
      </w:pPr>
      <w:r w:rsidRPr="008611E8">
        <w:rPr>
          <w:rFonts w:ascii="Trebuchet MS" w:hAnsi="Trebuchet MS"/>
        </w:rPr>
        <w:t>Los 6 municipios con mayor recurrencia de eventos, personas y viviendas afectadas en los últimos 30 años son: Uribia, Manaure, Rioacha, Maicao y Dibulla.</w:t>
      </w:r>
    </w:p>
    <w:p w:rsidR="00984831" w:rsidRPr="008611E8" w:rsidRDefault="00984831" w:rsidP="00984831">
      <w:pPr>
        <w:keepNext/>
        <w:jc w:val="center"/>
        <w:rPr>
          <w:rFonts w:ascii="Trebuchet MS" w:hAnsi="Trebuchet MS"/>
        </w:rPr>
      </w:pPr>
      <w:r w:rsidRPr="008611E8">
        <w:rPr>
          <w:rFonts w:ascii="Trebuchet MS" w:hAnsi="Trebuchet MS"/>
          <w:noProof/>
        </w:rPr>
        <w:lastRenderedPageBreak/>
        <w:drawing>
          <wp:inline distT="0" distB="0" distL="0" distR="0">
            <wp:extent cx="3238817" cy="3303917"/>
            <wp:effectExtent l="19050" t="0" r="0" b="0"/>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20862" t="5293" r="10046" b="11720"/>
                    <a:stretch>
                      <a:fillRect/>
                    </a:stretch>
                  </pic:blipFill>
                  <pic:spPr bwMode="auto">
                    <a:xfrm>
                      <a:off x="0" y="0"/>
                      <a:ext cx="3238818" cy="3303918"/>
                    </a:xfrm>
                    <a:prstGeom prst="rect">
                      <a:avLst/>
                    </a:prstGeom>
                    <a:noFill/>
                    <a:ln w="9525">
                      <a:noFill/>
                      <a:miter lim="800000"/>
                      <a:headEnd/>
                      <a:tailEnd/>
                    </a:ln>
                  </pic:spPr>
                </pic:pic>
              </a:graphicData>
            </a:graphic>
          </wp:inline>
        </w:drawing>
      </w:r>
    </w:p>
    <w:p w:rsidR="00984831" w:rsidRPr="008611E8" w:rsidRDefault="00984831" w:rsidP="00984831">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10</w:t>
      </w:r>
      <w:r w:rsidR="00A9623E" w:rsidRPr="008611E8">
        <w:rPr>
          <w:rFonts w:ascii="Trebuchet MS" w:hAnsi="Trebuchet MS"/>
          <w:noProof/>
        </w:rPr>
        <w:fldChar w:fldCharType="end"/>
      </w:r>
      <w:r w:rsidRPr="008611E8">
        <w:rPr>
          <w:rFonts w:ascii="Trebuchet MS" w:hAnsi="Trebuchet MS"/>
        </w:rPr>
        <w:t>. Priorización de municipios según recurrencia de eventos, personas y viviendas afectadas durante 1980-2011p. Fuente: La Guajira frente a la Gestión del Riesgo y la Adaptación del Cambio Climático – PNUD –UNGRD, 2012.</w:t>
      </w:r>
    </w:p>
    <w:p w:rsidR="008F75A2" w:rsidRPr="008611E8" w:rsidRDefault="008F75A2" w:rsidP="008F75A2">
      <w:pPr>
        <w:jc w:val="both"/>
        <w:rPr>
          <w:rFonts w:ascii="Trebuchet MS" w:hAnsi="Trebuchet MS"/>
        </w:rPr>
      </w:pPr>
      <w:r w:rsidRPr="008611E8">
        <w:rPr>
          <w:rFonts w:ascii="Trebuchet MS" w:hAnsi="Trebuchet MS"/>
        </w:rPr>
        <w:t>Los municipios con mayor vulnerabilidad total (capital humano, institucional, conflicto sociodemográfico, ambiental y económico)  según el INDH PNUD, combinado con las zonas con alta y muy alta vulnerabilidad al cambio climático a 2040, son: Uribia, Rioacha, Barrancas, San Juan del Cesar y Dibulla.</w:t>
      </w:r>
    </w:p>
    <w:p w:rsidR="008F75A2" w:rsidRPr="008611E8" w:rsidRDefault="008F75A2" w:rsidP="008F75A2">
      <w:pPr>
        <w:keepNext/>
        <w:jc w:val="center"/>
        <w:rPr>
          <w:rFonts w:ascii="Trebuchet MS" w:hAnsi="Trebuchet MS"/>
        </w:rPr>
      </w:pPr>
      <w:r w:rsidRPr="008611E8">
        <w:rPr>
          <w:rFonts w:ascii="Trebuchet MS" w:hAnsi="Trebuchet MS"/>
          <w:noProof/>
        </w:rPr>
        <w:lastRenderedPageBreak/>
        <w:drawing>
          <wp:inline distT="0" distB="0" distL="0" distR="0">
            <wp:extent cx="3362504" cy="2844023"/>
            <wp:effectExtent l="19050" t="0" r="9346" b="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9182" t="21140" r="19518" b="8458"/>
                    <a:stretch>
                      <a:fillRect/>
                    </a:stretch>
                  </pic:blipFill>
                  <pic:spPr bwMode="auto">
                    <a:xfrm>
                      <a:off x="0" y="0"/>
                      <a:ext cx="3362504" cy="2844023"/>
                    </a:xfrm>
                    <a:prstGeom prst="rect">
                      <a:avLst/>
                    </a:prstGeom>
                    <a:noFill/>
                    <a:ln w="9525">
                      <a:noFill/>
                      <a:miter lim="800000"/>
                      <a:headEnd/>
                      <a:tailEnd/>
                    </a:ln>
                  </pic:spPr>
                </pic:pic>
              </a:graphicData>
            </a:graphic>
          </wp:inline>
        </w:drawing>
      </w:r>
    </w:p>
    <w:p w:rsidR="008F75A2" w:rsidRPr="008611E8" w:rsidRDefault="008F75A2" w:rsidP="008F75A2">
      <w:pPr>
        <w:pStyle w:val="Descripcin"/>
        <w:jc w:val="center"/>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11</w:t>
      </w:r>
      <w:r w:rsidR="00A9623E" w:rsidRPr="008611E8">
        <w:rPr>
          <w:rFonts w:ascii="Trebuchet MS" w:hAnsi="Trebuchet MS"/>
          <w:noProof/>
        </w:rPr>
        <w:fldChar w:fldCharType="end"/>
      </w:r>
      <w:r w:rsidRPr="008611E8">
        <w:rPr>
          <w:rFonts w:ascii="Trebuchet MS" w:hAnsi="Trebuchet MS"/>
        </w:rPr>
        <w:t>. Vulnerabilidad total al cambio climático 2011-2040. Fuente: La Guajira frente a la Gestión del Riesgo y la Adaptación del Cambio Climático – PNUD –UNGRD, 2012.</w:t>
      </w:r>
    </w:p>
    <w:p w:rsidR="00B87876" w:rsidRPr="008611E8" w:rsidRDefault="006E64E3" w:rsidP="00B87876">
      <w:pPr>
        <w:jc w:val="both"/>
        <w:rPr>
          <w:rFonts w:ascii="Trebuchet MS" w:hAnsi="Trebuchet MS" w:cs="Calibri"/>
        </w:rPr>
      </w:pPr>
      <w:r w:rsidRPr="008611E8">
        <w:rPr>
          <w:rFonts w:ascii="Trebuchet MS" w:hAnsi="Trebuchet MS"/>
        </w:rPr>
        <w:t>Considerando que gran parte del departamento es zona costera, según los estudios e investigaciones efectuados por la Unidad de Gestión del Riesgo de Desastres, el panorama de erosión de la línea de costa para el Departamento de La Guajira muestra que se ha extendido con respecto al informe presentado por Ingeominas en el año 1998, principalmente en las zonas de costas bajas afectadas por los huracanes y mares de levas que ocurren cada vez con mayor frecuencia debido al calentamiento global y posiblemente al aumento del nivel del mar. De los 789 km de línea de costa, el 21% (168 km) está afectado por procesos erosivos.</w:t>
      </w:r>
      <w:r w:rsidR="00AB2EEC" w:rsidRPr="008611E8">
        <w:rPr>
          <w:rFonts w:ascii="Trebuchet MS" w:hAnsi="Trebuchet MS"/>
        </w:rPr>
        <w:t xml:space="preserve"> </w:t>
      </w:r>
      <w:r w:rsidRPr="008611E8">
        <w:rPr>
          <w:rFonts w:ascii="Trebuchet MS" w:hAnsi="Trebuchet MS"/>
        </w:rPr>
        <w:t>En las playas al sur del casco urbano de Riohacha, entre la Raya y Malibú, en Dibulla, en el sector norte de los ríos Cañas y Ancho y sobre ambas márgenes del Palomino también se encuentran signos de erosión moderada a alta, con fuertes escarpes de playa y destrucción de la vegetación</w:t>
      </w:r>
      <w:r w:rsidR="00AB2EEC" w:rsidRPr="008611E8">
        <w:rPr>
          <w:rStyle w:val="Refdenotaalpie"/>
          <w:rFonts w:ascii="Trebuchet MS" w:hAnsi="Trebuchet MS"/>
        </w:rPr>
        <w:footnoteReference w:id="23"/>
      </w:r>
      <w:r w:rsidRPr="008611E8">
        <w:rPr>
          <w:rFonts w:ascii="Trebuchet MS" w:hAnsi="Trebuchet MS"/>
        </w:rPr>
        <w:t>.</w:t>
      </w:r>
      <w:r w:rsidR="00B87876" w:rsidRPr="008611E8">
        <w:rPr>
          <w:rFonts w:ascii="Trebuchet MS" w:hAnsi="Trebuchet MS"/>
        </w:rPr>
        <w:t xml:space="preserve"> </w:t>
      </w:r>
      <w:r w:rsidR="00B87876" w:rsidRPr="008611E8">
        <w:rPr>
          <w:rFonts w:ascii="Trebuchet MS" w:hAnsi="Trebuchet MS" w:cs="Calibri"/>
        </w:rPr>
        <w:t>Esta condición puede ser agravada si se considera que, el IDEAM en su Segunda Comunicación Naciona</w:t>
      </w:r>
      <w:r w:rsidR="00150E2A" w:rsidRPr="008611E8">
        <w:rPr>
          <w:rFonts w:ascii="Trebuchet MS" w:hAnsi="Trebuchet MS" w:cs="Calibri"/>
        </w:rPr>
        <w:t>l</w:t>
      </w:r>
      <w:r w:rsidR="00B87876" w:rsidRPr="008611E8">
        <w:rPr>
          <w:rFonts w:ascii="Trebuchet MS" w:hAnsi="Trebuchet MS" w:cs="Calibri"/>
        </w:rPr>
        <w:t>, indica que La Guajira tendría alto impacto potencial (69%)</w:t>
      </w:r>
      <w:r w:rsidR="00150E2A" w:rsidRPr="008611E8">
        <w:rPr>
          <w:rFonts w:ascii="Trebuchet MS" w:hAnsi="Trebuchet MS" w:cs="Calibri"/>
        </w:rPr>
        <w:t>, durante el 2011-2014,</w:t>
      </w:r>
      <w:r w:rsidR="00B87876" w:rsidRPr="008611E8">
        <w:rPr>
          <w:rFonts w:ascii="Trebuchet MS" w:hAnsi="Trebuchet MS" w:cs="Calibri"/>
        </w:rPr>
        <w:t xml:space="preserve"> en las coberturas o ecosistemas de litoral (herbáceas y arbustivas costeras, lagunas costeras y manglares), </w:t>
      </w:r>
      <w:r w:rsidR="00B87876" w:rsidRPr="008611E8">
        <w:rPr>
          <w:rFonts w:ascii="Trebuchet MS" w:hAnsi="Trebuchet MS" w:cs="Calibri"/>
        </w:rPr>
        <w:lastRenderedPageBreak/>
        <w:t>áreas que actúan como barreras naturales para prevenir la erosión costera y proveer recursos pesqueros a las poblaciones.</w:t>
      </w:r>
    </w:p>
    <w:p w:rsidR="00B87876" w:rsidRPr="008611E8" w:rsidRDefault="00B87876" w:rsidP="00B87876">
      <w:pPr>
        <w:jc w:val="both"/>
        <w:rPr>
          <w:rFonts w:ascii="Trebuchet MS" w:hAnsi="Trebuchet MS" w:cs="Calibri"/>
        </w:rPr>
      </w:pPr>
    </w:p>
    <w:p w:rsidR="00AB2EEC" w:rsidRPr="008611E8" w:rsidRDefault="00AB2EEC" w:rsidP="00AB2EEC">
      <w:pPr>
        <w:jc w:val="both"/>
        <w:rPr>
          <w:rFonts w:ascii="Trebuchet MS" w:hAnsi="Trebuchet MS"/>
        </w:rPr>
      </w:pPr>
      <w:r w:rsidRPr="008611E8">
        <w:rPr>
          <w:rFonts w:ascii="Trebuchet MS" w:hAnsi="Trebuchet MS"/>
        </w:rPr>
        <w:t xml:space="preserve">Con relación al riesgo de desertificación, </w:t>
      </w:r>
      <w:r w:rsidR="00DE62C7" w:rsidRPr="008611E8">
        <w:rPr>
          <w:rFonts w:ascii="Trebuchet MS" w:hAnsi="Trebuchet MS"/>
        </w:rPr>
        <w:t>El Ministerio de Vivienda en el documento “Plan de acción nacional lucha contra la desertificación y la sequía en Colombia”, La Guajira tiene un riesgo de desertificación Muy Alto del 50%, Alto del 2% y moderado del 28%, donde Riohacha presenta un riesgo Muy alto del 81%, Maicao del 70%, Manaure del 65%, y Uribía del 59%</w:t>
      </w:r>
      <w:r w:rsidRPr="008611E8">
        <w:rPr>
          <w:rFonts w:ascii="Trebuchet MS" w:hAnsi="Trebuchet MS"/>
        </w:rPr>
        <w:t>.</w:t>
      </w:r>
      <w:r w:rsidR="00DE62C7" w:rsidRPr="008611E8">
        <w:rPr>
          <w:rStyle w:val="Refdenotaalpie"/>
          <w:rFonts w:ascii="Trebuchet MS" w:hAnsi="Trebuchet MS"/>
        </w:rPr>
        <w:footnoteReference w:id="24"/>
      </w:r>
    </w:p>
    <w:p w:rsidR="00DE62C7" w:rsidRPr="008611E8" w:rsidRDefault="00DE62C7" w:rsidP="00DE62C7">
      <w:pPr>
        <w:pStyle w:val="Descripcin"/>
        <w:keepNext/>
        <w:jc w:val="center"/>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2</w:t>
      </w:r>
      <w:r w:rsidR="00A9623E" w:rsidRPr="008611E8">
        <w:rPr>
          <w:rFonts w:ascii="Trebuchet MS" w:hAnsi="Trebuchet MS"/>
          <w:noProof/>
        </w:rPr>
        <w:fldChar w:fldCharType="end"/>
      </w:r>
      <w:r w:rsidRPr="008611E8">
        <w:rPr>
          <w:rFonts w:ascii="Trebuchet MS" w:hAnsi="Trebuchet MS"/>
        </w:rPr>
        <w:t>. Desertificación en La Guajira.</w:t>
      </w:r>
    </w:p>
    <w:p w:rsidR="00DE62C7" w:rsidRPr="008611E8" w:rsidRDefault="00DE62C7" w:rsidP="00DE62C7">
      <w:pPr>
        <w:jc w:val="center"/>
        <w:rPr>
          <w:rFonts w:ascii="Trebuchet MS" w:hAnsi="Trebuchet MS"/>
        </w:rPr>
      </w:pPr>
      <w:r w:rsidRPr="008611E8">
        <w:rPr>
          <w:rFonts w:ascii="Trebuchet MS" w:hAnsi="Trebuchet MS"/>
          <w:noProof/>
        </w:rPr>
        <w:drawing>
          <wp:inline distT="0" distB="0" distL="0" distR="0">
            <wp:extent cx="4018112" cy="1188217"/>
            <wp:effectExtent l="19050" t="0" r="1438"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17225" t="23706" r="15660" b="42469"/>
                    <a:stretch>
                      <a:fillRect/>
                    </a:stretch>
                  </pic:blipFill>
                  <pic:spPr bwMode="auto">
                    <a:xfrm>
                      <a:off x="0" y="0"/>
                      <a:ext cx="4022612" cy="1189548"/>
                    </a:xfrm>
                    <a:prstGeom prst="rect">
                      <a:avLst/>
                    </a:prstGeom>
                    <a:noFill/>
                    <a:ln w="9525">
                      <a:noFill/>
                      <a:miter lim="800000"/>
                      <a:headEnd/>
                      <a:tailEnd/>
                    </a:ln>
                  </pic:spPr>
                </pic:pic>
              </a:graphicData>
            </a:graphic>
          </wp:inline>
        </w:drawing>
      </w:r>
      <w:r w:rsidRPr="008611E8">
        <w:rPr>
          <w:rFonts w:ascii="Trebuchet MS" w:hAnsi="Trebuchet MS"/>
          <w:noProof/>
        </w:rPr>
        <w:drawing>
          <wp:inline distT="0" distB="0" distL="0" distR="0">
            <wp:extent cx="4000859" cy="996804"/>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l="17385" t="33242" r="15980" b="38420"/>
                    <a:stretch>
                      <a:fillRect/>
                    </a:stretch>
                  </pic:blipFill>
                  <pic:spPr bwMode="auto">
                    <a:xfrm>
                      <a:off x="0" y="0"/>
                      <a:ext cx="4003606" cy="997489"/>
                    </a:xfrm>
                    <a:prstGeom prst="rect">
                      <a:avLst/>
                    </a:prstGeom>
                    <a:noFill/>
                    <a:ln w="9525">
                      <a:noFill/>
                      <a:miter lim="800000"/>
                      <a:headEnd/>
                      <a:tailEnd/>
                    </a:ln>
                  </pic:spPr>
                </pic:pic>
              </a:graphicData>
            </a:graphic>
          </wp:inline>
        </w:drawing>
      </w:r>
    </w:p>
    <w:p w:rsidR="00DE62C7" w:rsidRPr="008611E8" w:rsidRDefault="00DE62C7" w:rsidP="00DE62C7">
      <w:pPr>
        <w:jc w:val="center"/>
        <w:rPr>
          <w:rFonts w:ascii="Trebuchet MS" w:hAnsi="Trebuchet MS"/>
          <w:sz w:val="18"/>
        </w:rPr>
      </w:pPr>
      <w:r w:rsidRPr="008611E8">
        <w:rPr>
          <w:rFonts w:ascii="Trebuchet MS" w:hAnsi="Trebuchet MS"/>
          <w:sz w:val="18"/>
        </w:rPr>
        <w:t>Fuente: Instituto de Hidrología, Meteorología y Estudios Ambientales – IDEAM- (2001)</w:t>
      </w:r>
    </w:p>
    <w:p w:rsidR="00B87876" w:rsidRPr="008611E8" w:rsidRDefault="00150E2A" w:rsidP="00B87876">
      <w:pPr>
        <w:jc w:val="both"/>
        <w:rPr>
          <w:rFonts w:ascii="Trebuchet MS" w:hAnsi="Trebuchet MS" w:cs="Calibri"/>
        </w:rPr>
      </w:pPr>
      <w:r w:rsidRPr="008611E8">
        <w:rPr>
          <w:rFonts w:ascii="Trebuchet MS" w:hAnsi="Trebuchet MS" w:cs="Calibri"/>
        </w:rPr>
        <w:t>Así</w:t>
      </w:r>
      <w:r w:rsidR="00B87876" w:rsidRPr="008611E8">
        <w:rPr>
          <w:rFonts w:ascii="Trebuchet MS" w:hAnsi="Trebuchet MS" w:cs="Calibri"/>
        </w:rPr>
        <w:t xml:space="preserve"> mismo, el IDEAM (2010) indica en su Segunda Com</w:t>
      </w:r>
      <w:r w:rsidRPr="008611E8">
        <w:rPr>
          <w:rFonts w:ascii="Trebuchet MS" w:hAnsi="Trebuchet MS" w:cs="Calibri"/>
        </w:rPr>
        <w:t>u</w:t>
      </w:r>
      <w:r w:rsidR="00B87876" w:rsidRPr="008611E8">
        <w:rPr>
          <w:rFonts w:ascii="Trebuchet MS" w:hAnsi="Trebuchet MS" w:cs="Calibri"/>
        </w:rPr>
        <w:t>nicación que La Guajira presenta una vulnerabilidad muy alta, para el Orobioma Alto Andino en el periodo 2011 a 2040</w:t>
      </w:r>
      <w:r w:rsidRPr="008611E8">
        <w:rPr>
          <w:rFonts w:ascii="Trebuchet MS" w:hAnsi="Trebuchet MS" w:cs="Calibri"/>
        </w:rPr>
        <w:t xml:space="preserve"> y que los impactos potenciales </w:t>
      </w:r>
      <w:r w:rsidR="00B87876" w:rsidRPr="008611E8">
        <w:rPr>
          <w:rFonts w:ascii="Trebuchet MS" w:hAnsi="Trebuchet MS" w:cs="Calibri"/>
        </w:rPr>
        <w:t>sobre la vegetación secundaria, arbustales y herbazales, será del 85% en La Guajira con  1.148.000 ha</w:t>
      </w:r>
      <w:r w:rsidRPr="008611E8">
        <w:rPr>
          <w:rFonts w:ascii="Trebuchet MS" w:hAnsi="Trebuchet MS" w:cs="Calibri"/>
        </w:rPr>
        <w:t xml:space="preserve">, durante el mismo periodo. </w:t>
      </w:r>
      <w:r w:rsidR="00B87876" w:rsidRPr="008611E8">
        <w:rPr>
          <w:rFonts w:ascii="Trebuchet MS" w:hAnsi="Trebuchet MS" w:cs="Calibri"/>
        </w:rPr>
        <w:t xml:space="preserve"> </w:t>
      </w:r>
      <w:r w:rsidRPr="008611E8">
        <w:rPr>
          <w:rFonts w:ascii="Trebuchet MS" w:hAnsi="Trebuchet MS" w:cs="Calibri"/>
        </w:rPr>
        <w:t xml:space="preserve">Las coberturas vegetales son necesarias para evitar la erosión y desertificación al mismo tiempo que contribuyen a la regulación hídrica a lo largo de las cuencas. Su afectación podría </w:t>
      </w:r>
      <w:r w:rsidR="00842ED7" w:rsidRPr="008611E8">
        <w:rPr>
          <w:rFonts w:ascii="Trebuchet MS" w:hAnsi="Trebuchet MS" w:cs="Calibri"/>
        </w:rPr>
        <w:t xml:space="preserve">generar mayor riesgo </w:t>
      </w:r>
      <w:r w:rsidR="003612FF" w:rsidRPr="008611E8">
        <w:rPr>
          <w:rFonts w:ascii="Trebuchet MS" w:hAnsi="Trebuchet MS" w:cs="Calibri"/>
        </w:rPr>
        <w:t xml:space="preserve">de desertificación y déficit de agua. </w:t>
      </w:r>
      <w:r w:rsidRPr="008611E8">
        <w:rPr>
          <w:rFonts w:ascii="Trebuchet MS" w:hAnsi="Trebuchet MS" w:cs="Calibri"/>
        </w:rPr>
        <w:t xml:space="preserve"> </w:t>
      </w:r>
    </w:p>
    <w:p w:rsidR="00842ED7" w:rsidRPr="008611E8" w:rsidRDefault="00842ED7" w:rsidP="00842ED7">
      <w:pPr>
        <w:jc w:val="both"/>
        <w:rPr>
          <w:rFonts w:ascii="Trebuchet MS" w:hAnsi="Trebuchet MS"/>
        </w:rPr>
      </w:pPr>
      <w:r w:rsidRPr="008611E8">
        <w:rPr>
          <w:rFonts w:ascii="Trebuchet MS" w:hAnsi="Trebuchet MS" w:cs="Calibri"/>
        </w:rPr>
        <w:lastRenderedPageBreak/>
        <w:t>De la misma forma, el IDEAM</w:t>
      </w:r>
      <w:r w:rsidR="00FA3E96" w:rsidRPr="008611E8">
        <w:rPr>
          <w:rFonts w:ascii="Trebuchet MS" w:hAnsi="Trebuchet MS" w:cs="Calibri"/>
        </w:rPr>
        <w:t xml:space="preserve"> (2010)</w:t>
      </w:r>
      <w:r w:rsidRPr="008611E8">
        <w:rPr>
          <w:rFonts w:ascii="Trebuchet MS" w:hAnsi="Trebuchet MS" w:cs="Calibri"/>
        </w:rPr>
        <w:t xml:space="preserve"> indica que La Guajira es uno de los departamentos en los que podrían verse comprometidos alrededor del 100% de los cultivos transitorios, las superficies de pastos que recibirían impactos potenciales muy altos (27.000 ha / 11%), con alto y muy alto impacto potencial sobre las áreas de resguardo indígena (960.000 ha) y (11.000 ha) respectivamente</w:t>
      </w:r>
      <w:r w:rsidR="003612FF" w:rsidRPr="008611E8">
        <w:rPr>
          <w:rFonts w:ascii="Trebuchet MS" w:hAnsi="Trebuchet MS" w:cs="Calibri"/>
        </w:rPr>
        <w:t>.</w:t>
      </w:r>
    </w:p>
    <w:p w:rsidR="00842ED7" w:rsidRPr="008611E8" w:rsidRDefault="00842ED7" w:rsidP="00B67AD5">
      <w:pPr>
        <w:jc w:val="both"/>
        <w:rPr>
          <w:rFonts w:ascii="Trebuchet MS" w:hAnsi="Trebuchet MS"/>
        </w:rPr>
      </w:pPr>
      <w:r w:rsidRPr="008611E8">
        <w:rPr>
          <w:rFonts w:ascii="Trebuchet MS" w:hAnsi="Trebuchet MS"/>
        </w:rPr>
        <w:t>En lo</w:t>
      </w:r>
      <w:r w:rsidR="00B67AD5" w:rsidRPr="008611E8">
        <w:rPr>
          <w:rFonts w:ascii="Trebuchet MS" w:hAnsi="Trebuchet MS"/>
        </w:rPr>
        <w:t xml:space="preserve"> relativo al riesgo de ciclones y huracanes, El IDEAM en su Segunda Comunicación (IDEAM, 2010) refiere que los ciclones que potencialmente influyen en el país se forman al occidente del continente africano, donde se generan en promedio 11 ciclones tropicales por temporada (por año); estos avanzan hacia el occidente y pueden afectar de forma directa la península de La Guajira.</w:t>
      </w:r>
    </w:p>
    <w:p w:rsidR="00016378" w:rsidRPr="008611E8" w:rsidRDefault="00016378" w:rsidP="00B67AD5">
      <w:pPr>
        <w:jc w:val="both"/>
        <w:rPr>
          <w:rFonts w:ascii="Trebuchet MS" w:hAnsi="Trebuchet MS"/>
        </w:rPr>
      </w:pPr>
      <w:r w:rsidRPr="008611E8">
        <w:rPr>
          <w:rFonts w:ascii="Trebuchet MS" w:hAnsi="Trebuchet MS"/>
        </w:rPr>
        <w:t>Como conclusión se nota el hecho de que La Guajira es altamente vulnerable a la disponibilidad del</w:t>
      </w:r>
      <w:r w:rsidR="00BB7494" w:rsidRPr="008611E8">
        <w:rPr>
          <w:rFonts w:ascii="Trebuchet MS" w:hAnsi="Trebuchet MS"/>
        </w:rPr>
        <w:t xml:space="preserve"> </w:t>
      </w:r>
      <w:r w:rsidRPr="008611E8">
        <w:rPr>
          <w:rFonts w:ascii="Trebuchet MS" w:hAnsi="Trebuchet MS"/>
        </w:rPr>
        <w:t>recurso hídrico y a los eventos hidrometeorológicos</w:t>
      </w:r>
      <w:r w:rsidR="00BB7494" w:rsidRPr="008611E8">
        <w:rPr>
          <w:rFonts w:ascii="Trebuchet MS" w:hAnsi="Trebuchet MS"/>
        </w:rPr>
        <w:t xml:space="preserve"> asociados a cambio climático y variabilidad climática</w:t>
      </w:r>
      <w:r w:rsidRPr="008611E8">
        <w:rPr>
          <w:rFonts w:ascii="Trebuchet MS" w:hAnsi="Trebuchet MS"/>
        </w:rPr>
        <w:t>. Teniendo en cuenta lo mencionado, se considera que es necesario realizar acciones inmediatas a situaciones qu</w:t>
      </w:r>
      <w:r w:rsidR="00BB7494" w:rsidRPr="008611E8">
        <w:rPr>
          <w:rFonts w:ascii="Trebuchet MS" w:hAnsi="Trebuchet MS"/>
        </w:rPr>
        <w:t>e no dan espera. Se propone que</w:t>
      </w:r>
      <w:r w:rsidRPr="008611E8">
        <w:rPr>
          <w:rFonts w:ascii="Trebuchet MS" w:hAnsi="Trebuchet MS"/>
        </w:rPr>
        <w:t xml:space="preserve"> </w:t>
      </w:r>
      <w:r w:rsidR="00BB7494" w:rsidRPr="008611E8">
        <w:rPr>
          <w:rFonts w:ascii="Trebuchet MS" w:hAnsi="Trebuchet MS"/>
        </w:rPr>
        <w:t>algunas medidas tempranas</w:t>
      </w:r>
      <w:r w:rsidRPr="008611E8">
        <w:rPr>
          <w:rFonts w:ascii="Trebuchet MS" w:hAnsi="Trebuchet MS"/>
        </w:rPr>
        <w:t xml:space="preserve"> de adaptación </w:t>
      </w:r>
      <w:r w:rsidR="00BB7494" w:rsidRPr="008611E8">
        <w:rPr>
          <w:rFonts w:ascii="Trebuchet MS" w:hAnsi="Trebuchet MS"/>
        </w:rPr>
        <w:t>consideran la implementación de</w:t>
      </w:r>
      <w:r w:rsidRPr="008611E8">
        <w:rPr>
          <w:rFonts w:ascii="Trebuchet MS" w:hAnsi="Trebuchet MS"/>
        </w:rPr>
        <w:t xml:space="preserve"> </w:t>
      </w:r>
      <w:r w:rsidR="00BB7494" w:rsidRPr="008611E8">
        <w:rPr>
          <w:rFonts w:ascii="Trebuchet MS" w:hAnsi="Trebuchet MS"/>
        </w:rPr>
        <w:t>sistemas</w:t>
      </w:r>
      <w:r w:rsidRPr="008611E8">
        <w:rPr>
          <w:rFonts w:ascii="Trebuchet MS" w:hAnsi="Trebuchet MS"/>
        </w:rPr>
        <w:t xml:space="preserve"> de recolección, almacenamiento y distribución de aguas lluvias</w:t>
      </w:r>
      <w:r w:rsidR="00BB7494" w:rsidRPr="008611E8">
        <w:rPr>
          <w:rFonts w:ascii="Trebuchet MS" w:hAnsi="Trebuchet MS"/>
        </w:rPr>
        <w:t>, operados por las comunidades,</w:t>
      </w:r>
      <w:r w:rsidRPr="008611E8">
        <w:rPr>
          <w:rFonts w:ascii="Trebuchet MS" w:hAnsi="Trebuchet MS"/>
        </w:rPr>
        <w:t xml:space="preserve"> que permita el abastecimiento del mínimo vital durante los periodos secos.</w:t>
      </w:r>
    </w:p>
    <w:p w:rsidR="005F6239" w:rsidRPr="008611E8" w:rsidRDefault="005F6239" w:rsidP="005D2DAE">
      <w:pPr>
        <w:pStyle w:val="Ttulo2"/>
        <w:numPr>
          <w:ilvl w:val="1"/>
          <w:numId w:val="1"/>
        </w:numPr>
        <w:rPr>
          <w:rFonts w:ascii="Trebuchet MS" w:hAnsi="Trebuchet MS"/>
        </w:rPr>
      </w:pPr>
      <w:bookmarkStart w:id="13" w:name="_Toc411593975"/>
      <w:r w:rsidRPr="008611E8">
        <w:rPr>
          <w:rFonts w:ascii="Trebuchet MS" w:hAnsi="Trebuchet MS"/>
        </w:rPr>
        <w:t>Temas y datos relacionados con mitigación</w:t>
      </w:r>
      <w:bookmarkEnd w:id="13"/>
    </w:p>
    <w:p w:rsidR="00857D19" w:rsidRPr="008611E8" w:rsidRDefault="00037992" w:rsidP="00857D19">
      <w:pPr>
        <w:jc w:val="both"/>
        <w:rPr>
          <w:rFonts w:ascii="Trebuchet MS" w:hAnsi="Trebuchet MS"/>
        </w:rPr>
      </w:pPr>
      <w:r w:rsidRPr="008611E8">
        <w:rPr>
          <w:rFonts w:ascii="Trebuchet MS" w:hAnsi="Trebuchet MS"/>
        </w:rPr>
        <w:t>Actualmente, La Guajira no cuenta con estudios o inventarios sobre las emisiones de GEI que aporta el departamento. Teniendo en cuenta lo anterior, se considera necesario realizar e</w:t>
      </w:r>
      <w:r w:rsidR="00857D19" w:rsidRPr="008611E8">
        <w:rPr>
          <w:rFonts w:ascii="Trebuchet MS" w:hAnsi="Trebuchet MS"/>
        </w:rPr>
        <w:t xml:space="preserve">l inventario de GEI </w:t>
      </w:r>
      <w:r w:rsidRPr="008611E8">
        <w:rPr>
          <w:rFonts w:ascii="Trebuchet MS" w:hAnsi="Trebuchet MS"/>
        </w:rPr>
        <w:t xml:space="preserve">según la metodología IPCC 2006 </w:t>
      </w:r>
      <w:r w:rsidR="00857D19" w:rsidRPr="008611E8">
        <w:rPr>
          <w:rFonts w:ascii="Trebuchet MS" w:hAnsi="Trebuchet MS"/>
        </w:rPr>
        <w:t>para determinar las medidas de mitigación que se incluirán en el PICC.</w:t>
      </w:r>
    </w:p>
    <w:p w:rsidR="00857D19" w:rsidRPr="008611E8" w:rsidRDefault="005B5E8D" w:rsidP="00412B0B">
      <w:pPr>
        <w:jc w:val="both"/>
        <w:rPr>
          <w:rFonts w:ascii="Trebuchet MS" w:hAnsi="Trebuchet MS"/>
        </w:rPr>
      </w:pPr>
      <w:r w:rsidRPr="008611E8">
        <w:rPr>
          <w:rFonts w:ascii="Trebuchet MS" w:hAnsi="Trebuchet MS"/>
        </w:rPr>
        <w:t>Como se mencionó en el numeral 4.1, los sectores</w:t>
      </w:r>
      <w:r w:rsidR="0076235A" w:rsidRPr="008611E8">
        <w:rPr>
          <w:rFonts w:ascii="Trebuchet MS" w:hAnsi="Trebuchet MS"/>
        </w:rPr>
        <w:t xml:space="preserve"> productivos</w:t>
      </w:r>
      <w:r w:rsidRPr="008611E8">
        <w:rPr>
          <w:rFonts w:ascii="Trebuchet MS" w:hAnsi="Trebuchet MS"/>
        </w:rPr>
        <w:t xml:space="preserve"> que más aportan al PIB departamental </w:t>
      </w:r>
      <w:r w:rsidR="00037992" w:rsidRPr="008611E8">
        <w:rPr>
          <w:rFonts w:ascii="Trebuchet MS" w:hAnsi="Trebuchet MS"/>
        </w:rPr>
        <w:t xml:space="preserve">actual </w:t>
      </w:r>
      <w:r w:rsidRPr="008611E8">
        <w:rPr>
          <w:rFonts w:ascii="Trebuchet MS" w:hAnsi="Trebuchet MS"/>
        </w:rPr>
        <w:t xml:space="preserve">son el de explotación </w:t>
      </w:r>
      <w:r w:rsidR="00412B0B" w:rsidRPr="008611E8">
        <w:rPr>
          <w:rFonts w:ascii="Trebuchet MS" w:hAnsi="Trebuchet MS"/>
        </w:rPr>
        <w:t>de minas</w:t>
      </w:r>
      <w:r w:rsidRPr="008611E8">
        <w:rPr>
          <w:rFonts w:ascii="Trebuchet MS" w:hAnsi="Trebuchet MS"/>
        </w:rPr>
        <w:t xml:space="preserve"> y canteras, servicios (donde se incluye el sector turismo y comercial), </w:t>
      </w:r>
      <w:r w:rsidR="00430819" w:rsidRPr="008611E8">
        <w:rPr>
          <w:rFonts w:ascii="Trebuchet MS" w:hAnsi="Trebuchet MS"/>
        </w:rPr>
        <w:t xml:space="preserve">energético, </w:t>
      </w:r>
      <w:r w:rsidRPr="008611E8">
        <w:rPr>
          <w:rFonts w:ascii="Trebuchet MS" w:hAnsi="Trebuchet MS"/>
        </w:rPr>
        <w:t xml:space="preserve">construcción y </w:t>
      </w:r>
      <w:r w:rsidR="00430819" w:rsidRPr="008611E8">
        <w:rPr>
          <w:rFonts w:ascii="Trebuchet MS" w:hAnsi="Trebuchet MS"/>
        </w:rPr>
        <w:t>agropecuario.</w:t>
      </w:r>
      <w:r w:rsidR="0076235A" w:rsidRPr="008611E8">
        <w:rPr>
          <w:rFonts w:ascii="Trebuchet MS" w:hAnsi="Trebuchet MS"/>
        </w:rPr>
        <w:t xml:space="preserve"> </w:t>
      </w:r>
    </w:p>
    <w:p w:rsidR="00430819" w:rsidRPr="008611E8" w:rsidRDefault="00430819" w:rsidP="00412B0B">
      <w:pPr>
        <w:jc w:val="both"/>
        <w:rPr>
          <w:rFonts w:ascii="Trebuchet MS" w:hAnsi="Trebuchet MS"/>
        </w:rPr>
      </w:pPr>
      <w:r w:rsidRPr="008611E8">
        <w:rPr>
          <w:rFonts w:ascii="Trebuchet MS" w:hAnsi="Trebuchet MS"/>
        </w:rPr>
        <w:t xml:space="preserve">Con respecto al sector </w:t>
      </w:r>
      <w:r w:rsidR="00357EC8" w:rsidRPr="008611E8">
        <w:rPr>
          <w:rFonts w:ascii="Trebuchet MS" w:hAnsi="Trebuchet MS"/>
        </w:rPr>
        <w:t xml:space="preserve">minero-energético es </w:t>
      </w:r>
      <w:r w:rsidR="00E047A4" w:rsidRPr="008611E8">
        <w:rPr>
          <w:rFonts w:ascii="Trebuchet MS" w:hAnsi="Trebuchet MS"/>
        </w:rPr>
        <w:t xml:space="preserve">basado en </w:t>
      </w:r>
      <w:r w:rsidR="00357EC8" w:rsidRPr="008611E8">
        <w:rPr>
          <w:rFonts w:ascii="Trebuchet MS" w:hAnsi="Trebuchet MS"/>
        </w:rPr>
        <w:t>la producción de</w:t>
      </w:r>
      <w:r w:rsidR="00E047A4" w:rsidRPr="008611E8">
        <w:rPr>
          <w:rFonts w:ascii="Trebuchet MS" w:hAnsi="Trebuchet MS"/>
        </w:rPr>
        <w:t xml:space="preserve"> carbón y el gas</w:t>
      </w:r>
      <w:r w:rsidR="00357EC8" w:rsidRPr="008611E8">
        <w:rPr>
          <w:rFonts w:ascii="Trebuchet MS" w:hAnsi="Trebuchet MS"/>
        </w:rPr>
        <w:t>. L</w:t>
      </w:r>
      <w:r w:rsidR="00412B0B" w:rsidRPr="008611E8">
        <w:rPr>
          <w:rFonts w:ascii="Trebuchet MS" w:hAnsi="Trebuchet MS"/>
        </w:rPr>
        <w:t xml:space="preserve">a Guajira participó con 39% en la producción nacional de Carbón, con 35.093 KTon, logrando un aumento de 5,2% en su producción respecto al año anterior, cantidad que en general está destinada a la exportación. El crecimiento en la producción </w:t>
      </w:r>
      <w:r w:rsidR="00517404" w:rsidRPr="008611E8">
        <w:rPr>
          <w:rFonts w:ascii="Trebuchet MS" w:hAnsi="Trebuchet MS"/>
        </w:rPr>
        <w:t>fue reportado por;</w:t>
      </w:r>
      <w:r w:rsidR="00412B0B" w:rsidRPr="008611E8">
        <w:rPr>
          <w:rFonts w:ascii="Trebuchet MS" w:hAnsi="Trebuchet MS"/>
        </w:rPr>
        <w:t xml:space="preserve"> Carbones Colombia del Cerrejón - Área la comunidad y Carbones el Cerrejón – Área </w:t>
      </w:r>
      <w:r w:rsidR="00412B0B" w:rsidRPr="008611E8">
        <w:rPr>
          <w:rFonts w:ascii="Trebuchet MS" w:hAnsi="Trebuchet MS"/>
        </w:rPr>
        <w:lastRenderedPageBreak/>
        <w:t>Oreganal con 44,8% y 40,2% respectivamente</w:t>
      </w:r>
      <w:r w:rsidR="00913C17" w:rsidRPr="008611E8">
        <w:rPr>
          <w:rStyle w:val="Refdenotaalpie"/>
          <w:rFonts w:ascii="Trebuchet MS" w:hAnsi="Trebuchet MS"/>
        </w:rPr>
        <w:footnoteReference w:id="25"/>
      </w:r>
      <w:r w:rsidR="00412B0B" w:rsidRPr="008611E8">
        <w:rPr>
          <w:rFonts w:ascii="Trebuchet MS" w:hAnsi="Trebuchet MS"/>
        </w:rPr>
        <w:t>.</w:t>
      </w:r>
      <w:r w:rsidR="00795A31" w:rsidRPr="008611E8">
        <w:rPr>
          <w:rFonts w:ascii="Trebuchet MS" w:hAnsi="Trebuchet MS"/>
        </w:rPr>
        <w:t xml:space="preserve"> Actualmente el Cerrejón cuantifica su huella de carbono del consumo de combustibles fósiles y emisiones fugitivas de sus operaciones; información relevante para considerar durante la realización del inventario de GEI del departamento.</w:t>
      </w:r>
    </w:p>
    <w:p w:rsidR="00913C17" w:rsidRPr="008611E8" w:rsidRDefault="00913C17" w:rsidP="00913C17">
      <w:pPr>
        <w:jc w:val="both"/>
        <w:rPr>
          <w:rFonts w:ascii="Trebuchet MS" w:hAnsi="Trebuchet MS"/>
        </w:rPr>
      </w:pPr>
      <w:r w:rsidRPr="008611E8">
        <w:rPr>
          <w:rFonts w:ascii="Trebuchet MS" w:hAnsi="Trebuchet MS"/>
        </w:rPr>
        <w:t xml:space="preserve">En La Guajira, el turismo se constituye </w:t>
      </w:r>
      <w:r w:rsidR="00645F55" w:rsidRPr="008611E8">
        <w:rPr>
          <w:rFonts w:ascii="Trebuchet MS" w:hAnsi="Trebuchet MS"/>
        </w:rPr>
        <w:t>en</w:t>
      </w:r>
      <w:r w:rsidRPr="008611E8">
        <w:rPr>
          <w:rFonts w:ascii="Trebuchet MS" w:hAnsi="Trebuchet MS"/>
        </w:rPr>
        <w:t xml:space="preserve"> una apuesta productiva para el Departamento y se dedican importantes esfuerzos para conseguirlo. La apuesta en la Agenda Interna es que La Guajira se convertirá para 2020 en el principal destino eco-etnoturístico del Caribe, a partir de las potencialidades que se tienen en lo cultural y lo natural. La meta es que la participación del turismo en el PIB departamental llegue al 5%</w:t>
      </w:r>
      <w:r w:rsidRPr="008611E8">
        <w:rPr>
          <w:rStyle w:val="Refdenotaalpie"/>
          <w:rFonts w:ascii="Trebuchet MS" w:hAnsi="Trebuchet MS"/>
        </w:rPr>
        <w:footnoteReference w:id="26"/>
      </w:r>
      <w:r w:rsidRPr="008611E8">
        <w:rPr>
          <w:rFonts w:ascii="Trebuchet MS" w:hAnsi="Trebuchet MS"/>
        </w:rPr>
        <w:t xml:space="preserve">. Para potencializarlo se consideran cuatro factores básicos: de atracción, en el cual se potencian las condiciones actuales de los sitios de interés turístico. En segundo lugar, en los factores de soporte, se incorporan las condiciones de accesibilidad, conectividad, infraestructura de servicios públicos de acueducto, alcantarillado y manejo de residuos. El tercer factor está enfocado a promover </w:t>
      </w:r>
      <w:r w:rsidR="0082688D" w:rsidRPr="008611E8">
        <w:rPr>
          <w:rFonts w:ascii="Trebuchet MS" w:hAnsi="Trebuchet MS"/>
        </w:rPr>
        <w:t>que</w:t>
      </w:r>
      <w:r w:rsidRPr="008611E8">
        <w:rPr>
          <w:rFonts w:ascii="Trebuchet MS" w:hAnsi="Trebuchet MS"/>
        </w:rPr>
        <w:t xml:space="preserve"> los actores sociales se podrían organizar para prestar servicios turísticos asociados a los destinos. Por último, el factor de gestión se refiere al mejoramiento de las condiciones de articulación, concertación y coordinación del sector público, privado, comunitario, las ONG´s, la academ</w:t>
      </w:r>
      <w:r w:rsidR="0082688D" w:rsidRPr="008611E8">
        <w:rPr>
          <w:rFonts w:ascii="Trebuchet MS" w:hAnsi="Trebuchet MS"/>
        </w:rPr>
        <w:t>ia</w:t>
      </w:r>
      <w:r w:rsidRPr="008611E8">
        <w:rPr>
          <w:rFonts w:ascii="Trebuchet MS" w:hAnsi="Trebuchet MS"/>
        </w:rPr>
        <w:t>.</w:t>
      </w:r>
    </w:p>
    <w:p w:rsidR="0076235A" w:rsidRPr="008611E8" w:rsidRDefault="00357EC8" w:rsidP="0076235A">
      <w:pPr>
        <w:jc w:val="both"/>
        <w:rPr>
          <w:rFonts w:ascii="Trebuchet MS" w:hAnsi="Trebuchet MS"/>
        </w:rPr>
      </w:pPr>
      <w:r w:rsidRPr="008611E8">
        <w:rPr>
          <w:rFonts w:ascii="Trebuchet MS" w:hAnsi="Trebuchet MS"/>
        </w:rPr>
        <w:t xml:space="preserve">El sector </w:t>
      </w:r>
      <w:r w:rsidR="00913C17" w:rsidRPr="008611E8">
        <w:rPr>
          <w:rFonts w:ascii="Trebuchet MS" w:hAnsi="Trebuchet MS"/>
        </w:rPr>
        <w:t>agropecuario</w:t>
      </w:r>
      <w:r w:rsidR="00AA7E16" w:rsidRPr="008611E8">
        <w:rPr>
          <w:rFonts w:ascii="Trebuchet MS" w:hAnsi="Trebuchet MS"/>
        </w:rPr>
        <w:t xml:space="preserve"> y acuícola</w:t>
      </w:r>
      <w:r w:rsidRPr="008611E8">
        <w:rPr>
          <w:rFonts w:ascii="Trebuchet MS" w:hAnsi="Trebuchet MS"/>
        </w:rPr>
        <w:t xml:space="preserve"> se caracteriza por ser poco tecnificado. Se comercian productos como el maíz, yuca, frijol, café y plátano, cítricos y frutales los cuales representan el 53,62% del agregado agropecuario departamental. El área cultivada es de aproximadamente 31.349 hectáreas de un total de 1.680.221 que equivale al 1,87%</w:t>
      </w:r>
      <w:r w:rsidRPr="008611E8">
        <w:rPr>
          <w:rStyle w:val="Refdenotaalpie"/>
          <w:rFonts w:ascii="Trebuchet MS" w:hAnsi="Trebuchet MS"/>
        </w:rPr>
        <w:footnoteReference w:id="27"/>
      </w:r>
      <w:r w:rsidRPr="008611E8">
        <w:rPr>
          <w:rFonts w:ascii="Trebuchet MS" w:hAnsi="Trebuchet MS"/>
        </w:rPr>
        <w:t>.</w:t>
      </w:r>
      <w:r w:rsidR="00723A59" w:rsidRPr="008611E8">
        <w:rPr>
          <w:rFonts w:ascii="Trebuchet MS" w:hAnsi="Trebuchet MS"/>
        </w:rPr>
        <w:t xml:space="preserve"> </w:t>
      </w:r>
      <w:r w:rsidR="0076235A" w:rsidRPr="008611E8">
        <w:rPr>
          <w:rFonts w:ascii="Trebuchet MS" w:hAnsi="Trebuchet MS"/>
        </w:rPr>
        <w:t>A futuro se disponen de 13.465 hectáreas que se dedicarán a</w:t>
      </w:r>
      <w:r w:rsidR="00EE606E" w:rsidRPr="008611E8">
        <w:rPr>
          <w:rStyle w:val="Refdenotaalpie"/>
          <w:rFonts w:ascii="Trebuchet MS" w:hAnsi="Trebuchet MS"/>
        </w:rPr>
        <w:footnoteReference w:id="28"/>
      </w:r>
      <w:r w:rsidR="0076235A" w:rsidRPr="008611E8">
        <w:rPr>
          <w:rFonts w:ascii="Trebuchet MS" w:hAnsi="Trebuchet MS"/>
        </w:rPr>
        <w:t>:</w:t>
      </w:r>
    </w:p>
    <w:p w:rsidR="0076235A" w:rsidRPr="008611E8" w:rsidRDefault="0076235A" w:rsidP="00A07A06">
      <w:pPr>
        <w:pStyle w:val="Prrafodelista"/>
        <w:numPr>
          <w:ilvl w:val="0"/>
          <w:numId w:val="5"/>
        </w:numPr>
        <w:jc w:val="both"/>
        <w:rPr>
          <w:rFonts w:ascii="Trebuchet MS" w:hAnsi="Trebuchet MS"/>
        </w:rPr>
      </w:pPr>
      <w:r w:rsidRPr="008611E8">
        <w:rPr>
          <w:rFonts w:ascii="Trebuchet MS" w:hAnsi="Trebuchet MS"/>
        </w:rPr>
        <w:t>Cultivos transitorios: arroz con riego, ají, berenjena, cebolla dulce, melón, paprika, patilla,</w:t>
      </w:r>
      <w:r w:rsidR="007231FC" w:rsidRPr="008611E8">
        <w:rPr>
          <w:rFonts w:ascii="Trebuchet MS" w:hAnsi="Trebuchet MS"/>
        </w:rPr>
        <w:t xml:space="preserve"> </w:t>
      </w:r>
      <w:r w:rsidRPr="008611E8">
        <w:rPr>
          <w:rFonts w:ascii="Trebuchet MS" w:hAnsi="Trebuchet MS"/>
        </w:rPr>
        <w:t>pepino, pimentón, tomate y zanahoria.</w:t>
      </w:r>
    </w:p>
    <w:p w:rsidR="0076235A" w:rsidRPr="008611E8" w:rsidRDefault="0076235A" w:rsidP="00A07A06">
      <w:pPr>
        <w:pStyle w:val="Prrafodelista"/>
        <w:numPr>
          <w:ilvl w:val="0"/>
          <w:numId w:val="5"/>
        </w:numPr>
        <w:jc w:val="both"/>
        <w:rPr>
          <w:rFonts w:ascii="Trebuchet MS" w:hAnsi="Trebuchet MS"/>
        </w:rPr>
      </w:pPr>
      <w:r w:rsidRPr="008611E8">
        <w:rPr>
          <w:rFonts w:ascii="Trebuchet MS" w:hAnsi="Trebuchet MS"/>
        </w:rPr>
        <w:t>Cultivos semipermanentes: malanga, pan coger, papaya y plátano.</w:t>
      </w:r>
    </w:p>
    <w:p w:rsidR="0076235A" w:rsidRPr="008611E8" w:rsidRDefault="0076235A" w:rsidP="00A07A06">
      <w:pPr>
        <w:pStyle w:val="Prrafodelista"/>
        <w:numPr>
          <w:ilvl w:val="0"/>
          <w:numId w:val="5"/>
        </w:numPr>
        <w:jc w:val="both"/>
        <w:rPr>
          <w:rFonts w:ascii="Trebuchet MS" w:hAnsi="Trebuchet MS"/>
        </w:rPr>
      </w:pPr>
      <w:r w:rsidRPr="008611E8">
        <w:rPr>
          <w:rFonts w:ascii="Trebuchet MS" w:hAnsi="Trebuchet MS"/>
        </w:rPr>
        <w:t>Cultivos permanentes: cacao, limón, mandarina, palma africana y toronja.</w:t>
      </w:r>
    </w:p>
    <w:p w:rsidR="00430819" w:rsidRPr="008611E8" w:rsidRDefault="00723A59" w:rsidP="00723A59">
      <w:pPr>
        <w:jc w:val="both"/>
        <w:rPr>
          <w:rFonts w:ascii="Trebuchet MS" w:hAnsi="Trebuchet MS"/>
        </w:rPr>
      </w:pPr>
      <w:r w:rsidRPr="008611E8">
        <w:rPr>
          <w:rFonts w:ascii="Trebuchet MS" w:hAnsi="Trebuchet MS"/>
        </w:rPr>
        <w:t xml:space="preserve">El Departamento tiene cerca de 1.542.943 hectáreas para explotación pecuaria, el 71,59% de ellas (1.104.556) son de malezas y rastrojos. En la Alta y Media Guajira, predomina la </w:t>
      </w:r>
      <w:r w:rsidRPr="008611E8">
        <w:rPr>
          <w:rFonts w:ascii="Trebuchet MS" w:hAnsi="Trebuchet MS"/>
        </w:rPr>
        <w:lastRenderedPageBreak/>
        <w:t>cría de ganado ovino (723.697 animales) y caprino (1.246.986 animales)</w:t>
      </w:r>
      <w:r w:rsidRPr="008611E8">
        <w:rPr>
          <w:rStyle w:val="Refdenotaalpie"/>
          <w:rFonts w:ascii="Trebuchet MS" w:hAnsi="Trebuchet MS"/>
        </w:rPr>
        <w:footnoteReference w:id="29"/>
      </w:r>
      <w:r w:rsidRPr="008611E8">
        <w:rPr>
          <w:rFonts w:ascii="Trebuchet MS" w:hAnsi="Trebuchet MS"/>
        </w:rPr>
        <w:t>. La población bovina (316.935 animales) es predominantemente de la raza cebú-pardo y cebú–holstein</w:t>
      </w:r>
      <w:r w:rsidR="0076235A" w:rsidRPr="008611E8">
        <w:rPr>
          <w:rStyle w:val="Refdenotaalpie"/>
          <w:rFonts w:ascii="Trebuchet MS" w:hAnsi="Trebuchet MS"/>
        </w:rPr>
        <w:footnoteReference w:id="30"/>
      </w:r>
      <w:r w:rsidRPr="008611E8">
        <w:rPr>
          <w:rFonts w:ascii="Trebuchet MS" w:hAnsi="Trebuchet MS"/>
        </w:rPr>
        <w:t>.</w:t>
      </w:r>
    </w:p>
    <w:p w:rsidR="005453EC" w:rsidRPr="008611E8" w:rsidRDefault="005453EC" w:rsidP="005453EC">
      <w:pPr>
        <w:jc w:val="both"/>
        <w:rPr>
          <w:rFonts w:ascii="Trebuchet MS" w:hAnsi="Trebuchet MS"/>
        </w:rPr>
      </w:pPr>
      <w:r w:rsidRPr="008611E8">
        <w:rPr>
          <w:rFonts w:ascii="Trebuchet MS" w:hAnsi="Trebuchet MS"/>
        </w:rPr>
        <w:t>Con relación a</w:t>
      </w:r>
      <w:r w:rsidR="00553FD0" w:rsidRPr="008611E8">
        <w:rPr>
          <w:rFonts w:ascii="Trebuchet MS" w:hAnsi="Trebuchet MS"/>
        </w:rPr>
        <w:t>l Cambio de Uso del Suelo, especialmente de</w:t>
      </w:r>
      <w:r w:rsidRPr="008611E8">
        <w:rPr>
          <w:rFonts w:ascii="Trebuchet MS" w:hAnsi="Trebuchet MS"/>
        </w:rPr>
        <w:t xml:space="preserve"> los bosques, se ha incrementado la tendencia a su uso con fines energéticos, la siembra de cultivos ilícitos, la habilitación de áreas para el autoconsumo y acciones constructivas. Estos usos han generado deforestación y degradación de la mayoría de los bosques naturales sobre todo en las cuencas hidrográficas más importantes</w:t>
      </w:r>
      <w:r w:rsidR="00553FD0" w:rsidRPr="008611E8">
        <w:rPr>
          <w:rStyle w:val="Refdenotaalpie"/>
          <w:rFonts w:ascii="Trebuchet MS" w:hAnsi="Trebuchet MS"/>
        </w:rPr>
        <w:footnoteReference w:id="31"/>
      </w:r>
      <w:r w:rsidR="00553FD0" w:rsidRPr="008611E8">
        <w:rPr>
          <w:rFonts w:ascii="Trebuchet MS" w:hAnsi="Trebuchet MS"/>
        </w:rPr>
        <w:t xml:space="preserve">. La degradación y deforestación de los bosques genera emisiones de CO2equivalentes al mismo tiempo que causan </w:t>
      </w:r>
      <w:r w:rsidRPr="008611E8">
        <w:rPr>
          <w:rFonts w:ascii="Trebuchet MS" w:hAnsi="Trebuchet MS"/>
        </w:rPr>
        <w:t>la pérdida de diversidad en la flora</w:t>
      </w:r>
      <w:r w:rsidR="00553FD0" w:rsidRPr="008611E8">
        <w:rPr>
          <w:rFonts w:ascii="Trebuchet MS" w:hAnsi="Trebuchet MS"/>
        </w:rPr>
        <w:t xml:space="preserve"> y fauna</w:t>
      </w:r>
      <w:r w:rsidRPr="008611E8">
        <w:rPr>
          <w:rFonts w:ascii="Trebuchet MS" w:hAnsi="Trebuchet MS"/>
        </w:rPr>
        <w:t xml:space="preserve">, </w:t>
      </w:r>
      <w:r w:rsidR="00553FD0" w:rsidRPr="008611E8">
        <w:rPr>
          <w:rFonts w:ascii="Trebuchet MS" w:hAnsi="Trebuchet MS"/>
        </w:rPr>
        <w:t xml:space="preserve">afectan la calidad y cantidad del recurso hídrico, </w:t>
      </w:r>
      <w:r w:rsidRPr="008611E8">
        <w:rPr>
          <w:rFonts w:ascii="Trebuchet MS" w:hAnsi="Trebuchet MS"/>
        </w:rPr>
        <w:t xml:space="preserve">el incremento de la erosión y las afectaciones a los ecosistemas frágiles. </w:t>
      </w:r>
    </w:p>
    <w:p w:rsidR="00553FD0" w:rsidRPr="008611E8" w:rsidRDefault="00553FD0" w:rsidP="005453EC">
      <w:pPr>
        <w:jc w:val="both"/>
        <w:rPr>
          <w:rFonts w:ascii="Trebuchet MS" w:hAnsi="Trebuchet MS"/>
        </w:rPr>
      </w:pPr>
      <w:r w:rsidRPr="008611E8">
        <w:rPr>
          <w:rFonts w:ascii="Trebuchet MS" w:hAnsi="Trebuchet MS"/>
        </w:rPr>
        <w:t>Con relación a las problemáticas ambientales del territorio y que generan emisiones de GEI son las siguientes</w:t>
      </w:r>
      <w:r w:rsidR="008F59F8" w:rsidRPr="008611E8">
        <w:rPr>
          <w:rFonts w:ascii="Trebuchet MS" w:hAnsi="Trebuchet MS"/>
        </w:rPr>
        <w:t xml:space="preserve">; se propone incluir la cuantificación de las emisiones en el </w:t>
      </w:r>
      <w:r w:rsidR="00857D19" w:rsidRPr="008611E8">
        <w:rPr>
          <w:rFonts w:ascii="Trebuchet MS" w:hAnsi="Trebuchet MS"/>
        </w:rPr>
        <w:t>inventario</w:t>
      </w:r>
      <w:r w:rsidR="008F59F8" w:rsidRPr="008611E8">
        <w:rPr>
          <w:rFonts w:ascii="Trebuchet MS" w:hAnsi="Trebuchet MS"/>
        </w:rPr>
        <w:t xml:space="preserve"> de GEI para de esta manera determinar medidas de mitigación que al mismo tiempo favorecen la calidad ambiental y sanitaria del departamento</w:t>
      </w:r>
      <w:r w:rsidRPr="008611E8">
        <w:rPr>
          <w:rFonts w:ascii="Trebuchet MS" w:hAnsi="Trebuchet MS"/>
        </w:rPr>
        <w:t>:</w:t>
      </w:r>
    </w:p>
    <w:p w:rsidR="00553FD0" w:rsidRPr="008611E8" w:rsidRDefault="008D5145" w:rsidP="00A07A06">
      <w:pPr>
        <w:pStyle w:val="Prrafodelista"/>
        <w:numPr>
          <w:ilvl w:val="0"/>
          <w:numId w:val="7"/>
        </w:numPr>
        <w:jc w:val="both"/>
        <w:rPr>
          <w:rFonts w:ascii="Trebuchet MS" w:hAnsi="Trebuchet MS"/>
        </w:rPr>
      </w:pPr>
      <w:r w:rsidRPr="008611E8">
        <w:rPr>
          <w:rFonts w:ascii="Trebuchet MS" w:hAnsi="Trebuchet MS"/>
        </w:rPr>
        <w:t>El Manejo Integral</w:t>
      </w:r>
      <w:r w:rsidR="00553FD0" w:rsidRPr="008611E8">
        <w:rPr>
          <w:rFonts w:ascii="Trebuchet MS" w:hAnsi="Trebuchet MS"/>
        </w:rPr>
        <w:t xml:space="preserve"> de los desechos sólidos muestra serias dificultades debido a fuertes limitaciones para la recolección y la disposición final. </w:t>
      </w:r>
    </w:p>
    <w:p w:rsidR="00553FD0" w:rsidRPr="008611E8" w:rsidRDefault="00553FD0" w:rsidP="00A07A06">
      <w:pPr>
        <w:pStyle w:val="Prrafodelista"/>
        <w:numPr>
          <w:ilvl w:val="0"/>
          <w:numId w:val="7"/>
        </w:numPr>
        <w:jc w:val="both"/>
        <w:rPr>
          <w:rFonts w:ascii="Trebuchet MS" w:hAnsi="Trebuchet MS"/>
        </w:rPr>
      </w:pPr>
      <w:r w:rsidRPr="008611E8">
        <w:rPr>
          <w:rFonts w:ascii="Trebuchet MS" w:hAnsi="Trebuchet MS"/>
        </w:rPr>
        <w:t>Contaminación de las aguas interiores y marinas</w:t>
      </w:r>
      <w:r w:rsidR="008D5145" w:rsidRPr="008611E8">
        <w:rPr>
          <w:rFonts w:ascii="Trebuchet MS" w:hAnsi="Trebuchet MS"/>
        </w:rPr>
        <w:t xml:space="preserve"> </w:t>
      </w:r>
      <w:r w:rsidRPr="008611E8">
        <w:rPr>
          <w:rFonts w:ascii="Trebuchet MS" w:hAnsi="Trebuchet MS"/>
        </w:rPr>
        <w:t xml:space="preserve">constituye una problemática que se ha ido agravando </w:t>
      </w:r>
      <w:r w:rsidR="008D5145" w:rsidRPr="008611E8">
        <w:rPr>
          <w:rFonts w:ascii="Trebuchet MS" w:hAnsi="Trebuchet MS"/>
        </w:rPr>
        <w:t xml:space="preserve">durante los últimos años por </w:t>
      </w:r>
      <w:r w:rsidRPr="008611E8">
        <w:rPr>
          <w:rFonts w:ascii="Trebuchet MS" w:hAnsi="Trebuchet MS"/>
        </w:rPr>
        <w:t>el estado deficiente de las redes de alcantarillado y su carácter parcial en la mayoría de los casos, el inoperante funcionamiento depurador de un elevado porcentaje de las lagunas de</w:t>
      </w:r>
      <w:r w:rsidR="008D5145" w:rsidRPr="008611E8">
        <w:rPr>
          <w:rFonts w:ascii="Trebuchet MS" w:hAnsi="Trebuchet MS"/>
        </w:rPr>
        <w:t xml:space="preserve"> </w:t>
      </w:r>
      <w:r w:rsidRPr="008611E8">
        <w:rPr>
          <w:rFonts w:ascii="Trebuchet MS" w:hAnsi="Trebuchet MS"/>
        </w:rPr>
        <w:t>estabilización debido a la falta de mantenimiento, el agravado déficit de cobertura de</w:t>
      </w:r>
      <w:r w:rsidR="008D5145" w:rsidRPr="008611E8">
        <w:rPr>
          <w:rFonts w:ascii="Trebuchet MS" w:hAnsi="Trebuchet MS"/>
        </w:rPr>
        <w:t xml:space="preserve"> </w:t>
      </w:r>
      <w:r w:rsidRPr="008611E8">
        <w:rPr>
          <w:rFonts w:ascii="Trebuchet MS" w:hAnsi="Trebuchet MS"/>
        </w:rPr>
        <w:t>tratamiento de residuales en los municipios y los serios problemas en la operación y</w:t>
      </w:r>
      <w:r w:rsidR="008D5145" w:rsidRPr="008611E8">
        <w:rPr>
          <w:rFonts w:ascii="Trebuchet MS" w:hAnsi="Trebuchet MS"/>
        </w:rPr>
        <w:t xml:space="preserve"> </w:t>
      </w:r>
      <w:r w:rsidRPr="008611E8">
        <w:rPr>
          <w:rFonts w:ascii="Trebuchet MS" w:hAnsi="Trebuchet MS"/>
        </w:rPr>
        <w:t>mantenimiento de los sistemas de tratamiento.</w:t>
      </w:r>
    </w:p>
    <w:p w:rsidR="00037992" w:rsidRPr="008611E8" w:rsidRDefault="00037992" w:rsidP="00037992">
      <w:pPr>
        <w:jc w:val="both"/>
        <w:rPr>
          <w:rFonts w:ascii="Trebuchet MS" w:hAnsi="Trebuchet MS"/>
        </w:rPr>
      </w:pPr>
      <w:r w:rsidRPr="008611E8">
        <w:rPr>
          <w:rFonts w:ascii="Trebuchet MS" w:hAnsi="Trebuchet MS"/>
        </w:rPr>
        <w:t>Una aproximación al Perfil de Emisiones de GEI de Guajira se presenta a continuación.</w:t>
      </w:r>
      <w:r w:rsidR="00795A31" w:rsidRPr="008611E8">
        <w:rPr>
          <w:rFonts w:ascii="Trebuchet MS" w:hAnsi="Trebuchet MS"/>
        </w:rPr>
        <w:t xml:space="preserve"> </w:t>
      </w:r>
      <w:r w:rsidRPr="008611E8">
        <w:rPr>
          <w:rFonts w:ascii="Trebuchet MS" w:hAnsi="Trebuchet MS"/>
        </w:rPr>
        <w:t xml:space="preserve">Se realiza a partir del Inventario Nacional realizado por el IDEAM en el año 2004, mediante la distribución regional asociada al PIB departamental de cada rama de actividad económica. Dicho perfil  muestra que el mayor aporte de GEI está asociado con el sector agricultura con un 44,38%, seguido del sector energía con el 31,29%, luego el sector de uso del suelo, cambio del uso del suelo y silvicultura con el 16,84%, le sigue el sector de </w:t>
      </w:r>
      <w:r w:rsidRPr="008611E8">
        <w:rPr>
          <w:rFonts w:ascii="Trebuchet MS" w:hAnsi="Trebuchet MS"/>
        </w:rPr>
        <w:lastRenderedPageBreak/>
        <w:t xml:space="preserve">residuos con el 6,65% y por último el sector de procesos industriales con el 0,84% (Ver </w:t>
      </w:r>
      <w:r w:rsidR="008611E8" w:rsidRPr="008611E8">
        <w:rPr>
          <w:rFonts w:ascii="Trebuchet MS" w:hAnsi="Trebuchet MS"/>
        </w:rPr>
        <w:fldChar w:fldCharType="begin"/>
      </w:r>
      <w:r w:rsidR="008611E8" w:rsidRPr="008611E8">
        <w:rPr>
          <w:rFonts w:ascii="Trebuchet MS" w:hAnsi="Trebuchet MS"/>
        </w:rPr>
        <w:instrText xml:space="preserve"> REF _Ref411419626 \h  \* MERGEFORMAT </w:instrText>
      </w:r>
      <w:r w:rsidR="008611E8" w:rsidRPr="008611E8">
        <w:rPr>
          <w:rFonts w:ascii="Trebuchet MS" w:hAnsi="Trebuchet MS"/>
        </w:rPr>
      </w:r>
      <w:r w:rsidR="008611E8" w:rsidRPr="008611E8">
        <w:rPr>
          <w:rFonts w:ascii="Trebuchet MS" w:hAnsi="Trebuchet MS"/>
        </w:rPr>
        <w:fldChar w:fldCharType="separate"/>
      </w:r>
      <w:r w:rsidR="00172301" w:rsidRPr="008611E8">
        <w:rPr>
          <w:rFonts w:ascii="Trebuchet MS" w:hAnsi="Trebuchet MS"/>
        </w:rPr>
        <w:t xml:space="preserve">Figura </w:t>
      </w:r>
      <w:r w:rsidR="00172301">
        <w:rPr>
          <w:rFonts w:ascii="Trebuchet MS" w:hAnsi="Trebuchet MS"/>
        </w:rPr>
        <w:t>12</w:t>
      </w:r>
      <w:r w:rsidR="008611E8" w:rsidRPr="008611E8">
        <w:rPr>
          <w:rFonts w:ascii="Trebuchet MS" w:hAnsi="Trebuchet MS"/>
        </w:rPr>
        <w:fldChar w:fldCharType="end"/>
      </w:r>
      <w:r w:rsidRPr="008611E8">
        <w:rPr>
          <w:rFonts w:ascii="Trebuchet MS" w:hAnsi="Trebuchet MS"/>
        </w:rPr>
        <w:t>).</w:t>
      </w:r>
    </w:p>
    <w:p w:rsidR="00037992" w:rsidRPr="008611E8" w:rsidRDefault="00037992" w:rsidP="00037992">
      <w:pPr>
        <w:keepNext/>
        <w:jc w:val="both"/>
        <w:rPr>
          <w:rFonts w:ascii="Trebuchet MS" w:hAnsi="Trebuchet MS"/>
        </w:rPr>
      </w:pPr>
      <w:r w:rsidRPr="008611E8">
        <w:rPr>
          <w:rFonts w:ascii="Trebuchet MS" w:hAnsi="Trebuchet MS"/>
          <w:noProof/>
        </w:rPr>
        <w:drawing>
          <wp:inline distT="0" distB="0" distL="0" distR="0">
            <wp:extent cx="5457825" cy="3048000"/>
            <wp:effectExtent l="19050" t="0" r="9525"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457825" cy="3048000"/>
                    </a:xfrm>
                    <a:prstGeom prst="rect">
                      <a:avLst/>
                    </a:prstGeom>
                    <a:noFill/>
                    <a:ln w="9525">
                      <a:noFill/>
                      <a:miter lim="800000"/>
                      <a:headEnd/>
                      <a:tailEnd/>
                    </a:ln>
                  </pic:spPr>
                </pic:pic>
              </a:graphicData>
            </a:graphic>
          </wp:inline>
        </w:drawing>
      </w:r>
    </w:p>
    <w:p w:rsidR="00037992" w:rsidRPr="008611E8" w:rsidRDefault="00037992" w:rsidP="00037992">
      <w:pPr>
        <w:pStyle w:val="Descripcin"/>
        <w:jc w:val="both"/>
        <w:rPr>
          <w:rFonts w:ascii="Trebuchet MS" w:hAnsi="Trebuchet MS"/>
        </w:rPr>
      </w:pPr>
      <w:bookmarkStart w:id="14" w:name="_Ref411419626"/>
      <w:r w:rsidRPr="008611E8">
        <w:rPr>
          <w:rFonts w:ascii="Trebuchet MS" w:hAnsi="Trebuchet MS"/>
        </w:rPr>
        <w:t xml:space="preserve">Figura </w:t>
      </w:r>
      <w:r w:rsidR="008611E8" w:rsidRPr="008611E8">
        <w:rPr>
          <w:rFonts w:ascii="Trebuchet MS" w:hAnsi="Trebuchet MS"/>
        </w:rPr>
        <w:fldChar w:fldCharType="begin"/>
      </w:r>
      <w:r w:rsidR="008611E8" w:rsidRPr="008611E8">
        <w:rPr>
          <w:rFonts w:ascii="Trebuchet MS" w:hAnsi="Trebuchet MS"/>
        </w:rPr>
        <w:instrText xml:space="preserve"> SEQ Figura \* ARABIC </w:instrText>
      </w:r>
      <w:r w:rsidR="008611E8" w:rsidRPr="008611E8">
        <w:rPr>
          <w:rFonts w:ascii="Trebuchet MS" w:hAnsi="Trebuchet MS"/>
        </w:rPr>
        <w:fldChar w:fldCharType="separate"/>
      </w:r>
      <w:r w:rsidR="00172301">
        <w:rPr>
          <w:rFonts w:ascii="Trebuchet MS" w:hAnsi="Trebuchet MS"/>
          <w:noProof/>
        </w:rPr>
        <w:t>12</w:t>
      </w:r>
      <w:r w:rsidR="008611E8" w:rsidRPr="008611E8">
        <w:rPr>
          <w:rFonts w:ascii="Trebuchet MS" w:hAnsi="Trebuchet MS"/>
          <w:noProof/>
        </w:rPr>
        <w:fldChar w:fldCharType="end"/>
      </w:r>
      <w:bookmarkEnd w:id="14"/>
      <w:r w:rsidRPr="008611E8">
        <w:rPr>
          <w:rFonts w:ascii="Trebuchet MS" w:hAnsi="Trebuchet MS"/>
        </w:rPr>
        <w:t>. Perfil de Emisiones de Gases de Efecto Invernadero – GEI del Departamento de La Guajira  - Año 2004. Fuente: Elaboración propia con base en el PIB departamental en el 2004 (según la Dirección de Síntesis y Cuentas Nacionales del DANE) y el Inventario Nacional de GEI, IDEAM, 2004.</w:t>
      </w:r>
    </w:p>
    <w:p w:rsidR="00037992" w:rsidRPr="008611E8" w:rsidRDefault="00037992" w:rsidP="00037992">
      <w:pPr>
        <w:jc w:val="both"/>
        <w:rPr>
          <w:rFonts w:ascii="Trebuchet MS" w:hAnsi="Trebuchet MS"/>
        </w:rPr>
      </w:pPr>
      <w:r w:rsidRPr="008611E8">
        <w:rPr>
          <w:rFonts w:ascii="Trebuchet MS" w:hAnsi="Trebuchet MS"/>
        </w:rPr>
        <w:t xml:space="preserve">En las Figuras </w:t>
      </w:r>
      <w:r w:rsidR="00256129" w:rsidRPr="008611E8">
        <w:rPr>
          <w:rFonts w:ascii="Trebuchet MS" w:hAnsi="Trebuchet MS"/>
        </w:rPr>
        <w:t>13 a 16</w:t>
      </w:r>
      <w:r w:rsidRPr="008611E8">
        <w:rPr>
          <w:rFonts w:ascii="Trebuchet MS" w:hAnsi="Trebuchet MS"/>
        </w:rPr>
        <w:t xml:space="preserve"> se presenta el aporte de las emisiones de GEI generadas por cada una de las diferentes actividades asociadas con los sectores de energía; agricultura; uso del suelo, cambio del uso del suelo y silvicultura; y tratamiento de residuos. Teniendo en cuenta que los procesos industriales no fueron significativos en la generación de emisiones durante el 2004 y que su aporte en el PIB departamental fue tan solo del 0,012% no se considera relevante incluir dicha gráfica.</w:t>
      </w:r>
    </w:p>
    <w:p w:rsidR="00037992" w:rsidRPr="008611E8" w:rsidRDefault="00037992" w:rsidP="00037992">
      <w:pPr>
        <w:keepNext/>
        <w:jc w:val="both"/>
        <w:rPr>
          <w:rFonts w:ascii="Trebuchet MS" w:hAnsi="Trebuchet MS"/>
        </w:rPr>
      </w:pPr>
      <w:r w:rsidRPr="008611E8">
        <w:rPr>
          <w:rFonts w:ascii="Trebuchet MS" w:hAnsi="Trebuchet MS"/>
          <w:noProof/>
        </w:rPr>
        <w:lastRenderedPageBreak/>
        <w:drawing>
          <wp:inline distT="0" distB="0" distL="0" distR="0">
            <wp:extent cx="5486400" cy="1714500"/>
            <wp:effectExtent l="19050" t="0" r="0" b="0"/>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037992" w:rsidRPr="008611E8" w:rsidRDefault="00037992" w:rsidP="00037992">
      <w:pPr>
        <w:pStyle w:val="Descripcin"/>
        <w:jc w:val="both"/>
        <w:rPr>
          <w:rFonts w:ascii="Trebuchet MS" w:hAnsi="Trebuchet MS"/>
        </w:rPr>
      </w:pPr>
      <w:bookmarkStart w:id="15" w:name="_Ref411420190"/>
      <w:r w:rsidRPr="008611E8">
        <w:rPr>
          <w:rFonts w:ascii="Trebuchet MS" w:hAnsi="Trebuchet MS"/>
        </w:rPr>
        <w:t xml:space="preserve">Figura </w:t>
      </w:r>
      <w:r w:rsidR="008611E8" w:rsidRPr="008611E8">
        <w:rPr>
          <w:rFonts w:ascii="Trebuchet MS" w:hAnsi="Trebuchet MS"/>
        </w:rPr>
        <w:fldChar w:fldCharType="begin"/>
      </w:r>
      <w:r w:rsidR="008611E8" w:rsidRPr="008611E8">
        <w:rPr>
          <w:rFonts w:ascii="Trebuchet MS" w:hAnsi="Trebuchet MS"/>
        </w:rPr>
        <w:instrText xml:space="preserve"> SEQ Figura \* ARABIC </w:instrText>
      </w:r>
      <w:r w:rsidR="008611E8" w:rsidRPr="008611E8">
        <w:rPr>
          <w:rFonts w:ascii="Trebuchet MS" w:hAnsi="Trebuchet MS"/>
        </w:rPr>
        <w:fldChar w:fldCharType="separate"/>
      </w:r>
      <w:r w:rsidR="00172301">
        <w:rPr>
          <w:rFonts w:ascii="Trebuchet MS" w:hAnsi="Trebuchet MS"/>
          <w:noProof/>
        </w:rPr>
        <w:t>13</w:t>
      </w:r>
      <w:r w:rsidR="008611E8" w:rsidRPr="008611E8">
        <w:rPr>
          <w:rFonts w:ascii="Trebuchet MS" w:hAnsi="Trebuchet MS"/>
          <w:noProof/>
        </w:rPr>
        <w:fldChar w:fldCharType="end"/>
      </w:r>
      <w:bookmarkEnd w:id="15"/>
      <w:r w:rsidRPr="008611E8">
        <w:rPr>
          <w:rFonts w:ascii="Trebuchet MS" w:hAnsi="Trebuchet MS"/>
        </w:rPr>
        <w:t>. Distribución de las Emisiones de GEI Asociadas al Sector Energía del Departamento de La Guajira - Año 2004. Fuente: Elaboración propia con base en el PIB departamental en el 2004 (según la Dirección de Síntesis y Cuentas Nacionales del DANE) y el Inventario Nacional de GEI, IDEAM, 2004.</w:t>
      </w:r>
    </w:p>
    <w:p w:rsidR="00037992" w:rsidRPr="008611E8" w:rsidRDefault="00037992" w:rsidP="00037992">
      <w:pPr>
        <w:jc w:val="both"/>
        <w:rPr>
          <w:rFonts w:ascii="Trebuchet MS" w:hAnsi="Trebuchet MS"/>
        </w:rPr>
      </w:pPr>
      <w:r w:rsidRPr="008611E8">
        <w:rPr>
          <w:rFonts w:ascii="Trebuchet MS" w:hAnsi="Trebuchet MS"/>
        </w:rPr>
        <w:t xml:space="preserve">En la </w:t>
      </w:r>
      <w:r w:rsidR="008611E8" w:rsidRPr="008611E8">
        <w:rPr>
          <w:rFonts w:ascii="Trebuchet MS" w:hAnsi="Trebuchet MS"/>
        </w:rPr>
        <w:fldChar w:fldCharType="begin"/>
      </w:r>
      <w:r w:rsidR="008611E8" w:rsidRPr="008611E8">
        <w:rPr>
          <w:rFonts w:ascii="Trebuchet MS" w:hAnsi="Trebuchet MS"/>
        </w:rPr>
        <w:instrText xml:space="preserve"> REF _Ref411420190 \h  \* MERGEFORMAT </w:instrText>
      </w:r>
      <w:r w:rsidR="008611E8" w:rsidRPr="008611E8">
        <w:rPr>
          <w:rFonts w:ascii="Trebuchet MS" w:hAnsi="Trebuchet MS"/>
        </w:rPr>
      </w:r>
      <w:r w:rsidR="008611E8" w:rsidRPr="008611E8">
        <w:rPr>
          <w:rFonts w:ascii="Trebuchet MS" w:hAnsi="Trebuchet MS"/>
        </w:rPr>
        <w:fldChar w:fldCharType="separate"/>
      </w:r>
      <w:r w:rsidR="00172301" w:rsidRPr="008611E8">
        <w:rPr>
          <w:rFonts w:ascii="Trebuchet MS" w:hAnsi="Trebuchet MS"/>
        </w:rPr>
        <w:t xml:space="preserve">Figura </w:t>
      </w:r>
      <w:r w:rsidR="00172301">
        <w:rPr>
          <w:rFonts w:ascii="Trebuchet MS" w:hAnsi="Trebuchet MS"/>
        </w:rPr>
        <w:t>13</w:t>
      </w:r>
      <w:r w:rsidR="008611E8" w:rsidRPr="008611E8">
        <w:rPr>
          <w:rFonts w:ascii="Trebuchet MS" w:hAnsi="Trebuchet MS"/>
        </w:rPr>
        <w:fldChar w:fldCharType="end"/>
      </w:r>
      <w:r w:rsidRPr="008611E8">
        <w:rPr>
          <w:rFonts w:ascii="Trebuchet MS" w:hAnsi="Trebuchet MS"/>
        </w:rPr>
        <w:t xml:space="preserve"> se observa que el mayor aporte lo genera el consumo de combustibles fósiles por parte del sector transporte con el 45,03%, seguido del consumo de combustibles fósiles por las industrias de generación de energía con el 31,61%. El consumo de combustibles fósiles por otros sectores (residencial, institucional, comercial, agropecuario y otros) aportó el 12,54% mientras que la minería de carbón el 9,55% de las emisiones durante el año 2004.   La quema de biomasa representó el 1,26% de las emisiones. </w:t>
      </w:r>
    </w:p>
    <w:p w:rsidR="00253B0C" w:rsidRPr="008611E8" w:rsidRDefault="00253B0C" w:rsidP="00037992">
      <w:pPr>
        <w:jc w:val="both"/>
        <w:rPr>
          <w:rFonts w:ascii="Trebuchet MS" w:hAnsi="Trebuchet MS"/>
        </w:rPr>
      </w:pPr>
      <w:r w:rsidRPr="008611E8">
        <w:rPr>
          <w:rFonts w:ascii="Trebuchet MS" w:hAnsi="Trebuchet MS"/>
        </w:rPr>
        <w:t>Para ese año (2004), la producción de gas no era relevante en el departamento (0,030% de participación en el PIB) pero como se indicó anteriormente, esta situación ha cambiado en la actualidad y por esta razón es de gran importancia considerar este sector en el inventario de GEI que se desarrolle como resultado de este proyecto.</w:t>
      </w:r>
    </w:p>
    <w:p w:rsidR="00795A31" w:rsidRPr="008611E8" w:rsidRDefault="00795A31" w:rsidP="00795A31">
      <w:pPr>
        <w:jc w:val="both"/>
        <w:rPr>
          <w:rFonts w:ascii="Trebuchet MS" w:hAnsi="Trebuchet MS"/>
        </w:rPr>
      </w:pPr>
      <w:r w:rsidRPr="008611E8">
        <w:rPr>
          <w:rFonts w:ascii="Trebuchet MS" w:hAnsi="Trebuchet MS"/>
        </w:rPr>
        <w:t>Vale la pena mencionar que en La Guajira el sector transporte es informal, disperso y emplea combustibles que provienen de Venezuela de manera ilegal. Esta situación podría afectar la cuantificación de las emisiones de GEI que el sector aporta en la actualidad.</w:t>
      </w:r>
    </w:p>
    <w:p w:rsidR="00795A31" w:rsidRPr="008611E8" w:rsidRDefault="00795A31" w:rsidP="00037992">
      <w:pPr>
        <w:jc w:val="both"/>
        <w:rPr>
          <w:rFonts w:ascii="Trebuchet MS" w:hAnsi="Trebuchet MS"/>
        </w:rPr>
      </w:pPr>
    </w:p>
    <w:p w:rsidR="00037992" w:rsidRPr="008611E8" w:rsidRDefault="00037992" w:rsidP="00037992">
      <w:pPr>
        <w:keepNext/>
        <w:jc w:val="both"/>
        <w:rPr>
          <w:rFonts w:ascii="Trebuchet MS" w:hAnsi="Trebuchet MS"/>
        </w:rPr>
      </w:pPr>
      <w:r w:rsidRPr="008611E8">
        <w:rPr>
          <w:rFonts w:ascii="Trebuchet MS" w:hAnsi="Trebuchet MS"/>
          <w:noProof/>
        </w:rPr>
        <w:lastRenderedPageBreak/>
        <w:drawing>
          <wp:inline distT="0" distB="0" distL="0" distR="0">
            <wp:extent cx="5514975" cy="2171700"/>
            <wp:effectExtent l="19050" t="0" r="9525" b="0"/>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514975" cy="2171700"/>
                    </a:xfrm>
                    <a:prstGeom prst="rect">
                      <a:avLst/>
                    </a:prstGeom>
                    <a:noFill/>
                    <a:ln w="9525">
                      <a:noFill/>
                      <a:miter lim="800000"/>
                      <a:headEnd/>
                      <a:tailEnd/>
                    </a:ln>
                  </pic:spPr>
                </pic:pic>
              </a:graphicData>
            </a:graphic>
          </wp:inline>
        </w:drawing>
      </w:r>
    </w:p>
    <w:p w:rsidR="00037992" w:rsidRPr="008611E8" w:rsidRDefault="00037992" w:rsidP="00037992">
      <w:pPr>
        <w:pStyle w:val="Descripcin"/>
        <w:jc w:val="both"/>
        <w:rPr>
          <w:rFonts w:ascii="Trebuchet MS" w:hAnsi="Trebuchet MS"/>
          <w:lang w:val="es-ES"/>
        </w:rPr>
      </w:pPr>
      <w:bookmarkStart w:id="16" w:name="_Ref411420862"/>
      <w:r w:rsidRPr="008611E8">
        <w:rPr>
          <w:rFonts w:ascii="Trebuchet MS" w:hAnsi="Trebuchet MS"/>
        </w:rPr>
        <w:t xml:space="preserve">Figura </w:t>
      </w:r>
      <w:r w:rsidR="008611E8" w:rsidRPr="008611E8">
        <w:rPr>
          <w:rFonts w:ascii="Trebuchet MS" w:hAnsi="Trebuchet MS"/>
        </w:rPr>
        <w:fldChar w:fldCharType="begin"/>
      </w:r>
      <w:r w:rsidR="008611E8" w:rsidRPr="008611E8">
        <w:rPr>
          <w:rFonts w:ascii="Trebuchet MS" w:hAnsi="Trebuchet MS"/>
        </w:rPr>
        <w:instrText xml:space="preserve"> SEQ Figura \* ARABIC </w:instrText>
      </w:r>
      <w:r w:rsidR="008611E8" w:rsidRPr="008611E8">
        <w:rPr>
          <w:rFonts w:ascii="Trebuchet MS" w:hAnsi="Trebuchet MS"/>
        </w:rPr>
        <w:fldChar w:fldCharType="separate"/>
      </w:r>
      <w:r w:rsidR="00172301">
        <w:rPr>
          <w:rFonts w:ascii="Trebuchet MS" w:hAnsi="Trebuchet MS"/>
          <w:noProof/>
        </w:rPr>
        <w:t>14</w:t>
      </w:r>
      <w:r w:rsidR="008611E8" w:rsidRPr="008611E8">
        <w:rPr>
          <w:rFonts w:ascii="Trebuchet MS" w:hAnsi="Trebuchet MS"/>
          <w:noProof/>
        </w:rPr>
        <w:fldChar w:fldCharType="end"/>
      </w:r>
      <w:bookmarkEnd w:id="16"/>
      <w:r w:rsidRPr="008611E8">
        <w:rPr>
          <w:rFonts w:ascii="Trebuchet MS" w:hAnsi="Trebuchet MS"/>
        </w:rPr>
        <w:t>. Distribución de las Emisiones de GEI Asociadas al Sector Agropecuario del Departamento de La Guajira - Año 2004. Fuente: Elaboración propia con base en el PIB departamental en el 2004 (según la Dirección de Síntesis y Cuentas Nacionales del DANE) y el Inventario Nacional de GEI, IDEAM, 2004.</w:t>
      </w:r>
    </w:p>
    <w:p w:rsidR="00037992" w:rsidRPr="008611E8" w:rsidRDefault="00037992" w:rsidP="00037992">
      <w:pPr>
        <w:jc w:val="both"/>
        <w:rPr>
          <w:rFonts w:ascii="Trebuchet MS" w:hAnsi="Trebuchet MS"/>
        </w:rPr>
      </w:pPr>
      <w:r w:rsidRPr="008611E8">
        <w:rPr>
          <w:rFonts w:ascii="Trebuchet MS" w:hAnsi="Trebuchet MS"/>
        </w:rPr>
        <w:t xml:space="preserve">Respecto al sector agropecuario la </w:t>
      </w:r>
      <w:r w:rsidR="008611E8" w:rsidRPr="008611E8">
        <w:rPr>
          <w:rFonts w:ascii="Trebuchet MS" w:hAnsi="Trebuchet MS"/>
        </w:rPr>
        <w:fldChar w:fldCharType="begin"/>
      </w:r>
      <w:r w:rsidR="008611E8" w:rsidRPr="008611E8">
        <w:rPr>
          <w:rFonts w:ascii="Trebuchet MS" w:hAnsi="Trebuchet MS"/>
        </w:rPr>
        <w:instrText xml:space="preserve"> REF _Ref411420862 \h  \* MERGEFORMAT </w:instrText>
      </w:r>
      <w:r w:rsidR="008611E8" w:rsidRPr="008611E8">
        <w:rPr>
          <w:rFonts w:ascii="Trebuchet MS" w:hAnsi="Trebuchet MS"/>
        </w:rPr>
      </w:r>
      <w:r w:rsidR="008611E8" w:rsidRPr="008611E8">
        <w:rPr>
          <w:rFonts w:ascii="Trebuchet MS" w:hAnsi="Trebuchet MS"/>
        </w:rPr>
        <w:fldChar w:fldCharType="separate"/>
      </w:r>
      <w:r w:rsidR="00172301" w:rsidRPr="008611E8">
        <w:rPr>
          <w:rFonts w:ascii="Trebuchet MS" w:hAnsi="Trebuchet MS"/>
        </w:rPr>
        <w:t xml:space="preserve">Figura </w:t>
      </w:r>
      <w:r w:rsidR="00172301">
        <w:rPr>
          <w:rFonts w:ascii="Trebuchet MS" w:hAnsi="Trebuchet MS"/>
        </w:rPr>
        <w:t>14</w:t>
      </w:r>
      <w:r w:rsidR="008611E8" w:rsidRPr="008611E8">
        <w:rPr>
          <w:rFonts w:ascii="Trebuchet MS" w:hAnsi="Trebuchet MS"/>
        </w:rPr>
        <w:fldChar w:fldCharType="end"/>
      </w:r>
      <w:r w:rsidRPr="008611E8">
        <w:rPr>
          <w:rFonts w:ascii="Trebuchet MS" w:hAnsi="Trebuchet MS"/>
        </w:rPr>
        <w:t xml:space="preserve"> muestra que el mayor aporte de emisiones de GEI lo genera la fermentación entérica con el 48,51%, seguido de la utilización de fertilizantes nitrogenados en los</w:t>
      </w:r>
      <w:r w:rsidR="008A29EC" w:rsidRPr="008611E8">
        <w:rPr>
          <w:rFonts w:ascii="Trebuchet MS" w:hAnsi="Trebuchet MS"/>
        </w:rPr>
        <w:t xml:space="preserve"> suelos agrícolas con el 47,54%. L</w:t>
      </w:r>
      <w:r w:rsidRPr="008611E8">
        <w:rPr>
          <w:rFonts w:ascii="Trebuchet MS" w:hAnsi="Trebuchet MS"/>
        </w:rPr>
        <w:t xml:space="preserve">os cultivos de arroz </w:t>
      </w:r>
      <w:r w:rsidR="008A29EC" w:rsidRPr="008611E8">
        <w:rPr>
          <w:rFonts w:ascii="Trebuchet MS" w:hAnsi="Trebuchet MS"/>
        </w:rPr>
        <w:t>aportaron</w:t>
      </w:r>
      <w:r w:rsidRPr="008611E8">
        <w:rPr>
          <w:rFonts w:ascii="Trebuchet MS" w:hAnsi="Trebuchet MS"/>
        </w:rPr>
        <w:t xml:space="preserve"> el 2,00%</w:t>
      </w:r>
      <w:r w:rsidR="008A29EC" w:rsidRPr="008611E8">
        <w:rPr>
          <w:rFonts w:ascii="Trebuchet MS" w:hAnsi="Trebuchet MS"/>
        </w:rPr>
        <w:t xml:space="preserve"> sin embargo este porcentaje podría </w:t>
      </w:r>
      <w:r w:rsidR="00446807" w:rsidRPr="008611E8">
        <w:rPr>
          <w:rFonts w:ascii="Trebuchet MS" w:hAnsi="Trebuchet MS"/>
        </w:rPr>
        <w:t>haber</w:t>
      </w:r>
      <w:r w:rsidR="008A29EC" w:rsidRPr="008611E8">
        <w:rPr>
          <w:rFonts w:ascii="Trebuchet MS" w:hAnsi="Trebuchet MS"/>
        </w:rPr>
        <w:t xml:space="preserve"> incrementado en la actualidad debido a que las Ha de cultivos de arroz han aumentado desde el 2004. E</w:t>
      </w:r>
      <w:r w:rsidRPr="008611E8">
        <w:rPr>
          <w:rFonts w:ascii="Trebuchet MS" w:hAnsi="Trebuchet MS"/>
        </w:rPr>
        <w:t xml:space="preserve">l manejo de estiércol </w:t>
      </w:r>
      <w:r w:rsidR="008A29EC" w:rsidRPr="008611E8">
        <w:rPr>
          <w:rFonts w:ascii="Trebuchet MS" w:hAnsi="Trebuchet MS"/>
        </w:rPr>
        <w:t>contribuyó con</w:t>
      </w:r>
      <w:r w:rsidRPr="008611E8">
        <w:rPr>
          <w:rFonts w:ascii="Trebuchet MS" w:hAnsi="Trebuchet MS"/>
        </w:rPr>
        <w:t xml:space="preserve"> el 1,73%, </w:t>
      </w:r>
      <w:r w:rsidR="008A29EC" w:rsidRPr="008611E8">
        <w:rPr>
          <w:rFonts w:ascii="Trebuchet MS" w:hAnsi="Trebuchet MS"/>
        </w:rPr>
        <w:t>mientras que</w:t>
      </w:r>
      <w:r w:rsidRPr="008611E8">
        <w:rPr>
          <w:rFonts w:ascii="Trebuchet MS" w:hAnsi="Trebuchet MS"/>
        </w:rPr>
        <w:t xml:space="preserve"> la quema en el campo de residuos agrícolas y la quema de sabanas</w:t>
      </w:r>
      <w:r w:rsidR="008A29EC" w:rsidRPr="008611E8">
        <w:rPr>
          <w:rFonts w:ascii="Trebuchet MS" w:hAnsi="Trebuchet MS"/>
        </w:rPr>
        <w:t xml:space="preserve"> aportaron el 0,13% y 0,09% respectivamente.</w:t>
      </w:r>
    </w:p>
    <w:p w:rsidR="00037992" w:rsidRPr="008611E8" w:rsidRDefault="00037992" w:rsidP="00037992">
      <w:pPr>
        <w:keepNext/>
        <w:jc w:val="both"/>
        <w:rPr>
          <w:rFonts w:ascii="Trebuchet MS" w:hAnsi="Trebuchet MS"/>
        </w:rPr>
      </w:pPr>
      <w:r w:rsidRPr="008611E8">
        <w:rPr>
          <w:rFonts w:ascii="Trebuchet MS" w:hAnsi="Trebuchet MS"/>
          <w:noProof/>
        </w:rPr>
        <w:lastRenderedPageBreak/>
        <w:drawing>
          <wp:inline distT="0" distB="0" distL="0" distR="0">
            <wp:extent cx="5514975" cy="2343150"/>
            <wp:effectExtent l="19050" t="0" r="9525"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514975" cy="2343150"/>
                    </a:xfrm>
                    <a:prstGeom prst="rect">
                      <a:avLst/>
                    </a:prstGeom>
                    <a:noFill/>
                    <a:ln w="9525">
                      <a:noFill/>
                      <a:miter lim="800000"/>
                      <a:headEnd/>
                      <a:tailEnd/>
                    </a:ln>
                  </pic:spPr>
                </pic:pic>
              </a:graphicData>
            </a:graphic>
          </wp:inline>
        </w:drawing>
      </w:r>
    </w:p>
    <w:p w:rsidR="00037992" w:rsidRPr="008611E8" w:rsidRDefault="00037992" w:rsidP="00037992">
      <w:pPr>
        <w:pStyle w:val="Descripcin"/>
        <w:jc w:val="both"/>
        <w:rPr>
          <w:rFonts w:ascii="Trebuchet MS" w:hAnsi="Trebuchet MS"/>
          <w:lang w:val="es-ES"/>
        </w:rPr>
      </w:pPr>
      <w:bookmarkStart w:id="17" w:name="_Ref411424514"/>
      <w:r w:rsidRPr="008611E8">
        <w:rPr>
          <w:rFonts w:ascii="Trebuchet MS" w:hAnsi="Trebuchet MS"/>
        </w:rPr>
        <w:t xml:space="preserve">Figura </w:t>
      </w:r>
      <w:r w:rsidR="008611E8" w:rsidRPr="008611E8">
        <w:rPr>
          <w:rFonts w:ascii="Trebuchet MS" w:hAnsi="Trebuchet MS"/>
        </w:rPr>
        <w:fldChar w:fldCharType="begin"/>
      </w:r>
      <w:r w:rsidR="008611E8" w:rsidRPr="008611E8">
        <w:rPr>
          <w:rFonts w:ascii="Trebuchet MS" w:hAnsi="Trebuchet MS"/>
        </w:rPr>
        <w:instrText xml:space="preserve"> SEQ Figura \* ARABIC </w:instrText>
      </w:r>
      <w:r w:rsidR="008611E8" w:rsidRPr="008611E8">
        <w:rPr>
          <w:rFonts w:ascii="Trebuchet MS" w:hAnsi="Trebuchet MS"/>
        </w:rPr>
        <w:fldChar w:fldCharType="separate"/>
      </w:r>
      <w:r w:rsidR="00172301">
        <w:rPr>
          <w:rFonts w:ascii="Trebuchet MS" w:hAnsi="Trebuchet MS"/>
          <w:noProof/>
        </w:rPr>
        <w:t>15</w:t>
      </w:r>
      <w:r w:rsidR="008611E8" w:rsidRPr="008611E8">
        <w:rPr>
          <w:rFonts w:ascii="Trebuchet MS" w:hAnsi="Trebuchet MS"/>
          <w:noProof/>
        </w:rPr>
        <w:fldChar w:fldCharType="end"/>
      </w:r>
      <w:bookmarkEnd w:id="17"/>
      <w:r w:rsidRPr="008611E8">
        <w:rPr>
          <w:rFonts w:ascii="Trebuchet MS" w:hAnsi="Trebuchet MS"/>
        </w:rPr>
        <w:t>. Distribución de las Emisiones de GEI Asociadas al Sector USCUSS del Departamento de La Guajira - Año 2004. Fuente: Elaboración propia con base en el PIB departamental en el 2004 (según la Dirección de Síntesis y Cuentas Nacionales del DANE) y el Inventario Nacional de GEI, IDEAM, 2004.</w:t>
      </w:r>
    </w:p>
    <w:p w:rsidR="00037992" w:rsidRPr="008611E8" w:rsidRDefault="00037992" w:rsidP="00037992">
      <w:pPr>
        <w:jc w:val="both"/>
        <w:rPr>
          <w:rFonts w:ascii="Trebuchet MS" w:hAnsi="Trebuchet MS"/>
        </w:rPr>
      </w:pPr>
      <w:r w:rsidRPr="008611E8">
        <w:rPr>
          <w:rFonts w:ascii="Trebuchet MS" w:hAnsi="Trebuchet MS"/>
        </w:rPr>
        <w:t xml:space="preserve">En la </w:t>
      </w:r>
      <w:r w:rsidR="008611E8" w:rsidRPr="008611E8">
        <w:rPr>
          <w:rFonts w:ascii="Trebuchet MS" w:hAnsi="Trebuchet MS"/>
        </w:rPr>
        <w:fldChar w:fldCharType="begin"/>
      </w:r>
      <w:r w:rsidR="008611E8" w:rsidRPr="008611E8">
        <w:rPr>
          <w:rFonts w:ascii="Trebuchet MS" w:hAnsi="Trebuchet MS"/>
        </w:rPr>
        <w:instrText xml:space="preserve"> REF _Ref411424514 \h  \* MERGEFORMAT </w:instrText>
      </w:r>
      <w:r w:rsidR="008611E8" w:rsidRPr="008611E8">
        <w:rPr>
          <w:rFonts w:ascii="Trebuchet MS" w:hAnsi="Trebuchet MS"/>
        </w:rPr>
      </w:r>
      <w:r w:rsidR="008611E8" w:rsidRPr="008611E8">
        <w:rPr>
          <w:rFonts w:ascii="Trebuchet MS" w:hAnsi="Trebuchet MS"/>
        </w:rPr>
        <w:fldChar w:fldCharType="separate"/>
      </w:r>
      <w:r w:rsidR="00172301" w:rsidRPr="008611E8">
        <w:rPr>
          <w:rFonts w:ascii="Trebuchet MS" w:hAnsi="Trebuchet MS"/>
        </w:rPr>
        <w:t xml:space="preserve">Figura </w:t>
      </w:r>
      <w:r w:rsidR="00172301">
        <w:rPr>
          <w:rFonts w:ascii="Trebuchet MS" w:hAnsi="Trebuchet MS"/>
        </w:rPr>
        <w:t>15</w:t>
      </w:r>
      <w:r w:rsidR="008611E8" w:rsidRPr="008611E8">
        <w:rPr>
          <w:rFonts w:ascii="Trebuchet MS" w:hAnsi="Trebuchet MS"/>
        </w:rPr>
        <w:fldChar w:fldCharType="end"/>
      </w:r>
      <w:r w:rsidRPr="008611E8">
        <w:rPr>
          <w:rFonts w:ascii="Trebuchet MS" w:hAnsi="Trebuchet MS"/>
        </w:rPr>
        <w:t xml:space="preserve"> se tiene que el mayor aporte lo genera la conservación de bosques y praderas con el 63,96%, seguido de las emisiones y absorciones de</w:t>
      </w:r>
      <w:r w:rsidR="00446807" w:rsidRPr="008611E8">
        <w:rPr>
          <w:rFonts w:ascii="Trebuchet MS" w:hAnsi="Trebuchet MS"/>
        </w:rPr>
        <w:t xml:space="preserve"> CO2 del suelo con el 28,23%. L</w:t>
      </w:r>
      <w:r w:rsidRPr="008611E8">
        <w:rPr>
          <w:rFonts w:ascii="Trebuchet MS" w:hAnsi="Trebuchet MS"/>
        </w:rPr>
        <w:t>os cambios de biomasa en bosques y otros tipo</w:t>
      </w:r>
      <w:r w:rsidR="00446807" w:rsidRPr="008611E8">
        <w:rPr>
          <w:rFonts w:ascii="Trebuchet MS" w:hAnsi="Trebuchet MS"/>
        </w:rPr>
        <w:t>s</w:t>
      </w:r>
      <w:r w:rsidRPr="008611E8">
        <w:rPr>
          <w:rFonts w:ascii="Trebuchet MS" w:hAnsi="Trebuchet MS"/>
        </w:rPr>
        <w:t xml:space="preserve"> de vegetación leñosa </w:t>
      </w:r>
      <w:r w:rsidR="00446807" w:rsidRPr="008611E8">
        <w:rPr>
          <w:rFonts w:ascii="Trebuchet MS" w:hAnsi="Trebuchet MS"/>
        </w:rPr>
        <w:t>aportaron</w:t>
      </w:r>
      <w:r w:rsidRPr="008611E8">
        <w:rPr>
          <w:rFonts w:ascii="Trebuchet MS" w:hAnsi="Trebuchet MS"/>
        </w:rPr>
        <w:t xml:space="preserve"> el 8,19%. Además se registra una absorción por el abandono de tierras cultivadas equivalente al 0,39%.</w:t>
      </w:r>
    </w:p>
    <w:p w:rsidR="00253B0C" w:rsidRPr="008611E8" w:rsidRDefault="00253B0C" w:rsidP="00253B0C">
      <w:pPr>
        <w:keepNext/>
        <w:jc w:val="both"/>
        <w:rPr>
          <w:rFonts w:ascii="Trebuchet MS" w:hAnsi="Trebuchet MS"/>
        </w:rPr>
      </w:pPr>
      <w:r w:rsidRPr="008611E8">
        <w:rPr>
          <w:rFonts w:ascii="Trebuchet MS" w:hAnsi="Trebuchet MS"/>
          <w:noProof/>
        </w:rPr>
        <w:lastRenderedPageBreak/>
        <w:drawing>
          <wp:inline distT="0" distB="0" distL="0" distR="0">
            <wp:extent cx="5514975" cy="2171700"/>
            <wp:effectExtent l="19050" t="0" r="9525" b="0"/>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514975" cy="2171700"/>
                    </a:xfrm>
                    <a:prstGeom prst="rect">
                      <a:avLst/>
                    </a:prstGeom>
                    <a:noFill/>
                    <a:ln w="9525">
                      <a:noFill/>
                      <a:miter lim="800000"/>
                      <a:headEnd/>
                      <a:tailEnd/>
                    </a:ln>
                  </pic:spPr>
                </pic:pic>
              </a:graphicData>
            </a:graphic>
          </wp:inline>
        </w:drawing>
      </w:r>
    </w:p>
    <w:p w:rsidR="00037992" w:rsidRPr="008611E8" w:rsidRDefault="00253B0C" w:rsidP="00253B0C">
      <w:pPr>
        <w:pStyle w:val="Descripcin"/>
        <w:jc w:val="both"/>
        <w:rPr>
          <w:rFonts w:ascii="Trebuchet MS" w:hAnsi="Trebuchet MS"/>
        </w:rPr>
      </w:pPr>
      <w:bookmarkStart w:id="18" w:name="_Ref411426664"/>
      <w:r w:rsidRPr="008611E8">
        <w:rPr>
          <w:rFonts w:ascii="Trebuchet MS" w:hAnsi="Trebuchet MS"/>
        </w:rPr>
        <w:t xml:space="preserve">Figura </w:t>
      </w:r>
      <w:r w:rsidR="008611E8" w:rsidRPr="008611E8">
        <w:rPr>
          <w:rFonts w:ascii="Trebuchet MS" w:hAnsi="Trebuchet MS"/>
        </w:rPr>
        <w:fldChar w:fldCharType="begin"/>
      </w:r>
      <w:r w:rsidR="008611E8" w:rsidRPr="008611E8">
        <w:rPr>
          <w:rFonts w:ascii="Trebuchet MS" w:hAnsi="Trebuchet MS"/>
        </w:rPr>
        <w:instrText xml:space="preserve"> SEQ Figura \* ARABIC </w:instrText>
      </w:r>
      <w:r w:rsidR="008611E8" w:rsidRPr="008611E8">
        <w:rPr>
          <w:rFonts w:ascii="Trebuchet MS" w:hAnsi="Trebuchet MS"/>
        </w:rPr>
        <w:fldChar w:fldCharType="separate"/>
      </w:r>
      <w:r w:rsidR="00172301">
        <w:rPr>
          <w:rFonts w:ascii="Trebuchet MS" w:hAnsi="Trebuchet MS"/>
          <w:noProof/>
        </w:rPr>
        <w:t>16</w:t>
      </w:r>
      <w:r w:rsidR="008611E8" w:rsidRPr="008611E8">
        <w:rPr>
          <w:rFonts w:ascii="Trebuchet MS" w:hAnsi="Trebuchet MS"/>
          <w:noProof/>
        </w:rPr>
        <w:fldChar w:fldCharType="end"/>
      </w:r>
      <w:bookmarkEnd w:id="18"/>
      <w:r w:rsidRPr="008611E8">
        <w:rPr>
          <w:rFonts w:ascii="Trebuchet MS" w:hAnsi="Trebuchet MS"/>
        </w:rPr>
        <w:t>. Distribución de las Emisiones de GEI Asociadas al Sector Residuos del Departamento de La Guajira - Año 2004. Fuente: Elaboración propia con base en el PIB departamental en el 2004 (según la Dirección de Síntesis y Cuentas Nacionales del DANE) y el Inventario Nacional de GEI, IDEAM, 2004.</w:t>
      </w:r>
    </w:p>
    <w:p w:rsidR="00037992" w:rsidRPr="008611E8" w:rsidRDefault="00253B0C" w:rsidP="00202B41">
      <w:pPr>
        <w:jc w:val="both"/>
        <w:rPr>
          <w:rFonts w:ascii="Trebuchet MS" w:hAnsi="Trebuchet MS"/>
        </w:rPr>
      </w:pPr>
      <w:r w:rsidRPr="008611E8">
        <w:rPr>
          <w:rFonts w:ascii="Trebuchet MS" w:hAnsi="Trebuchet MS"/>
        </w:rPr>
        <w:t xml:space="preserve">En la </w:t>
      </w:r>
      <w:r w:rsidR="008611E8" w:rsidRPr="008611E8">
        <w:rPr>
          <w:rFonts w:ascii="Trebuchet MS" w:hAnsi="Trebuchet MS"/>
        </w:rPr>
        <w:fldChar w:fldCharType="begin"/>
      </w:r>
      <w:r w:rsidR="008611E8" w:rsidRPr="008611E8">
        <w:rPr>
          <w:rFonts w:ascii="Trebuchet MS" w:hAnsi="Trebuchet MS"/>
        </w:rPr>
        <w:instrText xml:space="preserve"> REF _Ref411426664 \h  \* MERGEFORMAT </w:instrText>
      </w:r>
      <w:r w:rsidR="008611E8" w:rsidRPr="008611E8">
        <w:rPr>
          <w:rFonts w:ascii="Trebuchet MS" w:hAnsi="Trebuchet MS"/>
        </w:rPr>
      </w:r>
      <w:r w:rsidR="008611E8" w:rsidRPr="008611E8">
        <w:rPr>
          <w:rFonts w:ascii="Trebuchet MS" w:hAnsi="Trebuchet MS"/>
        </w:rPr>
        <w:fldChar w:fldCharType="separate"/>
      </w:r>
      <w:r w:rsidR="00172301" w:rsidRPr="008611E8">
        <w:rPr>
          <w:rFonts w:ascii="Trebuchet MS" w:hAnsi="Trebuchet MS"/>
        </w:rPr>
        <w:t xml:space="preserve">Figura </w:t>
      </w:r>
      <w:r w:rsidR="00172301">
        <w:rPr>
          <w:rFonts w:ascii="Trebuchet MS" w:hAnsi="Trebuchet MS"/>
        </w:rPr>
        <w:t>16</w:t>
      </w:r>
      <w:r w:rsidR="008611E8" w:rsidRPr="008611E8">
        <w:rPr>
          <w:rFonts w:ascii="Trebuchet MS" w:hAnsi="Trebuchet MS"/>
        </w:rPr>
        <w:fldChar w:fldCharType="end"/>
      </w:r>
      <w:r w:rsidRPr="008611E8">
        <w:rPr>
          <w:rFonts w:ascii="Trebuchet MS" w:hAnsi="Trebuchet MS"/>
        </w:rPr>
        <w:t xml:space="preserve"> se tiene que el mayor aporte lo genera la disposición de residuos sólidos en tierra con el 88,04%, seguido del manejo de aguas servidas humanas con el 7,50%, y por último el tratamiento de aguas residuales (domésticas, comerciales e industriales) con el 4,45%.</w:t>
      </w:r>
    </w:p>
    <w:p w:rsidR="00D268F0" w:rsidRPr="008611E8" w:rsidRDefault="00D268F0" w:rsidP="00202B41">
      <w:pPr>
        <w:jc w:val="both"/>
        <w:rPr>
          <w:rFonts w:ascii="Trebuchet MS" w:hAnsi="Trebuchet MS"/>
        </w:rPr>
      </w:pPr>
      <w:r w:rsidRPr="008611E8">
        <w:rPr>
          <w:rFonts w:ascii="Trebuchet MS" w:hAnsi="Trebuchet MS"/>
        </w:rPr>
        <w:t>Esta</w:t>
      </w:r>
      <w:r w:rsidR="006A1881" w:rsidRPr="008611E8">
        <w:rPr>
          <w:rFonts w:ascii="Trebuchet MS" w:hAnsi="Trebuchet MS"/>
        </w:rPr>
        <w:t>s</w:t>
      </w:r>
      <w:r w:rsidRPr="008611E8">
        <w:rPr>
          <w:rFonts w:ascii="Trebuchet MS" w:hAnsi="Trebuchet MS"/>
        </w:rPr>
        <w:t xml:space="preserve"> </w:t>
      </w:r>
      <w:r w:rsidR="00460D74" w:rsidRPr="008611E8">
        <w:rPr>
          <w:rFonts w:ascii="Trebuchet MS" w:hAnsi="Trebuchet MS"/>
        </w:rPr>
        <w:t>figuras</w:t>
      </w:r>
      <w:r w:rsidRPr="008611E8">
        <w:rPr>
          <w:rFonts w:ascii="Trebuchet MS" w:hAnsi="Trebuchet MS"/>
        </w:rPr>
        <w:t xml:space="preserve"> puede</w:t>
      </w:r>
      <w:r w:rsidR="006A1881" w:rsidRPr="008611E8">
        <w:rPr>
          <w:rFonts w:ascii="Trebuchet MS" w:hAnsi="Trebuchet MS"/>
        </w:rPr>
        <w:t>n</w:t>
      </w:r>
      <w:r w:rsidRPr="008611E8">
        <w:rPr>
          <w:rFonts w:ascii="Trebuchet MS" w:hAnsi="Trebuchet MS"/>
        </w:rPr>
        <w:t xml:space="preserve"> ser interesante</w:t>
      </w:r>
      <w:r w:rsidR="006A1881" w:rsidRPr="008611E8">
        <w:rPr>
          <w:rFonts w:ascii="Trebuchet MS" w:hAnsi="Trebuchet MS"/>
        </w:rPr>
        <w:t>s</w:t>
      </w:r>
      <w:r w:rsidRPr="008611E8">
        <w:rPr>
          <w:rFonts w:ascii="Trebuchet MS" w:hAnsi="Trebuchet MS"/>
        </w:rPr>
        <w:t xml:space="preserve"> para inferir </w:t>
      </w:r>
      <w:r w:rsidR="00527583" w:rsidRPr="008611E8">
        <w:rPr>
          <w:rFonts w:ascii="Trebuchet MS" w:hAnsi="Trebuchet MS"/>
        </w:rPr>
        <w:t xml:space="preserve">los sectores </w:t>
      </w:r>
      <w:r w:rsidR="00857D19" w:rsidRPr="008611E8">
        <w:rPr>
          <w:rFonts w:ascii="Trebuchet MS" w:hAnsi="Trebuchet MS"/>
        </w:rPr>
        <w:t xml:space="preserve">más </w:t>
      </w:r>
      <w:r w:rsidR="006A1881" w:rsidRPr="008611E8">
        <w:rPr>
          <w:rFonts w:ascii="Trebuchet MS" w:hAnsi="Trebuchet MS"/>
        </w:rPr>
        <w:t>carbono intensivo</w:t>
      </w:r>
      <w:r w:rsidR="00527583" w:rsidRPr="008611E8">
        <w:rPr>
          <w:rFonts w:ascii="Trebuchet MS" w:hAnsi="Trebuchet MS"/>
        </w:rPr>
        <w:t xml:space="preserve">, sin embargo se resalta el hecho que </w:t>
      </w:r>
      <w:r w:rsidR="006A1881" w:rsidRPr="008611E8">
        <w:rPr>
          <w:rFonts w:ascii="Trebuchet MS" w:hAnsi="Trebuchet MS"/>
        </w:rPr>
        <w:t xml:space="preserve">son indicativas y que es necesario realizar el inventario de GEI para el departamento partiendo de información primaria y secundaria que se encuentra disponible en los diferentes sectores y en CORPOGUAJIRA. </w:t>
      </w:r>
      <w:r w:rsidR="00527583" w:rsidRPr="008611E8">
        <w:rPr>
          <w:rFonts w:ascii="Trebuchet MS" w:hAnsi="Trebuchet MS"/>
        </w:rPr>
        <w:t xml:space="preserve"> </w:t>
      </w:r>
    </w:p>
    <w:p w:rsidR="000F698A" w:rsidRPr="008611E8" w:rsidRDefault="006440F7" w:rsidP="00202B41">
      <w:pPr>
        <w:jc w:val="both"/>
        <w:rPr>
          <w:rFonts w:ascii="Trebuchet MS" w:hAnsi="Trebuchet MS"/>
        </w:rPr>
      </w:pPr>
      <w:r w:rsidRPr="008611E8">
        <w:rPr>
          <w:rFonts w:ascii="Trebuchet MS" w:hAnsi="Trebuchet MS"/>
        </w:rPr>
        <w:t xml:space="preserve">De manera temprana podría decirse que en Guajira se podrían realizar </w:t>
      </w:r>
      <w:r w:rsidR="000F698A" w:rsidRPr="008611E8">
        <w:rPr>
          <w:rFonts w:ascii="Trebuchet MS" w:hAnsi="Trebuchet MS"/>
        </w:rPr>
        <w:t>medida</w:t>
      </w:r>
      <w:r w:rsidRPr="008611E8">
        <w:rPr>
          <w:rFonts w:ascii="Trebuchet MS" w:hAnsi="Trebuchet MS"/>
        </w:rPr>
        <w:t>s</w:t>
      </w:r>
      <w:r w:rsidR="000F698A" w:rsidRPr="008611E8">
        <w:rPr>
          <w:rFonts w:ascii="Trebuchet MS" w:hAnsi="Trebuchet MS"/>
        </w:rPr>
        <w:t xml:space="preserve"> de mitigación </w:t>
      </w:r>
      <w:r w:rsidRPr="008611E8">
        <w:rPr>
          <w:rFonts w:ascii="Trebuchet MS" w:hAnsi="Trebuchet MS"/>
        </w:rPr>
        <w:t>que involucren eficiencia energética en el sector minero energético y para reducir las fugas en las minas</w:t>
      </w:r>
      <w:r w:rsidR="006A1881" w:rsidRPr="008611E8">
        <w:rPr>
          <w:rFonts w:ascii="Trebuchet MS" w:hAnsi="Trebuchet MS"/>
        </w:rPr>
        <w:t xml:space="preserve"> y la explotación del gas natural</w:t>
      </w:r>
      <w:r w:rsidRPr="008611E8">
        <w:rPr>
          <w:rFonts w:ascii="Trebuchet MS" w:hAnsi="Trebuchet MS"/>
        </w:rPr>
        <w:t xml:space="preserve">. Así mismo se considera que </w:t>
      </w:r>
      <w:r w:rsidR="000F698A" w:rsidRPr="008611E8">
        <w:rPr>
          <w:rFonts w:ascii="Trebuchet MS" w:hAnsi="Trebuchet MS"/>
        </w:rPr>
        <w:t>la Reducción de emisiones de GEI por la degradación y deforestación evitada de los bosques</w:t>
      </w:r>
      <w:r w:rsidRPr="008611E8">
        <w:rPr>
          <w:rFonts w:ascii="Trebuchet MS" w:hAnsi="Trebuchet MS"/>
        </w:rPr>
        <w:t xml:space="preserve"> (REDD) </w:t>
      </w:r>
      <w:r w:rsidR="006A1881" w:rsidRPr="008611E8">
        <w:rPr>
          <w:rFonts w:ascii="Trebuchet MS" w:hAnsi="Trebuchet MS"/>
        </w:rPr>
        <w:t>sería</w:t>
      </w:r>
      <w:r w:rsidRPr="008611E8">
        <w:rPr>
          <w:rFonts w:ascii="Trebuchet MS" w:hAnsi="Trebuchet MS"/>
        </w:rPr>
        <w:t xml:space="preserve"> una medida de mitigación importante debido a que </w:t>
      </w:r>
      <w:r w:rsidR="000F698A" w:rsidRPr="008611E8">
        <w:rPr>
          <w:rFonts w:ascii="Trebuchet MS" w:hAnsi="Trebuchet MS"/>
        </w:rPr>
        <w:t>los p</w:t>
      </w:r>
      <w:r w:rsidRPr="008611E8">
        <w:rPr>
          <w:rFonts w:ascii="Trebuchet MS" w:hAnsi="Trebuchet MS"/>
        </w:rPr>
        <w:t>articipantes de la mesa técnica indican que</w:t>
      </w:r>
      <w:r w:rsidR="000F698A" w:rsidRPr="008611E8">
        <w:rPr>
          <w:rFonts w:ascii="Trebuchet MS" w:hAnsi="Trebuchet MS"/>
        </w:rPr>
        <w:t xml:space="preserve"> los bosques son proveedores de leña y madera para consumo doméstico y comercial de las comunidades de bajos recursos económicos. Esta actividad reduce la cantidad de la biomasa del bosque, al mismo tiempo que afecta la estabilidad del suelo y regulación hídrica, principales servicios ecosistémicos de los bosques para todo el territorio de La Guajira. Implementar esta medida de mitigación contribuiría a reducción de emisiones de GEI al mismo tiempo que </w:t>
      </w:r>
      <w:r w:rsidRPr="008611E8">
        <w:rPr>
          <w:rFonts w:ascii="Trebuchet MS" w:hAnsi="Trebuchet MS"/>
        </w:rPr>
        <w:t xml:space="preserve">a </w:t>
      </w:r>
      <w:r w:rsidR="000F698A" w:rsidRPr="008611E8">
        <w:rPr>
          <w:rFonts w:ascii="Trebuchet MS" w:hAnsi="Trebuchet MS"/>
        </w:rPr>
        <w:t xml:space="preserve">mantener/regular la  </w:t>
      </w:r>
      <w:r w:rsidR="000F698A" w:rsidRPr="008611E8">
        <w:rPr>
          <w:rFonts w:ascii="Trebuchet MS" w:hAnsi="Trebuchet MS"/>
        </w:rPr>
        <w:lastRenderedPageBreak/>
        <w:t>cantidad y calidad del recurso hídrico,  que presenta alta variabilidad en su disponibilidad, con los cambios en los parámetros meteorológicos.</w:t>
      </w:r>
    </w:p>
    <w:p w:rsidR="005F6239" w:rsidRPr="008611E8" w:rsidRDefault="005F6239" w:rsidP="00D3642E">
      <w:pPr>
        <w:pStyle w:val="Ttulo1"/>
        <w:rPr>
          <w:rFonts w:ascii="Trebuchet MS" w:hAnsi="Trebuchet MS"/>
        </w:rPr>
      </w:pPr>
      <w:bookmarkStart w:id="19" w:name="_Toc411593976"/>
      <w:r w:rsidRPr="008611E8">
        <w:rPr>
          <w:rFonts w:ascii="Trebuchet MS" w:hAnsi="Trebuchet MS"/>
        </w:rPr>
        <w:t>Identificación y descripción del problema</w:t>
      </w:r>
      <w:bookmarkEnd w:id="19"/>
    </w:p>
    <w:p w:rsidR="006A1881" w:rsidRPr="008611E8" w:rsidRDefault="006A1881" w:rsidP="007B52BB">
      <w:pPr>
        <w:spacing w:after="0"/>
        <w:jc w:val="both"/>
        <w:rPr>
          <w:rFonts w:ascii="Trebuchet MS" w:hAnsi="Trebuchet MS"/>
        </w:rPr>
      </w:pPr>
    </w:p>
    <w:p w:rsidR="005F6239" w:rsidRPr="008611E8" w:rsidRDefault="000F698A" w:rsidP="000F698A">
      <w:pPr>
        <w:jc w:val="both"/>
        <w:rPr>
          <w:rFonts w:ascii="Trebuchet MS" w:hAnsi="Trebuchet MS"/>
        </w:rPr>
      </w:pPr>
      <w:r w:rsidRPr="008611E8">
        <w:rPr>
          <w:rFonts w:ascii="Trebuchet MS" w:hAnsi="Trebuchet MS"/>
        </w:rPr>
        <w:t>A continuación se realiza la definición del problema central que espera ser solucionado con el presente proyecto</w:t>
      </w:r>
      <w:r w:rsidR="007B52BB" w:rsidRPr="008611E8">
        <w:rPr>
          <w:rFonts w:ascii="Trebuchet MS" w:hAnsi="Trebuchet MS"/>
        </w:rPr>
        <w:t>, enfocado en</w:t>
      </w:r>
      <w:r w:rsidRPr="008611E8">
        <w:rPr>
          <w:rFonts w:ascii="Trebuchet MS" w:hAnsi="Trebuchet MS"/>
        </w:rPr>
        <w:t xml:space="preserve"> la formulación del Plan Integral de Cambio Climático para el Departamento de La Guajira.</w:t>
      </w:r>
    </w:p>
    <w:p w:rsidR="005F6239" w:rsidRPr="008611E8" w:rsidRDefault="005F6239" w:rsidP="00720B00">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Definición del problema central</w:t>
      </w:r>
    </w:p>
    <w:p w:rsidR="00BF5430" w:rsidRPr="008611E8" w:rsidRDefault="003C0DB8" w:rsidP="00233FE1">
      <w:pPr>
        <w:spacing w:line="240" w:lineRule="auto"/>
        <w:jc w:val="both"/>
        <w:rPr>
          <w:rFonts w:ascii="Trebuchet MS" w:hAnsi="Trebuchet MS"/>
        </w:rPr>
      </w:pPr>
      <w:r w:rsidRPr="008611E8">
        <w:rPr>
          <w:rFonts w:ascii="Trebuchet MS" w:hAnsi="Trebuchet MS"/>
        </w:rPr>
        <w:t>Colombia es un país declarado como vulnerable ante los efectos del cambio climático y la variabilidad climática considerando los eventos, como inundaciones y sequía, que han ocurrido en los años recientes</w:t>
      </w:r>
      <w:r w:rsidR="00BF5430" w:rsidRPr="008611E8">
        <w:rPr>
          <w:rFonts w:ascii="Trebuchet MS" w:hAnsi="Trebuchet MS"/>
        </w:rPr>
        <w:t xml:space="preserve"> y que como se ha indicado, han afectado a la población y sistemas del departamento de La Guajira</w:t>
      </w:r>
      <w:r w:rsidRPr="008611E8">
        <w:rPr>
          <w:rFonts w:ascii="Trebuchet MS" w:hAnsi="Trebuchet MS"/>
        </w:rPr>
        <w:t>. Así mismo, Colombia es un país en crecimiento, impulsado por sectores como el minero-energético</w:t>
      </w:r>
      <w:r w:rsidR="00621091" w:rsidRPr="008611E8">
        <w:rPr>
          <w:rFonts w:ascii="Trebuchet MS" w:hAnsi="Trebuchet MS"/>
        </w:rPr>
        <w:t>, considerado como de</w:t>
      </w:r>
      <w:r w:rsidR="00BF5430" w:rsidRPr="008611E8">
        <w:rPr>
          <w:rFonts w:ascii="Trebuchet MS" w:hAnsi="Trebuchet MS"/>
        </w:rPr>
        <w:t xml:space="preserve"> importancia en La Guajira. Este sector</w:t>
      </w:r>
      <w:r w:rsidRPr="008611E8">
        <w:rPr>
          <w:rFonts w:ascii="Trebuchet MS" w:hAnsi="Trebuchet MS"/>
        </w:rPr>
        <w:t xml:space="preserve"> presenta una </w:t>
      </w:r>
      <w:r w:rsidR="00BF5430" w:rsidRPr="008611E8">
        <w:rPr>
          <w:rFonts w:ascii="Trebuchet MS" w:hAnsi="Trebuchet MS"/>
        </w:rPr>
        <w:t>fuerte</w:t>
      </w:r>
      <w:r w:rsidRPr="008611E8">
        <w:rPr>
          <w:rFonts w:ascii="Trebuchet MS" w:hAnsi="Trebuchet MS"/>
        </w:rPr>
        <w:t xml:space="preserve"> dependencia de combustibles fósiles, generando emisiones de GEI. </w:t>
      </w:r>
    </w:p>
    <w:p w:rsidR="002F3405" w:rsidRPr="008611E8" w:rsidRDefault="00BF5430" w:rsidP="00233FE1">
      <w:pPr>
        <w:spacing w:line="240" w:lineRule="auto"/>
        <w:jc w:val="both"/>
        <w:rPr>
          <w:rFonts w:ascii="Trebuchet MS" w:hAnsi="Trebuchet MS"/>
        </w:rPr>
      </w:pPr>
      <w:r w:rsidRPr="008611E8">
        <w:rPr>
          <w:rFonts w:ascii="Trebuchet MS" w:hAnsi="Trebuchet MS"/>
        </w:rPr>
        <w:t xml:space="preserve">El </w:t>
      </w:r>
      <w:r w:rsidR="00FC6BAA" w:rsidRPr="008611E8">
        <w:rPr>
          <w:rFonts w:ascii="Trebuchet MS" w:hAnsi="Trebuchet MS"/>
        </w:rPr>
        <w:t xml:space="preserve">departamento de La Guajira, </w:t>
      </w:r>
      <w:r w:rsidRPr="008611E8">
        <w:rPr>
          <w:rFonts w:ascii="Trebuchet MS" w:hAnsi="Trebuchet MS"/>
        </w:rPr>
        <w:t xml:space="preserve">por su posición </w:t>
      </w:r>
      <w:r w:rsidR="00FC6BAA" w:rsidRPr="008611E8">
        <w:rPr>
          <w:rFonts w:ascii="Trebuchet MS" w:hAnsi="Trebuchet MS"/>
        </w:rPr>
        <w:t xml:space="preserve">geográfica </w:t>
      </w:r>
      <w:r w:rsidRPr="008611E8">
        <w:rPr>
          <w:rFonts w:ascii="Trebuchet MS" w:hAnsi="Trebuchet MS"/>
        </w:rPr>
        <w:t>se</w:t>
      </w:r>
      <w:r w:rsidR="00FC6BAA" w:rsidRPr="008611E8">
        <w:rPr>
          <w:rFonts w:ascii="Trebuchet MS" w:hAnsi="Trebuchet MS"/>
        </w:rPr>
        <w:t xml:space="preserve"> ubica entre las regiones que mayores consecuencias sufrirá frente a los efectos del </w:t>
      </w:r>
      <w:r w:rsidRPr="008611E8">
        <w:rPr>
          <w:rFonts w:ascii="Trebuchet MS" w:hAnsi="Trebuchet MS"/>
        </w:rPr>
        <w:t>cambio climático</w:t>
      </w:r>
      <w:r w:rsidR="00FC6BAA" w:rsidRPr="008611E8">
        <w:rPr>
          <w:rFonts w:ascii="Trebuchet MS" w:hAnsi="Trebuchet MS"/>
        </w:rPr>
        <w:t>, escenario desalentador ante las posibilidades de desarrollo de un territorio complejo y caracterizado por las necesidades básicas sin satisfacer de gran parte de la población.</w:t>
      </w:r>
    </w:p>
    <w:p w:rsidR="00FC6BAA" w:rsidRPr="008611E8" w:rsidRDefault="00FC6BAA" w:rsidP="00233FE1">
      <w:pPr>
        <w:spacing w:line="240" w:lineRule="auto"/>
        <w:jc w:val="both"/>
        <w:rPr>
          <w:rFonts w:ascii="Trebuchet MS" w:hAnsi="Trebuchet MS"/>
        </w:rPr>
      </w:pPr>
      <w:r w:rsidRPr="008611E8">
        <w:rPr>
          <w:rFonts w:ascii="Trebuchet MS" w:hAnsi="Trebuchet MS"/>
        </w:rPr>
        <w:t xml:space="preserve">El panorama </w:t>
      </w:r>
      <w:r w:rsidR="00BF5430" w:rsidRPr="008611E8">
        <w:rPr>
          <w:rFonts w:ascii="Trebuchet MS" w:hAnsi="Trebuchet MS"/>
        </w:rPr>
        <w:t>obliga</w:t>
      </w:r>
      <w:r w:rsidRPr="008611E8">
        <w:rPr>
          <w:rFonts w:ascii="Trebuchet MS" w:hAnsi="Trebuchet MS"/>
        </w:rPr>
        <w:t xml:space="preserve"> a priorizar medidas </w:t>
      </w:r>
      <w:r w:rsidR="00434329" w:rsidRPr="008611E8">
        <w:rPr>
          <w:rFonts w:ascii="Trebuchet MS" w:hAnsi="Trebuchet MS"/>
        </w:rPr>
        <w:t>sostenibles y sustentables</w:t>
      </w:r>
      <w:r w:rsidRPr="008611E8">
        <w:rPr>
          <w:rFonts w:ascii="Trebuchet MS" w:hAnsi="Trebuchet MS"/>
        </w:rPr>
        <w:t xml:space="preserve"> que reduzcan </w:t>
      </w:r>
      <w:r w:rsidR="00BF5430" w:rsidRPr="008611E8">
        <w:rPr>
          <w:rFonts w:ascii="Trebuchet MS" w:hAnsi="Trebuchet MS"/>
        </w:rPr>
        <w:t>el nivel de riesgo asociado a la variabilidad climática y el cambio climático</w:t>
      </w:r>
      <w:r w:rsidR="00A653B7" w:rsidRPr="008611E8">
        <w:rPr>
          <w:rFonts w:ascii="Trebuchet MS" w:hAnsi="Trebuchet MS"/>
        </w:rPr>
        <w:t xml:space="preserve"> al mismo tiempo que se promuev</w:t>
      </w:r>
      <w:r w:rsidR="00DF29F4" w:rsidRPr="008611E8">
        <w:rPr>
          <w:rFonts w:ascii="Trebuchet MS" w:hAnsi="Trebuchet MS"/>
        </w:rPr>
        <w:t>a</w:t>
      </w:r>
      <w:r w:rsidR="00A653B7" w:rsidRPr="008611E8">
        <w:rPr>
          <w:rFonts w:ascii="Trebuchet MS" w:hAnsi="Trebuchet MS"/>
        </w:rPr>
        <w:t xml:space="preserve"> el desarrollo del territorio</w:t>
      </w:r>
      <w:r w:rsidR="00DF29F4" w:rsidRPr="008611E8">
        <w:rPr>
          <w:rFonts w:ascii="Trebuchet MS" w:hAnsi="Trebuchet MS"/>
        </w:rPr>
        <w:t>,</w:t>
      </w:r>
      <w:r w:rsidR="00A653B7" w:rsidRPr="008611E8">
        <w:rPr>
          <w:rFonts w:ascii="Trebuchet MS" w:hAnsi="Trebuchet MS"/>
        </w:rPr>
        <w:t xml:space="preserve"> para </w:t>
      </w:r>
      <w:r w:rsidR="00A67B07" w:rsidRPr="008611E8">
        <w:rPr>
          <w:rFonts w:ascii="Trebuchet MS" w:hAnsi="Trebuchet MS"/>
        </w:rPr>
        <w:t>disminuir</w:t>
      </w:r>
      <w:r w:rsidR="00A653B7" w:rsidRPr="008611E8">
        <w:rPr>
          <w:rFonts w:ascii="Trebuchet MS" w:hAnsi="Trebuchet MS"/>
        </w:rPr>
        <w:t xml:space="preserve"> los altos índices de pobreza de la población. D</w:t>
      </w:r>
      <w:r w:rsidRPr="008611E8">
        <w:rPr>
          <w:rFonts w:ascii="Trebuchet MS" w:hAnsi="Trebuchet MS"/>
        </w:rPr>
        <w:t>urante los últimos 5 años en el departamento son recurrentes los casos de reducción de caudales de ríos, desertificación, erosión marino costera, olas de calor e inundaciones. Dichos eventos generan un efecto multiplicador sobre la carencia de agua en las zonas del desierto guajiro, crisis alimentaria, infertilidad de los suelos y desplazamientos de los pobladores rurales a la zona urbana, tendencias irreversibles que directa o indirectamente desequilibrarán el bienestar de la comunidad.</w:t>
      </w:r>
      <w:r w:rsidRPr="008611E8">
        <w:rPr>
          <w:rStyle w:val="Refdenotaalpie"/>
          <w:rFonts w:ascii="Trebuchet MS" w:hAnsi="Trebuchet MS"/>
        </w:rPr>
        <w:footnoteReference w:id="32"/>
      </w:r>
    </w:p>
    <w:p w:rsidR="00BF5430" w:rsidRPr="008611E8" w:rsidRDefault="00BF5430" w:rsidP="00233FE1">
      <w:pPr>
        <w:spacing w:line="240" w:lineRule="auto"/>
        <w:jc w:val="both"/>
        <w:rPr>
          <w:rFonts w:ascii="Trebuchet MS" w:hAnsi="Trebuchet MS"/>
        </w:rPr>
      </w:pPr>
      <w:r w:rsidRPr="008611E8">
        <w:rPr>
          <w:rFonts w:ascii="Trebuchet MS" w:hAnsi="Trebuchet MS"/>
        </w:rPr>
        <w:t xml:space="preserve">Teniendo en cuenta lo anterior, es indispensable que </w:t>
      </w:r>
      <w:r w:rsidR="00A67B07" w:rsidRPr="008611E8">
        <w:rPr>
          <w:rFonts w:ascii="Trebuchet MS" w:hAnsi="Trebuchet MS"/>
        </w:rPr>
        <w:t xml:space="preserve">en </w:t>
      </w:r>
      <w:r w:rsidR="00A653B7" w:rsidRPr="008611E8">
        <w:rPr>
          <w:rFonts w:ascii="Trebuchet MS" w:hAnsi="Trebuchet MS"/>
        </w:rPr>
        <w:t xml:space="preserve">el departamento de La Guajira </w:t>
      </w:r>
      <w:r w:rsidR="00A67B07" w:rsidRPr="008611E8">
        <w:rPr>
          <w:rFonts w:ascii="Trebuchet MS" w:hAnsi="Trebuchet MS"/>
        </w:rPr>
        <w:t xml:space="preserve">se </w:t>
      </w:r>
      <w:r w:rsidR="00A653B7" w:rsidRPr="008611E8">
        <w:rPr>
          <w:rFonts w:ascii="Trebuchet MS" w:hAnsi="Trebuchet MS"/>
        </w:rPr>
        <w:t>consolide</w:t>
      </w:r>
      <w:r w:rsidRPr="008611E8">
        <w:rPr>
          <w:rFonts w:ascii="Trebuchet MS" w:hAnsi="Trebuchet MS"/>
        </w:rPr>
        <w:t xml:space="preserve"> </w:t>
      </w:r>
      <w:r w:rsidR="0089166E" w:rsidRPr="008611E8">
        <w:rPr>
          <w:rFonts w:ascii="Trebuchet MS" w:hAnsi="Trebuchet MS"/>
        </w:rPr>
        <w:t>un instrumento que permita orientar  y articular las acciones para la toma de decisiones en el territorio frente al cambio climático</w:t>
      </w:r>
      <w:r w:rsidR="00A653B7" w:rsidRPr="008611E8">
        <w:rPr>
          <w:rFonts w:ascii="Trebuchet MS" w:hAnsi="Trebuchet MS"/>
        </w:rPr>
        <w:t>.</w:t>
      </w:r>
    </w:p>
    <w:p w:rsidR="005F6239" w:rsidRPr="008611E8" w:rsidRDefault="005F6239" w:rsidP="00720B00">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lastRenderedPageBreak/>
        <w:t>Descripción de la situación existen</w:t>
      </w:r>
      <w:r w:rsidR="00A653B7" w:rsidRPr="008611E8">
        <w:rPr>
          <w:rFonts w:ascii="Trebuchet MS" w:hAnsi="Trebuchet MS"/>
          <w:b/>
          <w:color w:val="000000" w:themeColor="text1"/>
        </w:rPr>
        <w:t>te</w:t>
      </w:r>
    </w:p>
    <w:p w:rsidR="003A181E" w:rsidRPr="008611E8" w:rsidRDefault="00626741" w:rsidP="00626741">
      <w:pPr>
        <w:autoSpaceDE w:val="0"/>
        <w:autoSpaceDN w:val="0"/>
        <w:adjustRightInd w:val="0"/>
        <w:spacing w:after="0" w:line="240" w:lineRule="auto"/>
        <w:jc w:val="both"/>
        <w:rPr>
          <w:rFonts w:ascii="Trebuchet MS" w:hAnsi="Trebuchet MS" w:cs="Calibri"/>
        </w:rPr>
      </w:pPr>
      <w:r w:rsidRPr="008611E8">
        <w:rPr>
          <w:rFonts w:ascii="Trebuchet MS" w:hAnsi="Trebuchet MS" w:cs="Calibri"/>
        </w:rPr>
        <w:t xml:space="preserve">Como se ha mencionado a lo largo del documento, </w:t>
      </w:r>
      <w:r w:rsidR="00E74429" w:rsidRPr="008611E8">
        <w:rPr>
          <w:rFonts w:ascii="Trebuchet MS" w:hAnsi="Trebuchet MS" w:cs="Calibri"/>
        </w:rPr>
        <w:t xml:space="preserve">La </w:t>
      </w:r>
      <w:r w:rsidRPr="008611E8">
        <w:rPr>
          <w:rFonts w:ascii="Trebuchet MS" w:hAnsi="Trebuchet MS" w:cs="Calibri"/>
        </w:rPr>
        <w:t xml:space="preserve">Guajira se considera como un departamento </w:t>
      </w:r>
      <w:r w:rsidR="008A4BF3" w:rsidRPr="008611E8">
        <w:rPr>
          <w:rFonts w:ascii="Trebuchet MS" w:hAnsi="Trebuchet MS" w:cs="Calibri"/>
        </w:rPr>
        <w:t xml:space="preserve">muy </w:t>
      </w:r>
      <w:r w:rsidRPr="008611E8">
        <w:rPr>
          <w:rFonts w:ascii="Trebuchet MS" w:hAnsi="Trebuchet MS" w:cs="Calibri"/>
        </w:rPr>
        <w:t>vulnerable a los riesgos asociados con cambio climático y variabilidad climática</w:t>
      </w:r>
      <w:r w:rsidR="00E172CC" w:rsidRPr="008611E8">
        <w:rPr>
          <w:rFonts w:ascii="Trebuchet MS" w:hAnsi="Trebuchet MS" w:cs="Calibri"/>
        </w:rPr>
        <w:t xml:space="preserve"> y los eventos climáticos recientes lo demuestran.</w:t>
      </w:r>
    </w:p>
    <w:p w:rsidR="003A181E" w:rsidRPr="008611E8" w:rsidRDefault="003A181E" w:rsidP="00626741">
      <w:pPr>
        <w:autoSpaceDE w:val="0"/>
        <w:autoSpaceDN w:val="0"/>
        <w:adjustRightInd w:val="0"/>
        <w:spacing w:after="0" w:line="240" w:lineRule="auto"/>
        <w:jc w:val="both"/>
        <w:rPr>
          <w:rFonts w:ascii="Trebuchet MS" w:hAnsi="Trebuchet MS" w:cs="Calibri"/>
        </w:rPr>
      </w:pPr>
    </w:p>
    <w:p w:rsidR="00A653B7" w:rsidRPr="008611E8" w:rsidRDefault="00264D14" w:rsidP="00626741">
      <w:pPr>
        <w:autoSpaceDE w:val="0"/>
        <w:autoSpaceDN w:val="0"/>
        <w:adjustRightInd w:val="0"/>
        <w:spacing w:after="0" w:line="240" w:lineRule="auto"/>
        <w:jc w:val="both"/>
        <w:rPr>
          <w:rFonts w:ascii="Trebuchet MS" w:hAnsi="Trebuchet MS" w:cs="Calibri"/>
        </w:rPr>
      </w:pPr>
      <w:r w:rsidRPr="008611E8">
        <w:rPr>
          <w:rFonts w:ascii="Trebuchet MS" w:hAnsi="Trebuchet MS" w:cs="Calibri"/>
        </w:rPr>
        <w:t xml:space="preserve">Esta situación combinada con las características particulares del departamento relacionadas con la presencia de diversos grupos étnicos que perciben los riesgos de manera diferente, de acuerdo a sus conocimientos y cultura; a las condiciones de pobreza </w:t>
      </w:r>
      <w:r w:rsidR="002E23FA" w:rsidRPr="008611E8">
        <w:rPr>
          <w:rFonts w:ascii="Trebuchet MS" w:hAnsi="Trebuchet MS" w:cs="Calibri"/>
        </w:rPr>
        <w:t xml:space="preserve">de la población a pesar de tener una economía basada en recursos minero-energéticos de alto valor en los mercados nacionales e internacionales y que en años anteriores aportaban grandes cantidades de dinero en forma de regalías;  a los altos índices de desnutrición infantil </w:t>
      </w:r>
      <w:r w:rsidR="004A38F0" w:rsidRPr="008611E8">
        <w:rPr>
          <w:rFonts w:ascii="Trebuchet MS" w:hAnsi="Trebuchet MS" w:cs="Calibri"/>
        </w:rPr>
        <w:t xml:space="preserve">y de morbilidad y mortalidad relacionados con los déficit de alimentos, agua y condiciones de insalubridad; </w:t>
      </w:r>
      <w:r w:rsidR="002E23FA" w:rsidRPr="008611E8">
        <w:rPr>
          <w:rFonts w:ascii="Trebuchet MS" w:hAnsi="Trebuchet MS" w:cs="Calibri"/>
        </w:rPr>
        <w:t>y a las condiciones socio-</w:t>
      </w:r>
      <w:r w:rsidR="004A38F0" w:rsidRPr="008611E8">
        <w:rPr>
          <w:rFonts w:ascii="Trebuchet MS" w:hAnsi="Trebuchet MS" w:cs="Calibri"/>
        </w:rPr>
        <w:t>económicas</w:t>
      </w:r>
      <w:r w:rsidR="002E23FA" w:rsidRPr="008611E8">
        <w:rPr>
          <w:rFonts w:ascii="Trebuchet MS" w:hAnsi="Trebuchet MS" w:cs="Calibri"/>
        </w:rPr>
        <w:t xml:space="preserve"> asociadas a las din</w:t>
      </w:r>
      <w:r w:rsidR="004A38F0" w:rsidRPr="008611E8">
        <w:rPr>
          <w:rFonts w:ascii="Trebuchet MS" w:hAnsi="Trebuchet MS" w:cs="Calibri"/>
        </w:rPr>
        <w:t>ámicas de frontera. Todas estas particularidades</w:t>
      </w:r>
      <w:r w:rsidR="002E23FA" w:rsidRPr="008611E8">
        <w:rPr>
          <w:rFonts w:ascii="Trebuchet MS" w:hAnsi="Trebuchet MS" w:cs="Calibri"/>
        </w:rPr>
        <w:t xml:space="preserve"> generan una mayor vulnerabilidad total para la Guajira, disminuyendo su capacidad de </w:t>
      </w:r>
      <w:r w:rsidR="004A38F0" w:rsidRPr="008611E8">
        <w:rPr>
          <w:rFonts w:ascii="Trebuchet MS" w:hAnsi="Trebuchet MS" w:cs="Calibri"/>
        </w:rPr>
        <w:t>resiliencia y manejo de los riesgos y mucho menos si no se cuenta con la información clave para la planificación y la definición de la estrategia programática que priorice</w:t>
      </w:r>
      <w:r w:rsidR="007B52BB" w:rsidRPr="008611E8">
        <w:rPr>
          <w:rFonts w:ascii="Trebuchet MS" w:hAnsi="Trebuchet MS" w:cs="Calibri"/>
        </w:rPr>
        <w:t>n</w:t>
      </w:r>
      <w:r w:rsidR="004A38F0" w:rsidRPr="008611E8">
        <w:rPr>
          <w:rFonts w:ascii="Trebuchet MS" w:hAnsi="Trebuchet MS" w:cs="Calibri"/>
        </w:rPr>
        <w:t xml:space="preserve"> las acciones y los recursos para ejecutarlas.</w:t>
      </w:r>
      <w:r w:rsidR="005C3D02" w:rsidRPr="008611E8">
        <w:rPr>
          <w:rFonts w:ascii="Trebuchet MS" w:hAnsi="Trebuchet MS" w:cs="Calibri"/>
        </w:rPr>
        <w:t xml:space="preserve"> </w:t>
      </w:r>
    </w:p>
    <w:p w:rsidR="00772BD9" w:rsidRPr="008611E8" w:rsidRDefault="00772BD9" w:rsidP="00772BD9">
      <w:pPr>
        <w:autoSpaceDE w:val="0"/>
        <w:autoSpaceDN w:val="0"/>
        <w:adjustRightInd w:val="0"/>
        <w:spacing w:after="0" w:line="240" w:lineRule="auto"/>
        <w:jc w:val="both"/>
        <w:rPr>
          <w:rFonts w:ascii="Trebuchet MS" w:hAnsi="Trebuchet MS" w:cs="Calibri"/>
        </w:rPr>
      </w:pPr>
    </w:p>
    <w:p w:rsidR="008A4BF3" w:rsidRPr="008611E8" w:rsidRDefault="008A4BF3" w:rsidP="00A653B7">
      <w:pPr>
        <w:autoSpaceDE w:val="0"/>
        <w:autoSpaceDN w:val="0"/>
        <w:adjustRightInd w:val="0"/>
        <w:spacing w:after="0" w:line="240" w:lineRule="auto"/>
        <w:jc w:val="both"/>
        <w:rPr>
          <w:rFonts w:ascii="Trebuchet MS" w:hAnsi="Trebuchet MS" w:cs="Calibri"/>
        </w:rPr>
      </w:pPr>
      <w:r w:rsidRPr="008611E8">
        <w:rPr>
          <w:rFonts w:ascii="Trebuchet MS" w:hAnsi="Trebuchet MS" w:cs="Calibri"/>
        </w:rPr>
        <w:t>Durante los últimos eventos hidrometeorológicos se han realizado medidas reactivas</w:t>
      </w:r>
      <w:r w:rsidR="00E74429" w:rsidRPr="008611E8">
        <w:rPr>
          <w:rFonts w:ascii="Trebuchet MS" w:hAnsi="Trebuchet MS" w:cs="Calibri"/>
        </w:rPr>
        <w:t xml:space="preserve"> por parte de entidades públicas, privadas y ONGs que han actuado</w:t>
      </w:r>
      <w:r w:rsidRPr="008611E8">
        <w:rPr>
          <w:rFonts w:ascii="Trebuchet MS" w:hAnsi="Trebuchet MS" w:cs="Calibri"/>
        </w:rPr>
        <w:t xml:space="preserve"> para asistir a las familias afectadas que por lo general involucran comunidades indígenas consideran</w:t>
      </w:r>
      <w:r w:rsidR="00E74429" w:rsidRPr="008611E8">
        <w:rPr>
          <w:rFonts w:ascii="Trebuchet MS" w:hAnsi="Trebuchet MS" w:cs="Calibri"/>
        </w:rPr>
        <w:t>do</w:t>
      </w:r>
      <w:r w:rsidRPr="008611E8">
        <w:rPr>
          <w:rFonts w:ascii="Trebuchet MS" w:hAnsi="Trebuchet MS" w:cs="Calibri"/>
        </w:rPr>
        <w:t xml:space="preserve"> su alta participación en el territorio y su alta vulnerabilidad por encontrarse en condiciones de pobreza y dispersa en el departamento.</w:t>
      </w:r>
      <w:r w:rsidR="00E74429" w:rsidRPr="008611E8">
        <w:rPr>
          <w:rFonts w:ascii="Trebuchet MS" w:hAnsi="Trebuchet MS" w:cs="Calibri"/>
        </w:rPr>
        <w:t xml:space="preserve"> Por poner un ejemplo, durante el último evento de sequía ocurrido durante el primer semestre del 2014, se</w:t>
      </w:r>
      <w:r w:rsidR="00E172CC" w:rsidRPr="008611E8">
        <w:rPr>
          <w:rFonts w:ascii="Trebuchet MS" w:hAnsi="Trebuchet MS" w:cs="Calibri"/>
        </w:rPr>
        <w:t xml:space="preserve"> han</w:t>
      </w:r>
      <w:r w:rsidR="00E74429" w:rsidRPr="008611E8">
        <w:rPr>
          <w:rFonts w:ascii="Trebuchet MS" w:hAnsi="Trebuchet MS" w:cs="Calibri"/>
        </w:rPr>
        <w:t xml:space="preserve"> ej</w:t>
      </w:r>
      <w:r w:rsidR="00E172CC" w:rsidRPr="008611E8">
        <w:rPr>
          <w:rFonts w:ascii="Trebuchet MS" w:hAnsi="Trebuchet MS" w:cs="Calibri"/>
        </w:rPr>
        <w:t>ecutado</w:t>
      </w:r>
      <w:r w:rsidR="00E74429" w:rsidRPr="008611E8">
        <w:rPr>
          <w:rFonts w:ascii="Trebuchet MS" w:hAnsi="Trebuchet MS" w:cs="Calibri"/>
        </w:rPr>
        <w:t xml:space="preserve"> $Col 9</w:t>
      </w:r>
      <w:r w:rsidR="00E172CC" w:rsidRPr="008611E8">
        <w:rPr>
          <w:rFonts w:ascii="Trebuchet MS" w:hAnsi="Trebuchet MS" w:cs="Calibri"/>
        </w:rPr>
        <w:t>.</w:t>
      </w:r>
      <w:r w:rsidR="00E74429" w:rsidRPr="008611E8">
        <w:rPr>
          <w:rFonts w:ascii="Trebuchet MS" w:hAnsi="Trebuchet MS" w:cs="Calibri"/>
        </w:rPr>
        <w:t>847</w:t>
      </w:r>
      <w:r w:rsidR="00E172CC" w:rsidRPr="008611E8">
        <w:rPr>
          <w:rFonts w:ascii="Trebuchet MS" w:hAnsi="Trebuchet MS" w:cs="Calibri"/>
        </w:rPr>
        <w:t>.</w:t>
      </w:r>
      <w:r w:rsidR="00E74429" w:rsidRPr="008611E8">
        <w:rPr>
          <w:rFonts w:ascii="Trebuchet MS" w:hAnsi="Trebuchet MS" w:cs="Calibri"/>
        </w:rPr>
        <w:t>536</w:t>
      </w:r>
      <w:r w:rsidR="00E172CC" w:rsidRPr="008611E8">
        <w:rPr>
          <w:rFonts w:ascii="Trebuchet MS" w:hAnsi="Trebuchet MS" w:cs="Calibri"/>
        </w:rPr>
        <w:t>.</w:t>
      </w:r>
      <w:r w:rsidR="00E74429" w:rsidRPr="008611E8">
        <w:rPr>
          <w:rFonts w:ascii="Trebuchet MS" w:hAnsi="Trebuchet MS" w:cs="Calibri"/>
        </w:rPr>
        <w:t>888</w:t>
      </w:r>
      <w:r w:rsidR="00E172CC" w:rsidRPr="008611E8">
        <w:rPr>
          <w:rFonts w:ascii="Trebuchet MS" w:hAnsi="Trebuchet MS" w:cs="Calibri"/>
        </w:rPr>
        <w:t xml:space="preserve"> por parte de UNGRD en el suministro de alimentos, atención primaria en salud y agua potable a través de plantas potabilizadoras y desalinizadoras. </w:t>
      </w:r>
      <w:sdt>
        <w:sdtPr>
          <w:rPr>
            <w:rFonts w:ascii="Trebuchet MS" w:hAnsi="Trebuchet MS" w:cs="Calibri"/>
          </w:rPr>
          <w:id w:val="204766884"/>
          <w:citation/>
        </w:sdtPr>
        <w:sdtContent>
          <w:r w:rsidR="00A9623E" w:rsidRPr="008611E8">
            <w:rPr>
              <w:rFonts w:ascii="Trebuchet MS" w:hAnsi="Trebuchet MS" w:cs="Calibri"/>
            </w:rPr>
            <w:fldChar w:fldCharType="begin"/>
          </w:r>
          <w:r w:rsidR="00E172CC" w:rsidRPr="008611E8">
            <w:rPr>
              <w:rFonts w:ascii="Trebuchet MS" w:hAnsi="Trebuchet MS" w:cs="Calibri"/>
            </w:rPr>
            <w:instrText xml:space="preserve"> CITATION UNG14 \l 3082 </w:instrText>
          </w:r>
          <w:r w:rsidR="00A9623E" w:rsidRPr="008611E8">
            <w:rPr>
              <w:rFonts w:ascii="Trebuchet MS" w:hAnsi="Trebuchet MS" w:cs="Calibri"/>
            </w:rPr>
            <w:fldChar w:fldCharType="separate"/>
          </w:r>
          <w:r w:rsidR="00E172CC" w:rsidRPr="008611E8">
            <w:rPr>
              <w:rFonts w:ascii="Trebuchet MS" w:hAnsi="Trebuchet MS" w:cs="Calibri"/>
              <w:noProof/>
            </w:rPr>
            <w:t>(UNGRD, 2014)</w:t>
          </w:r>
          <w:r w:rsidR="00A9623E" w:rsidRPr="008611E8">
            <w:rPr>
              <w:rFonts w:ascii="Trebuchet MS" w:hAnsi="Trebuchet MS" w:cs="Calibri"/>
            </w:rPr>
            <w:fldChar w:fldCharType="end"/>
          </w:r>
        </w:sdtContent>
      </w:sdt>
      <w:r w:rsidR="00582F6B" w:rsidRPr="008611E8">
        <w:rPr>
          <w:rFonts w:ascii="Trebuchet MS" w:hAnsi="Trebuchet MS" w:cs="Calibri"/>
        </w:rPr>
        <w:t xml:space="preserve">. </w:t>
      </w:r>
    </w:p>
    <w:p w:rsidR="00264D14" w:rsidRPr="008611E8" w:rsidRDefault="00264D14" w:rsidP="00A653B7">
      <w:pPr>
        <w:autoSpaceDE w:val="0"/>
        <w:autoSpaceDN w:val="0"/>
        <w:adjustRightInd w:val="0"/>
        <w:spacing w:after="0" w:line="240" w:lineRule="auto"/>
        <w:jc w:val="both"/>
        <w:rPr>
          <w:rFonts w:ascii="Trebuchet MS" w:hAnsi="Trebuchet MS" w:cs="Calibri"/>
        </w:rPr>
      </w:pPr>
    </w:p>
    <w:p w:rsidR="00CE6A69" w:rsidRPr="008611E8" w:rsidRDefault="00E172CC" w:rsidP="00A653B7">
      <w:pPr>
        <w:autoSpaceDE w:val="0"/>
        <w:autoSpaceDN w:val="0"/>
        <w:adjustRightInd w:val="0"/>
        <w:spacing w:after="0" w:line="240" w:lineRule="auto"/>
        <w:jc w:val="both"/>
        <w:rPr>
          <w:rFonts w:ascii="Trebuchet MS" w:hAnsi="Trebuchet MS" w:cs="Calibri"/>
        </w:rPr>
      </w:pPr>
      <w:r w:rsidRPr="008611E8">
        <w:rPr>
          <w:rFonts w:ascii="Trebuchet MS" w:hAnsi="Trebuchet MS" w:cs="Calibri"/>
        </w:rPr>
        <w:t>No se pude negar que las medidas reactivas generan un impacto positivo en las personas afectadas, sin emba</w:t>
      </w:r>
      <w:r w:rsidR="00264D14" w:rsidRPr="008611E8">
        <w:rPr>
          <w:rFonts w:ascii="Trebuchet MS" w:hAnsi="Trebuchet MS" w:cs="Calibri"/>
        </w:rPr>
        <w:t>r</w:t>
      </w:r>
      <w:r w:rsidRPr="008611E8">
        <w:rPr>
          <w:rFonts w:ascii="Trebuchet MS" w:hAnsi="Trebuchet MS" w:cs="Calibri"/>
        </w:rPr>
        <w:t>go, estas son actividades puntuales y de corto plazo.  Es más sostenible y beneficioso, en el mediano y largo plazo, la formulación y posterior implementación de una estrategia de planificación territorial que involucre medidas para adaptarse</w:t>
      </w:r>
      <w:r w:rsidR="00264D14" w:rsidRPr="008611E8">
        <w:rPr>
          <w:rFonts w:ascii="Trebuchet MS" w:hAnsi="Trebuchet MS" w:cs="Calibri"/>
        </w:rPr>
        <w:t xml:space="preserve"> y mitigar e</w:t>
      </w:r>
      <w:r w:rsidRPr="008611E8">
        <w:rPr>
          <w:rFonts w:ascii="Trebuchet MS" w:hAnsi="Trebuchet MS" w:cs="Calibri"/>
        </w:rPr>
        <w:t>l camb</w:t>
      </w:r>
      <w:r w:rsidR="00CE6A69" w:rsidRPr="008611E8">
        <w:rPr>
          <w:rFonts w:ascii="Trebuchet MS" w:hAnsi="Trebuchet MS" w:cs="Calibri"/>
        </w:rPr>
        <w:t>i</w:t>
      </w:r>
      <w:r w:rsidRPr="008611E8">
        <w:rPr>
          <w:rFonts w:ascii="Trebuchet MS" w:hAnsi="Trebuchet MS" w:cs="Calibri"/>
        </w:rPr>
        <w:t xml:space="preserve">o climático. </w:t>
      </w:r>
      <w:r w:rsidR="00CE6A69" w:rsidRPr="008611E8">
        <w:rPr>
          <w:rFonts w:ascii="Trebuchet MS" w:hAnsi="Trebuchet MS" w:cs="Calibri"/>
        </w:rPr>
        <w:t xml:space="preserve">Con esto se logra que los recursos sean efectivamente destinados a inversión social y no para medidas reactivas. </w:t>
      </w:r>
    </w:p>
    <w:p w:rsidR="00E172CC" w:rsidRPr="008611E8" w:rsidRDefault="00E172CC" w:rsidP="00A653B7">
      <w:pPr>
        <w:autoSpaceDE w:val="0"/>
        <w:autoSpaceDN w:val="0"/>
        <w:adjustRightInd w:val="0"/>
        <w:spacing w:after="0" w:line="240" w:lineRule="auto"/>
        <w:jc w:val="both"/>
        <w:rPr>
          <w:rFonts w:ascii="Trebuchet MS" w:hAnsi="Trebuchet MS" w:cs="Calibri"/>
        </w:rPr>
      </w:pPr>
    </w:p>
    <w:p w:rsidR="003C0DB8" w:rsidRPr="008611E8" w:rsidRDefault="003C0DB8"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Justificación</w:t>
      </w:r>
    </w:p>
    <w:p w:rsidR="00CE6A69" w:rsidRPr="008611E8" w:rsidRDefault="00CE6A69" w:rsidP="00CE6A69">
      <w:pPr>
        <w:autoSpaceDE w:val="0"/>
        <w:autoSpaceDN w:val="0"/>
        <w:adjustRightInd w:val="0"/>
        <w:spacing w:after="0" w:line="240" w:lineRule="auto"/>
        <w:jc w:val="both"/>
        <w:rPr>
          <w:rFonts w:ascii="Trebuchet MS" w:hAnsi="Trebuchet MS"/>
        </w:rPr>
      </w:pPr>
      <w:r w:rsidRPr="008611E8">
        <w:rPr>
          <w:rFonts w:ascii="Trebuchet MS" w:hAnsi="Trebuchet MS"/>
        </w:rPr>
        <w:t xml:space="preserve">Teniendo en cuenta lo anterior, el presente proyecto para la Formulación del Plan Integral de Cambio Climático en La Guajira está encaminado a fortalecer la planeación territorial en el Departamento, permitiendo tanto a Entes Territoriales, Autoridades Ambientales, Gobernación Departamental, Corporación Autónoma Regional, las entidades de gestión </w:t>
      </w:r>
      <w:r w:rsidRPr="008611E8">
        <w:rPr>
          <w:rFonts w:ascii="Trebuchet MS" w:hAnsi="Trebuchet MS"/>
        </w:rPr>
        <w:lastRenderedPageBreak/>
        <w:t>del riesgo, así como a los diferentes sectores productivos, las comunidades y otros actores sociales, contar con un instrumento que identifique los escenarios de cambio climático del territorio y las zonas con mayor vulnerabilidad y riesgo asociado a la variabilidad y cambio climático, permitiendo a su vez el reconocimiento de los sectores más carbono-intensivos del territorio, con el fin de orientar la formulación e implementación de medidas de mitigación y adaptación acordes con las posibilidades del territorio.</w:t>
      </w:r>
    </w:p>
    <w:p w:rsidR="00CE6A69" w:rsidRPr="008611E8" w:rsidRDefault="00CE6A69" w:rsidP="00CE6A69">
      <w:pPr>
        <w:autoSpaceDE w:val="0"/>
        <w:autoSpaceDN w:val="0"/>
        <w:adjustRightInd w:val="0"/>
        <w:spacing w:after="0" w:line="240" w:lineRule="auto"/>
        <w:jc w:val="both"/>
        <w:rPr>
          <w:rFonts w:ascii="Trebuchet MS" w:hAnsi="Trebuchet MS"/>
        </w:rPr>
      </w:pPr>
    </w:p>
    <w:p w:rsidR="00CE6A69" w:rsidRPr="008611E8" w:rsidRDefault="00CE6A69" w:rsidP="00CE6A69">
      <w:pPr>
        <w:autoSpaceDE w:val="0"/>
        <w:autoSpaceDN w:val="0"/>
        <w:adjustRightInd w:val="0"/>
        <w:spacing w:after="0" w:line="240" w:lineRule="auto"/>
        <w:jc w:val="both"/>
        <w:rPr>
          <w:rFonts w:ascii="Trebuchet MS" w:hAnsi="Trebuchet MS"/>
        </w:rPr>
      </w:pPr>
      <w:r w:rsidRPr="008611E8">
        <w:rPr>
          <w:rFonts w:ascii="Trebuchet MS" w:hAnsi="Trebuchet MS"/>
        </w:rPr>
        <w:t xml:space="preserve">El Plan se convertirá en la herramienta para la toma de decisiones, considerando el cambio climático como un tema transversal,  para lograr un territorio resiliente y carbono eficiente. </w:t>
      </w:r>
      <w:r w:rsidR="00582F6B" w:rsidRPr="008611E8">
        <w:rPr>
          <w:rFonts w:ascii="Trebuchet MS" w:hAnsi="Trebuchet MS" w:cs="Calibri"/>
        </w:rPr>
        <w:t>Contribuirá con el</w:t>
      </w:r>
      <w:r w:rsidRPr="008611E8">
        <w:rPr>
          <w:rFonts w:ascii="Trebuchet MS" w:hAnsi="Trebuchet MS" w:cs="Calibri"/>
        </w:rPr>
        <w:t xml:space="preserve"> conocimiento detallado de las particularidades demográficas de la población, como son su tamaño, su ritmo de crecimiento, sus grupos etarios, sus estructuras demográficas y su distribución espacial, en un territorio disperso, rural e intercultural. Con esta información se facilitará </w:t>
      </w:r>
      <w:r w:rsidRPr="008611E8">
        <w:rPr>
          <w:rFonts w:ascii="Trebuchet MS" w:hAnsi="Trebuchet MS"/>
        </w:rPr>
        <w:t xml:space="preserve">la generación de medidas estructuradas no solo de carácter reactiva, sino también adaptativas orientadas a las zonas y sectores que en realidad deberían considerarse, organizando estrategias de corto, mediano y largo plazo, ajustadas a las prioridades definidas bajo los escenarios de cambio climático.  </w:t>
      </w:r>
    </w:p>
    <w:p w:rsidR="00CE6A69" w:rsidRPr="008611E8" w:rsidRDefault="00CE6A69" w:rsidP="00CE6A69">
      <w:pPr>
        <w:autoSpaceDE w:val="0"/>
        <w:autoSpaceDN w:val="0"/>
        <w:adjustRightInd w:val="0"/>
        <w:spacing w:after="0" w:line="240" w:lineRule="auto"/>
        <w:jc w:val="both"/>
        <w:rPr>
          <w:rFonts w:ascii="Trebuchet MS" w:hAnsi="Trebuchet MS"/>
        </w:rPr>
      </w:pPr>
    </w:p>
    <w:p w:rsidR="00CE6A69" w:rsidRPr="008611E8" w:rsidRDefault="004C6327" w:rsidP="00CE6A69">
      <w:pPr>
        <w:autoSpaceDE w:val="0"/>
        <w:autoSpaceDN w:val="0"/>
        <w:adjustRightInd w:val="0"/>
        <w:spacing w:after="0" w:line="240" w:lineRule="auto"/>
        <w:jc w:val="both"/>
        <w:rPr>
          <w:rFonts w:ascii="Trebuchet MS" w:hAnsi="Trebuchet MS"/>
        </w:rPr>
      </w:pPr>
      <w:r w:rsidRPr="008611E8">
        <w:rPr>
          <w:rFonts w:ascii="Trebuchet MS" w:hAnsi="Trebuchet MS"/>
        </w:rPr>
        <w:t>De manera complementaria, y t</w:t>
      </w:r>
      <w:r w:rsidR="00CE6A69" w:rsidRPr="008611E8">
        <w:rPr>
          <w:rFonts w:ascii="Trebuchet MS" w:hAnsi="Trebuchet MS"/>
        </w:rPr>
        <w:t xml:space="preserve">eniendo en cuenta </w:t>
      </w:r>
      <w:r w:rsidRPr="008611E8">
        <w:rPr>
          <w:rFonts w:ascii="Trebuchet MS" w:hAnsi="Trebuchet MS"/>
        </w:rPr>
        <w:t xml:space="preserve">la información generada por los actores </w:t>
      </w:r>
      <w:r w:rsidR="00F830E0" w:rsidRPr="008611E8">
        <w:rPr>
          <w:rFonts w:ascii="Trebuchet MS" w:hAnsi="Trebuchet MS"/>
        </w:rPr>
        <w:t>durante</w:t>
      </w:r>
      <w:r w:rsidRPr="008611E8">
        <w:rPr>
          <w:rFonts w:ascii="Trebuchet MS" w:hAnsi="Trebuchet MS"/>
        </w:rPr>
        <w:t xml:space="preserve"> </w:t>
      </w:r>
      <w:r w:rsidR="00CE6A69" w:rsidRPr="008611E8">
        <w:rPr>
          <w:rFonts w:ascii="Trebuchet MS" w:hAnsi="Trebuchet MS"/>
        </w:rPr>
        <w:t>los talleres de socialización y concertac</w:t>
      </w:r>
      <w:r w:rsidR="00F830E0" w:rsidRPr="008611E8">
        <w:rPr>
          <w:rFonts w:ascii="Trebuchet MS" w:hAnsi="Trebuchet MS"/>
        </w:rPr>
        <w:t>ión realizados en el territorio y durante las entrevistas con actores clave realizadas durante enero 28 al 30 de 2015,</w:t>
      </w:r>
      <w:r w:rsidR="00CE6A69" w:rsidRPr="008611E8">
        <w:rPr>
          <w:rFonts w:ascii="Trebuchet MS" w:hAnsi="Trebuchet MS"/>
        </w:rPr>
        <w:t xml:space="preserve"> se establecieron algunas necesidades </w:t>
      </w:r>
      <w:r w:rsidRPr="008611E8">
        <w:rPr>
          <w:rFonts w:ascii="Trebuchet MS" w:hAnsi="Trebuchet MS"/>
        </w:rPr>
        <w:t>inmediatas</w:t>
      </w:r>
      <w:r w:rsidR="00CE6A69" w:rsidRPr="008611E8">
        <w:rPr>
          <w:rFonts w:ascii="Trebuchet MS" w:hAnsi="Trebuchet MS"/>
        </w:rPr>
        <w:t xml:space="preserve">, </w:t>
      </w:r>
      <w:r w:rsidRPr="008611E8">
        <w:rPr>
          <w:rFonts w:ascii="Trebuchet MS" w:hAnsi="Trebuchet MS"/>
        </w:rPr>
        <w:t>tanto para mitigación como adaptación</w:t>
      </w:r>
      <w:r w:rsidR="00B13F0B" w:rsidRPr="008611E8">
        <w:rPr>
          <w:rFonts w:ascii="Trebuchet MS" w:hAnsi="Trebuchet MS"/>
        </w:rPr>
        <w:t>.</w:t>
      </w:r>
    </w:p>
    <w:p w:rsidR="00B13F0B" w:rsidRPr="008611E8" w:rsidRDefault="00B13F0B" w:rsidP="00CE6A69">
      <w:pPr>
        <w:autoSpaceDE w:val="0"/>
        <w:autoSpaceDN w:val="0"/>
        <w:adjustRightInd w:val="0"/>
        <w:spacing w:after="0" w:line="240" w:lineRule="auto"/>
        <w:jc w:val="both"/>
        <w:rPr>
          <w:rFonts w:ascii="Trebuchet MS" w:hAnsi="Trebuchet MS"/>
        </w:rPr>
      </w:pPr>
    </w:p>
    <w:p w:rsidR="00233FE1" w:rsidRPr="008611E8" w:rsidRDefault="00233FE1" w:rsidP="00233FE1">
      <w:pPr>
        <w:pStyle w:val="Descripcin"/>
        <w:keepNext/>
        <w:jc w:val="both"/>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3</w:t>
      </w:r>
      <w:r w:rsidR="00A9623E" w:rsidRPr="008611E8">
        <w:rPr>
          <w:rFonts w:ascii="Trebuchet MS" w:hAnsi="Trebuchet MS"/>
          <w:noProof/>
        </w:rPr>
        <w:fldChar w:fldCharType="end"/>
      </w:r>
      <w:r w:rsidRPr="008611E8">
        <w:rPr>
          <w:rFonts w:ascii="Trebuchet MS" w:hAnsi="Trebuchet MS"/>
        </w:rPr>
        <w:t>. Necesidades inmediatas identificadas con los actores del territorio, en adaptación y mitigación del cambio climático</w:t>
      </w:r>
    </w:p>
    <w:tbl>
      <w:tblPr>
        <w:tblStyle w:val="Tablaconcuadrcula"/>
        <w:tblW w:w="9073" w:type="dxa"/>
        <w:tblInd w:w="-318" w:type="dxa"/>
        <w:tblLook w:val="04A0" w:firstRow="1" w:lastRow="0" w:firstColumn="1" w:lastColumn="0" w:noHBand="0" w:noVBand="1"/>
      </w:tblPr>
      <w:tblGrid>
        <w:gridCol w:w="4640"/>
        <w:gridCol w:w="4433"/>
      </w:tblGrid>
      <w:tr w:rsidR="004C6327" w:rsidRPr="008611E8" w:rsidTr="008611E8">
        <w:trPr>
          <w:tblHeader/>
        </w:trPr>
        <w:tc>
          <w:tcPr>
            <w:tcW w:w="4640" w:type="dxa"/>
          </w:tcPr>
          <w:p w:rsidR="004C6327" w:rsidRPr="008611E8" w:rsidRDefault="004C6327" w:rsidP="00331CCF">
            <w:pPr>
              <w:jc w:val="center"/>
              <w:rPr>
                <w:rFonts w:ascii="Trebuchet MS" w:hAnsi="Trebuchet MS"/>
                <w:b/>
                <w:sz w:val="18"/>
              </w:rPr>
            </w:pPr>
            <w:r w:rsidRPr="008611E8">
              <w:rPr>
                <w:rFonts w:ascii="Trebuchet MS" w:hAnsi="Trebuchet MS"/>
                <w:b/>
                <w:sz w:val="18"/>
              </w:rPr>
              <w:t>Adaptación</w:t>
            </w:r>
          </w:p>
        </w:tc>
        <w:tc>
          <w:tcPr>
            <w:tcW w:w="4433" w:type="dxa"/>
          </w:tcPr>
          <w:p w:rsidR="004C6327" w:rsidRPr="008611E8" w:rsidRDefault="004C6327" w:rsidP="00331CCF">
            <w:pPr>
              <w:jc w:val="center"/>
              <w:rPr>
                <w:rFonts w:ascii="Trebuchet MS" w:hAnsi="Trebuchet MS"/>
                <w:b/>
                <w:sz w:val="18"/>
              </w:rPr>
            </w:pPr>
            <w:r w:rsidRPr="008611E8">
              <w:rPr>
                <w:rFonts w:ascii="Trebuchet MS" w:hAnsi="Trebuchet MS"/>
                <w:b/>
                <w:sz w:val="18"/>
              </w:rPr>
              <w:t>Mitigación</w:t>
            </w:r>
          </w:p>
        </w:tc>
      </w:tr>
      <w:tr w:rsidR="004C6327" w:rsidRPr="008611E8" w:rsidTr="00331CCF">
        <w:tc>
          <w:tcPr>
            <w:tcW w:w="4640" w:type="dxa"/>
          </w:tcPr>
          <w:p w:rsidR="004C6327" w:rsidRPr="008611E8" w:rsidRDefault="004C6327" w:rsidP="00A07A06">
            <w:pPr>
              <w:pStyle w:val="Prrafodelista"/>
              <w:numPr>
                <w:ilvl w:val="0"/>
                <w:numId w:val="10"/>
              </w:numPr>
              <w:jc w:val="both"/>
              <w:rPr>
                <w:rFonts w:ascii="Trebuchet MS" w:hAnsi="Trebuchet MS"/>
                <w:sz w:val="18"/>
              </w:rPr>
            </w:pPr>
            <w:r w:rsidRPr="008611E8">
              <w:rPr>
                <w:rFonts w:ascii="Trebuchet MS" w:hAnsi="Trebuchet MS"/>
                <w:b/>
                <w:sz w:val="18"/>
              </w:rPr>
              <w:t>La disponibilidad y regulación del recurso  hídrico:</w:t>
            </w:r>
            <w:r w:rsidRPr="008611E8">
              <w:rPr>
                <w:rFonts w:ascii="Trebuchet MS" w:hAnsi="Trebuchet MS"/>
                <w:sz w:val="18"/>
              </w:rPr>
              <w:t xml:space="preserve">   Se   plantean dos tipos de   estrategias  para garantizar la regulación y disponibilidad del recurso hídrico, la primera son intervenciones civiles con la  construcción   de   pozos   profundos, microacueductos,  Jagueyes  e  infraestructura  apropiada  para  contrarrestar  el  desabastecimiento de agua que sufre la región. </w:t>
            </w:r>
            <w:r w:rsidR="00582F6B" w:rsidRPr="008611E8">
              <w:rPr>
                <w:rFonts w:ascii="Trebuchet MS" w:hAnsi="Trebuchet MS"/>
                <w:sz w:val="18"/>
              </w:rPr>
              <w:t xml:space="preserve">Esta estrategia ya está siendo ampliamente desarrollada por entidades del gobierno nacional y ONGs, como PNUD, quien gestiona recursos de las industrias asociadas al Gas Natural. </w:t>
            </w:r>
            <w:r w:rsidRPr="008611E8">
              <w:rPr>
                <w:rFonts w:ascii="Trebuchet MS" w:hAnsi="Trebuchet MS"/>
                <w:sz w:val="18"/>
              </w:rPr>
              <w:t>La segunda estrategia</w:t>
            </w:r>
            <w:r w:rsidR="00582F6B" w:rsidRPr="008611E8">
              <w:rPr>
                <w:rFonts w:ascii="Trebuchet MS" w:hAnsi="Trebuchet MS"/>
                <w:sz w:val="18"/>
              </w:rPr>
              <w:t>, la cual se considera de mayor importancia para el mediano y largo plazo,</w:t>
            </w:r>
            <w:r w:rsidRPr="008611E8">
              <w:rPr>
                <w:rFonts w:ascii="Trebuchet MS" w:hAnsi="Trebuchet MS"/>
                <w:sz w:val="18"/>
              </w:rPr>
              <w:t xml:space="preserve"> consiste en la conservación de cuencas con acciones de restauración de bosques que regulan el recurso durante las temporadas de invierno o verano al mismo tiempo que brindan múltiples servicios ecosistémicos.</w:t>
            </w:r>
            <w:r w:rsidR="00582F6B" w:rsidRPr="008611E8">
              <w:rPr>
                <w:rFonts w:ascii="Trebuchet MS" w:hAnsi="Trebuchet MS"/>
                <w:sz w:val="18"/>
              </w:rPr>
              <w:t xml:space="preserve"> Esta estrategia también se </w:t>
            </w:r>
            <w:r w:rsidR="00582F6B" w:rsidRPr="008611E8">
              <w:rPr>
                <w:rFonts w:ascii="Trebuchet MS" w:hAnsi="Trebuchet MS"/>
                <w:sz w:val="18"/>
              </w:rPr>
              <w:lastRenderedPageBreak/>
              <w:t xml:space="preserve">complementaría con la gestión del recurso hídrico por parte de CORPOGUAJIRA, quien debería vigilar las concesiones otorgadas versus la disponibilidad hídrica de las cuencas, además de la legalidad de las captaciones en las cuencas altas para evitar desabastecimientos en las </w:t>
            </w:r>
            <w:r w:rsidR="00F830E0" w:rsidRPr="008611E8">
              <w:rPr>
                <w:rFonts w:ascii="Trebuchet MS" w:hAnsi="Trebuchet MS"/>
                <w:sz w:val="18"/>
              </w:rPr>
              <w:t>partes</w:t>
            </w:r>
            <w:r w:rsidR="00582F6B" w:rsidRPr="008611E8">
              <w:rPr>
                <w:rFonts w:ascii="Trebuchet MS" w:hAnsi="Trebuchet MS"/>
                <w:sz w:val="18"/>
              </w:rPr>
              <w:t xml:space="preserve"> bajas por mal uso</w:t>
            </w:r>
            <w:r w:rsidR="00F830E0" w:rsidRPr="008611E8">
              <w:rPr>
                <w:rFonts w:ascii="Trebuchet MS" w:hAnsi="Trebuchet MS"/>
                <w:sz w:val="18"/>
              </w:rPr>
              <w:t xml:space="preserve"> o uso ineficiente</w:t>
            </w:r>
            <w:r w:rsidR="00582F6B" w:rsidRPr="008611E8">
              <w:rPr>
                <w:rFonts w:ascii="Trebuchet MS" w:hAnsi="Trebuchet MS"/>
                <w:sz w:val="18"/>
              </w:rPr>
              <w:t xml:space="preserve"> del recurso.</w:t>
            </w:r>
          </w:p>
          <w:p w:rsidR="004C6327" w:rsidRPr="008611E8" w:rsidRDefault="004C6327" w:rsidP="00A07A06">
            <w:pPr>
              <w:pStyle w:val="Prrafodelista"/>
              <w:numPr>
                <w:ilvl w:val="0"/>
                <w:numId w:val="10"/>
              </w:numPr>
              <w:jc w:val="both"/>
              <w:rPr>
                <w:rFonts w:ascii="Trebuchet MS" w:hAnsi="Trebuchet MS"/>
                <w:sz w:val="18"/>
              </w:rPr>
            </w:pPr>
            <w:r w:rsidRPr="008611E8">
              <w:rPr>
                <w:rFonts w:ascii="Trebuchet MS" w:hAnsi="Trebuchet MS"/>
                <w:b/>
                <w:sz w:val="18"/>
              </w:rPr>
              <w:t>Conservación de la biodiversidad y servicios ecosistémicos:</w:t>
            </w:r>
            <w:r w:rsidRPr="008611E8">
              <w:rPr>
                <w:rFonts w:ascii="Trebuchet MS" w:hAnsi="Trebuchet MS"/>
                <w:sz w:val="18"/>
              </w:rPr>
              <w:t xml:space="preserve"> asociado a procesos de recuperación de áreas degradadas y  reforestación  con  especies  nativas,  manejo  de  cuencas,    estudios  de  resiliencia  de  los ecosistemas  presentes  en  el  departamento  e  implementación  de  proyectos  REDD  para ecosistemas sensibles (Manglares y bosques secos).</w:t>
            </w:r>
            <w:r w:rsidR="00F830E0" w:rsidRPr="008611E8">
              <w:rPr>
                <w:rFonts w:ascii="Trebuchet MS" w:hAnsi="Trebuchet MS"/>
                <w:sz w:val="18"/>
              </w:rPr>
              <w:t xml:space="preserve"> El Cerrejón cuenta con relevante experiencia en la rehabilitación de suelos degradados por minería y en la restauración de ecosistemas de bosques secos. </w:t>
            </w:r>
          </w:p>
          <w:p w:rsidR="004C6327" w:rsidRPr="008611E8" w:rsidRDefault="004C6327" w:rsidP="00A07A06">
            <w:pPr>
              <w:pStyle w:val="Prrafodelista"/>
              <w:numPr>
                <w:ilvl w:val="0"/>
                <w:numId w:val="10"/>
              </w:numPr>
              <w:jc w:val="both"/>
              <w:rPr>
                <w:rFonts w:ascii="Trebuchet MS" w:hAnsi="Trebuchet MS"/>
                <w:sz w:val="18"/>
              </w:rPr>
            </w:pPr>
            <w:r w:rsidRPr="008611E8">
              <w:rPr>
                <w:rFonts w:ascii="Trebuchet MS" w:hAnsi="Trebuchet MS"/>
                <w:b/>
                <w:sz w:val="18"/>
              </w:rPr>
              <w:t>Seguridad   alimentaria:</w:t>
            </w:r>
            <w:r w:rsidRPr="008611E8">
              <w:rPr>
                <w:rFonts w:ascii="Trebuchet MS" w:hAnsi="Trebuchet MS"/>
                <w:sz w:val="18"/>
              </w:rPr>
              <w:t xml:space="preserve">   Fomentar   sistemas   agrosilvopastoriles, rotación de cultivos, sistemas agroecológicos</w:t>
            </w:r>
            <w:r w:rsidR="00F830E0" w:rsidRPr="008611E8">
              <w:rPr>
                <w:rFonts w:ascii="Trebuchet MS" w:hAnsi="Trebuchet MS"/>
                <w:sz w:val="18"/>
              </w:rPr>
              <w:t xml:space="preserve"> y riego por goteos</w:t>
            </w:r>
            <w:r w:rsidRPr="008611E8">
              <w:rPr>
                <w:rFonts w:ascii="Trebuchet MS" w:hAnsi="Trebuchet MS"/>
                <w:sz w:val="18"/>
              </w:rPr>
              <w:t xml:space="preserve">   para   garantizar   seguridad  alimentaria del departamento. Las medidas de adaptación relacionadas con este tema deben involucrar a la comunidad, especialmente indígenas,  considerando que son los más afectados por la escases de alimentos durante los periodos de climas extremos.</w:t>
            </w:r>
            <w:r w:rsidR="00F830E0" w:rsidRPr="008611E8">
              <w:rPr>
                <w:rFonts w:ascii="Trebuchet MS" w:hAnsi="Trebuchet MS"/>
                <w:sz w:val="18"/>
              </w:rPr>
              <w:t xml:space="preserve"> El Cerrejón cuenta con relevantes experiencias en este tema y podrían aportar los aprendizajes durante el desarrollo de dichas medidas.</w:t>
            </w:r>
          </w:p>
          <w:p w:rsidR="004C6327" w:rsidRPr="008611E8" w:rsidRDefault="004C6327" w:rsidP="00A07A06">
            <w:pPr>
              <w:pStyle w:val="Prrafodelista"/>
              <w:numPr>
                <w:ilvl w:val="0"/>
                <w:numId w:val="10"/>
              </w:numPr>
              <w:jc w:val="both"/>
              <w:rPr>
                <w:rFonts w:ascii="Trebuchet MS" w:hAnsi="Trebuchet MS"/>
                <w:sz w:val="18"/>
              </w:rPr>
            </w:pPr>
            <w:r w:rsidRPr="008611E8">
              <w:rPr>
                <w:rFonts w:ascii="Trebuchet MS" w:hAnsi="Trebuchet MS"/>
                <w:b/>
                <w:sz w:val="18"/>
              </w:rPr>
              <w:t>Planificación  territorial:</w:t>
            </w:r>
            <w:r w:rsidRPr="008611E8">
              <w:rPr>
                <w:rFonts w:ascii="Trebuchet MS" w:hAnsi="Trebuchet MS"/>
                <w:sz w:val="18"/>
              </w:rPr>
              <w:t xml:space="preserve"> Es necesario adoptar concepto  de  adaptación  basada en  comunidades  y ecosistemas en los instrumentos de ordenamiento del territorio y de gestión del riesgo.  </w:t>
            </w:r>
            <w:r w:rsidR="00F830E0" w:rsidRPr="008611E8">
              <w:rPr>
                <w:rFonts w:ascii="Trebuchet MS" w:hAnsi="Trebuchet MS"/>
                <w:sz w:val="18"/>
              </w:rPr>
              <w:t>Con respecto a la adaptación basada en comunidades, el PNUD y USAID han desarrollado procesos con comunidades Wayuú que podrían aportar insumos relevantes para el diseño e implementación de estas estrategias.</w:t>
            </w:r>
          </w:p>
          <w:p w:rsidR="004C6327" w:rsidRPr="008611E8" w:rsidRDefault="004C6327" w:rsidP="00F830E0">
            <w:pPr>
              <w:pStyle w:val="Prrafodelista"/>
              <w:numPr>
                <w:ilvl w:val="0"/>
                <w:numId w:val="10"/>
              </w:numPr>
              <w:jc w:val="both"/>
              <w:rPr>
                <w:rFonts w:ascii="Trebuchet MS" w:hAnsi="Trebuchet MS"/>
                <w:sz w:val="18"/>
              </w:rPr>
            </w:pPr>
            <w:r w:rsidRPr="008611E8">
              <w:rPr>
                <w:rFonts w:ascii="Trebuchet MS" w:hAnsi="Trebuchet MS"/>
                <w:b/>
                <w:sz w:val="18"/>
              </w:rPr>
              <w:t>Análisis de vulnerabilidad y riesgos:</w:t>
            </w:r>
            <w:r w:rsidRPr="008611E8">
              <w:rPr>
                <w:rFonts w:ascii="Trebuchet MS" w:hAnsi="Trebuchet MS"/>
                <w:sz w:val="18"/>
              </w:rPr>
              <w:t xml:space="preserve"> </w:t>
            </w:r>
            <w:r w:rsidR="00F830E0" w:rsidRPr="008611E8">
              <w:rPr>
                <w:rFonts w:ascii="Trebuchet MS" w:hAnsi="Trebuchet MS"/>
                <w:sz w:val="18"/>
              </w:rPr>
              <w:t>Aunque La Guajira cuenta con el Atlas Ambiental del Departamento de La Guajira, realizad</w:t>
            </w:r>
            <w:r w:rsidR="004255DD" w:rsidRPr="008611E8">
              <w:rPr>
                <w:rFonts w:ascii="Trebuchet MS" w:hAnsi="Trebuchet MS"/>
                <w:sz w:val="18"/>
              </w:rPr>
              <w:t>o</w:t>
            </w:r>
            <w:r w:rsidR="00F830E0" w:rsidRPr="008611E8">
              <w:rPr>
                <w:rFonts w:ascii="Trebuchet MS" w:hAnsi="Trebuchet MS"/>
                <w:sz w:val="18"/>
              </w:rPr>
              <w:t xml:space="preserve"> en 2011 por CORPOGUAJIRA</w:t>
            </w:r>
            <w:r w:rsidR="000B78B0" w:rsidRPr="008611E8">
              <w:rPr>
                <w:rFonts w:ascii="Trebuchet MS" w:hAnsi="Trebuchet MS"/>
                <w:sz w:val="18"/>
              </w:rPr>
              <w:t xml:space="preserve"> en donde se encuentran mapas relevantes sobre las amenazas y riesgos del departamento,</w:t>
            </w:r>
            <w:r w:rsidR="00F830E0" w:rsidRPr="008611E8">
              <w:rPr>
                <w:rFonts w:ascii="Trebuchet MS" w:hAnsi="Trebuchet MS"/>
                <w:sz w:val="18"/>
              </w:rPr>
              <w:t xml:space="preserve"> s</w:t>
            </w:r>
            <w:r w:rsidRPr="008611E8">
              <w:rPr>
                <w:rFonts w:ascii="Trebuchet MS" w:hAnsi="Trebuchet MS"/>
                <w:sz w:val="18"/>
              </w:rPr>
              <w:t xml:space="preserve">e </w:t>
            </w:r>
            <w:r w:rsidR="00F830E0" w:rsidRPr="008611E8">
              <w:rPr>
                <w:rFonts w:ascii="Trebuchet MS" w:hAnsi="Trebuchet MS"/>
                <w:sz w:val="18"/>
              </w:rPr>
              <w:t>considera necesaria</w:t>
            </w:r>
            <w:r w:rsidRPr="008611E8">
              <w:rPr>
                <w:rFonts w:ascii="Trebuchet MS" w:hAnsi="Trebuchet MS"/>
                <w:sz w:val="18"/>
              </w:rPr>
              <w:t xml:space="preserve"> la realización del análisis </w:t>
            </w:r>
            <w:r w:rsidR="00233FE1" w:rsidRPr="008611E8">
              <w:rPr>
                <w:rFonts w:ascii="Trebuchet MS" w:hAnsi="Trebuchet MS"/>
                <w:sz w:val="18"/>
              </w:rPr>
              <w:t>de riesgos asociados a la variabilidad y cambio climático</w:t>
            </w:r>
            <w:r w:rsidRPr="008611E8">
              <w:rPr>
                <w:rFonts w:ascii="Trebuchet MS" w:hAnsi="Trebuchet MS"/>
                <w:sz w:val="18"/>
              </w:rPr>
              <w:t xml:space="preserve">, con mapas a escalas apropiadas para la toma de  decisiones,  así  </w:t>
            </w:r>
            <w:r w:rsidRPr="008611E8">
              <w:rPr>
                <w:rFonts w:ascii="Trebuchet MS" w:hAnsi="Trebuchet MS"/>
                <w:sz w:val="18"/>
              </w:rPr>
              <w:lastRenderedPageBreak/>
              <w:t>como  el  análisis  de  vulnerabilidad  de  los  ecosistemas  y  la  b</w:t>
            </w:r>
            <w:r w:rsidR="00F830E0" w:rsidRPr="008611E8">
              <w:rPr>
                <w:rFonts w:ascii="Trebuchet MS" w:hAnsi="Trebuchet MS"/>
                <w:sz w:val="18"/>
              </w:rPr>
              <w:t>iodiversidad, para</w:t>
            </w:r>
            <w:r w:rsidRPr="008611E8">
              <w:rPr>
                <w:rFonts w:ascii="Trebuchet MS" w:hAnsi="Trebuchet MS"/>
                <w:sz w:val="18"/>
              </w:rPr>
              <w:t xml:space="preserve"> conocer los escenarios </w:t>
            </w:r>
            <w:r w:rsidR="00F830E0" w:rsidRPr="008611E8">
              <w:rPr>
                <w:rFonts w:ascii="Trebuchet MS" w:hAnsi="Trebuchet MS"/>
                <w:sz w:val="18"/>
              </w:rPr>
              <w:t>futuros de Cambio C</w:t>
            </w:r>
            <w:r w:rsidRPr="008611E8">
              <w:rPr>
                <w:rFonts w:ascii="Trebuchet MS" w:hAnsi="Trebuchet MS"/>
                <w:sz w:val="18"/>
              </w:rPr>
              <w:t>limático</w:t>
            </w:r>
            <w:r w:rsidR="00F830E0" w:rsidRPr="008611E8">
              <w:rPr>
                <w:rFonts w:ascii="Trebuchet MS" w:hAnsi="Trebuchet MS"/>
                <w:sz w:val="18"/>
              </w:rPr>
              <w:t>.</w:t>
            </w:r>
          </w:p>
        </w:tc>
        <w:tc>
          <w:tcPr>
            <w:tcW w:w="4433" w:type="dxa"/>
          </w:tcPr>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lastRenderedPageBreak/>
              <w:t>Reducción de emisiones de GEI por la degradación y deforestación evitada de los bosques</w:t>
            </w:r>
            <w:r w:rsidRPr="008611E8">
              <w:rPr>
                <w:rFonts w:ascii="Trebuchet MS" w:hAnsi="Trebuchet MS"/>
                <w:sz w:val="18"/>
              </w:rPr>
              <w:t xml:space="preserve">. Según información de los </w:t>
            </w:r>
            <w:r w:rsidR="000B78B0" w:rsidRPr="008611E8">
              <w:rPr>
                <w:rFonts w:ascii="Trebuchet MS" w:hAnsi="Trebuchet MS"/>
                <w:sz w:val="18"/>
              </w:rPr>
              <w:t>actores clave del departamento</w:t>
            </w:r>
            <w:r w:rsidRPr="008611E8">
              <w:rPr>
                <w:rFonts w:ascii="Trebuchet MS" w:hAnsi="Trebuchet MS"/>
                <w:sz w:val="18"/>
              </w:rPr>
              <w:t xml:space="preserve">, los bosques son proveedores de leña y madera para consumo doméstico y comercial de las comunidades de bajos recursos económicos. Esta actividad reduce la cantidad de la biomasa del bosque, al mismo tiempo que afecta la estabilidad del suelo y regulación hídrica, principales servicios ecosistémicos de los bosques para todo el territorio de La Guajira. Implementar esta medida de mitigación contribuiría a reducción de emisiones de GEI al mismo tiempo que mantener/regular la  cantidad y calidad del recurso hídrico,  que actualmente presenta alta variabilidad en su disponibilidad, con los cambios en los parámetros meteorológicos. </w:t>
            </w:r>
          </w:p>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lastRenderedPageBreak/>
              <w:t>Eficiencia energética en el consumo de la leña</w:t>
            </w:r>
            <w:r w:rsidRPr="008611E8">
              <w:rPr>
                <w:rFonts w:ascii="Trebuchet MS" w:hAnsi="Trebuchet MS"/>
                <w:sz w:val="18"/>
              </w:rPr>
              <w:t>: teniendo en cuenta lo anteriormente mencionado, se tiene conocimiento que muchas de las familias de la Guajira cocinan con leña que proviene de los bosques. Esta actividad está asociada a la falta de recursos económicos para tener otro energético pero también está relacionado con la tradición cultural. Normalmente la leña es quemada en estufas poco eficientes generando grandes cantidades de humo que afectan la salud de las mujeres y niños principalmente, y requiriendo mayores cantidades para la cocción de los alimentos o calefacción del agua. La implementación de estufas eficientes contribuye a reducir los consumos de leña lo que es equivalente a reducir la presión sobre los bosques y mejorar la calidad del aire local.</w:t>
            </w:r>
          </w:p>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t>Eficiencia energética en el sector ladrillero del departamento:</w:t>
            </w:r>
            <w:r w:rsidRPr="008611E8">
              <w:rPr>
                <w:rFonts w:ascii="Trebuchet MS" w:hAnsi="Trebuchet MS"/>
                <w:sz w:val="18"/>
              </w:rPr>
              <w:t xml:space="preserve"> de acuerdo con información de CORPOGUAJIRA, el departamento cuenta con un sector ladrillero disperso, compuesto por pequeños productores con tecnologías ineficientes que generan altos consumos de combustibles fósiles generadores de GEI y de contaminación del aire local. Implementar medidas de eficiencia energética en este sector contribuiría a reducir las emisiones de GEI al mismo tiempo que se favorece la formalización y evolución del sector hacia mayor productividad y competitividad.</w:t>
            </w:r>
          </w:p>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t>Implementación de Fuentes No Convencionales de Energía Renovable (FNCER):</w:t>
            </w:r>
            <w:r w:rsidRPr="008611E8">
              <w:rPr>
                <w:rFonts w:ascii="Trebuchet MS" w:hAnsi="Trebuchet MS"/>
                <w:sz w:val="18"/>
              </w:rPr>
              <w:t xml:space="preserve"> Según los Atlas Solar y Eólico generados por la UPME, la Guajira cuenta con un alto potencial para la generación de energía eólica y fotovoltaica, tanto para sistemas de generación distribuida como para el Sistema Nacional Interconectado. Este potencial aún no se ha desarrollado ampliamente. Favorecer el desarrollo de proyectos de generación de energía a base del viento y el sol reduciría emisiones de GEI y permitiría ampliar la cobertura del servicio de electricidad en los hogares más alejados del territorio, favoreciendo el aumento de la calidad de vida y niveles de equidad de la población vulnerable.</w:t>
            </w:r>
          </w:p>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t>Mejoramiento de los sistemas de manejo y disposición de los residuos sólidos y líquidos:</w:t>
            </w:r>
            <w:r w:rsidRPr="008611E8">
              <w:rPr>
                <w:rFonts w:ascii="Trebuchet MS" w:hAnsi="Trebuchet MS"/>
                <w:sz w:val="18"/>
              </w:rPr>
              <w:t xml:space="preserve"> </w:t>
            </w:r>
            <w:r w:rsidRPr="008611E8">
              <w:rPr>
                <w:rFonts w:ascii="Trebuchet MS" w:hAnsi="Trebuchet MS"/>
                <w:sz w:val="18"/>
              </w:rPr>
              <w:lastRenderedPageBreak/>
              <w:t xml:space="preserve">El manejo y disposición de residuos sólidos y líquidos en La Guajira es actualmente un aspecto generador de contaminación del agua (pozos, ríos, mar) y del suelo. </w:t>
            </w:r>
            <w:r w:rsidR="000B78B0" w:rsidRPr="008611E8">
              <w:rPr>
                <w:rFonts w:ascii="Trebuchet MS" w:hAnsi="Trebuchet MS"/>
                <w:sz w:val="18"/>
              </w:rPr>
              <w:t>En algunos municipios del departamento, l</w:t>
            </w:r>
            <w:r w:rsidRPr="008611E8">
              <w:rPr>
                <w:rFonts w:ascii="Trebuchet MS" w:hAnsi="Trebuchet MS"/>
                <w:sz w:val="18"/>
              </w:rPr>
              <w:t>os residuos sólidos son depositados en botaderos a cielo abierto sin ningún sistema de captura ni mitigación del CH</w:t>
            </w:r>
            <w:r w:rsidRPr="008611E8">
              <w:rPr>
                <w:rFonts w:ascii="Trebuchet MS" w:hAnsi="Trebuchet MS"/>
                <w:sz w:val="18"/>
                <w:vertAlign w:val="subscript"/>
              </w:rPr>
              <w:t>4</w:t>
            </w:r>
            <w:r w:rsidR="000B78B0" w:rsidRPr="008611E8">
              <w:rPr>
                <w:rFonts w:ascii="Trebuchet MS" w:hAnsi="Trebuchet MS"/>
                <w:sz w:val="18"/>
                <w:vertAlign w:val="subscript"/>
              </w:rPr>
              <w:t xml:space="preserve">; </w:t>
            </w:r>
            <w:r w:rsidR="000B78B0" w:rsidRPr="008611E8">
              <w:rPr>
                <w:rFonts w:ascii="Trebuchet MS" w:hAnsi="Trebuchet MS"/>
                <w:sz w:val="18"/>
              </w:rPr>
              <w:t>mientras que para otros municipios como Riohacha, Fonseca, Hato Nuevo, entre otros, los residuos son depositados en un relleno sanitario en el departamento del Cesar, implicando altos costos de disposición</w:t>
            </w:r>
            <w:r w:rsidRPr="008611E8">
              <w:rPr>
                <w:rFonts w:ascii="Trebuchet MS" w:hAnsi="Trebuchet MS"/>
                <w:sz w:val="18"/>
              </w:rPr>
              <w:t>. Existe poca cultura de reducción, reuso y reciclaje de residuos sólidos, y es común encontrarlos en las calles, carreteras, pozos, entre otros. Con respecto a los residuos líquidos, actualmente no se cuenta con un sistema de tratamiento de las aguas residuales municipales y estas son descargadas al mar o ríos de manera directa. La implementación de medidas que permitan mejorar la gestión de los residuos sólidos y líquidos genera reducción de emisiones de GEI y contribuye a mejorar la calidad ambiental del territorio.</w:t>
            </w:r>
          </w:p>
          <w:p w:rsidR="004C6327" w:rsidRPr="008611E8" w:rsidRDefault="004C6327" w:rsidP="00A07A06">
            <w:pPr>
              <w:pStyle w:val="Prrafodelista"/>
              <w:numPr>
                <w:ilvl w:val="0"/>
                <w:numId w:val="9"/>
              </w:numPr>
              <w:jc w:val="both"/>
              <w:rPr>
                <w:rFonts w:ascii="Trebuchet MS" w:hAnsi="Trebuchet MS"/>
                <w:b/>
                <w:sz w:val="18"/>
              </w:rPr>
            </w:pPr>
            <w:r w:rsidRPr="008611E8">
              <w:rPr>
                <w:rFonts w:ascii="Trebuchet MS" w:hAnsi="Trebuchet MS"/>
                <w:b/>
                <w:sz w:val="18"/>
              </w:rPr>
              <w:t>Implementación de medidas de eficiencia energética y/o cambio tecnológico en el sector minero energético:</w:t>
            </w:r>
            <w:r w:rsidRPr="008611E8">
              <w:rPr>
                <w:rFonts w:ascii="Trebuchet MS" w:hAnsi="Trebuchet MS"/>
                <w:sz w:val="18"/>
              </w:rPr>
              <w:t xml:space="preserve"> El sector minero-energético es uno de los principales sectores económicos de La Guajira. Implementar medidas de eficiencia energética, que se traducen en ahorros en el consumo de energéticos primarios y secundarios, reducen emisiones de GEI. Así mismo, implementar medidas que implican el cambio tecnológico puede reflejarse en aumentos de la productividad, reducción de fugas y mejoras en la gestión de procesos que también podrían generar reducciones de emisiones de GEI. </w:t>
            </w:r>
          </w:p>
          <w:p w:rsidR="004C6327" w:rsidRPr="008611E8" w:rsidRDefault="004C6327" w:rsidP="00A07A06">
            <w:pPr>
              <w:pStyle w:val="Prrafodelista"/>
              <w:numPr>
                <w:ilvl w:val="0"/>
                <w:numId w:val="9"/>
              </w:numPr>
              <w:jc w:val="both"/>
              <w:rPr>
                <w:rFonts w:ascii="Trebuchet MS" w:hAnsi="Trebuchet MS"/>
                <w:sz w:val="18"/>
              </w:rPr>
            </w:pPr>
            <w:r w:rsidRPr="008611E8">
              <w:rPr>
                <w:rFonts w:ascii="Trebuchet MS" w:hAnsi="Trebuchet MS"/>
                <w:b/>
                <w:sz w:val="18"/>
              </w:rPr>
              <w:t>Implementación de medidas de eficiencia energética y/o cambio tecnológico en los demás  sectores económicos y productivos del territorio:</w:t>
            </w:r>
            <w:r w:rsidRPr="008611E8">
              <w:rPr>
                <w:rFonts w:ascii="Trebuchet MS" w:hAnsi="Trebuchet MS"/>
                <w:sz w:val="18"/>
              </w:rPr>
              <w:t xml:space="preserve"> La implementación de medidas como aprovechamiento de residuos orgánicos en el sector agrícola, de eficiencia energética en edificaciones del sector turístico y de servicios, y de incentivar el uso de vehículos de combustibles limpios para el sector transporte, contribuiría a reducir las emisiones de GEI del departamento y al mismo tiempo del país.  </w:t>
            </w:r>
          </w:p>
        </w:tc>
      </w:tr>
    </w:tbl>
    <w:p w:rsidR="005F6239" w:rsidRPr="008611E8" w:rsidRDefault="005C3D02"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lastRenderedPageBreak/>
        <w:t>Árbol de problema</w:t>
      </w:r>
      <w:r w:rsidR="005F6239" w:rsidRPr="008611E8">
        <w:rPr>
          <w:rFonts w:ascii="Trebuchet MS" w:hAnsi="Trebuchet MS"/>
          <w:b/>
          <w:color w:val="000000" w:themeColor="text1"/>
        </w:rPr>
        <w:t>.</w:t>
      </w:r>
    </w:p>
    <w:p w:rsidR="00016378" w:rsidRPr="008611E8" w:rsidRDefault="005C3D02" w:rsidP="008B36CA">
      <w:pPr>
        <w:jc w:val="both"/>
        <w:rPr>
          <w:rFonts w:ascii="Trebuchet MS" w:hAnsi="Trebuchet MS"/>
        </w:rPr>
      </w:pPr>
      <w:r w:rsidRPr="008611E8">
        <w:rPr>
          <w:rFonts w:ascii="Trebuchet MS" w:hAnsi="Trebuchet MS"/>
        </w:rPr>
        <w:t xml:space="preserve">En la </w:t>
      </w:r>
      <w:r w:rsidR="006E1697" w:rsidRPr="008611E8">
        <w:rPr>
          <w:rFonts w:ascii="Trebuchet MS" w:hAnsi="Trebuchet MS"/>
        </w:rPr>
        <w:t>siguiente</w:t>
      </w:r>
      <w:r w:rsidRPr="008611E8">
        <w:rPr>
          <w:rFonts w:ascii="Trebuchet MS" w:hAnsi="Trebuchet MS"/>
        </w:rPr>
        <w:t xml:space="preserve"> figura se presentan las causas y los efectos del problema, asociado con la </w:t>
      </w:r>
      <w:r w:rsidR="006E1697" w:rsidRPr="008611E8">
        <w:rPr>
          <w:rFonts w:ascii="Trebuchet MS" w:hAnsi="Trebuchet MS"/>
        </w:rPr>
        <w:t xml:space="preserve">carencia </w:t>
      </w:r>
      <w:r w:rsidR="008B36CA" w:rsidRPr="008611E8">
        <w:rPr>
          <w:rFonts w:ascii="Trebuchet MS" w:hAnsi="Trebuchet MS"/>
        </w:rPr>
        <w:t>de un instrumento que oriente</w:t>
      </w:r>
      <w:r w:rsidR="007E4EBD" w:rsidRPr="008611E8">
        <w:rPr>
          <w:rFonts w:ascii="Trebuchet MS" w:hAnsi="Trebuchet MS"/>
        </w:rPr>
        <w:t xml:space="preserve"> y articule</w:t>
      </w:r>
      <w:r w:rsidR="008B36CA" w:rsidRPr="008611E8">
        <w:rPr>
          <w:rFonts w:ascii="Trebuchet MS" w:hAnsi="Trebuchet MS"/>
        </w:rPr>
        <w:t xml:space="preserve"> la toma de </w:t>
      </w:r>
      <w:r w:rsidR="008A4D47" w:rsidRPr="008611E8">
        <w:rPr>
          <w:rFonts w:ascii="Trebuchet MS" w:hAnsi="Trebuchet MS"/>
        </w:rPr>
        <w:t>decisiones</w:t>
      </w:r>
      <w:r w:rsidR="008B36CA" w:rsidRPr="008611E8">
        <w:rPr>
          <w:rFonts w:ascii="Trebuchet MS" w:hAnsi="Trebuchet MS"/>
        </w:rPr>
        <w:t xml:space="preserve"> para la </w:t>
      </w:r>
      <w:r w:rsidR="008A4D47" w:rsidRPr="008611E8">
        <w:rPr>
          <w:rFonts w:ascii="Trebuchet MS" w:hAnsi="Trebuchet MS"/>
        </w:rPr>
        <w:t>planificación</w:t>
      </w:r>
      <w:r w:rsidR="007E4EBD" w:rsidRPr="008611E8">
        <w:rPr>
          <w:rFonts w:ascii="Trebuchet MS" w:hAnsi="Trebuchet MS"/>
        </w:rPr>
        <w:t xml:space="preserve"> territorial de G</w:t>
      </w:r>
      <w:r w:rsidR="008B36CA" w:rsidRPr="008611E8">
        <w:rPr>
          <w:rFonts w:ascii="Trebuchet MS" w:hAnsi="Trebuchet MS"/>
        </w:rPr>
        <w:t>uajira para consolidarlo como un territorio carbono eficiente y resiliente ante los efectos de la variabilidad climática y el cambio climático.</w:t>
      </w:r>
    </w:p>
    <w:p w:rsidR="008A4D47" w:rsidRPr="008611E8" w:rsidRDefault="008A4D47">
      <w:pPr>
        <w:rPr>
          <w:rFonts w:ascii="Trebuchet MS" w:hAnsi="Trebuchet MS"/>
        </w:rPr>
        <w:sectPr w:rsidR="008A4D47" w:rsidRPr="008611E8" w:rsidSect="003263C0">
          <w:headerReference w:type="default" r:id="rId27"/>
          <w:footerReference w:type="default" r:id="rId28"/>
          <w:headerReference w:type="first" r:id="rId29"/>
          <w:pgSz w:w="12242" w:h="15842" w:code="1"/>
          <w:pgMar w:top="1418" w:right="1701" w:bottom="1418" w:left="1701" w:header="709" w:footer="709" w:gutter="0"/>
          <w:cols w:space="708"/>
          <w:titlePg/>
          <w:docGrid w:linePitch="360"/>
        </w:sectPr>
      </w:pPr>
      <w:r w:rsidRPr="008611E8">
        <w:rPr>
          <w:rFonts w:ascii="Trebuchet MS" w:hAnsi="Trebuchet MS"/>
        </w:rPr>
        <w:br w:type="page"/>
      </w:r>
    </w:p>
    <w:p w:rsidR="008A4D47" w:rsidRPr="008611E8" w:rsidRDefault="00A16383" w:rsidP="00D76561">
      <w:pPr>
        <w:keepNext/>
        <w:jc w:val="center"/>
        <w:rPr>
          <w:rFonts w:ascii="Trebuchet MS" w:hAnsi="Trebuchet MS"/>
        </w:rPr>
      </w:pPr>
      <w:r w:rsidRPr="008611E8">
        <w:rPr>
          <w:rFonts w:ascii="Trebuchet MS" w:hAnsi="Trebuchet MS"/>
          <w:noProof/>
        </w:rPr>
        <w:lastRenderedPageBreak/>
        <mc:AlternateContent>
          <mc:Choice Requires="wpg">
            <w:drawing>
              <wp:anchor distT="0" distB="0" distL="114300" distR="114300" simplePos="0" relativeHeight="251663360" behindDoc="0" locked="0" layoutInCell="1" allowOverlap="1">
                <wp:simplePos x="0" y="0"/>
                <wp:positionH relativeFrom="column">
                  <wp:posOffset>212090</wp:posOffset>
                </wp:positionH>
                <wp:positionV relativeFrom="paragraph">
                  <wp:posOffset>359410</wp:posOffset>
                </wp:positionV>
                <wp:extent cx="1113155" cy="2915285"/>
                <wp:effectExtent l="7620" t="5080" r="12700" b="13335"/>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2915285"/>
                          <a:chOff x="1752" y="4198"/>
                          <a:chExt cx="1753" cy="4591"/>
                        </a:xfrm>
                      </wpg:grpSpPr>
                      <wps:wsp>
                        <wps:cNvPr id="31" name="Text Box 15"/>
                        <wps:cNvSpPr txBox="1">
                          <a:spLocks noChangeArrowheads="1"/>
                        </wps:cNvSpPr>
                        <wps:spPr bwMode="auto">
                          <a:xfrm>
                            <a:off x="1766" y="6252"/>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pPr>
                                <w:rPr>
                                  <w:sz w:val="20"/>
                                </w:rPr>
                              </w:pPr>
                              <w:r w:rsidRPr="00B30D20">
                                <w:rPr>
                                  <w:sz w:val="20"/>
                                </w:rPr>
                                <w:t>Problema central</w:t>
                              </w:r>
                            </w:p>
                          </w:txbxContent>
                        </wps:txbx>
                        <wps:bodyPr rot="0" vert="horz" wrap="square" lIns="91440" tIns="45720" rIns="91440" bIns="45720" anchor="t" anchorCtr="0" upright="1">
                          <a:noAutofit/>
                        </wps:bodyPr>
                      </wps:wsp>
                      <wps:wsp>
                        <wps:cNvPr id="33" name="Text Box 16"/>
                        <wps:cNvSpPr txBox="1">
                          <a:spLocks noChangeArrowheads="1"/>
                        </wps:cNvSpPr>
                        <wps:spPr bwMode="auto">
                          <a:xfrm>
                            <a:off x="1752" y="5366"/>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B30D20">
                              <w:pPr>
                                <w:jc w:val="center"/>
                                <w:rPr>
                                  <w:sz w:val="20"/>
                                </w:rPr>
                              </w:pPr>
                              <w:r>
                                <w:rPr>
                                  <w:sz w:val="20"/>
                                </w:rPr>
                                <w:t>Efectos</w:t>
                              </w:r>
                            </w:p>
                          </w:txbxContent>
                        </wps:txbx>
                        <wps:bodyPr rot="0" vert="horz" wrap="square" lIns="91440" tIns="45720" rIns="91440" bIns="45720" anchor="t" anchorCtr="0" upright="1">
                          <a:noAutofit/>
                        </wps:bodyPr>
                      </wps:wsp>
                      <wps:wsp>
                        <wps:cNvPr id="36" name="Text Box 17"/>
                        <wps:cNvSpPr txBox="1">
                          <a:spLocks noChangeArrowheads="1"/>
                        </wps:cNvSpPr>
                        <wps:spPr bwMode="auto">
                          <a:xfrm>
                            <a:off x="1752" y="4198"/>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B30D20">
                              <w:pPr>
                                <w:jc w:val="center"/>
                                <w:rPr>
                                  <w:sz w:val="20"/>
                                </w:rPr>
                              </w:pPr>
                              <w:r>
                                <w:rPr>
                                  <w:sz w:val="20"/>
                                </w:rPr>
                                <w:t>Sub-efectos</w:t>
                              </w:r>
                            </w:p>
                          </w:txbxContent>
                        </wps:txbx>
                        <wps:bodyPr rot="0" vert="horz" wrap="square" lIns="91440" tIns="45720" rIns="91440" bIns="45720" anchor="t" anchorCtr="0" upright="1">
                          <a:noAutofit/>
                        </wps:bodyPr>
                      </wps:wsp>
                      <wps:wsp>
                        <wps:cNvPr id="40" name="Text Box 18"/>
                        <wps:cNvSpPr txBox="1">
                          <a:spLocks noChangeArrowheads="1"/>
                        </wps:cNvSpPr>
                        <wps:spPr bwMode="auto">
                          <a:xfrm>
                            <a:off x="1766" y="7186"/>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B30D20">
                              <w:pPr>
                                <w:jc w:val="center"/>
                                <w:rPr>
                                  <w:sz w:val="20"/>
                                </w:rPr>
                              </w:pPr>
                              <w:r>
                                <w:rPr>
                                  <w:sz w:val="20"/>
                                </w:rPr>
                                <w:t>Causas</w:t>
                              </w:r>
                            </w:p>
                          </w:txbxContent>
                        </wps:txbx>
                        <wps:bodyPr rot="0" vert="horz" wrap="square" lIns="91440" tIns="45720" rIns="91440" bIns="45720" anchor="t" anchorCtr="0" upright="1">
                          <a:noAutofit/>
                        </wps:bodyPr>
                      </wps:wsp>
                      <wps:wsp>
                        <wps:cNvPr id="42" name="Text Box 19"/>
                        <wps:cNvSpPr txBox="1">
                          <a:spLocks noChangeArrowheads="1"/>
                        </wps:cNvSpPr>
                        <wps:spPr bwMode="auto">
                          <a:xfrm>
                            <a:off x="1752" y="8368"/>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B30D20">
                              <w:pPr>
                                <w:jc w:val="center"/>
                                <w:rPr>
                                  <w:sz w:val="20"/>
                                </w:rPr>
                              </w:pPr>
                              <w:r>
                                <w:rPr>
                                  <w:sz w:val="20"/>
                                </w:rPr>
                                <w:t>Sub-causas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16.7pt;margin-top:28.3pt;width:87.65pt;height:229.55pt;z-index:251663360" coordorigin="1752,4198" coordsize="1753,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YNPwMAAFcRAAAOAAAAZHJzL2Uyb0RvYy54bWzsWG1v0zAQ/o7Ef7D8naVJm75ES6exbhPS&#10;gEkbP8BNnBeR2MF2m45fz/mctF0BwYa0Can5ENk5+3z33OPzOadnm7oia650KUVM/ZMBJVwkMi1F&#10;HtMv91fvppRow0TKKil4TB+4pmfzt29O2ybigSxklXJFQInQUdvEtDCmiTxPJwWvmT6RDRcgzKSq&#10;mYGuyr1UsRa015UXDAZjr5UqbZRMuNbwdeGEdI76s4wn5nOWaW5IFVOwzeBb4Xtp3978lEW5Yk1R&#10;Jp0Z7BlW1KwUsOhW1YIZRlaq/ElVXSZKapmZk0TWnsyyMuHoA3jjDw68uVZy1aAvedTmzRYmgPYA&#10;p2erTT6tbxUp05gOAR7BaogRLksCBKdt8gjGXKvmrrlVzkNo3sjkqwbsvEO57eduMFm2H2UK+tjK&#10;SARnk6naqgC3yQZj8LCNAd8YksBH3/eHfhhSkoAsmPlhMA1dlJICQmnn+ZMwoATEI3827WWX/fxJ&#10;OHSTR+HMt1KPRW5hNLYzzhIEGKd3oOp/A/WuYA3HWGkLWA+q34N6bx18LzfER3fs6jDMgkrMBr6D&#10;W4iRdtgSIS8KJnJ+rpRsC85SsM+5szfVeaGtkj+B7U/GYwRtHAB6SPst5JPhrIMseIwYixqlzTWX&#10;NbGNmCrYUGgmW99o48Dth9jIalmV6VVZVdhR+fKiUmTNYPNd4dPF49GwSpA2prMwCB0Av1UxwOdX&#10;KqwJC6YLt5R+0AtpnI91aSC/VGUd0+l2OossoJciRRgMKyvXBqZUAkmtIwuqg9dslhsYaGFfyvQB&#10;sFbS5RHIe9AopPpOSQs5JKb624opTkn1QUC8Zv5oZJMOdkbhBLYUUfuS5b6EiQRUxdRQ4poXxiWq&#10;VaPKvICVHEOEPIcNlZUI/86qzm6g9EtxG/aZSxg7bo8t6nsEfSludwkhHALJMahHbv81tzH7477f&#10;kelIcXcmQso8pPjkdSm+O/OOFH8axfHUO1K8T89dhWIPqEOKY1H1Clm8q1Am/vSYxZ9aobh81eem&#10;Y6GyV4SP4LZwSPFZj9QLF+FdoTIdjrubyzGLPy2Lj/rA/S8Ux1sn3N7xItr9abC/B/b7WLvv/ofM&#10;fwAAAP//AwBQSwMEFAAGAAgAAAAhALaTe8DgAAAACQEAAA8AAABkcnMvZG93bnJldi54bWxMj0Fv&#10;gkAQhe9N+h82Y9JbXZCCBlmMMW1Ppkm1SdPbCCMQ2V3CroD/vtNTPb55L+99k20m3YqBetdYoyCc&#10;ByDIFLZsTKXg6/j2vALhPJoSW2tIwY0cbPLHhwzT0o7mk4aDrwSXGJeigtr7LpXSFTVpdHPbkWHv&#10;bHuNnmVfybLHkct1KxdBkEiNjeGFGjva1VRcDlet4H3EcRuFr8P+ct7dfo7xx/c+JKWeZtN2DcLT&#10;5P/D8IfP6JAz08leTelEqyCKXjipIE4SEOwvgtUSxIkPYbwEmWfy/oP8FwAA//8DAFBLAQItABQA&#10;BgAIAAAAIQC2gziS/gAAAOEBAAATAAAAAAAAAAAAAAAAAAAAAABbQ29udGVudF9UeXBlc10ueG1s&#10;UEsBAi0AFAAGAAgAAAAhADj9If/WAAAAlAEAAAsAAAAAAAAAAAAAAAAALwEAAF9yZWxzLy5yZWxz&#10;UEsBAi0AFAAGAAgAAAAhAOwxRg0/AwAAVxEAAA4AAAAAAAAAAAAAAAAALgIAAGRycy9lMm9Eb2Mu&#10;eG1sUEsBAi0AFAAGAAgAAAAhALaTe8DgAAAACQEAAA8AAAAAAAAAAAAAAAAAmQUAAGRycy9kb3du&#10;cmV2LnhtbFBLBQYAAAAABAAEAPMAAACmBgAAAAA=&#10;">
                <v:shapetype id="_x0000_t202" coordsize="21600,21600" o:spt="202" path="m,l,21600r21600,l21600,xe">
                  <v:stroke joinstyle="miter"/>
                  <v:path gradientshapeok="t" o:connecttype="rect"/>
                </v:shapetype>
                <v:shape id="Text Box 15" o:spid="_x0000_s1027" type="#_x0000_t202" style="position:absolute;left:1766;top:6252;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K88IA&#10;AADbAAAADwAAAGRycy9kb3ducmV2LnhtbESPT4vCMBTE78J+h/AWvMiaqqDSNYooggdBtornR/P6&#10;hzYvpYla/fRGEPY4zMxvmMWqM7W4UetKywpGwwgEcWp1ybmC82n3MwfhPLLG2jIpeJCD1fKrt8BY&#10;2zv/0S3xuQgQdjEqKLxvYildWpBBN7QNcfAy2xr0Qba51C3eA9zUchxFU2mw5LBQYEObgtIquRoF&#10;ZAaUPQ/NpTpmOKu2g2R2OZVK9b+79S8IT53/D3/ae61gMoL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8rzwgAAANsAAAAPAAAAAAAAAAAAAAAAAJgCAABkcnMvZG93&#10;bnJldi54bWxQSwUGAAAAAAQABAD1AAAAhwMAAAAA&#10;">
                  <v:stroke dashstyle="1 1"/>
                  <v:textbox>
                    <w:txbxContent>
                      <w:p w:rsidR="008611E8" w:rsidRPr="00B30D20" w:rsidRDefault="008611E8">
                        <w:pPr>
                          <w:rPr>
                            <w:sz w:val="20"/>
                          </w:rPr>
                        </w:pPr>
                        <w:r w:rsidRPr="00B30D20">
                          <w:rPr>
                            <w:sz w:val="20"/>
                          </w:rPr>
                          <w:t>Problema central</w:t>
                        </w:r>
                      </w:p>
                    </w:txbxContent>
                  </v:textbox>
                </v:shape>
                <v:shape id="Text Box 16" o:spid="_x0000_s1028" type="#_x0000_t202" style="position:absolute;left:1752;top:5366;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xH8IA&#10;AADbAAAADwAAAGRycy9kb3ducmV2LnhtbESPT4vCMBTE7wt+h/CEvYimrrAu1SiiCB4EsS6eH83r&#10;H9q8lCZq9dMbQfA4zMxvmPmyM7W4UutKywrGowgEcWp1ybmC/9N2+AfCeWSNtWVScCcHy0Xva46x&#10;tjc+0jXxuQgQdjEqKLxvYildWpBBN7INcfAy2xr0Qba51C3eAtzU8ieKfqXBksNCgQ2tC0qr5GIU&#10;kBlQ9tg35+qQ4bTaDJLp+VQq9d3vVjMQnjr/Cb/bO61gMoH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EfwgAAANsAAAAPAAAAAAAAAAAAAAAAAJgCAABkcnMvZG93&#10;bnJldi54bWxQSwUGAAAAAAQABAD1AAAAhwMAAAAA&#10;">
                  <v:stroke dashstyle="1 1"/>
                  <v:textbox>
                    <w:txbxContent>
                      <w:p w:rsidR="008611E8" w:rsidRPr="00B30D20" w:rsidRDefault="008611E8" w:rsidP="00B30D20">
                        <w:pPr>
                          <w:jc w:val="center"/>
                          <w:rPr>
                            <w:sz w:val="20"/>
                          </w:rPr>
                        </w:pPr>
                        <w:r>
                          <w:rPr>
                            <w:sz w:val="20"/>
                          </w:rPr>
                          <w:t>Efectos</w:t>
                        </w:r>
                      </w:p>
                    </w:txbxContent>
                  </v:textbox>
                </v:shape>
                <v:shape id="Text Box 17" o:spid="_x0000_s1029" type="#_x0000_t202" style="position:absolute;left:1752;top:4198;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Sh8IA&#10;AADbAAAADwAAAGRycy9kb3ducmV2LnhtbESPT4vCMBTE7wt+h/AEL6KpCrpUo4gieBBk6+L50bz+&#10;oc1LaaJWP70RFvY4zMxvmNWmM7W4U+tKywom4wgEcWp1ybmC38th9A3CeWSNtWVS8CQHm3Xva4Wx&#10;tg/+oXvicxEg7GJUUHjfxFK6tCCDbmwb4uBltjXog2xzqVt8BLip5TSK5tJgyWGhwIZ2BaVVcjMK&#10;yAwpe52aa3XOcFHth8nieimVGvS77RKEp87/h//aR61gNofPl/A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lKHwgAAANsAAAAPAAAAAAAAAAAAAAAAAJgCAABkcnMvZG93&#10;bnJldi54bWxQSwUGAAAAAAQABAD1AAAAhwMAAAAA&#10;">
                  <v:stroke dashstyle="1 1"/>
                  <v:textbox>
                    <w:txbxContent>
                      <w:p w:rsidR="008611E8" w:rsidRPr="00B30D20" w:rsidRDefault="008611E8" w:rsidP="00B30D20">
                        <w:pPr>
                          <w:jc w:val="center"/>
                          <w:rPr>
                            <w:sz w:val="20"/>
                          </w:rPr>
                        </w:pPr>
                        <w:r>
                          <w:rPr>
                            <w:sz w:val="20"/>
                          </w:rPr>
                          <w:t>Sub-efectos</w:t>
                        </w:r>
                      </w:p>
                    </w:txbxContent>
                  </v:textbox>
                </v:shape>
                <v:shape id="Text Box 18" o:spid="_x0000_s1030" type="#_x0000_t202" style="position:absolute;left:1766;top:7186;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cFcEA&#10;AADbAAAADwAAAGRycy9kb3ducmV2LnhtbERPy2rCQBTdF/yH4QpuQp1UpCmpo5SK4EIQk+L6krl5&#10;kMydkJma2K/vLASXh/Pe7CbTiRsNrrGs4G0ZgyAurG64UvCTH14/QDiPrLGzTAru5GC3nb1sMNV2&#10;5AvdMl+JEMIuRQW1930qpStqMuiWticOXGkHgz7AoZJ6wDGEm06u4vhdGmw4NNTY03dNRZv9GgVk&#10;Iir/Tv21PZeYtPsoS655o9RiPn19gvA0+af44T5qBeuwPnw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JHBXBAAAA2wAAAA8AAAAAAAAAAAAAAAAAmAIAAGRycy9kb3du&#10;cmV2LnhtbFBLBQYAAAAABAAEAPUAAACGAwAAAAA=&#10;">
                  <v:stroke dashstyle="1 1"/>
                  <v:textbox>
                    <w:txbxContent>
                      <w:p w:rsidR="008611E8" w:rsidRPr="00B30D20" w:rsidRDefault="008611E8" w:rsidP="00B30D20">
                        <w:pPr>
                          <w:jc w:val="center"/>
                          <w:rPr>
                            <w:sz w:val="20"/>
                          </w:rPr>
                        </w:pPr>
                        <w:r>
                          <w:rPr>
                            <w:sz w:val="20"/>
                          </w:rPr>
                          <w:t>Causas</w:t>
                        </w:r>
                      </w:p>
                    </w:txbxContent>
                  </v:textbox>
                </v:shape>
                <v:shape id="Text Box 19" o:spid="_x0000_s1031" type="#_x0000_t202" style="position:absolute;left:1752;top:8368;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cQA&#10;AADbAAAADwAAAGRycy9kb3ducmV2LnhtbESPzWrDMBCE74W8g9hALyaWY0pTHCshJAR6KJTaJefF&#10;Wv9ga2UsJXH79FWh0OMwM98w+X42g7jR5DrLCtZxAoK4srrjRsFneV69gHAeWeNgmRR8kYP9bvGQ&#10;Y6btnT/oVvhGBAi7DBW03o+ZlK5qyaCL7UgcvNpOBn2QUyP1hPcAN4NMk+RZGuw4LLQ40rGlqi+u&#10;RgGZiOrvt/HSv9e46U9RsbmUnVKPy/mwBeFp9v/hv/arVvCUwu+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J/nEAAAA2wAAAA8AAAAAAAAAAAAAAAAAmAIAAGRycy9k&#10;b3ducmV2LnhtbFBLBQYAAAAABAAEAPUAAACJAwAAAAA=&#10;">
                  <v:stroke dashstyle="1 1"/>
                  <v:textbox>
                    <w:txbxContent>
                      <w:p w:rsidR="008611E8" w:rsidRPr="00B30D20" w:rsidRDefault="008611E8" w:rsidP="00B30D20">
                        <w:pPr>
                          <w:jc w:val="center"/>
                          <w:rPr>
                            <w:sz w:val="20"/>
                          </w:rPr>
                        </w:pPr>
                        <w:r>
                          <w:rPr>
                            <w:sz w:val="20"/>
                          </w:rPr>
                          <w:t>Sub-causas</w:t>
                        </w:r>
                      </w:p>
                    </w:txbxContent>
                  </v:textbox>
                </v:shape>
              </v:group>
            </w:pict>
          </mc:Fallback>
        </mc:AlternateContent>
      </w:r>
      <w:r w:rsidR="00D76561" w:rsidRPr="008611E8">
        <w:rPr>
          <w:rFonts w:ascii="Trebuchet MS" w:hAnsi="Trebuchet MS"/>
          <w:noProof/>
        </w:rPr>
        <w:drawing>
          <wp:inline distT="0" distB="0" distL="0" distR="0">
            <wp:extent cx="6045320" cy="3710414"/>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l="1660" t="6048" r="5046" b="17563"/>
                    <a:stretch>
                      <a:fillRect/>
                    </a:stretch>
                  </pic:blipFill>
                  <pic:spPr bwMode="auto">
                    <a:xfrm>
                      <a:off x="0" y="0"/>
                      <a:ext cx="6045320" cy="3710414"/>
                    </a:xfrm>
                    <a:prstGeom prst="rect">
                      <a:avLst/>
                    </a:prstGeom>
                    <a:noFill/>
                    <a:ln w="9525">
                      <a:noFill/>
                      <a:miter lim="800000"/>
                      <a:headEnd/>
                      <a:tailEnd/>
                    </a:ln>
                  </pic:spPr>
                </pic:pic>
              </a:graphicData>
            </a:graphic>
          </wp:inline>
        </w:drawing>
      </w:r>
    </w:p>
    <w:p w:rsidR="008A4D47" w:rsidRPr="008611E8" w:rsidRDefault="008A4D47" w:rsidP="008A4D47">
      <w:pPr>
        <w:pStyle w:val="Descripcin"/>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17</w:t>
      </w:r>
      <w:r w:rsidR="00A9623E" w:rsidRPr="008611E8">
        <w:rPr>
          <w:rFonts w:ascii="Trebuchet MS" w:hAnsi="Trebuchet MS"/>
          <w:noProof/>
        </w:rPr>
        <w:fldChar w:fldCharType="end"/>
      </w:r>
      <w:r w:rsidRPr="008611E8">
        <w:rPr>
          <w:rFonts w:ascii="Trebuchet MS" w:hAnsi="Trebuchet MS"/>
        </w:rPr>
        <w:t xml:space="preserve">. </w:t>
      </w:r>
      <w:r w:rsidR="00B0561D" w:rsidRPr="008611E8">
        <w:rPr>
          <w:rFonts w:ascii="Trebuchet MS" w:hAnsi="Trebuchet MS"/>
        </w:rPr>
        <w:t>Árbol</w:t>
      </w:r>
      <w:r w:rsidRPr="008611E8">
        <w:rPr>
          <w:rFonts w:ascii="Trebuchet MS" w:hAnsi="Trebuchet MS"/>
        </w:rPr>
        <w:t xml:space="preserve"> de problema que busca ser solucionado con la propuesta de proyecto.</w:t>
      </w:r>
    </w:p>
    <w:p w:rsidR="008A4D47" w:rsidRPr="008611E8" w:rsidRDefault="008A4D47" w:rsidP="008A4D47">
      <w:pPr>
        <w:rPr>
          <w:rFonts w:ascii="Trebuchet MS" w:hAnsi="Trebuchet MS"/>
        </w:rPr>
        <w:sectPr w:rsidR="008A4D47" w:rsidRPr="008611E8" w:rsidSect="008A4D47">
          <w:pgSz w:w="16838" w:h="11906" w:orient="landscape"/>
          <w:pgMar w:top="1701" w:right="1418" w:bottom="1701" w:left="1418" w:header="709" w:footer="709" w:gutter="0"/>
          <w:cols w:space="708"/>
          <w:docGrid w:linePitch="360"/>
        </w:sectPr>
      </w:pPr>
    </w:p>
    <w:p w:rsidR="00A2611D" w:rsidRPr="008611E8" w:rsidRDefault="008A4D47" w:rsidP="00A2611D">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lastRenderedPageBreak/>
        <w:t xml:space="preserve"> </w:t>
      </w:r>
      <w:r w:rsidR="00A2611D" w:rsidRPr="008611E8">
        <w:rPr>
          <w:rFonts w:ascii="Trebuchet MS" w:hAnsi="Trebuchet MS"/>
          <w:b/>
          <w:color w:val="000000" w:themeColor="text1"/>
        </w:rPr>
        <w:t>Mapa de actores.</w:t>
      </w:r>
    </w:p>
    <w:p w:rsidR="00A2611D" w:rsidRPr="008611E8" w:rsidRDefault="00A2611D" w:rsidP="00A2611D">
      <w:pPr>
        <w:jc w:val="both"/>
        <w:rPr>
          <w:rFonts w:ascii="Trebuchet MS" w:hAnsi="Trebuchet MS"/>
          <w:color w:val="000000" w:themeColor="text1"/>
        </w:rPr>
      </w:pPr>
      <w:r w:rsidRPr="008611E8">
        <w:rPr>
          <w:rFonts w:ascii="Trebuchet MS" w:hAnsi="Trebuchet MS"/>
          <w:color w:val="000000" w:themeColor="text1"/>
        </w:rPr>
        <w:t>A continuación se presenta una tabla que resume los actores que deben ser involucrados durante la formulación del Plan Integral de Cambio Climático en la Guajira. Algunos de estos actores han participado durante los talleres que se han realizado para la concertación de la propuesta pero hace falta socializar este proyecto con actores relevantes como el sector privado,  los actores sociales y representantes de los grupos étnicos.</w:t>
      </w:r>
    </w:p>
    <w:p w:rsidR="00280A97" w:rsidRPr="008611E8" w:rsidRDefault="00280A97" w:rsidP="00280A97">
      <w:pPr>
        <w:pStyle w:val="Descripcin"/>
        <w:keepNext/>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4</w:t>
      </w:r>
      <w:r w:rsidR="00A9623E" w:rsidRPr="008611E8">
        <w:rPr>
          <w:rFonts w:ascii="Trebuchet MS" w:hAnsi="Trebuchet MS"/>
          <w:noProof/>
        </w:rPr>
        <w:fldChar w:fldCharType="end"/>
      </w:r>
      <w:r w:rsidRPr="008611E8">
        <w:rPr>
          <w:rFonts w:ascii="Trebuchet MS" w:hAnsi="Trebuchet MS"/>
        </w:rPr>
        <w:t>. Actores involucrados en la formulación y posterior implementación del PICC</w:t>
      </w:r>
    </w:p>
    <w:tbl>
      <w:tblPr>
        <w:tblStyle w:val="Tablaconcuadrcula"/>
        <w:tblW w:w="0" w:type="auto"/>
        <w:jc w:val="center"/>
        <w:tblLook w:val="04A0" w:firstRow="1" w:lastRow="0" w:firstColumn="1" w:lastColumn="0" w:noHBand="0" w:noVBand="1"/>
      </w:tblPr>
      <w:tblGrid>
        <w:gridCol w:w="1694"/>
        <w:gridCol w:w="1576"/>
        <w:gridCol w:w="1305"/>
        <w:gridCol w:w="1709"/>
        <w:gridCol w:w="790"/>
        <w:gridCol w:w="1420"/>
      </w:tblGrid>
      <w:tr w:rsidR="003646E3" w:rsidRPr="008611E8" w:rsidTr="008611E8">
        <w:trPr>
          <w:tblHeader/>
          <w:jc w:val="center"/>
        </w:trPr>
        <w:tc>
          <w:tcPr>
            <w:tcW w:w="1913"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Actor</w:t>
            </w:r>
          </w:p>
        </w:tc>
        <w:tc>
          <w:tcPr>
            <w:tcW w:w="1507"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Tipo de Actor</w:t>
            </w:r>
          </w:p>
        </w:tc>
        <w:tc>
          <w:tcPr>
            <w:tcW w:w="1241"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Roles de Actores</w:t>
            </w:r>
          </w:p>
        </w:tc>
        <w:tc>
          <w:tcPr>
            <w:tcW w:w="2647"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Interés de participación en el proyecto</w:t>
            </w:r>
          </w:p>
        </w:tc>
        <w:tc>
          <w:tcPr>
            <w:tcW w:w="1163"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Tipo de actitud</w:t>
            </w:r>
          </w:p>
        </w:tc>
        <w:tc>
          <w:tcPr>
            <w:tcW w:w="1536" w:type="dxa"/>
            <w:shd w:val="clear" w:color="auto" w:fill="D9D9D9" w:themeFill="background1" w:themeFillShade="D9"/>
            <w:vAlign w:val="center"/>
          </w:tcPr>
          <w:p w:rsidR="003646E3" w:rsidRPr="008611E8" w:rsidRDefault="003646E3" w:rsidP="002374D5">
            <w:pPr>
              <w:pStyle w:val="Default"/>
              <w:jc w:val="center"/>
              <w:rPr>
                <w:rFonts w:ascii="Trebuchet MS" w:hAnsi="Trebuchet MS"/>
                <w:b/>
                <w:sz w:val="18"/>
                <w:szCs w:val="20"/>
              </w:rPr>
            </w:pPr>
            <w:r w:rsidRPr="008611E8">
              <w:rPr>
                <w:rFonts w:ascii="Trebuchet MS" w:hAnsi="Trebuchet MS"/>
                <w:b/>
                <w:sz w:val="18"/>
                <w:szCs w:val="20"/>
              </w:rPr>
              <w:t>Contribución o razón del desacuerdo</w:t>
            </w:r>
          </w:p>
        </w:tc>
      </w:tr>
      <w:tr w:rsidR="003646E3" w:rsidRPr="008611E8" w:rsidTr="00A2611D">
        <w:trPr>
          <w:jc w:val="center"/>
        </w:trPr>
        <w:tc>
          <w:tcPr>
            <w:tcW w:w="1913" w:type="dxa"/>
            <w:vAlign w:val="center"/>
          </w:tcPr>
          <w:p w:rsidR="003646E3" w:rsidRPr="008611E8" w:rsidRDefault="003646E3" w:rsidP="002374D5">
            <w:pPr>
              <w:pStyle w:val="Default"/>
              <w:rPr>
                <w:rFonts w:ascii="Trebuchet MS" w:hAnsi="Trebuchet MS"/>
                <w:color w:val="auto"/>
                <w:sz w:val="20"/>
                <w:szCs w:val="20"/>
              </w:rPr>
            </w:pPr>
            <w:r w:rsidRPr="008611E8">
              <w:rPr>
                <w:rFonts w:ascii="Trebuchet MS" w:hAnsi="Trebuchet MS"/>
                <w:color w:val="auto"/>
                <w:sz w:val="20"/>
                <w:szCs w:val="20"/>
              </w:rPr>
              <w:t>Ministerio de Ambiente y Desarrollo Sostenible (MADS)</w:t>
            </w:r>
          </w:p>
        </w:tc>
        <w:tc>
          <w:tcPr>
            <w:tcW w:w="1507" w:type="dxa"/>
            <w:vAlign w:val="center"/>
          </w:tcPr>
          <w:p w:rsidR="003646E3" w:rsidRPr="008611E8" w:rsidRDefault="003646E3"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3646E3"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Entidad de apoyo técnico y actualmente es la entidad que suministra los recursos para la formulación del proyecto.</w:t>
            </w:r>
          </w:p>
        </w:tc>
        <w:tc>
          <w:tcPr>
            <w:tcW w:w="2647" w:type="dxa"/>
            <w:vAlign w:val="center"/>
          </w:tcPr>
          <w:p w:rsidR="003646E3" w:rsidRPr="008611E8" w:rsidRDefault="003646E3" w:rsidP="002374D5">
            <w:pPr>
              <w:pStyle w:val="Default"/>
              <w:rPr>
                <w:rFonts w:ascii="Trebuchet MS" w:hAnsi="Trebuchet MS"/>
                <w:sz w:val="20"/>
                <w:szCs w:val="20"/>
              </w:rPr>
            </w:pP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La misión del Ministerio es ser la entidad pública encargada de definir la política Nacional Ambiental y promover la recuperación, conservación, protección, ordenamiento, manejo, uso y aprovechamiento de los recursos naturales renovables, a fin de asegurar el desarrollo sostenible y garantizar el derecho de todos los ciudadanos a gozar y heredar un ambiente sano.</w:t>
            </w:r>
          </w:p>
          <w:p w:rsidR="003646E3" w:rsidRPr="008611E8" w:rsidRDefault="003646E3" w:rsidP="00A2611D">
            <w:pPr>
              <w:pStyle w:val="Default"/>
              <w:jc w:val="both"/>
              <w:rPr>
                <w:rFonts w:ascii="Trebuchet MS" w:hAnsi="Trebuchet MS"/>
                <w:sz w:val="20"/>
                <w:szCs w:val="20"/>
              </w:rPr>
            </w:pPr>
          </w:p>
        </w:tc>
        <w:tc>
          <w:tcPr>
            <w:tcW w:w="1163" w:type="dxa"/>
            <w:vAlign w:val="center"/>
          </w:tcPr>
          <w:p w:rsidR="003646E3" w:rsidRPr="008611E8" w:rsidRDefault="003646E3"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3646E3" w:rsidRPr="008611E8" w:rsidRDefault="003646E3" w:rsidP="002374D5">
            <w:pPr>
              <w:pStyle w:val="Default"/>
              <w:jc w:val="center"/>
              <w:rPr>
                <w:rFonts w:ascii="Trebuchet MS" w:hAnsi="Trebuchet MS"/>
                <w:sz w:val="20"/>
                <w:szCs w:val="20"/>
              </w:rPr>
            </w:pPr>
            <w:r w:rsidRPr="008611E8">
              <w:rPr>
                <w:rFonts w:ascii="Trebuchet MS" w:hAnsi="Trebuchet MS"/>
                <w:sz w:val="20"/>
                <w:szCs w:val="20"/>
              </w:rPr>
              <w:t>Técnica</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color w:val="auto"/>
                <w:sz w:val="20"/>
                <w:szCs w:val="20"/>
              </w:rPr>
            </w:pPr>
            <w:r w:rsidRPr="008611E8">
              <w:rPr>
                <w:rFonts w:ascii="Trebuchet MS" w:hAnsi="Trebuchet MS"/>
                <w:color w:val="auto"/>
                <w:sz w:val="20"/>
                <w:szCs w:val="20"/>
              </w:rPr>
              <w:t xml:space="preserve">Ministerios de minas y energía, de </w:t>
            </w:r>
            <w:r w:rsidRPr="008611E8">
              <w:rPr>
                <w:rFonts w:ascii="Trebuchet MS" w:hAnsi="Trebuchet MS"/>
                <w:color w:val="auto"/>
                <w:sz w:val="20"/>
                <w:szCs w:val="20"/>
              </w:rPr>
              <w:lastRenderedPageBreak/>
              <w:t xml:space="preserve">agricultura, de protección </w:t>
            </w:r>
            <w:r w:rsidR="003E04C5" w:rsidRPr="008611E8">
              <w:rPr>
                <w:rFonts w:ascii="Trebuchet MS" w:hAnsi="Trebuchet MS"/>
                <w:color w:val="auto"/>
                <w:sz w:val="20"/>
                <w:szCs w:val="20"/>
              </w:rPr>
              <w:t>social,</w:t>
            </w:r>
            <w:r w:rsidRPr="008611E8">
              <w:rPr>
                <w:rFonts w:ascii="Trebuchet MS" w:hAnsi="Trebuchet MS"/>
                <w:color w:val="auto"/>
                <w:sz w:val="20"/>
                <w:szCs w:val="20"/>
              </w:rPr>
              <w:t xml:space="preserve"> de justicia, comercio y turismo.</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lastRenderedPageBreak/>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 xml:space="preserve">Entidad de apoyo </w:t>
            </w:r>
            <w:r w:rsidRPr="008611E8">
              <w:rPr>
                <w:rFonts w:ascii="Trebuchet MS" w:hAnsi="Trebuchet MS"/>
                <w:sz w:val="20"/>
                <w:szCs w:val="20"/>
              </w:rPr>
              <w:lastRenderedPageBreak/>
              <w:t xml:space="preserve">técnico-sectorial </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 xml:space="preserve">Se requiere el apoyo de estas entidades </w:t>
            </w:r>
            <w:r w:rsidRPr="008611E8">
              <w:rPr>
                <w:rFonts w:ascii="Trebuchet MS" w:hAnsi="Trebuchet MS"/>
                <w:sz w:val="20"/>
                <w:szCs w:val="20"/>
              </w:rPr>
              <w:lastRenderedPageBreak/>
              <w:t xml:space="preserve">considerando las características de frontera, grupos étnicos y </w:t>
            </w:r>
            <w:r w:rsidR="008611E8" w:rsidRPr="008611E8">
              <w:rPr>
                <w:rFonts w:ascii="Trebuchet MS" w:hAnsi="Trebuchet MS"/>
                <w:sz w:val="20"/>
                <w:szCs w:val="20"/>
              </w:rPr>
              <w:t>sectores económicos representativos</w:t>
            </w:r>
            <w:r w:rsidR="003E04C5" w:rsidRPr="008611E8">
              <w:rPr>
                <w:rFonts w:ascii="Trebuchet MS" w:hAnsi="Trebuchet MS"/>
                <w:sz w:val="20"/>
                <w:szCs w:val="20"/>
              </w:rPr>
              <w:t xml:space="preserve"> teniendo en cuenta que el tema de cambio climático es transversal y no solo de carácter ambiental.</w:t>
            </w:r>
          </w:p>
        </w:tc>
        <w:tc>
          <w:tcPr>
            <w:tcW w:w="1163" w:type="dxa"/>
            <w:vAlign w:val="center"/>
          </w:tcPr>
          <w:p w:rsidR="00A2611D" w:rsidRPr="008611E8" w:rsidRDefault="00A2611D" w:rsidP="00331CCF">
            <w:pPr>
              <w:pStyle w:val="Default"/>
              <w:jc w:val="center"/>
              <w:rPr>
                <w:rFonts w:ascii="Trebuchet MS" w:hAnsi="Trebuchet MS"/>
                <w:sz w:val="20"/>
                <w:szCs w:val="20"/>
              </w:rPr>
            </w:pPr>
            <w:r w:rsidRPr="008611E8">
              <w:rPr>
                <w:rFonts w:ascii="Trebuchet MS" w:hAnsi="Trebuchet MS"/>
                <w:sz w:val="20"/>
                <w:szCs w:val="20"/>
              </w:rPr>
              <w:lastRenderedPageBreak/>
              <w:t>+</w:t>
            </w:r>
          </w:p>
        </w:tc>
        <w:tc>
          <w:tcPr>
            <w:tcW w:w="1536" w:type="dxa"/>
            <w:vAlign w:val="center"/>
          </w:tcPr>
          <w:p w:rsidR="00A2611D" w:rsidRPr="008611E8" w:rsidRDefault="00A2611D" w:rsidP="00331CCF">
            <w:pPr>
              <w:pStyle w:val="Default"/>
              <w:jc w:val="center"/>
              <w:rPr>
                <w:rFonts w:ascii="Trebuchet MS" w:hAnsi="Trebuchet MS"/>
                <w:sz w:val="20"/>
                <w:szCs w:val="20"/>
              </w:rPr>
            </w:pPr>
            <w:r w:rsidRPr="008611E8">
              <w:rPr>
                <w:rFonts w:ascii="Trebuchet MS" w:hAnsi="Trebuchet MS"/>
                <w:sz w:val="20"/>
                <w:szCs w:val="20"/>
              </w:rPr>
              <w:t>Técnica</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color w:val="auto"/>
                <w:sz w:val="20"/>
                <w:szCs w:val="20"/>
              </w:rPr>
            </w:pPr>
            <w:r w:rsidRPr="008611E8">
              <w:rPr>
                <w:rFonts w:ascii="Trebuchet MS" w:hAnsi="Trebuchet MS" w:cs="Arial"/>
                <w:color w:val="auto"/>
                <w:sz w:val="20"/>
                <w:szCs w:val="20"/>
                <w:shd w:val="clear" w:color="auto" w:fill="FFFFFF"/>
              </w:rPr>
              <w:lastRenderedPageBreak/>
              <w:t>Instituto de Hidrología, Meteorología y Estudios Ambientales de Colombia</w:t>
            </w:r>
            <w:r w:rsidRPr="008611E8">
              <w:rPr>
                <w:rFonts w:ascii="Trebuchet MS" w:hAnsi="Trebuchet MS"/>
                <w:color w:val="auto"/>
                <w:sz w:val="20"/>
                <w:szCs w:val="20"/>
              </w:rPr>
              <w:t xml:space="preserve"> (IDEAM)</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Generación de información climática a escala departamental.</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Proyecciones con menor nivel de incertidumbre.</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Escenarios de cambio climático ajustados a escala departamental. </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cs="Arial"/>
                <w:color w:val="auto"/>
                <w:sz w:val="20"/>
                <w:szCs w:val="20"/>
                <w:shd w:val="clear" w:color="auto" w:fill="FFFFFF"/>
              </w:rPr>
            </w:pPr>
            <w:r w:rsidRPr="008611E8">
              <w:rPr>
                <w:rFonts w:ascii="Trebuchet MS" w:hAnsi="Trebuchet MS" w:cs="Arial"/>
                <w:color w:val="auto"/>
                <w:sz w:val="20"/>
                <w:szCs w:val="20"/>
                <w:shd w:val="clear" w:color="auto" w:fill="FFFFFF"/>
              </w:rPr>
              <w:t>Departamento Nacional de Planeación</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Evaluador</w:t>
            </w:r>
          </w:p>
        </w:tc>
        <w:tc>
          <w:tcPr>
            <w:tcW w:w="2647" w:type="dxa"/>
            <w:vAlign w:val="center"/>
          </w:tcPr>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 xml:space="preserve">Entidad técnica que apoya al Gobierno en la toma de decisiones e impulsa una visión estratégica del país, mediante el diseño, la orientación y evaluación de las políticas públicas </w:t>
            </w:r>
            <w:r w:rsidRPr="008611E8">
              <w:rPr>
                <w:rFonts w:ascii="Trebuchet MS" w:hAnsi="Trebuchet MS"/>
                <w:sz w:val="20"/>
                <w:szCs w:val="20"/>
              </w:rPr>
              <w:lastRenderedPageBreak/>
              <w:t>colombianas, el manejo y la asignación de la inversión pública y la concreción de éstas en planes, programas y proyectos del Gobierno.</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lastRenderedPageBreak/>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Técnica</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Gobernación de Guajira</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Departamental-Institucional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Cooperante-Beneficiario</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Mitigar el riesgo de pérdidas humanas, económicas y ambientales por efectos del cambio climático.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Protección de ecosistemas estratégicos para el departamento.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Generación de información para la toma de decisiones e incorporación de estrategias de corto, mediano y largo plazo para hacer frente al cambio climático. </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Captación de recursos de otros fondos para la financiación de proyectos en adaptación y </w:t>
            </w:r>
            <w:r w:rsidRPr="008611E8">
              <w:rPr>
                <w:rFonts w:ascii="Trebuchet MS" w:hAnsi="Trebuchet MS"/>
                <w:sz w:val="20"/>
                <w:szCs w:val="20"/>
              </w:rPr>
              <w:lastRenderedPageBreak/>
              <w:t xml:space="preserve">mitigación del cambio climático. </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lastRenderedPageBreak/>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Financiera, técnica y legal.</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Corporación Autónoma Regional (CORPOGUAJIRA)</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Regional-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Cooperante-Beneficiario</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Trabajo conjunto con la Gobernación para: mitigar el riesgo de pérdidas humanas, económicas y ambientales por efectos del cambio climático.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Protección de ecosistemas estratégicos para el departamento.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Generación de información para la toma de decisiones e incorporación de estrategias de corto, mediano y largo plazo para hacer frente al cambio climático. </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Captación de recursos de otros fondos para la financiación de proyectos en adaptación y mitigación del cambio climático.</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Financiera, técnica y legal.</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Alcaldías Locales</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Local-Institucional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Cooperante-Beneficiario</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Trabajo conjunto con la Gobernación para: mitigar el riesgo de pérdidas humanas, económicas y ambientales por efectos del cambio climático.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Protección de ecosistemas estratégicos para el departamento.</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Generación de información para la toma de decisiones e incorporación de estrategias de corto, mediano y largo plazo para hacer frente al cambio climático. </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Captación de recursos de otros fondos para la financiación de proyectos en adaptación y mitigación del cambio climático.</w:t>
            </w:r>
          </w:p>
          <w:p w:rsidR="00A2611D" w:rsidRPr="008611E8" w:rsidRDefault="00A2611D" w:rsidP="002374D5">
            <w:pPr>
              <w:pStyle w:val="Default"/>
              <w:rPr>
                <w:rFonts w:ascii="Trebuchet MS" w:hAnsi="Trebuchet MS"/>
                <w:sz w:val="20"/>
                <w:szCs w:val="20"/>
              </w:rPr>
            </w:pP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Financiera, técnica y legal.</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Instituto de Investigaciones Marinas y Costeras "José Benito Vives de Andréis" (INVEMAR)</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Generación de información sobre ecosistemas marinos y costeros. </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Análisis de vulnerabilidad por aumento del nivel del mar</w:t>
            </w:r>
            <w:r w:rsidR="00F03A8D" w:rsidRPr="008611E8">
              <w:rPr>
                <w:rFonts w:ascii="Trebuchet MS" w:hAnsi="Trebuchet MS"/>
                <w:sz w:val="20"/>
                <w:szCs w:val="20"/>
              </w:rPr>
              <w:t xml:space="preserve"> y erosión</w:t>
            </w:r>
            <w:r w:rsidRPr="008611E8">
              <w:rPr>
                <w:rFonts w:ascii="Trebuchet MS" w:hAnsi="Trebuchet MS"/>
                <w:sz w:val="20"/>
                <w:szCs w:val="20"/>
              </w:rPr>
              <w:t xml:space="preserve"> en la costa Caribe.</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Cruz Roja Colombiana</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 xml:space="preserve">Adscrito al Sistema de </w:t>
            </w: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Prevención y Atención de Desastres, al Sistema de Desplazados y al Sistema de Salud.</w:t>
            </w: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En la actualidad ejecuta proyecto: medidas de adaptación con comunidades campesinas e indígenas en la Guajira.</w:t>
            </w: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Estrategias principales de actuación la integración de medidas de adaptación al cambio climático, especialmente en relación con la gestión del riesgo.</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lastRenderedPageBreak/>
              <w:t>Unidad Nacional de Gestión del Riesgo de Desastres (UNGRD)</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Dirigir la implementación de la gestión del riesgo de desastres atendiendo las políticas de desarrollo sostenible.</w:t>
            </w: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Promover la identificación, análisis, evaluación y monitoreo de las condiciones de riesgo del país.</w:t>
            </w:r>
          </w:p>
          <w:p w:rsidR="00A2611D" w:rsidRPr="008611E8" w:rsidRDefault="00A2611D" w:rsidP="002374D5">
            <w:pPr>
              <w:pStyle w:val="Default"/>
              <w:jc w:val="both"/>
              <w:rPr>
                <w:rFonts w:ascii="Trebuchet MS" w:hAnsi="Trebuchet MS"/>
                <w:sz w:val="20"/>
                <w:szCs w:val="20"/>
              </w:rPr>
            </w:pPr>
            <w:r w:rsidRPr="008611E8">
              <w:rPr>
                <w:rFonts w:ascii="Trebuchet MS" w:hAnsi="Trebuchet MS"/>
                <w:sz w:val="20"/>
                <w:szCs w:val="20"/>
              </w:rPr>
              <w:t>Fomentar la investigación, educación, comunicación y gestión del conocimiento, para una mayor conciencia del riesgo en Colombia.</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Unidad de Parques Nacionales</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Nacional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Gestión y protección de los parques nacionales naturales y áreas protegidas.</w:t>
            </w: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Investigación e información sobre la resiliencia climática de ecosistemas estratégicos.</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Academia (p.e Uniguajira)</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Regional- Institucional</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 xml:space="preserve">Investigación y desarrollo de proyectos de mitigación y adaptación al </w:t>
            </w:r>
            <w:r w:rsidRPr="008611E8">
              <w:rPr>
                <w:rFonts w:ascii="Trebuchet MS" w:hAnsi="Trebuchet MS"/>
                <w:sz w:val="20"/>
                <w:szCs w:val="20"/>
              </w:rPr>
              <w:lastRenderedPageBreak/>
              <w:t>cambio climático.</w:t>
            </w: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Capacitación y formación en materia de cambio climático.</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lastRenderedPageBreak/>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Información y apoyo técnico</w:t>
            </w:r>
          </w:p>
        </w:tc>
      </w:tr>
      <w:tr w:rsidR="00A2611D" w:rsidRPr="008611E8" w:rsidTr="00A2611D">
        <w:trPr>
          <w:jc w:val="center"/>
        </w:trPr>
        <w:tc>
          <w:tcPr>
            <w:tcW w:w="1913" w:type="dxa"/>
            <w:vAlign w:val="center"/>
          </w:tcPr>
          <w:p w:rsidR="00F03A8D" w:rsidRPr="008611E8" w:rsidRDefault="00A2611D" w:rsidP="00F03A8D">
            <w:pPr>
              <w:pStyle w:val="Default"/>
              <w:rPr>
                <w:rFonts w:ascii="Trebuchet MS" w:hAnsi="Trebuchet MS"/>
                <w:sz w:val="20"/>
                <w:szCs w:val="20"/>
              </w:rPr>
            </w:pPr>
            <w:r w:rsidRPr="008611E8">
              <w:rPr>
                <w:rFonts w:ascii="Trebuchet MS" w:hAnsi="Trebuchet MS"/>
                <w:sz w:val="20"/>
                <w:szCs w:val="20"/>
              </w:rPr>
              <w:lastRenderedPageBreak/>
              <w:t xml:space="preserve">Sector privado (Empresas del sector minero energético, turismo, Cerrejón, Chevron, </w:t>
            </w:r>
            <w:r w:rsidR="00F03A8D" w:rsidRPr="008611E8">
              <w:rPr>
                <w:rFonts w:ascii="Trebuchet MS" w:hAnsi="Trebuchet MS"/>
                <w:sz w:val="20"/>
                <w:szCs w:val="20"/>
              </w:rPr>
              <w:t xml:space="preserve">Repsol, </w:t>
            </w:r>
            <w:r w:rsidRPr="008611E8">
              <w:rPr>
                <w:rFonts w:ascii="Trebuchet MS" w:hAnsi="Trebuchet MS"/>
                <w:sz w:val="20"/>
                <w:szCs w:val="20"/>
              </w:rPr>
              <w:t xml:space="preserve">Comité de ganaderos, agricultores, </w:t>
            </w: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pescadores)</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Regional-Privado</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Cooperante-Beneficiario</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Implementación de las medidas de mitigación y adaptación.</w:t>
            </w:r>
          </w:p>
          <w:p w:rsidR="00A2611D" w:rsidRPr="008611E8" w:rsidRDefault="00A2611D" w:rsidP="002374D5">
            <w:pPr>
              <w:pStyle w:val="Default"/>
              <w:rPr>
                <w:rFonts w:ascii="Trebuchet MS" w:hAnsi="Trebuchet MS"/>
                <w:sz w:val="20"/>
                <w:szCs w:val="20"/>
              </w:rPr>
            </w:pP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Retribución y compensación, económica y con acciones, al territorio y las comunidades impactadas.</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Participación-gestión de proyectos</w:t>
            </w:r>
          </w:p>
        </w:tc>
      </w:tr>
      <w:tr w:rsidR="00A2611D" w:rsidRPr="008611E8" w:rsidTr="00A2611D">
        <w:trPr>
          <w:jc w:val="center"/>
        </w:trPr>
        <w:tc>
          <w:tcPr>
            <w:tcW w:w="1913" w:type="dxa"/>
            <w:vAlign w:val="center"/>
          </w:tcPr>
          <w:p w:rsidR="00A2611D" w:rsidRPr="008611E8" w:rsidRDefault="00F03A8D" w:rsidP="002374D5">
            <w:pPr>
              <w:pStyle w:val="Default"/>
              <w:rPr>
                <w:rFonts w:ascii="Trebuchet MS" w:hAnsi="Trebuchet MS"/>
                <w:sz w:val="20"/>
                <w:szCs w:val="20"/>
              </w:rPr>
            </w:pPr>
            <w:r w:rsidRPr="008611E8">
              <w:rPr>
                <w:rFonts w:ascii="Trebuchet MS" w:hAnsi="Trebuchet MS"/>
                <w:sz w:val="20"/>
                <w:szCs w:val="20"/>
              </w:rPr>
              <w:t>Asociaciones comunitarias y agremiaciones agropecuarias locales (FEDERACIÓN DE CAFETEROS, ANUC, SIEMRBO-RANCHERIA, Asociación de cultivadores de arroz, FENALCE, etc)</w:t>
            </w:r>
            <w:r w:rsidR="00A2611D" w:rsidRPr="008611E8">
              <w:rPr>
                <w:rFonts w:ascii="Trebuchet MS" w:hAnsi="Trebuchet MS"/>
                <w:sz w:val="20"/>
                <w:szCs w:val="20"/>
              </w:rPr>
              <w:t xml:space="preserve"> ONGs, Cabildos Indígenas, (Organización   Indígena   Wiwa </w:t>
            </w:r>
          </w:p>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Yugumaniun Bonkunarrua Taironas (OIWBT)</w:t>
            </w:r>
          </w:p>
        </w:tc>
        <w:tc>
          <w:tcPr>
            <w:tcW w:w="1507"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Regional-Asociaciones</w:t>
            </w:r>
          </w:p>
        </w:tc>
        <w:tc>
          <w:tcPr>
            <w:tcW w:w="1241"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Cooperante-Beneficiario</w:t>
            </w:r>
          </w:p>
        </w:tc>
        <w:tc>
          <w:tcPr>
            <w:tcW w:w="2647" w:type="dxa"/>
            <w:vAlign w:val="center"/>
          </w:tcPr>
          <w:p w:rsidR="00A2611D" w:rsidRPr="008611E8" w:rsidRDefault="00A2611D" w:rsidP="002374D5">
            <w:pPr>
              <w:pStyle w:val="Default"/>
              <w:rPr>
                <w:rFonts w:ascii="Trebuchet MS" w:hAnsi="Trebuchet MS"/>
                <w:sz w:val="20"/>
                <w:szCs w:val="20"/>
              </w:rPr>
            </w:pPr>
            <w:r w:rsidRPr="008611E8">
              <w:rPr>
                <w:rFonts w:ascii="Trebuchet MS" w:hAnsi="Trebuchet MS"/>
                <w:sz w:val="20"/>
                <w:szCs w:val="20"/>
              </w:rPr>
              <w:t>Adopción e implementación de las medidas de mitigación y adaptación al cambio climático.</w:t>
            </w:r>
          </w:p>
        </w:tc>
        <w:tc>
          <w:tcPr>
            <w:tcW w:w="1163"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w:t>
            </w:r>
          </w:p>
        </w:tc>
        <w:tc>
          <w:tcPr>
            <w:tcW w:w="1536" w:type="dxa"/>
            <w:vAlign w:val="center"/>
          </w:tcPr>
          <w:p w:rsidR="00A2611D" w:rsidRPr="008611E8" w:rsidRDefault="00A2611D" w:rsidP="002374D5">
            <w:pPr>
              <w:pStyle w:val="Default"/>
              <w:jc w:val="center"/>
              <w:rPr>
                <w:rFonts w:ascii="Trebuchet MS" w:hAnsi="Trebuchet MS"/>
                <w:sz w:val="20"/>
                <w:szCs w:val="20"/>
              </w:rPr>
            </w:pPr>
            <w:r w:rsidRPr="008611E8">
              <w:rPr>
                <w:rFonts w:ascii="Trebuchet MS" w:hAnsi="Trebuchet MS"/>
                <w:sz w:val="20"/>
                <w:szCs w:val="20"/>
              </w:rPr>
              <w:t>Participación-gestión de proyectos</w:t>
            </w:r>
          </w:p>
        </w:tc>
      </w:tr>
    </w:tbl>
    <w:p w:rsidR="005F6239" w:rsidRPr="008611E8" w:rsidRDefault="005F6239" w:rsidP="005F6239">
      <w:pPr>
        <w:rPr>
          <w:rFonts w:ascii="Trebuchet MS" w:hAnsi="Trebuchet MS"/>
        </w:rPr>
      </w:pPr>
    </w:p>
    <w:p w:rsidR="003E04C5" w:rsidRPr="008611E8" w:rsidRDefault="003E04C5" w:rsidP="003E04C5">
      <w:pPr>
        <w:jc w:val="both"/>
        <w:rPr>
          <w:rFonts w:ascii="Trebuchet MS" w:hAnsi="Trebuchet MS"/>
        </w:rPr>
      </w:pPr>
      <w:r w:rsidRPr="008611E8">
        <w:rPr>
          <w:rFonts w:ascii="Trebuchet MS" w:hAnsi="Trebuchet MS"/>
        </w:rPr>
        <w:t xml:space="preserve">Para la adecuada construcción e implementación del Plan Integral de Cambio Climático del departamento de Guajira se propone la conformación de un Comité Técnico de </w:t>
      </w:r>
      <w:r w:rsidRPr="008611E8">
        <w:rPr>
          <w:rFonts w:ascii="Trebuchet MS" w:hAnsi="Trebuchet MS"/>
        </w:rPr>
        <w:lastRenderedPageBreak/>
        <w:t>C</w:t>
      </w:r>
      <w:r w:rsidR="00B30D20" w:rsidRPr="008611E8">
        <w:rPr>
          <w:rFonts w:ascii="Trebuchet MS" w:hAnsi="Trebuchet MS"/>
        </w:rPr>
        <w:t>ambio Climático, el cual estaría</w:t>
      </w:r>
      <w:r w:rsidRPr="008611E8">
        <w:rPr>
          <w:rFonts w:ascii="Trebuchet MS" w:hAnsi="Trebuchet MS"/>
        </w:rPr>
        <w:t xml:space="preserve"> integrado por los diferentes actores identificados y cuya estructura sugerida  se presenta en la siguiente figura.</w:t>
      </w:r>
    </w:p>
    <w:p w:rsidR="003E04C5" w:rsidRPr="008611E8" w:rsidRDefault="00A16383" w:rsidP="003E04C5">
      <w:pPr>
        <w:jc w:val="both"/>
        <w:rPr>
          <w:rFonts w:ascii="Trebuchet MS" w:hAnsi="Trebuchet MS"/>
          <w:noProof/>
        </w:rPr>
      </w:pPr>
      <w:r w:rsidRPr="008611E8">
        <w:rPr>
          <w:rFonts w:ascii="Trebuchet MS" w:hAnsi="Trebuchet MS"/>
          <w:noProof/>
        </w:rPr>
        <mc:AlternateContent>
          <mc:Choice Requires="wpg">
            <w:drawing>
              <wp:inline distT="0" distB="0" distL="0" distR="0">
                <wp:extent cx="5048250" cy="3788410"/>
                <wp:effectExtent l="13335" t="19050" r="15240" b="21590"/>
                <wp:docPr id="16"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3788410"/>
                          <a:chOff x="1075" y="7584"/>
                          <a:chExt cx="90364" cy="60995"/>
                        </a:xfrm>
                      </wpg:grpSpPr>
                      <wps:wsp>
                        <wps:cNvPr id="17" name="3 Rectángulo"/>
                        <wps:cNvSpPr>
                          <a:spLocks noChangeArrowheads="1"/>
                        </wps:cNvSpPr>
                        <wps:spPr bwMode="auto">
                          <a:xfrm>
                            <a:off x="64926" y="41353"/>
                            <a:ext cx="21838" cy="18139"/>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11E8" w:rsidRDefault="008611E8" w:rsidP="003E04C5">
                              <w:pPr>
                                <w:pStyle w:val="NormalWeb"/>
                                <w:spacing w:before="0" w:beforeAutospacing="0" w:after="0" w:afterAutospacing="0"/>
                                <w:jc w:val="center"/>
                                <w:textAlignment w:val="baseline"/>
                                <w:rPr>
                                  <w:rFonts w:asciiTheme="minorHAnsi" w:hAnsi="Calibri" w:cstheme="minorBidi"/>
                                  <w:color w:val="000000" w:themeColor="text1"/>
                                  <w:kern w:val="24"/>
                                  <w:sz w:val="20"/>
                                  <w:szCs w:val="20"/>
                                </w:rPr>
                              </w:pPr>
                              <w:r w:rsidRPr="00433F4D">
                                <w:rPr>
                                  <w:rFonts w:asciiTheme="minorHAnsi" w:hAnsi="Calibri" w:cstheme="minorBidi"/>
                                  <w:color w:val="000000" w:themeColor="text1"/>
                                  <w:kern w:val="24"/>
                                  <w:sz w:val="20"/>
                                  <w:szCs w:val="20"/>
                                </w:rPr>
                                <w:t>Invitados</w:t>
                              </w:r>
                            </w:p>
                            <w:p w:rsidR="008611E8" w:rsidRPr="00433F4D" w:rsidRDefault="008611E8" w:rsidP="003E04C5">
                              <w:pPr>
                                <w:pStyle w:val="NormalWeb"/>
                                <w:spacing w:before="0" w:beforeAutospacing="0" w:after="0" w:afterAutospacing="0"/>
                                <w:jc w:val="center"/>
                                <w:textAlignment w:val="baseline"/>
                                <w:rPr>
                                  <w:sz w:val="20"/>
                                  <w:szCs w:val="20"/>
                                </w:rPr>
                              </w:pPr>
                              <w:r>
                                <w:rPr>
                                  <w:rFonts w:asciiTheme="minorHAnsi" w:hAnsi="Calibri" w:cstheme="minorBidi"/>
                                  <w:color w:val="000000" w:themeColor="text1"/>
                                  <w:kern w:val="24"/>
                                  <w:sz w:val="20"/>
                                  <w:szCs w:val="20"/>
                                </w:rPr>
                                <w:t>*</w:t>
                              </w:r>
                              <w:r w:rsidRPr="00433F4D">
                                <w:rPr>
                                  <w:rFonts w:hAnsi="Calibri"/>
                                  <w:color w:val="000000" w:themeColor="text1"/>
                                  <w:kern w:val="24"/>
                                  <w:sz w:val="20"/>
                                  <w:szCs w:val="20"/>
                                </w:rPr>
                                <w:t>ONG</w:t>
                              </w:r>
                            </w:p>
                            <w:p w:rsidR="008611E8" w:rsidRPr="00433F4D" w:rsidRDefault="008611E8" w:rsidP="003E04C5">
                              <w:pPr>
                                <w:spacing w:after="0" w:line="240" w:lineRule="auto"/>
                                <w:jc w:val="center"/>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Nodos</w:t>
                              </w:r>
                            </w:p>
                            <w:p w:rsidR="008611E8" w:rsidRPr="00433F4D" w:rsidRDefault="008611E8" w:rsidP="00B0561D">
                              <w:pPr>
                                <w:spacing w:after="0" w:line="240" w:lineRule="auto"/>
                                <w:textAlignment w:val="baseline"/>
                                <w:rPr>
                                  <w:rFonts w:eastAsia="Times New Roman"/>
                                  <w:sz w:val="20"/>
                                  <w:szCs w:val="20"/>
                                </w:rPr>
                              </w:pPr>
                            </w:p>
                          </w:txbxContent>
                        </wps:txbx>
                        <wps:bodyPr rot="0" vert="horz" wrap="square" lIns="91440" tIns="45720" rIns="91440" bIns="45720" anchor="ctr" anchorCtr="0" upright="1">
                          <a:noAutofit/>
                        </wps:bodyPr>
                      </wps:wsp>
                      <wps:wsp>
                        <wps:cNvPr id="18" name="4 Rectángulo"/>
                        <wps:cNvSpPr>
                          <a:spLocks noChangeArrowheads="1"/>
                        </wps:cNvSpPr>
                        <wps:spPr bwMode="auto">
                          <a:xfrm>
                            <a:off x="24837" y="21191"/>
                            <a:ext cx="38885" cy="47389"/>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11E8" w:rsidRPr="00433F4D" w:rsidRDefault="008611E8" w:rsidP="003E04C5">
                              <w:pPr>
                                <w:pStyle w:val="NormalWeb"/>
                                <w:spacing w:before="0" w:beforeAutospacing="0" w:after="0" w:afterAutospacing="0"/>
                                <w:textAlignment w:val="baseline"/>
                                <w:rPr>
                                  <w:sz w:val="20"/>
                                  <w:szCs w:val="20"/>
                                </w:rPr>
                              </w:pPr>
                              <w:r w:rsidRPr="00433F4D">
                                <w:rPr>
                                  <w:rFonts w:asciiTheme="minorHAnsi" w:hAnsi="Calibri" w:cstheme="minorBidi"/>
                                  <w:color w:val="000000" w:themeColor="text1"/>
                                  <w:kern w:val="24"/>
                                  <w:sz w:val="20"/>
                                  <w:szCs w:val="20"/>
                                </w:rPr>
                                <w:t>Comité Técnico</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Gobernación – UDEGER y Planeación</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*CORPOGUAJIRA</w:t>
                              </w:r>
                              <w:r w:rsidRPr="00433F4D">
                                <w:rPr>
                                  <w:rFonts w:hAnsi="Calibri"/>
                                  <w:color w:val="000000" w:themeColor="text1"/>
                                  <w:kern w:val="24"/>
                                  <w:sz w:val="20"/>
                                  <w:szCs w:val="20"/>
                                </w:rPr>
                                <w:t xml:space="preserve"> </w:t>
                              </w:r>
                            </w:p>
                            <w:p w:rsidR="008611E8" w:rsidRDefault="008611E8" w:rsidP="003E04C5">
                              <w:pPr>
                                <w:spacing w:after="0" w:line="240" w:lineRule="auto"/>
                                <w:textAlignment w:val="baseline"/>
                                <w:rPr>
                                  <w:rFonts w:hAnsi="Calibri"/>
                                  <w:color w:val="000000" w:themeColor="text1"/>
                                  <w:kern w:val="24"/>
                                  <w:sz w:val="20"/>
                                  <w:szCs w:val="20"/>
                                </w:rPr>
                              </w:pPr>
                              <w:r>
                                <w:rPr>
                                  <w:rFonts w:hAnsi="Calibri"/>
                                  <w:color w:val="000000" w:themeColor="text1"/>
                                  <w:kern w:val="24"/>
                                  <w:sz w:val="20"/>
                                  <w:szCs w:val="20"/>
                                </w:rPr>
                                <w:t>*</w:t>
                              </w:r>
                              <w:r w:rsidRPr="00433F4D">
                                <w:rPr>
                                  <w:rFonts w:hAnsi="Calibri"/>
                                  <w:color w:val="000000" w:themeColor="text1"/>
                                  <w:kern w:val="24"/>
                                  <w:sz w:val="20"/>
                                  <w:szCs w:val="20"/>
                                </w:rPr>
                                <w:t xml:space="preserve">PNN – Territoriales </w:t>
                              </w:r>
                              <w:r>
                                <w:rPr>
                                  <w:rFonts w:hAnsi="Calibri"/>
                                  <w:color w:val="000000" w:themeColor="text1"/>
                                  <w:kern w:val="24"/>
                                  <w:sz w:val="20"/>
                                  <w:szCs w:val="20"/>
                                </w:rPr>
                                <w:t>Sierra Nevada de Santa Marta, Parque los Flamencos y Macuira</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*Universidades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*Agremiaciones sectoriales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Sector Minero Energético</w:t>
                              </w:r>
                            </w:p>
                            <w:p w:rsidR="008611E8" w:rsidRDefault="008611E8" w:rsidP="003E04C5">
                              <w:pPr>
                                <w:spacing w:after="0" w:line="240" w:lineRule="auto"/>
                                <w:textAlignment w:val="baseline"/>
                                <w:rPr>
                                  <w:rFonts w:hAnsi="Calibri"/>
                                  <w:color w:val="000000" w:themeColor="text1"/>
                                  <w:kern w:val="24"/>
                                  <w:sz w:val="20"/>
                                  <w:szCs w:val="20"/>
                                </w:rPr>
                              </w:pPr>
                              <w:r>
                                <w:rPr>
                                  <w:rFonts w:hAnsi="Calibri"/>
                                  <w:color w:val="000000" w:themeColor="text1"/>
                                  <w:kern w:val="24"/>
                                  <w:sz w:val="20"/>
                                  <w:szCs w:val="20"/>
                                </w:rPr>
                                <w:t>*</w:t>
                              </w:r>
                              <w:r w:rsidRPr="00433F4D">
                                <w:rPr>
                                  <w:rFonts w:hAnsi="Calibri"/>
                                  <w:color w:val="000000" w:themeColor="text1"/>
                                  <w:kern w:val="24"/>
                                  <w:sz w:val="20"/>
                                  <w:szCs w:val="20"/>
                                </w:rPr>
                                <w:t xml:space="preserve">Comunidad Civil </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 Representantes de grupos étnicos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Entes Territoriales (Alcaldías)</w:t>
                              </w:r>
                            </w:p>
                          </w:txbxContent>
                        </wps:txbx>
                        <wps:bodyPr rot="0" vert="horz" wrap="square" lIns="91440" tIns="45720" rIns="91440" bIns="45720" anchor="ctr" anchorCtr="0" upright="1">
                          <a:noAutofit/>
                        </wps:bodyPr>
                      </wps:wsp>
                      <wps:wsp>
                        <wps:cNvPr id="21" name="5 Rectángulo"/>
                        <wps:cNvSpPr>
                          <a:spLocks noChangeArrowheads="1"/>
                        </wps:cNvSpPr>
                        <wps:spPr bwMode="auto">
                          <a:xfrm>
                            <a:off x="1075" y="7584"/>
                            <a:ext cx="22322" cy="9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Secretaria Técnica</w:t>
                              </w:r>
                            </w:p>
                            <w:p w:rsidR="008611E8" w:rsidRPr="00433F4D" w:rsidRDefault="008611E8" w:rsidP="003E04C5">
                              <w:pPr>
                                <w:pStyle w:val="NormalWeb"/>
                                <w:spacing w:before="0" w:beforeAutospacing="0" w:after="0" w:afterAutospacing="0"/>
                                <w:jc w:val="center"/>
                                <w:textAlignment w:val="baseline"/>
                                <w:rPr>
                                  <w:sz w:val="20"/>
                                  <w:szCs w:val="20"/>
                                </w:rPr>
                              </w:pPr>
                              <w:r>
                                <w:rPr>
                                  <w:rFonts w:asciiTheme="minorHAnsi" w:hAnsi="Calibri" w:cstheme="minorBidi"/>
                                  <w:color w:val="000000" w:themeColor="text1"/>
                                  <w:kern w:val="24"/>
                                  <w:sz w:val="20"/>
                                  <w:szCs w:val="20"/>
                                </w:rPr>
                                <w:t>CORPOGUAJIRA</w:t>
                              </w:r>
                            </w:p>
                          </w:txbxContent>
                        </wps:txbx>
                        <wps:bodyPr rot="0" vert="horz" wrap="square" lIns="91440" tIns="45720" rIns="91440" bIns="45720" anchor="ctr" anchorCtr="0" upright="1">
                          <a:noAutofit/>
                        </wps:bodyPr>
                      </wps:wsp>
                      <wps:wsp>
                        <wps:cNvPr id="24" name="6 Rectángulo"/>
                        <wps:cNvSpPr>
                          <a:spLocks noChangeArrowheads="1"/>
                        </wps:cNvSpPr>
                        <wps:spPr bwMode="auto">
                          <a:xfrm>
                            <a:off x="65162" y="7584"/>
                            <a:ext cx="26278" cy="29586"/>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11E8" w:rsidRPr="003E04C5" w:rsidRDefault="008611E8" w:rsidP="003E04C5">
                              <w:pPr>
                                <w:pStyle w:val="NormalWeb"/>
                                <w:spacing w:before="0" w:beforeAutospacing="0" w:after="0" w:afterAutospacing="0"/>
                                <w:jc w:val="center"/>
                                <w:textAlignment w:val="baseline"/>
                                <w:rPr>
                                  <w:sz w:val="16"/>
                                  <w:szCs w:val="20"/>
                                </w:rPr>
                              </w:pPr>
                              <w:r w:rsidRPr="003E04C5">
                                <w:rPr>
                                  <w:rFonts w:asciiTheme="minorHAnsi" w:hAnsi="Calibri" w:cstheme="minorBidi"/>
                                  <w:color w:val="000000" w:themeColor="text1"/>
                                  <w:kern w:val="24"/>
                                  <w:sz w:val="16"/>
                                  <w:szCs w:val="20"/>
                                </w:rPr>
                                <w:t>Asesores Técnicos</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*SINA</w:t>
                              </w:r>
                              <w:r>
                                <w:rPr>
                                  <w:rFonts w:hAnsi="Calibri"/>
                                  <w:color w:val="000000" w:themeColor="text1"/>
                                  <w:kern w:val="24"/>
                                  <w:sz w:val="16"/>
                                  <w:szCs w:val="20"/>
                                </w:rPr>
                                <w:t xml:space="preserve"> </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*DNP</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*SNGRD</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*MinAgro</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*MinTransporte</w:t>
                              </w:r>
                            </w:p>
                            <w:p w:rsidR="008611E8" w:rsidRPr="003E04C5" w:rsidRDefault="008611E8" w:rsidP="003E04C5">
                              <w:pPr>
                                <w:spacing w:after="0" w:line="240" w:lineRule="auto"/>
                                <w:textAlignment w:val="baseline"/>
                                <w:rPr>
                                  <w:rFonts w:hAnsi="Calibri"/>
                                  <w:color w:val="000000" w:themeColor="text1"/>
                                  <w:kern w:val="24"/>
                                  <w:sz w:val="16"/>
                                  <w:szCs w:val="20"/>
                                </w:rPr>
                              </w:pPr>
                              <w:r w:rsidRPr="003E04C5">
                                <w:rPr>
                                  <w:rFonts w:hAnsi="Calibri"/>
                                  <w:color w:val="000000" w:themeColor="text1"/>
                                  <w:kern w:val="24"/>
                                  <w:sz w:val="16"/>
                                  <w:szCs w:val="20"/>
                                </w:rPr>
                                <w:t>*Min Minas</w:t>
                              </w:r>
                              <w:r>
                                <w:rPr>
                                  <w:rFonts w:hAnsi="Calibri"/>
                                  <w:color w:val="000000" w:themeColor="text1"/>
                                  <w:kern w:val="24"/>
                                  <w:sz w:val="16"/>
                                  <w:szCs w:val="20"/>
                                </w:rPr>
                                <w:t xml:space="preserve"> </w:t>
                              </w:r>
                              <w:r w:rsidRPr="003E04C5">
                                <w:rPr>
                                  <w:rFonts w:hAnsi="Calibri"/>
                                  <w:color w:val="000000" w:themeColor="text1"/>
                                  <w:kern w:val="24"/>
                                  <w:sz w:val="16"/>
                                  <w:szCs w:val="20"/>
                                </w:rPr>
                                <w:t xml:space="preserve">y Energia – Servicio  nacional geológico </w:t>
                              </w:r>
                            </w:p>
                            <w:p w:rsidR="008611E8" w:rsidRPr="003E04C5" w:rsidRDefault="008611E8" w:rsidP="003E04C5">
                              <w:pPr>
                                <w:spacing w:after="0" w:line="240" w:lineRule="auto"/>
                                <w:textAlignment w:val="baseline"/>
                                <w:rPr>
                                  <w:rFonts w:hAnsi="Calibri"/>
                                  <w:color w:val="000000" w:themeColor="text1"/>
                                  <w:kern w:val="24"/>
                                  <w:sz w:val="16"/>
                                  <w:szCs w:val="20"/>
                                </w:rPr>
                              </w:pPr>
                              <w:r>
                                <w:rPr>
                                  <w:rFonts w:hAnsi="Calibri"/>
                                  <w:color w:val="000000" w:themeColor="text1"/>
                                  <w:kern w:val="24"/>
                                  <w:sz w:val="16"/>
                                  <w:szCs w:val="20"/>
                                </w:rPr>
                                <w:t>*Ministerio de Comerci</w:t>
                              </w:r>
                              <w:r w:rsidRPr="003E04C5">
                                <w:rPr>
                                  <w:rFonts w:hAnsi="Calibri"/>
                                  <w:color w:val="000000" w:themeColor="text1"/>
                                  <w:kern w:val="24"/>
                                  <w:sz w:val="16"/>
                                  <w:szCs w:val="20"/>
                                </w:rPr>
                                <w:t>o y Turismo</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*Ministerio</w:t>
                              </w:r>
                              <w:r>
                                <w:rPr>
                                  <w:rFonts w:hAnsi="Calibri"/>
                                  <w:color w:val="000000" w:themeColor="text1"/>
                                  <w:kern w:val="24"/>
                                  <w:sz w:val="16"/>
                                  <w:szCs w:val="20"/>
                                </w:rPr>
                                <w:t>s</w:t>
                              </w:r>
                              <w:r w:rsidRPr="003E04C5">
                                <w:rPr>
                                  <w:rFonts w:hAnsi="Calibri"/>
                                  <w:color w:val="000000" w:themeColor="text1"/>
                                  <w:kern w:val="24"/>
                                  <w:sz w:val="16"/>
                                  <w:szCs w:val="20"/>
                                </w:rPr>
                                <w:t xml:space="preserve"> de justici</w:t>
                              </w:r>
                              <w:r>
                                <w:rPr>
                                  <w:rFonts w:hAnsi="Calibri"/>
                                  <w:color w:val="000000" w:themeColor="text1"/>
                                  <w:kern w:val="24"/>
                                  <w:sz w:val="16"/>
                                  <w:szCs w:val="20"/>
                                </w:rPr>
                                <w:t>a</w:t>
                              </w:r>
                              <w:r w:rsidRPr="003E04C5">
                                <w:rPr>
                                  <w:rFonts w:hAnsi="Calibri"/>
                                  <w:color w:val="000000" w:themeColor="text1"/>
                                  <w:kern w:val="24"/>
                                  <w:sz w:val="16"/>
                                  <w:szCs w:val="20"/>
                                </w:rPr>
                                <w:t xml:space="preserve"> y protección social</w:t>
                              </w:r>
                            </w:p>
                          </w:txbxContent>
                        </wps:txbx>
                        <wps:bodyPr rot="0" vert="horz" wrap="square" lIns="91440" tIns="45720" rIns="91440" bIns="45720" anchor="ctr" anchorCtr="0" upright="1">
                          <a:noAutofit/>
                        </wps:bodyPr>
                      </wps:wsp>
                      <wps:wsp>
                        <wps:cNvPr id="28" name="7 Rectángulo"/>
                        <wps:cNvSpPr>
                          <a:spLocks noChangeArrowheads="1"/>
                        </wps:cNvSpPr>
                        <wps:spPr bwMode="auto">
                          <a:xfrm>
                            <a:off x="24837" y="7584"/>
                            <a:ext cx="38885" cy="1158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Comité Directivo</w:t>
                              </w:r>
                            </w:p>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Gobernació</w:t>
                              </w:r>
                              <w:r>
                                <w:rPr>
                                  <w:rFonts w:asciiTheme="minorHAnsi" w:hAnsi="Calibri" w:cstheme="minorBidi"/>
                                  <w:color w:val="000000" w:themeColor="text1"/>
                                  <w:kern w:val="24"/>
                                  <w:sz w:val="20"/>
                                  <w:szCs w:val="20"/>
                                </w:rPr>
                                <w:t>n Guajira y CORPOGUAJIRA</w:t>
                              </w:r>
                            </w:p>
                          </w:txbxContent>
                        </wps:txbx>
                        <wps:bodyPr rot="0" vert="horz" wrap="square" lIns="91440" tIns="45720" rIns="91440" bIns="45720" anchor="ctr" anchorCtr="0" upright="1">
                          <a:noAutofit/>
                        </wps:bodyPr>
                      </wps:wsp>
                    </wpg:wgp>
                  </a:graphicData>
                </a:graphic>
              </wp:inline>
            </w:drawing>
          </mc:Choice>
          <mc:Fallback>
            <w:pict>
              <v:group id="8 Grupo" o:spid="_x0000_s1032" style="width:397.5pt;height:298.3pt;mso-position-horizontal-relative:char;mso-position-vertical-relative:line" coordorigin="1075,7584" coordsize="90364,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lc4QMAALUVAAAOAAAAZHJzL2Uyb0RvYy54bWzsWNuO2zYQfS+QfyD07pUoUVesN1j4siiQ&#10;tkHSfgAtURdEIhVSXnlb9GP6Lf2xDElZ9m4WaJECXQRrP8gihxrNnJkzHPH67aFr0T2TqhF86eAr&#10;z0GM56JoeLV0fvt1u0gcpAbKC9oKzpbOA1PO25s3P1yPfcZ8UYu2YBKBEq6ysV869TD0meuqvGYd&#10;VVeiZxyEpZAdHWAoK7eQdATtXev6nhe5o5BFL0XOlILZtRU6N0Z/WbJ8+KUsFRtQu3TAtsFcpbnu&#10;9NW9uaZZJWlfN/lkBv0GKzracHjprGpNB4r2svlKVdfkUihRDle56FxRlk3OjA/gDfaeeHMnxb43&#10;vlTZWPUzTADtE5y+WW3+8/17iZoCYhc5iNMOYpSgO7nvhcZm7KsMltzJ/mP/XloH4fadyD8pELtP&#10;5Xpc2cVoN/4kClBH94Mw2BxK2WkV4DU6mBA8zCFghwHlMBl6JPFDiFQOsiBOEoKnIOU1RFI/h704&#10;dBCI4zAhNoB5vZmeT70gIvbpyEvTUMtdmtlXG3Mn87RvkHLqhKr6b6h+rGnPTLCUhuyIanxENUAf&#10;IBv//otX+3bC1iw8AqssqoiLVU15xW6lFGPNaAF2YeOGNhg02wf0QEFM/hHmiKQ+hBbwIjgIAwvY&#10;EW4fJwEwVIONExykj+CiWS/VcMdEh/TN0pHggIkkvX+nBovscYkOLBfbpm1hnmYtR+PS8UPieeYJ&#10;Jdqm0FItNOxmq1aiewq8pHnO+IDNunbfQdbY+dCDn7UXpnX0zXIzBTGdtZgIP3pB1wxQVdqmg2TW&#10;SiYtGs0NL4yBA21aew+qWq7NAlDArenOsveP1Es3ySYhC+JHmwXx1uvF7XZFFtEWx+E6WK9Wa/yn&#10;thyTrG6KgnHt5LGSYPLvcmqqabYGzLXkkUtKVrsZsa35TcE6W+Y+NsMAA14d/413QAKbOZYBw2F3&#10;MPw3VNGynSgeIK+ksMUSijvc1EL+7qARCuXSUZ/3VDIHtT9yyM0UE6IrqxmQMPZhIM8lu3MJ5Tmo&#10;Wjr5IB1kB6vB1uN9L5uqhnfZTODiFgpH2Zg8O9kFvugBEPf/YjDww9ZF8kIM9kkSQBkBjvoYp6YW&#10;mGQ1BTNIkgTKoWYwiYPkwuDXy+BIF4QTUy4MnvZgHx8ZHL4Qg59pWeYd2A983/I3Jb7pZ+Z+5bIB&#10;O69oA44v9H22hQZSTBtw9EL0jUIcAUdhiz19csz8jfx46qD9NExMDb4QWPfSr66DTi4Efp7Acwcd&#10;vxCBTx301wQ+a6Axnk4ULgR+lQQ2H0/fVwNtjrTgbNB84k/nmPrw8XxsPplPp603XwAAAP//AwBQ&#10;SwMEFAAGAAgAAAAhAO0VjcXdAAAABQEAAA8AAABkcnMvZG93bnJldi54bWxMj0FLw0AQhe+C/2EZ&#10;wZvdREm0MZtSinoqQluh9LbNTpPQ7GzIbpP03zt60cuDxxve+yZfTLYVA/a+caQgnkUgkEpnGqoU&#10;fO3eH15A+KDJ6NYRKriih0Vxe5PrzLiRNjhsQyW4hHymFdQhdJmUvqzRaj9zHRJnJ9dbHdj2lTS9&#10;HrnctvIxilJpdUO8UOsOVzWW5+3FKvgY9bh8it+G9fm0uh52yed+HaNS93fT8hVEwCn8HcMPPqND&#10;wUxHdyHjRauAHwm/ytnzPGF7VJDM0xRkkcv/9MU3AAAA//8DAFBLAQItABQABgAIAAAAIQC2gziS&#10;/gAAAOEBAAATAAAAAAAAAAAAAAAAAAAAAABbQ29udGVudF9UeXBlc10ueG1sUEsBAi0AFAAGAAgA&#10;AAAhADj9If/WAAAAlAEAAAsAAAAAAAAAAAAAAAAALwEAAF9yZWxzLy5yZWxzUEsBAi0AFAAGAAgA&#10;AAAhANh5mVzhAwAAtRUAAA4AAAAAAAAAAAAAAAAALgIAAGRycy9lMm9Eb2MueG1sUEsBAi0AFAAG&#10;AAgAAAAhAO0VjcXdAAAABQEAAA8AAAAAAAAAAAAAAAAAOwYAAGRycy9kb3ducmV2LnhtbFBLBQYA&#10;AAAABAAEAPMAAABFBwAAAAA=&#10;">
                <v:rect id="3 Rectángulo" o:spid="_x0000_s1033" style="position:absolute;left:64926;top:41353;width:21838;height:18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96cIA&#10;AADbAAAADwAAAGRycy9kb3ducmV2LnhtbERPTWvCQBC9C/0PyxS86aY92BJdxQoFQSvEtIK3YXdM&#10;otnZkF01+uu7QqG3ebzPmcw6W4sLtb5yrOBlmIAg1s5UXCj4zj8H7yB8QDZYOyYFN/Iwmz71Jpga&#10;d+WMLttQiBjCPkUFZQhNKqXXJVn0Q9cQR+7gWoshwraQpsVrDLe1fE2SkbRYcWwosaFFSfq0PVsF&#10;9LM7Zvf9Sm/Weu4yXoT8I/9Sqv/czccgAnXhX/znXpo4/w0ev8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3pwgAAANsAAAAPAAAAAAAAAAAAAAAAAJgCAABkcnMvZG93&#10;bnJldi54bWxQSwUGAAAAAAQABAD1AAAAhwMAAAAA&#10;" filled="f" strokecolor="#243f60 [1604]" strokeweight="2pt">
                  <v:textbox>
                    <w:txbxContent>
                      <w:p w:rsidR="008611E8" w:rsidRDefault="008611E8" w:rsidP="003E04C5">
                        <w:pPr>
                          <w:pStyle w:val="NormalWeb"/>
                          <w:spacing w:before="0" w:beforeAutospacing="0" w:after="0" w:afterAutospacing="0"/>
                          <w:jc w:val="center"/>
                          <w:textAlignment w:val="baseline"/>
                          <w:rPr>
                            <w:rFonts w:asciiTheme="minorHAnsi" w:hAnsi="Calibri" w:cstheme="minorBidi"/>
                            <w:color w:val="000000" w:themeColor="text1"/>
                            <w:kern w:val="24"/>
                            <w:sz w:val="20"/>
                            <w:szCs w:val="20"/>
                          </w:rPr>
                        </w:pPr>
                        <w:r w:rsidRPr="00433F4D">
                          <w:rPr>
                            <w:rFonts w:asciiTheme="minorHAnsi" w:hAnsi="Calibri" w:cstheme="minorBidi"/>
                            <w:color w:val="000000" w:themeColor="text1"/>
                            <w:kern w:val="24"/>
                            <w:sz w:val="20"/>
                            <w:szCs w:val="20"/>
                          </w:rPr>
                          <w:t>Invitados</w:t>
                        </w:r>
                      </w:p>
                      <w:p w:rsidR="008611E8" w:rsidRPr="00433F4D" w:rsidRDefault="008611E8" w:rsidP="003E04C5">
                        <w:pPr>
                          <w:pStyle w:val="NormalWeb"/>
                          <w:spacing w:before="0" w:beforeAutospacing="0" w:after="0" w:afterAutospacing="0"/>
                          <w:jc w:val="center"/>
                          <w:textAlignment w:val="baseline"/>
                          <w:rPr>
                            <w:sz w:val="20"/>
                            <w:szCs w:val="20"/>
                          </w:rPr>
                        </w:pPr>
                        <w:r>
                          <w:rPr>
                            <w:rFonts w:asciiTheme="minorHAnsi" w:hAnsi="Calibri" w:cstheme="minorBidi"/>
                            <w:color w:val="000000" w:themeColor="text1"/>
                            <w:kern w:val="24"/>
                            <w:sz w:val="20"/>
                            <w:szCs w:val="20"/>
                          </w:rPr>
                          <w:t>*</w:t>
                        </w:r>
                        <w:r w:rsidRPr="00433F4D">
                          <w:rPr>
                            <w:rFonts w:hAnsi="Calibri"/>
                            <w:color w:val="000000" w:themeColor="text1"/>
                            <w:kern w:val="24"/>
                            <w:sz w:val="20"/>
                            <w:szCs w:val="20"/>
                          </w:rPr>
                          <w:t>ONG</w:t>
                        </w:r>
                      </w:p>
                      <w:p w:rsidR="008611E8" w:rsidRPr="00433F4D" w:rsidRDefault="008611E8" w:rsidP="003E04C5">
                        <w:pPr>
                          <w:spacing w:after="0" w:line="240" w:lineRule="auto"/>
                          <w:jc w:val="center"/>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Nodos</w:t>
                        </w:r>
                      </w:p>
                      <w:p w:rsidR="008611E8" w:rsidRPr="00433F4D" w:rsidRDefault="008611E8" w:rsidP="00B0561D">
                        <w:pPr>
                          <w:spacing w:after="0" w:line="240" w:lineRule="auto"/>
                          <w:textAlignment w:val="baseline"/>
                          <w:rPr>
                            <w:rFonts w:eastAsia="Times New Roman"/>
                            <w:sz w:val="20"/>
                            <w:szCs w:val="20"/>
                          </w:rPr>
                        </w:pPr>
                      </w:p>
                    </w:txbxContent>
                  </v:textbox>
                </v:rect>
                <v:rect id="4 Rectángulo" o:spid="_x0000_s1034" style="position:absolute;left:24837;top:21191;width:38885;height:47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pm8UA&#10;AADbAAAADwAAAGRycy9kb3ducmV2LnhtbESPQWvCQBCF74X+h2WE3upGD0VSV7FCQWgrxNhCb8Pu&#10;NEmbnQ3ZrUZ/vXMQvM3w3rz3zXw5+FYdqI9NYAOTcQaK2AbXcGVgX74+zkDFhOywDUwGThRhubi/&#10;m2PuwpELOuxSpSSEY44G6pS6XOtoa/IYx6EjFu0n9B6TrH2lXY9HCfetnmbZk/bYsDTU2NG6Jvu3&#10;+/cG6PPrtzh/v9ntu12FgtepfCk/jHkYDatnUImGdDNfrzdO8AVWfpEB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2mbxQAAANsAAAAPAAAAAAAAAAAAAAAAAJgCAABkcnMv&#10;ZG93bnJldi54bWxQSwUGAAAAAAQABAD1AAAAigMAAAAA&#10;" filled="f" strokecolor="#243f60 [1604]" strokeweight="2pt">
                  <v:textbox>
                    <w:txbxContent>
                      <w:p w:rsidR="008611E8" w:rsidRPr="00433F4D" w:rsidRDefault="008611E8" w:rsidP="003E04C5">
                        <w:pPr>
                          <w:pStyle w:val="NormalWeb"/>
                          <w:spacing w:before="0" w:beforeAutospacing="0" w:after="0" w:afterAutospacing="0"/>
                          <w:textAlignment w:val="baseline"/>
                          <w:rPr>
                            <w:sz w:val="20"/>
                            <w:szCs w:val="20"/>
                          </w:rPr>
                        </w:pPr>
                        <w:r w:rsidRPr="00433F4D">
                          <w:rPr>
                            <w:rFonts w:asciiTheme="minorHAnsi" w:hAnsi="Calibri" w:cstheme="minorBidi"/>
                            <w:color w:val="000000" w:themeColor="text1"/>
                            <w:kern w:val="24"/>
                            <w:sz w:val="20"/>
                            <w:szCs w:val="20"/>
                          </w:rPr>
                          <w:t>Comité Técnico</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Gobernación – UDEGER y Planeación</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*CORPOGUAJIRA</w:t>
                        </w:r>
                        <w:r w:rsidRPr="00433F4D">
                          <w:rPr>
                            <w:rFonts w:hAnsi="Calibri"/>
                            <w:color w:val="000000" w:themeColor="text1"/>
                            <w:kern w:val="24"/>
                            <w:sz w:val="20"/>
                            <w:szCs w:val="20"/>
                          </w:rPr>
                          <w:t xml:space="preserve"> </w:t>
                        </w:r>
                      </w:p>
                      <w:p w:rsidR="008611E8" w:rsidRDefault="008611E8" w:rsidP="003E04C5">
                        <w:pPr>
                          <w:spacing w:after="0" w:line="240" w:lineRule="auto"/>
                          <w:textAlignment w:val="baseline"/>
                          <w:rPr>
                            <w:rFonts w:hAnsi="Calibri"/>
                            <w:color w:val="000000" w:themeColor="text1"/>
                            <w:kern w:val="24"/>
                            <w:sz w:val="20"/>
                            <w:szCs w:val="20"/>
                          </w:rPr>
                        </w:pPr>
                        <w:r>
                          <w:rPr>
                            <w:rFonts w:hAnsi="Calibri"/>
                            <w:color w:val="000000" w:themeColor="text1"/>
                            <w:kern w:val="24"/>
                            <w:sz w:val="20"/>
                            <w:szCs w:val="20"/>
                          </w:rPr>
                          <w:t>*</w:t>
                        </w:r>
                        <w:r w:rsidRPr="00433F4D">
                          <w:rPr>
                            <w:rFonts w:hAnsi="Calibri"/>
                            <w:color w:val="000000" w:themeColor="text1"/>
                            <w:kern w:val="24"/>
                            <w:sz w:val="20"/>
                            <w:szCs w:val="20"/>
                          </w:rPr>
                          <w:t xml:space="preserve">PNN – Territoriales </w:t>
                        </w:r>
                        <w:r>
                          <w:rPr>
                            <w:rFonts w:hAnsi="Calibri"/>
                            <w:color w:val="000000" w:themeColor="text1"/>
                            <w:kern w:val="24"/>
                            <w:sz w:val="20"/>
                            <w:szCs w:val="20"/>
                          </w:rPr>
                          <w:t>Sierra Nevada de Santa Marta, Parque los Flamencos y Macuira</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*Universidades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*Agremiaciones sectoriales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Sector Minero Energético</w:t>
                        </w:r>
                      </w:p>
                      <w:p w:rsidR="008611E8" w:rsidRDefault="008611E8" w:rsidP="003E04C5">
                        <w:pPr>
                          <w:spacing w:after="0" w:line="240" w:lineRule="auto"/>
                          <w:textAlignment w:val="baseline"/>
                          <w:rPr>
                            <w:rFonts w:hAnsi="Calibri"/>
                            <w:color w:val="000000" w:themeColor="text1"/>
                            <w:kern w:val="24"/>
                            <w:sz w:val="20"/>
                            <w:szCs w:val="20"/>
                          </w:rPr>
                        </w:pPr>
                        <w:r>
                          <w:rPr>
                            <w:rFonts w:hAnsi="Calibri"/>
                            <w:color w:val="000000" w:themeColor="text1"/>
                            <w:kern w:val="24"/>
                            <w:sz w:val="20"/>
                            <w:szCs w:val="20"/>
                          </w:rPr>
                          <w:t>*</w:t>
                        </w:r>
                        <w:r w:rsidRPr="00433F4D">
                          <w:rPr>
                            <w:rFonts w:hAnsi="Calibri"/>
                            <w:color w:val="000000" w:themeColor="text1"/>
                            <w:kern w:val="24"/>
                            <w:sz w:val="20"/>
                            <w:szCs w:val="20"/>
                          </w:rPr>
                          <w:t xml:space="preserve">Comunidad Civil </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 Representantes de grupos étnicos</w:t>
                        </w:r>
                      </w:p>
                      <w:p w:rsidR="008611E8" w:rsidRPr="00433F4D" w:rsidRDefault="008611E8" w:rsidP="003E04C5">
                        <w:pPr>
                          <w:spacing w:after="0" w:line="240" w:lineRule="auto"/>
                          <w:textAlignment w:val="baseline"/>
                          <w:rPr>
                            <w:rFonts w:eastAsia="Times New Roman"/>
                            <w:sz w:val="20"/>
                            <w:szCs w:val="20"/>
                          </w:rPr>
                        </w:pPr>
                        <w:r>
                          <w:rPr>
                            <w:rFonts w:hAnsi="Calibri"/>
                            <w:color w:val="000000" w:themeColor="text1"/>
                            <w:kern w:val="24"/>
                            <w:sz w:val="20"/>
                            <w:szCs w:val="20"/>
                          </w:rPr>
                          <w:t>*</w:t>
                        </w:r>
                        <w:r w:rsidRPr="00433F4D">
                          <w:rPr>
                            <w:rFonts w:hAnsi="Calibri"/>
                            <w:color w:val="000000" w:themeColor="text1"/>
                            <w:kern w:val="24"/>
                            <w:sz w:val="20"/>
                            <w:szCs w:val="20"/>
                          </w:rPr>
                          <w:t>Entes Territoriales (Alcaldías)</w:t>
                        </w:r>
                      </w:p>
                    </w:txbxContent>
                  </v:textbox>
                </v:rect>
                <v:rect id="5 Rectángulo" o:spid="_x0000_s1035" style="position:absolute;left:1075;top:7584;width:22322;height:9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u8UA&#10;AADbAAAADwAAAGRycy9kb3ducmV2LnhtbESPQWvCQBSE74L/YXlCb7rRQ5HUTVBBKLQVYtpCb4/d&#10;1ySafRuyW0399W6h4HGYmW+YVT7YVpyp941jBfNZAoJYO9NwpeC93E2XIHxANtg6JgW/5CHPxqMV&#10;psZduKDzIVQiQtinqKAOoUul9Lomi37mOuLofbveYoiyr6Tp8RLhtpWLJHmUFhuOCzV2tK1Jnw4/&#10;VgF9fB6L69eL3r/qtSt4G8pN+abUw2RYP4EINIR7+L/9bBQs5v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q7xQAAANsAAAAPAAAAAAAAAAAAAAAAAJgCAABkcnMv&#10;ZG93bnJldi54bWxQSwUGAAAAAAQABAD1AAAAigMAAAAA&#10;" filled="f" strokecolor="#243f60 [1604]" strokeweight="2pt">
                  <v:textbox>
                    <w:txbxContent>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Secretaria Técnica</w:t>
                        </w:r>
                      </w:p>
                      <w:p w:rsidR="008611E8" w:rsidRPr="00433F4D" w:rsidRDefault="008611E8" w:rsidP="003E04C5">
                        <w:pPr>
                          <w:pStyle w:val="NormalWeb"/>
                          <w:spacing w:before="0" w:beforeAutospacing="0" w:after="0" w:afterAutospacing="0"/>
                          <w:jc w:val="center"/>
                          <w:textAlignment w:val="baseline"/>
                          <w:rPr>
                            <w:sz w:val="20"/>
                            <w:szCs w:val="20"/>
                          </w:rPr>
                        </w:pPr>
                        <w:r>
                          <w:rPr>
                            <w:rFonts w:asciiTheme="minorHAnsi" w:hAnsi="Calibri" w:cstheme="minorBidi"/>
                            <w:color w:val="000000" w:themeColor="text1"/>
                            <w:kern w:val="24"/>
                            <w:sz w:val="20"/>
                            <w:szCs w:val="20"/>
                          </w:rPr>
                          <w:t>CORPOGUAJIRA</w:t>
                        </w:r>
                      </w:p>
                    </w:txbxContent>
                  </v:textbox>
                </v:rect>
                <v:rect id="6 Rectángulo" o:spid="_x0000_s1036" style="position:absolute;left:65162;top:7584;width:26278;height:29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pI8UA&#10;AADbAAAADwAAAGRycy9kb3ducmV2LnhtbESPQWvCQBSE70L/w/IKvZlNp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kjxQAAANsAAAAPAAAAAAAAAAAAAAAAAJgCAABkcnMv&#10;ZG93bnJldi54bWxQSwUGAAAAAAQABAD1AAAAigMAAAAA&#10;" filled="f" strokecolor="#243f60 [1604]" strokeweight="2pt">
                  <v:textbox>
                    <w:txbxContent>
                      <w:p w:rsidR="008611E8" w:rsidRPr="003E04C5" w:rsidRDefault="008611E8" w:rsidP="003E04C5">
                        <w:pPr>
                          <w:pStyle w:val="NormalWeb"/>
                          <w:spacing w:before="0" w:beforeAutospacing="0" w:after="0" w:afterAutospacing="0"/>
                          <w:jc w:val="center"/>
                          <w:textAlignment w:val="baseline"/>
                          <w:rPr>
                            <w:sz w:val="16"/>
                            <w:szCs w:val="20"/>
                          </w:rPr>
                        </w:pPr>
                        <w:r w:rsidRPr="003E04C5">
                          <w:rPr>
                            <w:rFonts w:asciiTheme="minorHAnsi" w:hAnsi="Calibri" w:cstheme="minorBidi"/>
                            <w:color w:val="000000" w:themeColor="text1"/>
                            <w:kern w:val="24"/>
                            <w:sz w:val="16"/>
                            <w:szCs w:val="20"/>
                          </w:rPr>
                          <w:t>Asesores Técnicos</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*SINA</w:t>
                        </w:r>
                        <w:r>
                          <w:rPr>
                            <w:rFonts w:hAnsi="Calibri"/>
                            <w:color w:val="000000" w:themeColor="text1"/>
                            <w:kern w:val="24"/>
                            <w:sz w:val="16"/>
                            <w:szCs w:val="20"/>
                          </w:rPr>
                          <w:t xml:space="preserve"> </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*DNP</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*SNGRD</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*MinAgro</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*MinTransporte</w:t>
                        </w:r>
                      </w:p>
                      <w:p w:rsidR="008611E8" w:rsidRPr="003E04C5" w:rsidRDefault="008611E8" w:rsidP="003E04C5">
                        <w:pPr>
                          <w:spacing w:after="0" w:line="240" w:lineRule="auto"/>
                          <w:textAlignment w:val="baseline"/>
                          <w:rPr>
                            <w:rFonts w:hAnsi="Calibri"/>
                            <w:color w:val="000000" w:themeColor="text1"/>
                            <w:kern w:val="24"/>
                            <w:sz w:val="16"/>
                            <w:szCs w:val="20"/>
                          </w:rPr>
                        </w:pPr>
                        <w:r w:rsidRPr="003E04C5">
                          <w:rPr>
                            <w:rFonts w:hAnsi="Calibri"/>
                            <w:color w:val="000000" w:themeColor="text1"/>
                            <w:kern w:val="24"/>
                            <w:sz w:val="16"/>
                            <w:szCs w:val="20"/>
                          </w:rPr>
                          <w:t>*Min Minas</w:t>
                        </w:r>
                        <w:r>
                          <w:rPr>
                            <w:rFonts w:hAnsi="Calibri"/>
                            <w:color w:val="000000" w:themeColor="text1"/>
                            <w:kern w:val="24"/>
                            <w:sz w:val="16"/>
                            <w:szCs w:val="20"/>
                          </w:rPr>
                          <w:t xml:space="preserve"> </w:t>
                        </w:r>
                        <w:r w:rsidRPr="003E04C5">
                          <w:rPr>
                            <w:rFonts w:hAnsi="Calibri"/>
                            <w:color w:val="000000" w:themeColor="text1"/>
                            <w:kern w:val="24"/>
                            <w:sz w:val="16"/>
                            <w:szCs w:val="20"/>
                          </w:rPr>
                          <w:t xml:space="preserve">y Energia – Servicio  nacional geológico </w:t>
                        </w:r>
                      </w:p>
                      <w:p w:rsidR="008611E8" w:rsidRPr="003E04C5" w:rsidRDefault="008611E8" w:rsidP="003E04C5">
                        <w:pPr>
                          <w:spacing w:after="0" w:line="240" w:lineRule="auto"/>
                          <w:textAlignment w:val="baseline"/>
                          <w:rPr>
                            <w:rFonts w:hAnsi="Calibri"/>
                            <w:color w:val="000000" w:themeColor="text1"/>
                            <w:kern w:val="24"/>
                            <w:sz w:val="16"/>
                            <w:szCs w:val="20"/>
                          </w:rPr>
                        </w:pPr>
                        <w:r>
                          <w:rPr>
                            <w:rFonts w:hAnsi="Calibri"/>
                            <w:color w:val="000000" w:themeColor="text1"/>
                            <w:kern w:val="24"/>
                            <w:sz w:val="16"/>
                            <w:szCs w:val="20"/>
                          </w:rPr>
                          <w:t>*Ministerio de Comerci</w:t>
                        </w:r>
                        <w:r w:rsidRPr="003E04C5">
                          <w:rPr>
                            <w:rFonts w:hAnsi="Calibri"/>
                            <w:color w:val="000000" w:themeColor="text1"/>
                            <w:kern w:val="24"/>
                            <w:sz w:val="16"/>
                            <w:szCs w:val="20"/>
                          </w:rPr>
                          <w:t>o y Turismo</w:t>
                        </w:r>
                      </w:p>
                      <w:p w:rsidR="008611E8" w:rsidRPr="003E04C5" w:rsidRDefault="008611E8" w:rsidP="003E04C5">
                        <w:pPr>
                          <w:spacing w:after="0" w:line="240" w:lineRule="auto"/>
                          <w:textAlignment w:val="baseline"/>
                          <w:rPr>
                            <w:rFonts w:eastAsia="Times New Roman"/>
                            <w:sz w:val="16"/>
                            <w:szCs w:val="20"/>
                          </w:rPr>
                        </w:pPr>
                        <w:r w:rsidRPr="003E04C5">
                          <w:rPr>
                            <w:rFonts w:hAnsi="Calibri"/>
                            <w:color w:val="000000" w:themeColor="text1"/>
                            <w:kern w:val="24"/>
                            <w:sz w:val="16"/>
                            <w:szCs w:val="20"/>
                          </w:rPr>
                          <w:t>*Ministerio</w:t>
                        </w:r>
                        <w:r>
                          <w:rPr>
                            <w:rFonts w:hAnsi="Calibri"/>
                            <w:color w:val="000000" w:themeColor="text1"/>
                            <w:kern w:val="24"/>
                            <w:sz w:val="16"/>
                            <w:szCs w:val="20"/>
                          </w:rPr>
                          <w:t>s</w:t>
                        </w:r>
                        <w:r w:rsidRPr="003E04C5">
                          <w:rPr>
                            <w:rFonts w:hAnsi="Calibri"/>
                            <w:color w:val="000000" w:themeColor="text1"/>
                            <w:kern w:val="24"/>
                            <w:sz w:val="16"/>
                            <w:szCs w:val="20"/>
                          </w:rPr>
                          <w:t xml:space="preserve"> de justici</w:t>
                        </w:r>
                        <w:r>
                          <w:rPr>
                            <w:rFonts w:hAnsi="Calibri"/>
                            <w:color w:val="000000" w:themeColor="text1"/>
                            <w:kern w:val="24"/>
                            <w:sz w:val="16"/>
                            <w:szCs w:val="20"/>
                          </w:rPr>
                          <w:t>a</w:t>
                        </w:r>
                        <w:r w:rsidRPr="003E04C5">
                          <w:rPr>
                            <w:rFonts w:hAnsi="Calibri"/>
                            <w:color w:val="000000" w:themeColor="text1"/>
                            <w:kern w:val="24"/>
                            <w:sz w:val="16"/>
                            <w:szCs w:val="20"/>
                          </w:rPr>
                          <w:t xml:space="preserve"> y protección social</w:t>
                        </w:r>
                      </w:p>
                    </w:txbxContent>
                  </v:textbox>
                </v:rect>
                <v:rect id="7 Rectángulo" o:spid="_x0000_s1037" style="position:absolute;left:24837;top:7584;width:38885;height:1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Comité Directivo</w:t>
                        </w:r>
                      </w:p>
                      <w:p w:rsidR="008611E8" w:rsidRPr="00433F4D" w:rsidRDefault="008611E8" w:rsidP="003E04C5">
                        <w:pPr>
                          <w:pStyle w:val="NormalWeb"/>
                          <w:spacing w:before="0" w:beforeAutospacing="0" w:after="0" w:afterAutospacing="0"/>
                          <w:jc w:val="center"/>
                          <w:textAlignment w:val="baseline"/>
                          <w:rPr>
                            <w:sz w:val="20"/>
                            <w:szCs w:val="20"/>
                          </w:rPr>
                        </w:pPr>
                        <w:r w:rsidRPr="00433F4D">
                          <w:rPr>
                            <w:rFonts w:asciiTheme="minorHAnsi" w:hAnsi="Calibri" w:cstheme="minorBidi"/>
                            <w:color w:val="000000" w:themeColor="text1"/>
                            <w:kern w:val="24"/>
                            <w:sz w:val="20"/>
                            <w:szCs w:val="20"/>
                          </w:rPr>
                          <w:t>Gobernació</w:t>
                        </w:r>
                        <w:r>
                          <w:rPr>
                            <w:rFonts w:asciiTheme="minorHAnsi" w:hAnsi="Calibri" w:cstheme="minorBidi"/>
                            <w:color w:val="000000" w:themeColor="text1"/>
                            <w:kern w:val="24"/>
                            <w:sz w:val="20"/>
                            <w:szCs w:val="20"/>
                          </w:rPr>
                          <w:t>n Guajira y CORPOGUAJIRA</w:t>
                        </w:r>
                      </w:p>
                    </w:txbxContent>
                  </v:textbox>
                </v:rect>
                <w10:anchorlock/>
              </v:group>
            </w:pict>
          </mc:Fallback>
        </mc:AlternateContent>
      </w:r>
    </w:p>
    <w:p w:rsidR="00280A97" w:rsidRPr="008611E8" w:rsidRDefault="00280A97" w:rsidP="003E04C5">
      <w:pPr>
        <w:jc w:val="both"/>
        <w:rPr>
          <w:rFonts w:ascii="Trebuchet MS" w:hAnsi="Trebuchet MS"/>
          <w:b/>
          <w:bCs/>
          <w:color w:val="4F81BD" w:themeColor="accent1"/>
          <w:sz w:val="18"/>
          <w:szCs w:val="18"/>
        </w:rPr>
      </w:pPr>
      <w:r w:rsidRPr="008611E8">
        <w:rPr>
          <w:rFonts w:ascii="Trebuchet MS" w:hAnsi="Trebuchet MS"/>
          <w:b/>
          <w:bCs/>
          <w:color w:val="4F81BD" w:themeColor="accent1"/>
          <w:sz w:val="18"/>
          <w:szCs w:val="18"/>
        </w:rPr>
        <w:t xml:space="preserve">Figura 14. Propuesta para conformación del comité técnico de Cambio Climático </w:t>
      </w:r>
    </w:p>
    <w:p w:rsidR="005F6239" w:rsidRPr="008611E8" w:rsidRDefault="005F6239" w:rsidP="00D235A7">
      <w:pPr>
        <w:pStyle w:val="Ttulo1"/>
        <w:rPr>
          <w:rFonts w:ascii="Trebuchet MS" w:hAnsi="Trebuchet MS"/>
        </w:rPr>
      </w:pPr>
      <w:bookmarkStart w:id="20" w:name="_Toc411593977"/>
      <w:r w:rsidRPr="008611E8">
        <w:rPr>
          <w:rFonts w:ascii="Trebuchet MS" w:hAnsi="Trebuchet MS"/>
        </w:rPr>
        <w:t>Árbol de objetivos</w:t>
      </w:r>
      <w:bookmarkEnd w:id="20"/>
    </w:p>
    <w:p w:rsidR="005F6239" w:rsidRPr="008611E8" w:rsidRDefault="00B0561D" w:rsidP="005F6239">
      <w:pPr>
        <w:rPr>
          <w:rFonts w:ascii="Trebuchet MS" w:hAnsi="Trebuchet MS"/>
        </w:rPr>
      </w:pPr>
      <w:r w:rsidRPr="008611E8">
        <w:rPr>
          <w:rFonts w:ascii="Trebuchet MS" w:hAnsi="Trebuchet MS"/>
        </w:rPr>
        <w:t>A continuación se presenta los objetivos específicos que permitirán la consecución del objetivo general, desarrollado a partir del árbol de problemas del numeral 5.4</w:t>
      </w:r>
    </w:p>
    <w:p w:rsidR="00280A97" w:rsidRPr="008611E8" w:rsidRDefault="00280A97" w:rsidP="005F6239">
      <w:pPr>
        <w:rPr>
          <w:rFonts w:ascii="Trebuchet MS" w:hAnsi="Trebuchet MS"/>
        </w:rPr>
      </w:pPr>
    </w:p>
    <w:p w:rsidR="00694317" w:rsidRPr="008611E8" w:rsidRDefault="00694317" w:rsidP="005F6239">
      <w:pPr>
        <w:rPr>
          <w:rFonts w:ascii="Trebuchet MS" w:hAnsi="Trebuchet MS"/>
        </w:rPr>
        <w:sectPr w:rsidR="00694317" w:rsidRPr="008611E8" w:rsidSect="0062657C">
          <w:pgSz w:w="11906" w:h="16838"/>
          <w:pgMar w:top="1417" w:right="1701" w:bottom="1417" w:left="1701" w:header="708" w:footer="708" w:gutter="0"/>
          <w:cols w:space="708"/>
          <w:docGrid w:linePitch="360"/>
        </w:sectPr>
      </w:pPr>
    </w:p>
    <w:p w:rsidR="00961868" w:rsidRPr="008611E8" w:rsidRDefault="00A16383" w:rsidP="00B30D20">
      <w:pPr>
        <w:keepNext/>
        <w:jc w:val="center"/>
        <w:rPr>
          <w:rFonts w:ascii="Trebuchet MS" w:hAnsi="Trebuchet MS"/>
        </w:rPr>
      </w:pPr>
      <w:r w:rsidRPr="008611E8">
        <w:rPr>
          <w:rFonts w:ascii="Trebuchet MS" w:hAnsi="Trebuchet MS"/>
          <w:noProof/>
        </w:rPr>
        <w:lastRenderedPageBreak/>
        <mc:AlternateContent>
          <mc:Choice Requires="wpg">
            <w:drawing>
              <wp:anchor distT="0" distB="0" distL="114300" distR="114300" simplePos="0" relativeHeight="251669504" behindDoc="0" locked="0" layoutInCell="1" allowOverlap="1">
                <wp:simplePos x="0" y="0"/>
                <wp:positionH relativeFrom="column">
                  <wp:posOffset>364490</wp:posOffset>
                </wp:positionH>
                <wp:positionV relativeFrom="paragraph">
                  <wp:posOffset>1253490</wp:posOffset>
                </wp:positionV>
                <wp:extent cx="1113155" cy="1423035"/>
                <wp:effectExtent l="7620" t="13335" r="12700" b="1143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1423035"/>
                          <a:chOff x="1992" y="5606"/>
                          <a:chExt cx="1753" cy="2241"/>
                        </a:xfrm>
                      </wpg:grpSpPr>
                      <wps:wsp>
                        <wps:cNvPr id="3" name="Text Box 22"/>
                        <wps:cNvSpPr txBox="1">
                          <a:spLocks noChangeArrowheads="1"/>
                        </wps:cNvSpPr>
                        <wps:spPr bwMode="auto">
                          <a:xfrm>
                            <a:off x="2006" y="6492"/>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8F4BD8">
                              <w:pPr>
                                <w:rPr>
                                  <w:sz w:val="20"/>
                                </w:rPr>
                              </w:pPr>
                              <w:r>
                                <w:rPr>
                                  <w:sz w:val="20"/>
                                </w:rPr>
                                <w:t>Objetivo general</w:t>
                              </w:r>
                            </w:p>
                          </w:txbxContent>
                        </wps:txbx>
                        <wps:bodyPr rot="0" vert="horz" wrap="square" lIns="91440" tIns="45720" rIns="91440" bIns="45720" anchor="t" anchorCtr="0" upright="1">
                          <a:noAutofit/>
                        </wps:bodyPr>
                      </wps:wsp>
                      <wps:wsp>
                        <wps:cNvPr id="10" name="Text Box 23"/>
                        <wps:cNvSpPr txBox="1">
                          <a:spLocks noChangeArrowheads="1"/>
                        </wps:cNvSpPr>
                        <wps:spPr bwMode="auto">
                          <a:xfrm>
                            <a:off x="1992" y="5606"/>
                            <a:ext cx="1739" cy="421"/>
                          </a:xfrm>
                          <a:prstGeom prst="rect">
                            <a:avLst/>
                          </a:prstGeom>
                          <a:solidFill>
                            <a:srgbClr val="FFFFFF"/>
                          </a:solidFill>
                          <a:ln w="9525">
                            <a:solidFill>
                              <a:srgbClr val="000000"/>
                            </a:solidFill>
                            <a:prstDash val="sysDot"/>
                            <a:miter lim="800000"/>
                            <a:headEnd/>
                            <a:tailEnd/>
                          </a:ln>
                        </wps:spPr>
                        <wps:txbx>
                          <w:txbxContent>
                            <w:p w:rsidR="008611E8" w:rsidRPr="00B30D20" w:rsidRDefault="008611E8" w:rsidP="008F4BD8">
                              <w:pPr>
                                <w:jc w:val="center"/>
                                <w:rPr>
                                  <w:sz w:val="20"/>
                                </w:rPr>
                              </w:pPr>
                              <w:r>
                                <w:rPr>
                                  <w:sz w:val="20"/>
                                </w:rPr>
                                <w:t>Resultados</w:t>
                              </w:r>
                            </w:p>
                          </w:txbxContent>
                        </wps:txbx>
                        <wps:bodyPr rot="0" vert="horz" wrap="square" lIns="91440" tIns="45720" rIns="91440" bIns="45720" anchor="t" anchorCtr="0" upright="1">
                          <a:noAutofit/>
                        </wps:bodyPr>
                      </wps:wsp>
                      <wps:wsp>
                        <wps:cNvPr id="15" name="Text Box 25"/>
                        <wps:cNvSpPr txBox="1">
                          <a:spLocks noChangeArrowheads="1"/>
                        </wps:cNvSpPr>
                        <wps:spPr bwMode="auto">
                          <a:xfrm>
                            <a:off x="2006" y="7426"/>
                            <a:ext cx="1739" cy="421"/>
                          </a:xfrm>
                          <a:prstGeom prst="rect">
                            <a:avLst/>
                          </a:prstGeom>
                          <a:solidFill>
                            <a:srgbClr val="FFFFFF"/>
                          </a:solidFill>
                          <a:ln w="9525">
                            <a:solidFill>
                              <a:srgbClr val="000000"/>
                            </a:solidFill>
                            <a:prstDash val="sysDot"/>
                            <a:miter lim="800000"/>
                            <a:headEnd/>
                            <a:tailEnd/>
                          </a:ln>
                        </wps:spPr>
                        <wps:txbx>
                          <w:txbxContent>
                            <w:p w:rsidR="008611E8" w:rsidRPr="008F4BD8" w:rsidRDefault="008611E8" w:rsidP="008F4BD8">
                              <w:pPr>
                                <w:jc w:val="center"/>
                                <w:rPr>
                                  <w:sz w:val="16"/>
                                </w:rPr>
                              </w:pPr>
                              <w:r w:rsidRPr="008F4BD8">
                                <w:rPr>
                                  <w:sz w:val="16"/>
                                </w:rPr>
                                <w:t>Objetivos específicos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28.7pt;margin-top:98.7pt;width:87.65pt;height:112.05pt;z-index:251669504;mso-position-horizontal-relative:text;mso-position-vertical-relative:text" coordorigin="1992,5606" coordsize="1753,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N3+wIAAJkLAAAOAAAAZHJzL2Uyb0RvYy54bWzsVm1r2zAQ/j7YfxD6vvoldtKYOqVr2jLo&#10;tkK7H6DYsi1mS56kxM5+/U6S63hZYbSDwqD+YHQ66XT33HMnnZ33TY12VComeIqDEx8jyjORM16m&#10;+NvD9YdTjJQmPCe14DTFe6rw+er9u7OuTWgoKlHnVCIwwlXStSmutG4Tz1NZRRuiTkRLOSgLIRui&#10;QZSll0vSgfWm9kLfn3udkHkrRUaVgtm1U+KVtV8UNNNfi0JRjeoUg2/a/qX9b8zfW52RpJSkrVg2&#10;uEFe4EVDGIdDR1NrognaSvaHqYZlUihR6JNMNJ4oCpZRGwNEE/hH0dxIsW1tLGXSle0IE0B7hNOL&#10;zWZfdncSsRxyhxEnDaTInorChcGma8sEltzI9r69ky5AGN6K7LsCtXesN3LpFqNN91nkYI9stbDY&#10;9IVsjAmIGvU2BfsxBbTXKIPJIAhmQRxjlIEuiMKZP4tdkrIKMmn2BctliBGo47k/f9RdPe5fxDO3&#10;OQyjwGg9kriDrbODcyYyIJw6YKr+DdP7irTUpkoZwAZMwRWH6YOJ76PoURg6WO0qgynSPcwb+A00&#10;ykGLuLisCC/phZSiqyjJwT0XjfEbDnDpMIIyRv6GtSkVi9k8AvAs6UfEF7OlQywKfweMJK1U+oaK&#10;BplBiiWUk3WT7G6Vdtg+LrHei5rl16yurSDLzWUt0Y5A6V3bb0iHmi6rOepSvIzD2AEw1ampCd9+&#10;T5kwLqyJqtxRaq/WQrsYG6ahu9SsSfHpuJ0kBtArnlsYNGG1GwNRam457UB1HNH9pnf1YZuFQXwj&#10;8j1gLoXrJtD9YFAJ+ROjDjpJitWPLZEUo/oTh7wtgygyrccKUbwIQZBTzWaqITwDUynWGLnhpXbt&#10;attKVlZwkmMKFxdQVwWzaTh4NfgPzH4ligcQzTHHZwb9CVFfh+NP9IU3jj+T47YBHNj0xnFX+nAf&#10;HXPc3kqvzvGxjy+icLj73jj+TI6PN/D/0sftwwXef/YtM7xVzQNzKtu+f3hRr34BAAD//wMAUEsD&#10;BBQABgAIAAAAIQAI/7j+4AAAAAoBAAAPAAAAZHJzL2Rvd25yZXYueG1sTI9NS8NAEIbvgv9hGcGb&#10;3SRtrMZsSinqqQi2gnibZqdJaHY2ZLdJ+u/dnvQ2Hw/vPJOvJtOKgXrXWFYQzyIQxKXVDVcKvvZv&#10;D08gnEfW2FomBRdysCpub3LMtB35k4adr0QIYZehgtr7LpPSlTUZdDPbEYfd0fYGfWj7SuoexxBu&#10;WplE0aM02HC4UGNHm5rK0+5sFLyPOK7n8euwPR03l599+vG9jUmp+7tp/QLC0+T/YLjqB3UogtPB&#10;nlk70SpIl4tAhvnztQhAMk+WIA4KFkmcgixy+f+F4hcAAP//AwBQSwECLQAUAAYACAAAACEAtoM4&#10;kv4AAADhAQAAEwAAAAAAAAAAAAAAAAAAAAAAW0NvbnRlbnRfVHlwZXNdLnhtbFBLAQItABQABgAI&#10;AAAAIQA4/SH/1gAAAJQBAAALAAAAAAAAAAAAAAAAAC8BAABfcmVscy8ucmVsc1BLAQItABQABgAI&#10;AAAAIQBR4UN3+wIAAJkLAAAOAAAAAAAAAAAAAAAAAC4CAABkcnMvZTJvRG9jLnhtbFBLAQItABQA&#10;BgAIAAAAIQAI/7j+4AAAAAoBAAAPAAAAAAAAAAAAAAAAAFUFAABkcnMvZG93bnJldi54bWxQSwUG&#10;AAAAAAQABADzAAAAYgYAAAAA&#10;">
                <v:shape id="Text Box 22" o:spid="_x0000_s1039" type="#_x0000_t202" style="position:absolute;left:2006;top:6492;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QgcMA&#10;AADaAAAADwAAAGRycy9kb3ducmV2LnhtbESPT2vCQBTE7wW/w/KEXsRsaqGRmFWkIngolEbJ+ZF9&#10;+UOyb0N21dRP3y0Uehxm5jdMtptML240utaygpcoBkFcWt1yreByPi7XIJxH1thbJgXf5GC3nT1l&#10;mGp75y+65b4WAcIuRQWN90MqpSsbMugiOxAHr7KjQR/kWEs94j3ATS9XcfwmDbYcFhoc6L2hssuv&#10;RgGZBVWPj6HoPitMusMiT4pzq9TzfNpvQHia/H/4r33SCl7h90q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FQgcMAAADaAAAADwAAAAAAAAAAAAAAAACYAgAAZHJzL2Rv&#10;d25yZXYueG1sUEsFBgAAAAAEAAQA9QAAAIgDAAAAAA==&#10;">
                  <v:stroke dashstyle="1 1"/>
                  <v:textbox>
                    <w:txbxContent>
                      <w:p w:rsidR="008611E8" w:rsidRPr="00B30D20" w:rsidRDefault="008611E8" w:rsidP="008F4BD8">
                        <w:pPr>
                          <w:rPr>
                            <w:sz w:val="20"/>
                          </w:rPr>
                        </w:pPr>
                        <w:r>
                          <w:rPr>
                            <w:sz w:val="20"/>
                          </w:rPr>
                          <w:t>Objetivo general</w:t>
                        </w:r>
                      </w:p>
                    </w:txbxContent>
                  </v:textbox>
                </v:shape>
                <v:shape id="Text Box 23" o:spid="_x0000_s1040" type="#_x0000_t202" style="position:absolute;left:1992;top:5606;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zCMMA&#10;AADbAAAADwAAAGRycy9kb3ducmV2LnhtbESPT2vCQBDF7wW/wzJCL6Kb9lAluooogodCaRTPQ3by&#10;h2RnQ3ar0U/fOQjeZnhv3vvNajO4Vl2pD7VnAx+zBBRx7m3NpYHz6TBdgAoR2WLrmQzcKcBmPXpb&#10;YWr9jX/pmsVSSQiHFA1UMXap1iGvyGGY+Y5YtML3DqOsfaltjzcJd63+TJIv7bBmaaiwo11FeZP9&#10;OQPkJlQ8vrtL81PgvNlPsvnlVBvzPh62S1CRhvgyP6+P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ozCMMAAADbAAAADwAAAAAAAAAAAAAAAACYAgAAZHJzL2Rv&#10;d25yZXYueG1sUEsFBgAAAAAEAAQA9QAAAIgDAAAAAA==&#10;">
                  <v:stroke dashstyle="1 1"/>
                  <v:textbox>
                    <w:txbxContent>
                      <w:p w:rsidR="008611E8" w:rsidRPr="00B30D20" w:rsidRDefault="008611E8" w:rsidP="008F4BD8">
                        <w:pPr>
                          <w:jc w:val="center"/>
                          <w:rPr>
                            <w:sz w:val="20"/>
                          </w:rPr>
                        </w:pPr>
                        <w:r>
                          <w:rPr>
                            <w:sz w:val="20"/>
                          </w:rPr>
                          <w:t>Resultados</w:t>
                        </w:r>
                      </w:p>
                    </w:txbxContent>
                  </v:textbox>
                </v:shape>
                <v:shape id="Text Box 25" o:spid="_x0000_s1041" type="#_x0000_t202" style="position:absolute;left:2006;top:7426;width:17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QkMEA&#10;AADbAAAADwAAAGRycy9kb3ducmV2LnhtbERPS4vCMBC+C/sfwix4EU1d8EHXKIvLggdBbMXz0Ewf&#10;tJmUJqvVX28Ewdt8fM9ZbXrTiAt1rrKsYDqJQBBnVldcKDilf+MlCOeRNTaWScGNHGzWH4MVxtpe&#10;+UiXxBcihLCLUUHpfRtL6bKSDLqJbYkDl9vOoA+wK6Tu8BrCTSO/omguDVYcGkpsaVtSVif/RgGZ&#10;EeX3fXuuDzku6t9RsjinlVLDz/7nG4Sn3r/FL/dOh/kzeP4SD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kJDBAAAA2wAAAA8AAAAAAAAAAAAAAAAAmAIAAGRycy9kb3du&#10;cmV2LnhtbFBLBQYAAAAABAAEAPUAAACGAwAAAAA=&#10;">
                  <v:stroke dashstyle="1 1"/>
                  <v:textbox>
                    <w:txbxContent>
                      <w:p w:rsidR="008611E8" w:rsidRPr="008F4BD8" w:rsidRDefault="008611E8" w:rsidP="008F4BD8">
                        <w:pPr>
                          <w:jc w:val="center"/>
                          <w:rPr>
                            <w:sz w:val="16"/>
                          </w:rPr>
                        </w:pPr>
                        <w:r w:rsidRPr="008F4BD8">
                          <w:rPr>
                            <w:sz w:val="16"/>
                          </w:rPr>
                          <w:t>Objetivos específicos</w:t>
                        </w:r>
                      </w:p>
                    </w:txbxContent>
                  </v:textbox>
                </v:shape>
              </v:group>
            </w:pict>
          </mc:Fallback>
        </mc:AlternateContent>
      </w:r>
      <w:r w:rsidR="00B30D20" w:rsidRPr="008611E8">
        <w:rPr>
          <w:rFonts w:ascii="Trebuchet MS" w:hAnsi="Trebuchet MS"/>
          <w:noProof/>
        </w:rPr>
        <w:drawing>
          <wp:inline distT="0" distB="0" distL="0" distR="0">
            <wp:extent cx="6217848" cy="3836737"/>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l="1661" t="6553" r="5801" b="17337"/>
                    <a:stretch>
                      <a:fillRect/>
                    </a:stretch>
                  </pic:blipFill>
                  <pic:spPr bwMode="auto">
                    <a:xfrm>
                      <a:off x="0" y="0"/>
                      <a:ext cx="6224210" cy="3840663"/>
                    </a:xfrm>
                    <a:prstGeom prst="rect">
                      <a:avLst/>
                    </a:prstGeom>
                    <a:noFill/>
                    <a:ln w="9525">
                      <a:noFill/>
                      <a:miter lim="800000"/>
                      <a:headEnd/>
                      <a:tailEnd/>
                    </a:ln>
                  </pic:spPr>
                </pic:pic>
              </a:graphicData>
            </a:graphic>
          </wp:inline>
        </w:drawing>
      </w:r>
    </w:p>
    <w:p w:rsidR="00694317" w:rsidRPr="008611E8" w:rsidRDefault="00961868" w:rsidP="00961868">
      <w:pPr>
        <w:pStyle w:val="Descripcin"/>
        <w:rPr>
          <w:rFonts w:ascii="Trebuchet MS" w:hAnsi="Trebuchet MS"/>
        </w:rPr>
        <w:sectPr w:rsidR="00694317" w:rsidRPr="008611E8" w:rsidSect="00694317">
          <w:pgSz w:w="16838" w:h="11906" w:orient="landscape"/>
          <w:pgMar w:top="1701" w:right="1418" w:bottom="1701" w:left="1418" w:header="709" w:footer="709" w:gutter="0"/>
          <w:cols w:space="708"/>
          <w:docGrid w:linePitch="360"/>
        </w:sect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18</w:t>
      </w:r>
      <w:r w:rsidR="00A9623E" w:rsidRPr="008611E8">
        <w:rPr>
          <w:rFonts w:ascii="Trebuchet MS" w:hAnsi="Trebuchet MS"/>
          <w:noProof/>
        </w:rPr>
        <w:fldChar w:fldCharType="end"/>
      </w:r>
      <w:r w:rsidRPr="008611E8">
        <w:rPr>
          <w:rFonts w:ascii="Trebuchet MS" w:hAnsi="Trebuchet MS"/>
        </w:rPr>
        <w:t>. Árbol de objetivos</w:t>
      </w:r>
      <w:r w:rsidR="00B33111" w:rsidRPr="008611E8">
        <w:rPr>
          <w:rFonts w:ascii="Trebuchet MS" w:hAnsi="Trebuchet MS"/>
        </w:rPr>
        <w:t xml:space="preserve"> a los que apunta el presente proyecto.</w:t>
      </w:r>
    </w:p>
    <w:p w:rsidR="005F6239" w:rsidRPr="008611E8" w:rsidRDefault="005F6239"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lastRenderedPageBreak/>
        <w:t xml:space="preserve"> Objetivo del proyecto: </w:t>
      </w:r>
    </w:p>
    <w:p w:rsidR="00276B56" w:rsidRPr="008611E8" w:rsidRDefault="00606D76" w:rsidP="008F4BD8">
      <w:pPr>
        <w:jc w:val="both"/>
        <w:rPr>
          <w:rFonts w:ascii="Trebuchet MS" w:hAnsi="Trebuchet MS"/>
        </w:rPr>
      </w:pPr>
      <w:r w:rsidRPr="008611E8">
        <w:rPr>
          <w:rFonts w:ascii="Trebuchet MS" w:hAnsi="Trebuchet MS"/>
        </w:rPr>
        <w:t xml:space="preserve">Formular el Plan Integral de Cambio Climático del departamento de </w:t>
      </w:r>
      <w:r w:rsidR="00E225C5" w:rsidRPr="008611E8">
        <w:rPr>
          <w:rFonts w:ascii="Trebuchet MS" w:hAnsi="Trebuchet MS"/>
        </w:rPr>
        <w:t xml:space="preserve">la </w:t>
      </w:r>
      <w:r w:rsidRPr="008611E8">
        <w:rPr>
          <w:rFonts w:ascii="Trebuchet MS" w:hAnsi="Trebuchet MS"/>
        </w:rPr>
        <w:t xml:space="preserve">Guajira </w:t>
      </w:r>
    </w:p>
    <w:p w:rsidR="005F6239" w:rsidRPr="008611E8" w:rsidRDefault="005F6239"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 xml:space="preserve">Objetivos específicos: </w:t>
      </w:r>
    </w:p>
    <w:p w:rsidR="008F4BD8" w:rsidRPr="008611E8" w:rsidRDefault="008F4BD8" w:rsidP="008F4BD8">
      <w:pPr>
        <w:pStyle w:val="Prrafodelista"/>
        <w:rPr>
          <w:rFonts w:ascii="Trebuchet MS" w:hAnsi="Trebuchet MS"/>
          <w:b/>
          <w:color w:val="000000" w:themeColor="text1"/>
        </w:rPr>
      </w:pPr>
    </w:p>
    <w:p w:rsidR="008F4BD8" w:rsidRPr="008611E8" w:rsidRDefault="008F4BD8" w:rsidP="00345834">
      <w:pPr>
        <w:pStyle w:val="Prrafodelista"/>
        <w:numPr>
          <w:ilvl w:val="0"/>
          <w:numId w:val="43"/>
        </w:numPr>
        <w:jc w:val="both"/>
        <w:rPr>
          <w:rFonts w:ascii="Trebuchet MS" w:hAnsi="Trebuchet MS"/>
          <w:color w:val="000000" w:themeColor="text1"/>
        </w:rPr>
      </w:pPr>
      <w:r w:rsidRPr="008611E8">
        <w:rPr>
          <w:rFonts w:ascii="Trebuchet MS" w:hAnsi="Trebuchet MS"/>
          <w:color w:val="000000" w:themeColor="text1"/>
        </w:rPr>
        <w:t>Generar la información necesaria para la planificación de la Guajira compatible con el clima.</w:t>
      </w:r>
    </w:p>
    <w:p w:rsidR="008F4BD8" w:rsidRPr="008611E8" w:rsidRDefault="008F4BD8" w:rsidP="00345834">
      <w:pPr>
        <w:pStyle w:val="Prrafodelista"/>
        <w:numPr>
          <w:ilvl w:val="0"/>
          <w:numId w:val="43"/>
        </w:numPr>
        <w:jc w:val="both"/>
        <w:rPr>
          <w:rFonts w:ascii="Trebuchet MS" w:hAnsi="Trebuchet MS"/>
          <w:color w:val="000000" w:themeColor="text1"/>
        </w:rPr>
      </w:pPr>
      <w:r w:rsidRPr="008611E8">
        <w:rPr>
          <w:rFonts w:ascii="Trebuchet MS" w:hAnsi="Trebuchet MS"/>
          <w:color w:val="000000" w:themeColor="text1"/>
        </w:rPr>
        <w:t>Articular  los actores claves de la Guajira en temas de cambio climático.</w:t>
      </w:r>
    </w:p>
    <w:p w:rsidR="000F14BA" w:rsidRPr="008611E8" w:rsidRDefault="000F14BA" w:rsidP="00345834">
      <w:pPr>
        <w:pStyle w:val="Prrafodelista"/>
        <w:numPr>
          <w:ilvl w:val="0"/>
          <w:numId w:val="43"/>
        </w:numPr>
        <w:jc w:val="both"/>
        <w:rPr>
          <w:rFonts w:ascii="Trebuchet MS" w:hAnsi="Trebuchet MS"/>
          <w:color w:val="000000" w:themeColor="text1"/>
        </w:rPr>
      </w:pPr>
      <w:r w:rsidRPr="008611E8">
        <w:rPr>
          <w:rFonts w:ascii="Trebuchet MS" w:hAnsi="Trebuchet MS"/>
          <w:color w:val="000000" w:themeColor="text1"/>
        </w:rPr>
        <w:t xml:space="preserve">Implementar la Estrategia de Educación, Formación y Sensibilización a Públicos sobre  Cambio Climático a nivel Departamental. </w:t>
      </w:r>
    </w:p>
    <w:p w:rsidR="00345834" w:rsidRPr="008611E8" w:rsidRDefault="00345834" w:rsidP="00345834">
      <w:pPr>
        <w:pStyle w:val="Prrafodelista"/>
        <w:numPr>
          <w:ilvl w:val="0"/>
          <w:numId w:val="43"/>
        </w:numPr>
        <w:jc w:val="both"/>
        <w:rPr>
          <w:rFonts w:ascii="Trebuchet MS" w:hAnsi="Trebuchet MS"/>
          <w:color w:val="000000" w:themeColor="text1"/>
        </w:rPr>
      </w:pPr>
      <w:r w:rsidRPr="008611E8">
        <w:rPr>
          <w:rFonts w:ascii="Trebuchet MS" w:hAnsi="Trebuchet MS"/>
          <w:color w:val="000000" w:themeColor="text1"/>
        </w:rPr>
        <w:t>Priorizar  recursos financieros para cambio climático en la Guajira.</w:t>
      </w:r>
    </w:p>
    <w:p w:rsidR="008F4BD8" w:rsidRPr="008611E8" w:rsidRDefault="008F4BD8" w:rsidP="008F4BD8">
      <w:pPr>
        <w:pStyle w:val="Prrafodelista"/>
        <w:rPr>
          <w:rFonts w:ascii="Trebuchet MS" w:hAnsi="Trebuchet MS"/>
          <w:b/>
          <w:color w:val="000000" w:themeColor="text1"/>
        </w:rPr>
      </w:pPr>
    </w:p>
    <w:p w:rsidR="008F4BD8" w:rsidRPr="008611E8" w:rsidRDefault="00E225C5"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Productos del proyecto</w:t>
      </w:r>
    </w:p>
    <w:p w:rsidR="00606D76" w:rsidRPr="008611E8" w:rsidRDefault="00606D76" w:rsidP="00606D76">
      <w:pPr>
        <w:pStyle w:val="Prrafodelista"/>
        <w:rPr>
          <w:rFonts w:ascii="Trebuchet MS" w:hAnsi="Trebuchet MS"/>
          <w:b/>
          <w:color w:val="000000" w:themeColor="text1"/>
        </w:rPr>
      </w:pPr>
    </w:p>
    <w:p w:rsidR="005F6239" w:rsidRPr="008611E8" w:rsidRDefault="00F1457F" w:rsidP="00A07A06">
      <w:pPr>
        <w:pStyle w:val="Prrafodelista"/>
        <w:numPr>
          <w:ilvl w:val="0"/>
          <w:numId w:val="2"/>
        </w:numPr>
        <w:jc w:val="both"/>
        <w:rPr>
          <w:rFonts w:ascii="Trebuchet MS" w:hAnsi="Trebuchet MS"/>
        </w:rPr>
      </w:pPr>
      <w:r w:rsidRPr="008611E8">
        <w:rPr>
          <w:rFonts w:ascii="Trebuchet MS" w:hAnsi="Trebuchet MS"/>
        </w:rPr>
        <w:t>Análisis de v</w:t>
      </w:r>
      <w:r w:rsidR="00606D76" w:rsidRPr="008611E8">
        <w:rPr>
          <w:rFonts w:ascii="Trebuchet MS" w:hAnsi="Trebuchet MS"/>
        </w:rPr>
        <w:t>ulnerabilidad y riesgo asociado a cambio climático y la variabilidad climática de la dimensión social, ambiental del territorio y el impacto económico de los efectos del cambio climático y la variabilidad climática.</w:t>
      </w:r>
    </w:p>
    <w:p w:rsidR="00606D76" w:rsidRPr="008611E8" w:rsidRDefault="00F1457F" w:rsidP="00A07A06">
      <w:pPr>
        <w:pStyle w:val="Prrafodelista"/>
        <w:numPr>
          <w:ilvl w:val="0"/>
          <w:numId w:val="2"/>
        </w:numPr>
        <w:jc w:val="both"/>
        <w:rPr>
          <w:rFonts w:ascii="Trebuchet MS" w:hAnsi="Trebuchet MS"/>
        </w:rPr>
      </w:pPr>
      <w:r w:rsidRPr="008611E8">
        <w:rPr>
          <w:rFonts w:ascii="Trebuchet MS" w:hAnsi="Trebuchet MS"/>
        </w:rPr>
        <w:t>I</w:t>
      </w:r>
      <w:r w:rsidR="008F4BD8" w:rsidRPr="008611E8">
        <w:rPr>
          <w:rFonts w:ascii="Trebuchet MS" w:hAnsi="Trebuchet MS"/>
        </w:rPr>
        <w:t>nventario</w:t>
      </w:r>
      <w:r w:rsidR="00606D76" w:rsidRPr="008611E8">
        <w:rPr>
          <w:rFonts w:ascii="Trebuchet MS" w:hAnsi="Trebuchet MS"/>
        </w:rPr>
        <w:t xml:space="preserve"> de emisiones de GEI </w:t>
      </w:r>
      <w:r w:rsidR="008F4BD8" w:rsidRPr="008611E8">
        <w:rPr>
          <w:rFonts w:ascii="Trebuchet MS" w:hAnsi="Trebuchet MS"/>
        </w:rPr>
        <w:t>para el departamento</w:t>
      </w:r>
      <w:r w:rsidR="00606D76" w:rsidRPr="008611E8">
        <w:rPr>
          <w:rFonts w:ascii="Trebuchet MS" w:hAnsi="Trebuchet MS"/>
        </w:rPr>
        <w:t>.</w:t>
      </w:r>
    </w:p>
    <w:p w:rsidR="000F14BA" w:rsidRPr="008611E8" w:rsidRDefault="000F14BA" w:rsidP="00A07A06">
      <w:pPr>
        <w:pStyle w:val="Prrafodelista"/>
        <w:numPr>
          <w:ilvl w:val="0"/>
          <w:numId w:val="2"/>
        </w:numPr>
        <w:jc w:val="both"/>
        <w:rPr>
          <w:rFonts w:ascii="Trebuchet MS" w:hAnsi="Trebuchet MS"/>
        </w:rPr>
      </w:pPr>
      <w:r w:rsidRPr="008611E8">
        <w:rPr>
          <w:rFonts w:ascii="Trebuchet MS" w:hAnsi="Trebuchet MS"/>
        </w:rPr>
        <w:t>Articulación de los instrumentos de planificación territorial y ambiental con cambio climático</w:t>
      </w:r>
    </w:p>
    <w:p w:rsidR="000F14BA" w:rsidRPr="008611E8" w:rsidRDefault="000F14BA" w:rsidP="00A07A06">
      <w:pPr>
        <w:pStyle w:val="Prrafodelista"/>
        <w:numPr>
          <w:ilvl w:val="0"/>
          <w:numId w:val="2"/>
        </w:numPr>
        <w:jc w:val="both"/>
        <w:rPr>
          <w:rFonts w:ascii="Trebuchet MS" w:hAnsi="Trebuchet MS"/>
        </w:rPr>
      </w:pPr>
      <w:r w:rsidRPr="008611E8">
        <w:rPr>
          <w:rFonts w:ascii="Trebuchet MS" w:hAnsi="Trebuchet MS"/>
        </w:rPr>
        <w:t>Indicadores de gestión del Plan Integral de Cambio Climático y de evaluación del impacto de las medidas de mitigación y adaptación al cambio climático para los proyectos a implementar.</w:t>
      </w:r>
    </w:p>
    <w:p w:rsidR="004C61CE" w:rsidRPr="008611E8" w:rsidRDefault="00F1457F" w:rsidP="00A07A06">
      <w:pPr>
        <w:pStyle w:val="Prrafodelista"/>
        <w:numPr>
          <w:ilvl w:val="0"/>
          <w:numId w:val="2"/>
        </w:numPr>
        <w:jc w:val="both"/>
        <w:rPr>
          <w:rFonts w:ascii="Trebuchet MS" w:hAnsi="Trebuchet MS"/>
        </w:rPr>
      </w:pPr>
      <w:r w:rsidRPr="008611E8">
        <w:rPr>
          <w:rFonts w:ascii="Trebuchet MS" w:hAnsi="Trebuchet MS"/>
        </w:rPr>
        <w:t>C</w:t>
      </w:r>
      <w:r w:rsidR="004C61CE" w:rsidRPr="008611E8">
        <w:rPr>
          <w:rFonts w:ascii="Trebuchet MS" w:hAnsi="Trebuchet MS"/>
        </w:rPr>
        <w:t>omité técnico de cambio climático</w:t>
      </w:r>
      <w:r w:rsidRPr="008611E8">
        <w:rPr>
          <w:rFonts w:ascii="Trebuchet MS" w:hAnsi="Trebuchet MS"/>
        </w:rPr>
        <w:t xml:space="preserve"> establecido</w:t>
      </w:r>
      <w:r w:rsidR="004C61CE" w:rsidRPr="008611E8">
        <w:rPr>
          <w:rFonts w:ascii="Trebuchet MS" w:hAnsi="Trebuchet MS"/>
        </w:rPr>
        <w:t xml:space="preserve"> para el departamento.</w:t>
      </w:r>
    </w:p>
    <w:p w:rsidR="004C61CE" w:rsidRPr="008611E8" w:rsidRDefault="00F1457F" w:rsidP="00A07A06">
      <w:pPr>
        <w:pStyle w:val="Prrafodelista"/>
        <w:numPr>
          <w:ilvl w:val="0"/>
          <w:numId w:val="2"/>
        </w:numPr>
        <w:jc w:val="both"/>
        <w:rPr>
          <w:rFonts w:ascii="Trebuchet MS" w:hAnsi="Trebuchet MS"/>
        </w:rPr>
      </w:pPr>
      <w:r w:rsidRPr="008611E8">
        <w:rPr>
          <w:rFonts w:ascii="Trebuchet MS" w:hAnsi="Trebuchet MS"/>
        </w:rPr>
        <w:t>D</w:t>
      </w:r>
      <w:r w:rsidR="004C61CE" w:rsidRPr="008611E8">
        <w:rPr>
          <w:rFonts w:ascii="Trebuchet MS" w:hAnsi="Trebuchet MS"/>
        </w:rPr>
        <w:t>iplomado en temas de cambio climático</w:t>
      </w:r>
      <w:r w:rsidRPr="008611E8">
        <w:rPr>
          <w:rFonts w:ascii="Trebuchet MS" w:hAnsi="Trebuchet MS"/>
        </w:rPr>
        <w:t xml:space="preserve"> para los actores claves del departamento</w:t>
      </w:r>
      <w:r w:rsidR="004C61CE" w:rsidRPr="008611E8">
        <w:rPr>
          <w:rFonts w:ascii="Trebuchet MS" w:hAnsi="Trebuchet MS"/>
        </w:rPr>
        <w:t>.</w:t>
      </w:r>
    </w:p>
    <w:p w:rsidR="000F14BA" w:rsidRPr="008611E8" w:rsidRDefault="000F14BA" w:rsidP="00A07A06">
      <w:pPr>
        <w:pStyle w:val="Prrafodelista"/>
        <w:numPr>
          <w:ilvl w:val="0"/>
          <w:numId w:val="2"/>
        </w:numPr>
        <w:jc w:val="both"/>
        <w:rPr>
          <w:rFonts w:ascii="Trebuchet MS" w:hAnsi="Trebuchet MS"/>
        </w:rPr>
      </w:pPr>
      <w:r w:rsidRPr="008611E8">
        <w:rPr>
          <w:rFonts w:ascii="Trebuchet MS" w:hAnsi="Trebuchet MS"/>
        </w:rPr>
        <w:t>Talleres de articulación de información para la estructuración de las Fichas de los Proyectos.</w:t>
      </w:r>
    </w:p>
    <w:p w:rsidR="004C61CE" w:rsidRPr="008611E8" w:rsidRDefault="0063405F" w:rsidP="00B34CE0">
      <w:pPr>
        <w:pStyle w:val="Prrafodelista"/>
        <w:numPr>
          <w:ilvl w:val="0"/>
          <w:numId w:val="2"/>
        </w:numPr>
        <w:jc w:val="both"/>
        <w:rPr>
          <w:rFonts w:ascii="Trebuchet MS" w:hAnsi="Trebuchet MS"/>
        </w:rPr>
      </w:pPr>
      <w:r w:rsidRPr="008611E8">
        <w:rPr>
          <w:rFonts w:ascii="Trebuchet MS" w:hAnsi="Trebuchet MS"/>
        </w:rPr>
        <w:t>Portafolio de proyectos  de medidas de mitigación y adaptación al cambio climático y su cronograma de ejecución con presupuesto</w:t>
      </w:r>
      <w:r w:rsidR="000F14BA" w:rsidRPr="008611E8">
        <w:rPr>
          <w:rFonts w:ascii="Trebuchet MS" w:hAnsi="Trebuchet MS"/>
        </w:rPr>
        <w:t>.</w:t>
      </w:r>
    </w:p>
    <w:p w:rsidR="00C93E50" w:rsidRPr="008611E8" w:rsidRDefault="00C93E50" w:rsidP="00B34CE0">
      <w:pPr>
        <w:pStyle w:val="Prrafodelista"/>
        <w:numPr>
          <w:ilvl w:val="0"/>
          <w:numId w:val="2"/>
        </w:numPr>
        <w:jc w:val="both"/>
        <w:rPr>
          <w:rFonts w:ascii="Trebuchet MS" w:hAnsi="Trebuchet MS"/>
        </w:rPr>
      </w:pPr>
      <w:r w:rsidRPr="008611E8">
        <w:rPr>
          <w:rFonts w:ascii="Trebuchet MS" w:hAnsi="Trebuchet MS"/>
        </w:rPr>
        <w:t>Medida de mitigación para implementación temprana.</w:t>
      </w:r>
    </w:p>
    <w:p w:rsidR="00C93E50" w:rsidRPr="008611E8" w:rsidRDefault="00C93E50" w:rsidP="00B34CE0">
      <w:pPr>
        <w:pStyle w:val="Prrafodelista"/>
        <w:numPr>
          <w:ilvl w:val="0"/>
          <w:numId w:val="2"/>
        </w:numPr>
        <w:jc w:val="both"/>
        <w:rPr>
          <w:rFonts w:ascii="Trebuchet MS" w:hAnsi="Trebuchet MS"/>
        </w:rPr>
      </w:pPr>
      <w:r w:rsidRPr="008611E8">
        <w:rPr>
          <w:rFonts w:ascii="Trebuchet MS" w:hAnsi="Trebuchet MS"/>
        </w:rPr>
        <w:t>Medida de adaptación para implementación temprana.</w:t>
      </w:r>
    </w:p>
    <w:p w:rsidR="00A773F6" w:rsidRPr="008611E8" w:rsidRDefault="004C61CE" w:rsidP="004C61CE">
      <w:pPr>
        <w:ind w:left="360"/>
        <w:jc w:val="both"/>
        <w:rPr>
          <w:rFonts w:ascii="Trebuchet MS" w:hAnsi="Trebuchet MS"/>
        </w:rPr>
      </w:pPr>
      <w:r w:rsidRPr="008611E8">
        <w:rPr>
          <w:rFonts w:ascii="Trebuchet MS" w:hAnsi="Trebuchet MS"/>
        </w:rPr>
        <w:t xml:space="preserve">El todos los productos mencionados </w:t>
      </w:r>
      <w:r w:rsidR="00B34CE0" w:rsidRPr="008611E8">
        <w:rPr>
          <w:rFonts w:ascii="Trebuchet MS" w:hAnsi="Trebuchet MS"/>
        </w:rPr>
        <w:t>estructuran</w:t>
      </w:r>
      <w:r w:rsidRPr="008611E8">
        <w:rPr>
          <w:rFonts w:ascii="Trebuchet MS" w:hAnsi="Trebuchet MS"/>
        </w:rPr>
        <w:t xml:space="preserve"> </w:t>
      </w:r>
      <w:r w:rsidR="00A773F6" w:rsidRPr="008611E8">
        <w:rPr>
          <w:rFonts w:ascii="Trebuchet MS" w:hAnsi="Trebuchet MS"/>
        </w:rPr>
        <w:t>el Plan Integral de Cambio Climático teniendo en cuenta la visión del territorio adaptado y mitigando el cambio climático.</w:t>
      </w:r>
      <w:r w:rsidR="000F14BA" w:rsidRPr="008611E8">
        <w:rPr>
          <w:rFonts w:ascii="Trebuchet MS" w:hAnsi="Trebuchet MS"/>
        </w:rPr>
        <w:t xml:space="preserve"> Por tal motivo el Plan es el producto final.</w:t>
      </w:r>
    </w:p>
    <w:p w:rsidR="005F6239" w:rsidRPr="008611E8" w:rsidRDefault="005F6239" w:rsidP="00D235A7">
      <w:pPr>
        <w:pStyle w:val="Ttulo1"/>
        <w:rPr>
          <w:rFonts w:ascii="Trebuchet MS" w:hAnsi="Trebuchet MS"/>
        </w:rPr>
      </w:pPr>
      <w:bookmarkStart w:id="21" w:name="_Toc411593978"/>
      <w:r w:rsidRPr="008611E8">
        <w:rPr>
          <w:rFonts w:ascii="Trebuchet MS" w:hAnsi="Trebuchet MS"/>
        </w:rPr>
        <w:lastRenderedPageBreak/>
        <w:t>Metas asociadas y alternativas de solución</w:t>
      </w:r>
      <w:bookmarkEnd w:id="21"/>
    </w:p>
    <w:p w:rsidR="005F6239" w:rsidRPr="008611E8" w:rsidRDefault="00C77A67" w:rsidP="00E225C5">
      <w:pPr>
        <w:jc w:val="both"/>
        <w:rPr>
          <w:rFonts w:ascii="Trebuchet MS" w:hAnsi="Trebuchet MS"/>
        </w:rPr>
      </w:pPr>
      <w:r w:rsidRPr="008611E8">
        <w:rPr>
          <w:rFonts w:ascii="Trebuchet MS" w:hAnsi="Trebuchet MS"/>
        </w:rPr>
        <w:t>A continuación se presentan las metas asociadas y la alternativa que se propone para la solución del problema central.</w:t>
      </w:r>
    </w:p>
    <w:p w:rsidR="005F6239" w:rsidRPr="008611E8" w:rsidRDefault="005F6239"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 xml:space="preserve">Metas vinculadas a los objetivos específicos </w:t>
      </w:r>
    </w:p>
    <w:p w:rsidR="005F6239" w:rsidRPr="008611E8" w:rsidRDefault="00A14560" w:rsidP="00A14560">
      <w:pPr>
        <w:jc w:val="both"/>
        <w:rPr>
          <w:rFonts w:ascii="Trebuchet MS" w:hAnsi="Trebuchet MS"/>
        </w:rPr>
      </w:pPr>
      <w:r w:rsidRPr="008611E8">
        <w:rPr>
          <w:rFonts w:ascii="Trebuchet MS" w:hAnsi="Trebuchet MS"/>
        </w:rPr>
        <w:t>En la siguiente Tabla se relacionan cada uno de los objetivos con su respectiva meta para la verificación del estado y cumplimiento de los mismos.</w:t>
      </w:r>
    </w:p>
    <w:p w:rsidR="00A773F6" w:rsidRPr="008611E8" w:rsidRDefault="00A773F6" w:rsidP="00A773F6">
      <w:pPr>
        <w:pStyle w:val="Descripcin"/>
        <w:keepNext/>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5</w:t>
      </w:r>
      <w:r w:rsidR="00A9623E" w:rsidRPr="008611E8">
        <w:rPr>
          <w:rFonts w:ascii="Trebuchet MS" w:hAnsi="Trebuchet MS"/>
          <w:noProof/>
        </w:rPr>
        <w:fldChar w:fldCharType="end"/>
      </w:r>
      <w:r w:rsidRPr="008611E8">
        <w:rPr>
          <w:rFonts w:ascii="Trebuchet MS" w:hAnsi="Trebuchet MS"/>
        </w:rPr>
        <w:t>. Metas asociadas a los objetivos propuestos para el desarrollo del proyecto.</w:t>
      </w:r>
    </w:p>
    <w:tbl>
      <w:tblPr>
        <w:tblStyle w:val="Tablaconcuadrcula"/>
        <w:tblW w:w="0" w:type="auto"/>
        <w:tblLook w:val="04A0" w:firstRow="1" w:lastRow="0" w:firstColumn="1" w:lastColumn="0" w:noHBand="0" w:noVBand="1"/>
      </w:tblPr>
      <w:tblGrid>
        <w:gridCol w:w="4243"/>
        <w:gridCol w:w="4251"/>
      </w:tblGrid>
      <w:tr w:rsidR="00A14560" w:rsidRPr="008611E8" w:rsidTr="008611E8">
        <w:trPr>
          <w:tblHeader/>
        </w:trPr>
        <w:tc>
          <w:tcPr>
            <w:tcW w:w="4360" w:type="dxa"/>
            <w:shd w:val="clear" w:color="auto" w:fill="D9D9D9" w:themeFill="background1" w:themeFillShade="D9"/>
          </w:tcPr>
          <w:p w:rsidR="00A14560" w:rsidRPr="008611E8" w:rsidRDefault="00A14560" w:rsidP="00331CCF">
            <w:pPr>
              <w:jc w:val="center"/>
              <w:rPr>
                <w:rFonts w:ascii="Trebuchet MS" w:hAnsi="Trebuchet MS"/>
              </w:rPr>
            </w:pPr>
            <w:r w:rsidRPr="008611E8">
              <w:rPr>
                <w:rFonts w:ascii="Trebuchet MS" w:hAnsi="Trebuchet MS"/>
                <w:b/>
              </w:rPr>
              <w:t>Objetivo General</w:t>
            </w:r>
          </w:p>
        </w:tc>
        <w:tc>
          <w:tcPr>
            <w:tcW w:w="4360" w:type="dxa"/>
            <w:shd w:val="clear" w:color="auto" w:fill="D9D9D9" w:themeFill="background1" w:themeFillShade="D9"/>
          </w:tcPr>
          <w:p w:rsidR="00A14560" w:rsidRPr="008611E8" w:rsidRDefault="00A14560" w:rsidP="00331CCF">
            <w:pPr>
              <w:jc w:val="center"/>
              <w:rPr>
                <w:rFonts w:ascii="Trebuchet MS" w:hAnsi="Trebuchet MS"/>
                <w:b/>
              </w:rPr>
            </w:pPr>
            <w:r w:rsidRPr="008611E8">
              <w:rPr>
                <w:rFonts w:ascii="Trebuchet MS" w:hAnsi="Trebuchet MS"/>
                <w:b/>
              </w:rPr>
              <w:t>Indicadores para medir el objetivo general</w:t>
            </w:r>
          </w:p>
        </w:tc>
      </w:tr>
      <w:tr w:rsidR="00A14560" w:rsidRPr="008611E8" w:rsidTr="00A773F6">
        <w:tc>
          <w:tcPr>
            <w:tcW w:w="4360" w:type="dxa"/>
          </w:tcPr>
          <w:p w:rsidR="00A14560" w:rsidRPr="008611E8" w:rsidRDefault="00A14560" w:rsidP="00E225C5">
            <w:pPr>
              <w:jc w:val="both"/>
              <w:rPr>
                <w:rFonts w:ascii="Trebuchet MS" w:hAnsi="Trebuchet MS"/>
              </w:rPr>
            </w:pPr>
            <w:r w:rsidRPr="008611E8">
              <w:rPr>
                <w:rFonts w:ascii="Trebuchet MS" w:hAnsi="Trebuchet MS"/>
              </w:rPr>
              <w:t>Formular el Plan Integral de Cambio Climático del departamento de Guajira</w:t>
            </w:r>
          </w:p>
        </w:tc>
        <w:tc>
          <w:tcPr>
            <w:tcW w:w="4360" w:type="dxa"/>
          </w:tcPr>
          <w:p w:rsidR="00A14560" w:rsidRPr="008611E8" w:rsidRDefault="00A14560" w:rsidP="00331CCF">
            <w:pPr>
              <w:rPr>
                <w:rFonts w:ascii="Trebuchet MS" w:hAnsi="Trebuchet MS"/>
              </w:rPr>
            </w:pPr>
            <w:r w:rsidRPr="008611E8">
              <w:rPr>
                <w:rFonts w:ascii="Trebuchet MS" w:hAnsi="Trebuchet MS"/>
                <w:b/>
              </w:rPr>
              <w:t xml:space="preserve">Nombre: </w:t>
            </w:r>
            <w:r w:rsidRPr="008611E8">
              <w:rPr>
                <w:rFonts w:ascii="Trebuchet MS" w:hAnsi="Trebuchet MS"/>
              </w:rPr>
              <w:t>Plan Integral de Cambio Climático</w:t>
            </w:r>
          </w:p>
          <w:p w:rsidR="00A14560" w:rsidRPr="008611E8" w:rsidRDefault="00A14560" w:rsidP="00331CCF">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A14560" w:rsidRPr="008611E8" w:rsidRDefault="00A14560" w:rsidP="00331CCF">
            <w:pPr>
              <w:rPr>
                <w:rFonts w:ascii="Trebuchet MS" w:hAnsi="Trebuchet MS"/>
                <w:b/>
              </w:rPr>
            </w:pPr>
            <w:r w:rsidRPr="008611E8">
              <w:rPr>
                <w:rFonts w:ascii="Trebuchet MS" w:hAnsi="Trebuchet MS"/>
                <w:b/>
              </w:rPr>
              <w:t>Meta:</w:t>
            </w:r>
            <w:r w:rsidRPr="008611E8">
              <w:rPr>
                <w:rFonts w:ascii="Trebuchet MS" w:hAnsi="Trebuchet MS"/>
              </w:rPr>
              <w:t xml:space="preserve"> 1</w:t>
            </w:r>
          </w:p>
        </w:tc>
      </w:tr>
      <w:tr w:rsidR="00A14560" w:rsidRPr="008611E8" w:rsidTr="00A773F6">
        <w:tc>
          <w:tcPr>
            <w:tcW w:w="4360" w:type="dxa"/>
          </w:tcPr>
          <w:p w:rsidR="00A14560" w:rsidRPr="008611E8" w:rsidRDefault="00A14560" w:rsidP="00331CCF">
            <w:pPr>
              <w:jc w:val="center"/>
              <w:rPr>
                <w:rFonts w:ascii="Trebuchet MS" w:hAnsi="Trebuchet MS"/>
                <w:b/>
              </w:rPr>
            </w:pPr>
            <w:r w:rsidRPr="008611E8">
              <w:rPr>
                <w:rFonts w:ascii="Trebuchet MS" w:hAnsi="Trebuchet MS"/>
                <w:b/>
              </w:rPr>
              <w:t>Objetivos específicos</w:t>
            </w:r>
          </w:p>
        </w:tc>
        <w:tc>
          <w:tcPr>
            <w:tcW w:w="4360" w:type="dxa"/>
          </w:tcPr>
          <w:p w:rsidR="00A14560" w:rsidRPr="008611E8" w:rsidRDefault="00A14560" w:rsidP="00331CCF">
            <w:pPr>
              <w:jc w:val="center"/>
              <w:rPr>
                <w:rFonts w:ascii="Trebuchet MS" w:hAnsi="Trebuchet MS"/>
                <w:b/>
              </w:rPr>
            </w:pPr>
            <w:r w:rsidRPr="008611E8">
              <w:rPr>
                <w:rFonts w:ascii="Trebuchet MS" w:hAnsi="Trebuchet MS"/>
                <w:b/>
              </w:rPr>
              <w:t>Indicadores para medir los objetivos específicos</w:t>
            </w:r>
          </w:p>
        </w:tc>
      </w:tr>
      <w:tr w:rsidR="00A14560" w:rsidRPr="008611E8" w:rsidTr="00A773F6">
        <w:tc>
          <w:tcPr>
            <w:tcW w:w="4360" w:type="dxa"/>
          </w:tcPr>
          <w:p w:rsidR="00E225C5" w:rsidRPr="008611E8" w:rsidRDefault="00E225C5" w:rsidP="00E225C5">
            <w:pPr>
              <w:jc w:val="both"/>
              <w:rPr>
                <w:rFonts w:ascii="Trebuchet MS" w:hAnsi="Trebuchet MS"/>
                <w:color w:val="000000" w:themeColor="text1"/>
              </w:rPr>
            </w:pPr>
            <w:r w:rsidRPr="008611E8">
              <w:rPr>
                <w:rFonts w:ascii="Trebuchet MS" w:hAnsi="Trebuchet MS"/>
                <w:color w:val="000000" w:themeColor="text1"/>
              </w:rPr>
              <w:t>Generar la información necesaria para la planificación de la Guajira compatible con el clima.</w:t>
            </w:r>
          </w:p>
          <w:p w:rsidR="00A14560" w:rsidRPr="008611E8" w:rsidRDefault="00A14560" w:rsidP="00331CCF">
            <w:pPr>
              <w:jc w:val="both"/>
              <w:rPr>
                <w:rFonts w:ascii="Trebuchet MS" w:hAnsi="Trebuchet MS"/>
              </w:rPr>
            </w:pPr>
          </w:p>
        </w:tc>
        <w:tc>
          <w:tcPr>
            <w:tcW w:w="4360" w:type="dxa"/>
          </w:tcPr>
          <w:p w:rsidR="00E225C5" w:rsidRPr="008611E8" w:rsidRDefault="007C3FB1" w:rsidP="00331CCF">
            <w:pPr>
              <w:rPr>
                <w:rFonts w:ascii="Trebuchet MS" w:hAnsi="Trebuchet MS"/>
              </w:rPr>
            </w:pPr>
            <w:r w:rsidRPr="008611E8">
              <w:rPr>
                <w:rFonts w:ascii="Trebuchet MS" w:hAnsi="Trebuchet MS"/>
                <w:b/>
              </w:rPr>
              <w:t xml:space="preserve">1) </w:t>
            </w:r>
            <w:r w:rsidR="00A14560" w:rsidRPr="008611E8">
              <w:rPr>
                <w:rFonts w:ascii="Trebuchet MS" w:hAnsi="Trebuchet MS"/>
                <w:b/>
              </w:rPr>
              <w:t xml:space="preserve">Nombre: </w:t>
            </w:r>
            <w:r w:rsidR="00E225C5" w:rsidRPr="008611E8">
              <w:rPr>
                <w:rFonts w:ascii="Trebuchet MS" w:hAnsi="Trebuchet MS"/>
              </w:rPr>
              <w:t>Inventario de GEI</w:t>
            </w:r>
          </w:p>
          <w:p w:rsidR="00A14560" w:rsidRPr="008611E8" w:rsidRDefault="00A14560" w:rsidP="00331CCF">
            <w:pPr>
              <w:rPr>
                <w:rFonts w:ascii="Trebuchet MS" w:hAnsi="Trebuchet MS"/>
              </w:rPr>
            </w:pPr>
            <w:r w:rsidRPr="008611E8">
              <w:rPr>
                <w:rFonts w:ascii="Trebuchet MS" w:hAnsi="Trebuchet MS"/>
                <w:b/>
              </w:rPr>
              <w:t xml:space="preserve">Unidad de medida: </w:t>
            </w:r>
            <w:r w:rsidR="00E225C5" w:rsidRPr="008611E8">
              <w:rPr>
                <w:rFonts w:ascii="Trebuchet MS" w:hAnsi="Trebuchet MS"/>
              </w:rPr>
              <w:t>Unidad</w:t>
            </w:r>
          </w:p>
          <w:p w:rsidR="00A14560" w:rsidRPr="008611E8" w:rsidRDefault="00A14560" w:rsidP="00E225C5">
            <w:pPr>
              <w:rPr>
                <w:rFonts w:ascii="Trebuchet MS" w:hAnsi="Trebuchet MS"/>
              </w:rPr>
            </w:pPr>
            <w:r w:rsidRPr="008611E8">
              <w:rPr>
                <w:rFonts w:ascii="Trebuchet MS" w:hAnsi="Trebuchet MS"/>
                <w:b/>
              </w:rPr>
              <w:t>Meta:</w:t>
            </w:r>
            <w:r w:rsidRPr="008611E8">
              <w:rPr>
                <w:rFonts w:ascii="Trebuchet MS" w:hAnsi="Trebuchet MS"/>
              </w:rPr>
              <w:t xml:space="preserve"> </w:t>
            </w:r>
            <w:r w:rsidR="00E225C5" w:rsidRPr="008611E8">
              <w:rPr>
                <w:rFonts w:ascii="Trebuchet MS" w:hAnsi="Trebuchet MS"/>
              </w:rPr>
              <w:t>1</w:t>
            </w:r>
          </w:p>
          <w:p w:rsidR="00E225C5" w:rsidRPr="008611E8" w:rsidRDefault="00E225C5" w:rsidP="00E225C5">
            <w:pPr>
              <w:rPr>
                <w:rFonts w:ascii="Trebuchet MS" w:hAnsi="Trebuchet MS"/>
              </w:rPr>
            </w:pPr>
          </w:p>
          <w:p w:rsidR="00E225C5" w:rsidRPr="008611E8" w:rsidRDefault="007C3FB1" w:rsidP="00E225C5">
            <w:pPr>
              <w:rPr>
                <w:rFonts w:ascii="Trebuchet MS" w:hAnsi="Trebuchet MS"/>
              </w:rPr>
            </w:pPr>
            <w:r w:rsidRPr="008611E8">
              <w:rPr>
                <w:rFonts w:ascii="Trebuchet MS" w:hAnsi="Trebuchet MS"/>
                <w:b/>
              </w:rPr>
              <w:t xml:space="preserve">2) </w:t>
            </w:r>
            <w:r w:rsidR="00E225C5" w:rsidRPr="008611E8">
              <w:rPr>
                <w:rFonts w:ascii="Trebuchet MS" w:hAnsi="Trebuchet MS"/>
                <w:b/>
              </w:rPr>
              <w:t xml:space="preserve">Nombre: </w:t>
            </w:r>
            <w:r w:rsidR="00E225C5" w:rsidRPr="008611E8">
              <w:rPr>
                <w:rFonts w:ascii="Trebuchet MS" w:hAnsi="Trebuchet MS"/>
              </w:rPr>
              <w:t>Análisis de vulnerabilidad y riesgo asociado a cambio climático y la variabilidad climática de la dimensión social, ambiental del territorio y el impacto económico de los efectos del cambio climático y la variabilidad climática</w:t>
            </w:r>
          </w:p>
          <w:p w:rsidR="00E225C5" w:rsidRPr="008611E8" w:rsidRDefault="00E225C5" w:rsidP="00E225C5">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0F14BA" w:rsidRPr="008611E8" w:rsidRDefault="00E225C5" w:rsidP="000F14BA">
            <w:pPr>
              <w:rPr>
                <w:rFonts w:ascii="Trebuchet MS" w:hAnsi="Trebuchet MS"/>
              </w:rPr>
            </w:pPr>
            <w:r w:rsidRPr="008611E8">
              <w:rPr>
                <w:rFonts w:ascii="Trebuchet MS" w:hAnsi="Trebuchet MS"/>
                <w:b/>
              </w:rPr>
              <w:t>Meta:</w:t>
            </w:r>
            <w:r w:rsidRPr="008611E8">
              <w:rPr>
                <w:rFonts w:ascii="Trebuchet MS" w:hAnsi="Trebuchet MS"/>
              </w:rPr>
              <w:t xml:space="preserve"> 1</w:t>
            </w:r>
            <w:r w:rsidR="000F14BA" w:rsidRPr="008611E8">
              <w:rPr>
                <w:rFonts w:ascii="Trebuchet MS" w:hAnsi="Trebuchet MS"/>
              </w:rPr>
              <w:t xml:space="preserve"> </w:t>
            </w:r>
          </w:p>
          <w:p w:rsidR="00E225C5" w:rsidRPr="008611E8" w:rsidRDefault="00E225C5" w:rsidP="00E225C5">
            <w:pPr>
              <w:rPr>
                <w:rFonts w:ascii="Trebuchet MS" w:hAnsi="Trebuchet MS"/>
                <w:b/>
              </w:rPr>
            </w:pPr>
          </w:p>
        </w:tc>
      </w:tr>
      <w:tr w:rsidR="00A14560" w:rsidRPr="008611E8" w:rsidTr="00A773F6">
        <w:tc>
          <w:tcPr>
            <w:tcW w:w="4360" w:type="dxa"/>
          </w:tcPr>
          <w:p w:rsidR="00E225C5" w:rsidRPr="008611E8" w:rsidRDefault="00E225C5" w:rsidP="00E225C5">
            <w:pPr>
              <w:jc w:val="both"/>
              <w:rPr>
                <w:rFonts w:ascii="Trebuchet MS" w:hAnsi="Trebuchet MS"/>
                <w:color w:val="000000" w:themeColor="text1"/>
              </w:rPr>
            </w:pPr>
            <w:r w:rsidRPr="008611E8">
              <w:rPr>
                <w:rFonts w:ascii="Trebuchet MS" w:hAnsi="Trebuchet MS"/>
                <w:color w:val="000000" w:themeColor="text1"/>
              </w:rPr>
              <w:t>Articular  los actores claves de la Guajira en temas de cambio climático.</w:t>
            </w:r>
          </w:p>
          <w:p w:rsidR="00A14560" w:rsidRPr="008611E8" w:rsidRDefault="00A14560" w:rsidP="00331CCF">
            <w:pPr>
              <w:jc w:val="both"/>
              <w:rPr>
                <w:rFonts w:ascii="Trebuchet MS" w:hAnsi="Trebuchet MS"/>
              </w:rPr>
            </w:pPr>
          </w:p>
        </w:tc>
        <w:tc>
          <w:tcPr>
            <w:tcW w:w="4360" w:type="dxa"/>
          </w:tcPr>
          <w:p w:rsidR="000F14BA" w:rsidRPr="008611E8" w:rsidRDefault="000F14BA" w:rsidP="00331CCF">
            <w:pPr>
              <w:rPr>
                <w:rFonts w:ascii="Trebuchet MS" w:hAnsi="Trebuchet MS"/>
                <w:b/>
              </w:rPr>
            </w:pPr>
            <w:r w:rsidRPr="008611E8">
              <w:rPr>
                <w:rFonts w:ascii="Trebuchet MS" w:hAnsi="Trebuchet MS"/>
                <w:b/>
              </w:rPr>
              <w:t xml:space="preserve">1) </w:t>
            </w:r>
            <w:r w:rsidR="00A14560" w:rsidRPr="008611E8">
              <w:rPr>
                <w:rFonts w:ascii="Trebuchet MS" w:hAnsi="Trebuchet MS"/>
                <w:b/>
              </w:rPr>
              <w:t xml:space="preserve">Nombre: </w:t>
            </w:r>
            <w:r w:rsidRPr="008611E8">
              <w:rPr>
                <w:rFonts w:ascii="Trebuchet MS" w:hAnsi="Trebuchet MS"/>
              </w:rPr>
              <w:t>Articulación de los instrumentos de planificación territorial y ambiental con cambio climático</w:t>
            </w:r>
          </w:p>
          <w:p w:rsidR="00A14560" w:rsidRPr="008611E8" w:rsidRDefault="00A14560" w:rsidP="00331CCF">
            <w:pPr>
              <w:rPr>
                <w:rFonts w:ascii="Trebuchet MS" w:hAnsi="Trebuchet MS"/>
              </w:rPr>
            </w:pPr>
            <w:r w:rsidRPr="008611E8">
              <w:rPr>
                <w:rFonts w:ascii="Trebuchet MS" w:hAnsi="Trebuchet MS"/>
                <w:b/>
              </w:rPr>
              <w:t xml:space="preserve">Unidad de medida: </w:t>
            </w:r>
            <w:r w:rsidR="00E225C5" w:rsidRPr="008611E8">
              <w:rPr>
                <w:rFonts w:ascii="Trebuchet MS" w:hAnsi="Trebuchet MS"/>
              </w:rPr>
              <w:t>Unidad</w:t>
            </w:r>
          </w:p>
          <w:p w:rsidR="00A14560" w:rsidRPr="008611E8" w:rsidRDefault="00A14560" w:rsidP="00331CCF">
            <w:pPr>
              <w:rPr>
                <w:rFonts w:ascii="Trebuchet MS" w:hAnsi="Trebuchet MS"/>
              </w:rPr>
            </w:pPr>
            <w:r w:rsidRPr="008611E8">
              <w:rPr>
                <w:rFonts w:ascii="Trebuchet MS" w:hAnsi="Trebuchet MS"/>
                <w:b/>
              </w:rPr>
              <w:t>Meta:</w:t>
            </w:r>
            <w:r w:rsidRPr="008611E8">
              <w:rPr>
                <w:rFonts w:ascii="Trebuchet MS" w:hAnsi="Trebuchet MS"/>
              </w:rPr>
              <w:t xml:space="preserve"> 1</w:t>
            </w:r>
          </w:p>
          <w:p w:rsidR="000F14BA" w:rsidRPr="008611E8" w:rsidRDefault="000F14BA" w:rsidP="00331CCF">
            <w:pPr>
              <w:rPr>
                <w:rFonts w:ascii="Trebuchet MS" w:hAnsi="Trebuchet MS"/>
              </w:rPr>
            </w:pPr>
          </w:p>
          <w:p w:rsidR="000F14BA" w:rsidRPr="008611E8" w:rsidRDefault="000F14BA" w:rsidP="000F14BA">
            <w:pPr>
              <w:rPr>
                <w:rFonts w:ascii="Trebuchet MS" w:hAnsi="Trebuchet MS"/>
              </w:rPr>
            </w:pPr>
            <w:r w:rsidRPr="008611E8">
              <w:rPr>
                <w:rFonts w:ascii="Trebuchet MS" w:hAnsi="Trebuchet MS"/>
                <w:b/>
              </w:rPr>
              <w:t xml:space="preserve">2) Nombre: </w:t>
            </w:r>
            <w:r w:rsidRPr="008611E8">
              <w:rPr>
                <w:rFonts w:ascii="Trebuchet MS" w:hAnsi="Trebuchet MS"/>
              </w:rPr>
              <w:t xml:space="preserve">Portafolio de proyectos formulados con asignación de presupuestos para su implementación. </w:t>
            </w:r>
          </w:p>
          <w:p w:rsidR="000F14BA" w:rsidRPr="008611E8" w:rsidRDefault="000F14BA" w:rsidP="000F14BA">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0F14BA" w:rsidRPr="008611E8" w:rsidRDefault="000F14BA" w:rsidP="000F14BA">
            <w:pPr>
              <w:rPr>
                <w:rFonts w:ascii="Trebuchet MS" w:hAnsi="Trebuchet MS"/>
              </w:rPr>
            </w:pPr>
            <w:r w:rsidRPr="008611E8">
              <w:rPr>
                <w:rFonts w:ascii="Trebuchet MS" w:hAnsi="Trebuchet MS"/>
                <w:b/>
              </w:rPr>
              <w:t>Meta:</w:t>
            </w:r>
            <w:r w:rsidRPr="008611E8">
              <w:rPr>
                <w:rFonts w:ascii="Trebuchet MS" w:hAnsi="Trebuchet MS"/>
              </w:rPr>
              <w:t xml:space="preserve"> 1 portafolio</w:t>
            </w:r>
          </w:p>
          <w:p w:rsidR="000F14BA" w:rsidRPr="008611E8" w:rsidRDefault="000F14BA" w:rsidP="000F14BA">
            <w:pPr>
              <w:rPr>
                <w:rFonts w:ascii="Trebuchet MS" w:hAnsi="Trebuchet MS"/>
              </w:rPr>
            </w:pPr>
          </w:p>
          <w:p w:rsidR="000F14BA" w:rsidRPr="008611E8" w:rsidRDefault="000F14BA" w:rsidP="000F14BA">
            <w:pPr>
              <w:rPr>
                <w:rFonts w:ascii="Trebuchet MS" w:hAnsi="Trebuchet MS"/>
              </w:rPr>
            </w:pPr>
            <w:r w:rsidRPr="008611E8">
              <w:rPr>
                <w:rFonts w:ascii="Trebuchet MS" w:hAnsi="Trebuchet MS"/>
                <w:b/>
              </w:rPr>
              <w:lastRenderedPageBreak/>
              <w:t xml:space="preserve">3) Nombre: </w:t>
            </w:r>
            <w:r w:rsidRPr="008611E8">
              <w:rPr>
                <w:rFonts w:ascii="Trebuchet MS" w:hAnsi="Trebuchet MS"/>
              </w:rPr>
              <w:t>Indicadores de gestión del Plan Integral de Cambio Climático y de evaluación del impacto de las medidas de mitigación y adaptación al cambio climático para los proyectos a implementar.</w:t>
            </w:r>
          </w:p>
          <w:p w:rsidR="000F14BA" w:rsidRPr="008611E8" w:rsidRDefault="000F14BA" w:rsidP="000F14BA">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0F14BA" w:rsidRPr="008611E8" w:rsidRDefault="000F14BA" w:rsidP="000F14BA">
            <w:pPr>
              <w:rPr>
                <w:rFonts w:ascii="Trebuchet MS" w:hAnsi="Trebuchet MS"/>
              </w:rPr>
            </w:pPr>
            <w:r w:rsidRPr="008611E8">
              <w:rPr>
                <w:rFonts w:ascii="Trebuchet MS" w:hAnsi="Trebuchet MS"/>
                <w:b/>
              </w:rPr>
              <w:t>Meta:</w:t>
            </w:r>
            <w:r w:rsidRPr="008611E8">
              <w:rPr>
                <w:rFonts w:ascii="Trebuchet MS" w:hAnsi="Trebuchet MS"/>
              </w:rPr>
              <w:t xml:space="preserve"> 1 batería de indicadores</w:t>
            </w:r>
          </w:p>
        </w:tc>
      </w:tr>
      <w:tr w:rsidR="00A14560" w:rsidRPr="008611E8" w:rsidTr="00A773F6">
        <w:tc>
          <w:tcPr>
            <w:tcW w:w="4360" w:type="dxa"/>
          </w:tcPr>
          <w:p w:rsidR="00A14560" w:rsidRPr="008611E8" w:rsidRDefault="000F14BA" w:rsidP="000F14BA">
            <w:pPr>
              <w:jc w:val="both"/>
              <w:rPr>
                <w:rFonts w:ascii="Trebuchet MS" w:hAnsi="Trebuchet MS"/>
              </w:rPr>
            </w:pPr>
            <w:r w:rsidRPr="008611E8">
              <w:rPr>
                <w:rFonts w:ascii="Trebuchet MS" w:hAnsi="Trebuchet MS"/>
              </w:rPr>
              <w:lastRenderedPageBreak/>
              <w:t>Implementar la Estrategia de Educación, Formación y Sensibilización a Públicos sobre  Cambio Climático a nivel Departamental</w:t>
            </w:r>
          </w:p>
        </w:tc>
        <w:tc>
          <w:tcPr>
            <w:tcW w:w="4360" w:type="dxa"/>
          </w:tcPr>
          <w:p w:rsidR="00A14560" w:rsidRPr="008611E8" w:rsidRDefault="000F14BA" w:rsidP="00331CCF">
            <w:pPr>
              <w:rPr>
                <w:rFonts w:ascii="Trebuchet MS" w:hAnsi="Trebuchet MS"/>
              </w:rPr>
            </w:pPr>
            <w:r w:rsidRPr="008611E8">
              <w:rPr>
                <w:rFonts w:ascii="Trebuchet MS" w:hAnsi="Trebuchet MS"/>
                <w:b/>
              </w:rPr>
              <w:t xml:space="preserve">1) </w:t>
            </w:r>
            <w:r w:rsidR="00A14560" w:rsidRPr="008611E8">
              <w:rPr>
                <w:rFonts w:ascii="Trebuchet MS" w:hAnsi="Trebuchet MS"/>
                <w:b/>
              </w:rPr>
              <w:t xml:space="preserve">Nombre: </w:t>
            </w:r>
            <w:r w:rsidR="007C3FB1" w:rsidRPr="008611E8">
              <w:rPr>
                <w:rFonts w:ascii="Trebuchet MS" w:hAnsi="Trebuchet MS"/>
              </w:rPr>
              <w:t>Diplomado sobre cambio climático</w:t>
            </w:r>
          </w:p>
          <w:p w:rsidR="00A14560" w:rsidRPr="008611E8" w:rsidRDefault="00A14560" w:rsidP="00331CCF">
            <w:pPr>
              <w:rPr>
                <w:rFonts w:ascii="Trebuchet MS" w:hAnsi="Trebuchet MS"/>
              </w:rPr>
            </w:pPr>
            <w:r w:rsidRPr="008611E8">
              <w:rPr>
                <w:rFonts w:ascii="Trebuchet MS" w:hAnsi="Trebuchet MS"/>
                <w:b/>
              </w:rPr>
              <w:t xml:space="preserve">Unidad de medida: </w:t>
            </w:r>
            <w:r w:rsidR="007C3FB1" w:rsidRPr="008611E8">
              <w:rPr>
                <w:rFonts w:ascii="Trebuchet MS" w:hAnsi="Trebuchet MS"/>
              </w:rPr>
              <w:t>Unidad</w:t>
            </w:r>
          </w:p>
          <w:p w:rsidR="00A14560" w:rsidRPr="008611E8" w:rsidRDefault="00A14560" w:rsidP="007C3FB1">
            <w:pPr>
              <w:rPr>
                <w:rFonts w:ascii="Trebuchet MS" w:hAnsi="Trebuchet MS"/>
              </w:rPr>
            </w:pPr>
            <w:r w:rsidRPr="008611E8">
              <w:rPr>
                <w:rFonts w:ascii="Trebuchet MS" w:hAnsi="Trebuchet MS"/>
                <w:b/>
              </w:rPr>
              <w:t>Meta:</w:t>
            </w:r>
            <w:r w:rsidRPr="008611E8">
              <w:rPr>
                <w:rFonts w:ascii="Trebuchet MS" w:hAnsi="Trebuchet MS"/>
              </w:rPr>
              <w:t xml:space="preserve"> </w:t>
            </w:r>
            <w:r w:rsidR="007C3FB1" w:rsidRPr="008611E8">
              <w:rPr>
                <w:rFonts w:ascii="Trebuchet MS" w:hAnsi="Trebuchet MS"/>
              </w:rPr>
              <w:t>1</w:t>
            </w:r>
          </w:p>
          <w:p w:rsidR="000F14BA" w:rsidRPr="008611E8" w:rsidRDefault="000F14BA" w:rsidP="007C3FB1">
            <w:pPr>
              <w:rPr>
                <w:rFonts w:ascii="Trebuchet MS" w:hAnsi="Trebuchet MS"/>
              </w:rPr>
            </w:pPr>
          </w:p>
          <w:p w:rsidR="000F14BA" w:rsidRPr="008611E8" w:rsidRDefault="000F14BA" w:rsidP="000F14BA">
            <w:pPr>
              <w:rPr>
                <w:rFonts w:ascii="Trebuchet MS" w:hAnsi="Trebuchet MS"/>
              </w:rPr>
            </w:pPr>
            <w:r w:rsidRPr="008611E8">
              <w:rPr>
                <w:rFonts w:ascii="Trebuchet MS" w:hAnsi="Trebuchet MS"/>
              </w:rPr>
              <w:t xml:space="preserve">2) </w:t>
            </w:r>
            <w:r w:rsidRPr="008611E8">
              <w:rPr>
                <w:rFonts w:ascii="Trebuchet MS" w:hAnsi="Trebuchet MS"/>
                <w:b/>
              </w:rPr>
              <w:t xml:space="preserve">Nombre: </w:t>
            </w:r>
            <w:r w:rsidRPr="008611E8">
              <w:rPr>
                <w:rFonts w:ascii="Trebuchet MS" w:hAnsi="Trebuchet MS"/>
              </w:rPr>
              <w:t>Establecer el comité técnico de cambio climático para el departamento.</w:t>
            </w:r>
          </w:p>
          <w:p w:rsidR="000F14BA" w:rsidRPr="008611E8" w:rsidRDefault="000F14BA" w:rsidP="000F14BA">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0F14BA" w:rsidRPr="008611E8" w:rsidRDefault="000F14BA" w:rsidP="000F14BA">
            <w:pPr>
              <w:rPr>
                <w:rFonts w:ascii="Trebuchet MS" w:hAnsi="Trebuchet MS"/>
              </w:rPr>
            </w:pPr>
            <w:r w:rsidRPr="008611E8">
              <w:rPr>
                <w:rFonts w:ascii="Trebuchet MS" w:hAnsi="Trebuchet MS"/>
                <w:b/>
              </w:rPr>
              <w:t>Meta:</w:t>
            </w:r>
            <w:r w:rsidRPr="008611E8">
              <w:rPr>
                <w:rFonts w:ascii="Trebuchet MS" w:hAnsi="Trebuchet MS"/>
              </w:rPr>
              <w:t xml:space="preserve"> 1</w:t>
            </w:r>
          </w:p>
          <w:p w:rsidR="000F14BA" w:rsidRPr="008611E8" w:rsidRDefault="000F14BA" w:rsidP="000F14BA">
            <w:pPr>
              <w:rPr>
                <w:rFonts w:ascii="Trebuchet MS" w:hAnsi="Trebuchet MS"/>
              </w:rPr>
            </w:pPr>
          </w:p>
          <w:p w:rsidR="000F14BA" w:rsidRPr="008611E8" w:rsidRDefault="000F14BA" w:rsidP="000F14BA">
            <w:pPr>
              <w:rPr>
                <w:rFonts w:ascii="Trebuchet MS" w:hAnsi="Trebuchet MS"/>
              </w:rPr>
            </w:pPr>
            <w:r w:rsidRPr="008611E8">
              <w:rPr>
                <w:rFonts w:ascii="Trebuchet MS" w:hAnsi="Trebuchet MS"/>
              </w:rPr>
              <w:t xml:space="preserve">3) </w:t>
            </w:r>
            <w:r w:rsidRPr="008611E8">
              <w:rPr>
                <w:rFonts w:ascii="Trebuchet MS" w:hAnsi="Trebuchet MS"/>
                <w:b/>
              </w:rPr>
              <w:t xml:space="preserve">Nombre: </w:t>
            </w:r>
            <w:r w:rsidRPr="008611E8">
              <w:rPr>
                <w:rFonts w:ascii="Trebuchet MS" w:hAnsi="Trebuchet MS"/>
              </w:rPr>
              <w:t>Talleres de articulación de información para la estructuración de las Fichas de los Proyectos.</w:t>
            </w:r>
          </w:p>
          <w:p w:rsidR="000F14BA" w:rsidRPr="008611E8" w:rsidRDefault="000F14BA" w:rsidP="000F14BA">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0F14BA" w:rsidRPr="008611E8" w:rsidRDefault="000F14BA" w:rsidP="000F14BA">
            <w:pPr>
              <w:rPr>
                <w:rFonts w:ascii="Trebuchet MS" w:hAnsi="Trebuchet MS"/>
              </w:rPr>
            </w:pPr>
            <w:r w:rsidRPr="008611E8">
              <w:rPr>
                <w:rFonts w:ascii="Trebuchet MS" w:hAnsi="Trebuchet MS"/>
                <w:b/>
              </w:rPr>
              <w:t>Meta:</w:t>
            </w:r>
            <w:r w:rsidRPr="008611E8">
              <w:rPr>
                <w:rFonts w:ascii="Trebuchet MS" w:hAnsi="Trebuchet MS"/>
              </w:rPr>
              <w:t xml:space="preserve"> 1</w:t>
            </w:r>
          </w:p>
          <w:p w:rsidR="000F14BA" w:rsidRPr="008611E8" w:rsidRDefault="000F14BA" w:rsidP="007C3FB1">
            <w:pPr>
              <w:rPr>
                <w:rFonts w:ascii="Trebuchet MS" w:hAnsi="Trebuchet MS"/>
                <w:b/>
              </w:rPr>
            </w:pPr>
          </w:p>
        </w:tc>
      </w:tr>
      <w:tr w:rsidR="00A14560" w:rsidRPr="008611E8" w:rsidTr="00A773F6">
        <w:tc>
          <w:tcPr>
            <w:tcW w:w="4360" w:type="dxa"/>
          </w:tcPr>
          <w:p w:rsidR="00E225C5" w:rsidRPr="008611E8" w:rsidRDefault="00E225C5" w:rsidP="00E225C5">
            <w:pPr>
              <w:jc w:val="both"/>
              <w:rPr>
                <w:rFonts w:ascii="Trebuchet MS" w:hAnsi="Trebuchet MS"/>
                <w:color w:val="000000" w:themeColor="text1"/>
              </w:rPr>
            </w:pPr>
            <w:r w:rsidRPr="008611E8">
              <w:rPr>
                <w:rFonts w:ascii="Trebuchet MS" w:hAnsi="Trebuchet MS"/>
                <w:color w:val="000000" w:themeColor="text1"/>
              </w:rPr>
              <w:t>Priorizar  recursos financieros para cambio climático en la Guajira.</w:t>
            </w:r>
          </w:p>
          <w:p w:rsidR="00A14560" w:rsidRPr="008611E8" w:rsidRDefault="00A14560" w:rsidP="00331CCF">
            <w:pPr>
              <w:jc w:val="both"/>
              <w:rPr>
                <w:rFonts w:ascii="Trebuchet MS" w:hAnsi="Trebuchet MS"/>
              </w:rPr>
            </w:pPr>
          </w:p>
        </w:tc>
        <w:tc>
          <w:tcPr>
            <w:tcW w:w="4360" w:type="dxa"/>
          </w:tcPr>
          <w:p w:rsidR="00493EA5" w:rsidRPr="008611E8" w:rsidRDefault="000F14BA" w:rsidP="00493EA5">
            <w:pPr>
              <w:rPr>
                <w:rFonts w:ascii="Trebuchet MS" w:hAnsi="Trebuchet MS"/>
              </w:rPr>
            </w:pPr>
            <w:r w:rsidRPr="008611E8">
              <w:rPr>
                <w:rFonts w:ascii="Trebuchet MS" w:hAnsi="Trebuchet MS"/>
                <w:b/>
              </w:rPr>
              <w:t>1</w:t>
            </w:r>
            <w:r w:rsidR="00493EA5" w:rsidRPr="008611E8">
              <w:rPr>
                <w:rFonts w:ascii="Trebuchet MS" w:hAnsi="Trebuchet MS"/>
                <w:b/>
              </w:rPr>
              <w:t>)</w:t>
            </w:r>
            <w:r w:rsidR="00493EA5" w:rsidRPr="008611E8">
              <w:rPr>
                <w:rFonts w:ascii="Trebuchet MS" w:hAnsi="Trebuchet MS"/>
              </w:rPr>
              <w:t xml:space="preserve"> </w:t>
            </w:r>
            <w:r w:rsidR="00493EA5" w:rsidRPr="008611E8">
              <w:rPr>
                <w:rFonts w:ascii="Trebuchet MS" w:hAnsi="Trebuchet MS"/>
                <w:b/>
              </w:rPr>
              <w:t xml:space="preserve">Nombre: </w:t>
            </w:r>
            <w:r w:rsidR="00493EA5" w:rsidRPr="008611E8">
              <w:rPr>
                <w:rFonts w:ascii="Trebuchet MS" w:hAnsi="Trebuchet MS"/>
              </w:rPr>
              <w:t xml:space="preserve">Medida de mitigación para implementación temprana. </w:t>
            </w:r>
          </w:p>
          <w:p w:rsidR="00493EA5" w:rsidRPr="008611E8" w:rsidRDefault="00493EA5" w:rsidP="00493EA5">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493EA5" w:rsidRPr="008611E8" w:rsidRDefault="00493EA5" w:rsidP="00493EA5">
            <w:pPr>
              <w:rPr>
                <w:rFonts w:ascii="Trebuchet MS" w:hAnsi="Trebuchet MS"/>
              </w:rPr>
            </w:pPr>
            <w:r w:rsidRPr="008611E8">
              <w:rPr>
                <w:rFonts w:ascii="Trebuchet MS" w:hAnsi="Trebuchet MS"/>
                <w:b/>
              </w:rPr>
              <w:t>Meta:</w:t>
            </w:r>
            <w:r w:rsidRPr="008611E8">
              <w:rPr>
                <w:rFonts w:ascii="Trebuchet MS" w:hAnsi="Trebuchet MS"/>
              </w:rPr>
              <w:t xml:space="preserve"> 1 medida</w:t>
            </w:r>
          </w:p>
          <w:p w:rsidR="00493EA5" w:rsidRPr="008611E8" w:rsidRDefault="00493EA5" w:rsidP="00493EA5">
            <w:pPr>
              <w:rPr>
                <w:rFonts w:ascii="Trebuchet MS" w:hAnsi="Trebuchet MS"/>
              </w:rPr>
            </w:pPr>
          </w:p>
          <w:p w:rsidR="00493EA5" w:rsidRPr="008611E8" w:rsidRDefault="000F14BA" w:rsidP="00493EA5">
            <w:pPr>
              <w:rPr>
                <w:rFonts w:ascii="Trebuchet MS" w:hAnsi="Trebuchet MS"/>
              </w:rPr>
            </w:pPr>
            <w:r w:rsidRPr="008611E8">
              <w:rPr>
                <w:rFonts w:ascii="Trebuchet MS" w:hAnsi="Trebuchet MS"/>
                <w:b/>
              </w:rPr>
              <w:t>2</w:t>
            </w:r>
            <w:r w:rsidR="00493EA5" w:rsidRPr="008611E8">
              <w:rPr>
                <w:rFonts w:ascii="Trebuchet MS" w:hAnsi="Trebuchet MS"/>
                <w:b/>
              </w:rPr>
              <w:t>)</w:t>
            </w:r>
            <w:r w:rsidR="00493EA5" w:rsidRPr="008611E8">
              <w:rPr>
                <w:rFonts w:ascii="Trebuchet MS" w:hAnsi="Trebuchet MS"/>
              </w:rPr>
              <w:t xml:space="preserve"> </w:t>
            </w:r>
            <w:r w:rsidR="00493EA5" w:rsidRPr="008611E8">
              <w:rPr>
                <w:rFonts w:ascii="Trebuchet MS" w:hAnsi="Trebuchet MS"/>
                <w:b/>
              </w:rPr>
              <w:t xml:space="preserve">Nombre: </w:t>
            </w:r>
            <w:r w:rsidR="00493EA5" w:rsidRPr="008611E8">
              <w:rPr>
                <w:rFonts w:ascii="Trebuchet MS" w:hAnsi="Trebuchet MS"/>
              </w:rPr>
              <w:t xml:space="preserve">Medida de adaptación para implementación temprana. </w:t>
            </w:r>
          </w:p>
          <w:p w:rsidR="00493EA5" w:rsidRPr="008611E8" w:rsidRDefault="00493EA5" w:rsidP="00493EA5">
            <w:pPr>
              <w:rPr>
                <w:rFonts w:ascii="Trebuchet MS" w:hAnsi="Trebuchet MS"/>
              </w:rPr>
            </w:pPr>
            <w:r w:rsidRPr="008611E8">
              <w:rPr>
                <w:rFonts w:ascii="Trebuchet MS" w:hAnsi="Trebuchet MS"/>
                <w:b/>
              </w:rPr>
              <w:t xml:space="preserve">Unidad de medida: </w:t>
            </w:r>
            <w:r w:rsidRPr="008611E8">
              <w:rPr>
                <w:rFonts w:ascii="Trebuchet MS" w:hAnsi="Trebuchet MS"/>
              </w:rPr>
              <w:t>Unidad</w:t>
            </w:r>
          </w:p>
          <w:p w:rsidR="00493EA5" w:rsidRPr="008611E8" w:rsidRDefault="00493EA5" w:rsidP="00493EA5">
            <w:pPr>
              <w:rPr>
                <w:rFonts w:ascii="Trebuchet MS" w:hAnsi="Trebuchet MS"/>
              </w:rPr>
            </w:pPr>
            <w:r w:rsidRPr="008611E8">
              <w:rPr>
                <w:rFonts w:ascii="Trebuchet MS" w:hAnsi="Trebuchet MS"/>
                <w:b/>
              </w:rPr>
              <w:t>Meta:</w:t>
            </w:r>
            <w:r w:rsidRPr="008611E8">
              <w:rPr>
                <w:rFonts w:ascii="Trebuchet MS" w:hAnsi="Trebuchet MS"/>
              </w:rPr>
              <w:t xml:space="preserve"> 1 medida</w:t>
            </w:r>
          </w:p>
          <w:p w:rsidR="00493EA5" w:rsidRPr="008611E8" w:rsidRDefault="00493EA5" w:rsidP="00B34CE0">
            <w:pPr>
              <w:rPr>
                <w:rFonts w:ascii="Trebuchet MS" w:hAnsi="Trebuchet MS"/>
                <w:b/>
              </w:rPr>
            </w:pPr>
          </w:p>
        </w:tc>
      </w:tr>
    </w:tbl>
    <w:p w:rsidR="00A773F6" w:rsidRPr="008611E8" w:rsidRDefault="00A773F6" w:rsidP="00A773F6">
      <w:pPr>
        <w:spacing w:line="240" w:lineRule="auto"/>
        <w:contextualSpacing/>
        <w:jc w:val="both"/>
        <w:rPr>
          <w:rFonts w:ascii="Trebuchet MS" w:hAnsi="Trebuchet MS"/>
        </w:rPr>
      </w:pPr>
      <w:r w:rsidRPr="008611E8">
        <w:rPr>
          <w:rFonts w:ascii="Trebuchet MS" w:hAnsi="Trebuchet MS"/>
        </w:rPr>
        <w:t>Se espera que estos objetivos sean alcanzados en un periodo máximo de 18 meses</w:t>
      </w:r>
      <w:r w:rsidRPr="008611E8">
        <w:rPr>
          <w:rFonts w:ascii="Trebuchet MS" w:hAnsi="Trebuchet MS" w:cs="Arial"/>
        </w:rPr>
        <w:t>.</w:t>
      </w:r>
    </w:p>
    <w:p w:rsidR="00A773F6" w:rsidRPr="008611E8" w:rsidRDefault="00A773F6" w:rsidP="00A14560">
      <w:pPr>
        <w:jc w:val="both"/>
        <w:rPr>
          <w:rFonts w:ascii="Trebuchet MS" w:hAnsi="Trebuchet MS"/>
        </w:rPr>
      </w:pPr>
    </w:p>
    <w:p w:rsidR="005F6239" w:rsidRPr="008611E8" w:rsidRDefault="00127D37" w:rsidP="00D235A7">
      <w:pPr>
        <w:pStyle w:val="Prrafodelista"/>
        <w:numPr>
          <w:ilvl w:val="1"/>
          <w:numId w:val="1"/>
        </w:numPr>
        <w:rPr>
          <w:rFonts w:ascii="Trebuchet MS" w:hAnsi="Trebuchet MS"/>
          <w:b/>
          <w:color w:val="000000" w:themeColor="text1"/>
        </w:rPr>
      </w:pPr>
      <w:r w:rsidRPr="008611E8">
        <w:rPr>
          <w:rFonts w:ascii="Trebuchet MS" w:hAnsi="Trebuchet MS"/>
          <w:b/>
          <w:color w:val="000000" w:themeColor="text1"/>
        </w:rPr>
        <w:t>Descripción de la alternativa de solución</w:t>
      </w:r>
    </w:p>
    <w:p w:rsidR="001D4477" w:rsidRPr="008611E8" w:rsidRDefault="001D4477" w:rsidP="00127D37">
      <w:pPr>
        <w:jc w:val="both"/>
        <w:rPr>
          <w:rFonts w:ascii="Trebuchet MS" w:hAnsi="Trebuchet MS"/>
        </w:rPr>
      </w:pPr>
      <w:r w:rsidRPr="008611E8">
        <w:rPr>
          <w:rFonts w:ascii="Trebuchet MS" w:hAnsi="Trebuchet MS"/>
          <w:b/>
        </w:rPr>
        <w:t>Nombre de la alternativa de solución:</w:t>
      </w:r>
      <w:r w:rsidRPr="008611E8">
        <w:rPr>
          <w:rFonts w:ascii="Trebuchet MS" w:hAnsi="Trebuchet MS"/>
        </w:rPr>
        <w:t xml:space="preserve"> Formulación del Plan Integral de Cambio Climático La Guajira, un territorio resiliente y carbono eficiente.</w:t>
      </w:r>
    </w:p>
    <w:p w:rsidR="00127D37" w:rsidRPr="008611E8" w:rsidRDefault="00127D37" w:rsidP="00127D37">
      <w:pPr>
        <w:jc w:val="both"/>
        <w:rPr>
          <w:rFonts w:ascii="Trebuchet MS" w:hAnsi="Trebuchet MS"/>
        </w:rPr>
      </w:pPr>
      <w:r w:rsidRPr="008611E8">
        <w:rPr>
          <w:rFonts w:ascii="Trebuchet MS" w:hAnsi="Trebuchet MS"/>
        </w:rPr>
        <w:lastRenderedPageBreak/>
        <w:t xml:space="preserve">El clima es un factor determinante para el modo de vida de una población y la forma como esta se ubica en el territorio. Es un hecho que el clima del planeta está cambiando y que el ser humano debe comprender y adaptarse a estos cambios, aumentando la capacidad de resiliencia para disminuir los riesgos de afectación por los eventos climáticos extremos que en algunos casos estarán asociados a grandes volúmenes de agua, con inundaciones, avenidas torrenciales, aumentos del nivel de mar; mientras que en otros casos se reducirán las precipitaciones generando escasez del recurso y desertificación. </w:t>
      </w:r>
    </w:p>
    <w:p w:rsidR="001D4477" w:rsidRPr="008611E8" w:rsidRDefault="001D4477" w:rsidP="00127D37">
      <w:pPr>
        <w:jc w:val="both"/>
        <w:rPr>
          <w:rFonts w:ascii="Trebuchet MS" w:hAnsi="Trebuchet MS"/>
        </w:rPr>
      </w:pPr>
      <w:r w:rsidRPr="008611E8">
        <w:rPr>
          <w:rFonts w:ascii="Trebuchet MS" w:hAnsi="Trebuchet MS"/>
        </w:rPr>
        <w:t xml:space="preserve">La mitigación de la afectación causada por esos eventos hidrometeorológicos implica inversión de recursos que antes estaban destinados para inversión social y promoción del desarrollo del territorio que se reflejaría en la reducción de la pobreza. Al no poder invertir dichos recursos en lo presupuesto inicialmente se aumentan las brechas sociales y las Necesidades Básicas Insatisfechas. Esta situación se ha agudizado en La Guajira donde se encuentran altos niveles </w:t>
      </w:r>
      <w:r w:rsidRPr="008611E8">
        <w:rPr>
          <w:rFonts w:ascii="Trebuchet MS" w:hAnsi="Trebuchet MS" w:cs="Arial"/>
        </w:rPr>
        <w:t>de pobreza (65.23% de personas con NBI</w:t>
      </w:r>
      <w:r w:rsidRPr="008611E8">
        <w:rPr>
          <w:rStyle w:val="Refdenotaalpie"/>
          <w:rFonts w:ascii="Trebuchet MS" w:hAnsi="Trebuchet MS" w:cs="Arial"/>
        </w:rPr>
        <w:footnoteReference w:id="33"/>
      </w:r>
      <w:r w:rsidRPr="008611E8">
        <w:rPr>
          <w:rFonts w:ascii="Trebuchet MS" w:hAnsi="Trebuchet MS" w:cs="Arial"/>
        </w:rPr>
        <w:t>) y ruralidad del departamento. Paradójicamente, Guajira es un departamento de gran riqueza en recursos energéticos de base minera extractiva que son principalmente comercializados en los mercados internacionales</w:t>
      </w:r>
      <w:r w:rsidR="000B39FB" w:rsidRPr="008611E8">
        <w:rPr>
          <w:rFonts w:ascii="Trebuchet MS" w:hAnsi="Trebuchet MS" w:cs="Arial"/>
        </w:rPr>
        <w:t xml:space="preserve"> generando altos ingresos económicos pero a su vez</w:t>
      </w:r>
      <w:r w:rsidRPr="008611E8">
        <w:rPr>
          <w:rFonts w:ascii="Trebuchet MS" w:hAnsi="Trebuchet MS" w:cs="Arial"/>
        </w:rPr>
        <w:t xml:space="preserve"> grandes pasivos ambientales en el territorio y gener</w:t>
      </w:r>
      <w:r w:rsidR="000B39FB" w:rsidRPr="008611E8">
        <w:rPr>
          <w:rFonts w:ascii="Trebuchet MS" w:hAnsi="Trebuchet MS" w:cs="Arial"/>
        </w:rPr>
        <w:t>ando emisiones de GEI. También es un departamento con un gran potencial turístico y generación de ingresos a través de este pero si no es planificado adecuadamente será un contribuyente a la degradación ambiental del territorio.</w:t>
      </w:r>
    </w:p>
    <w:p w:rsidR="005F6239" w:rsidRPr="008611E8" w:rsidRDefault="00127D37" w:rsidP="00127D37">
      <w:pPr>
        <w:jc w:val="both"/>
        <w:rPr>
          <w:rFonts w:ascii="Trebuchet MS" w:hAnsi="Trebuchet MS"/>
        </w:rPr>
      </w:pPr>
      <w:r w:rsidRPr="008611E8">
        <w:rPr>
          <w:rFonts w:ascii="Trebuchet MS" w:hAnsi="Trebuchet MS"/>
        </w:rPr>
        <w:t xml:space="preserve">Con la formulación del Plan Integral de Cambio Climático Guajira, un territorio resiliente y carbono eficiente, se </w:t>
      </w:r>
      <w:r w:rsidR="007C3FB1" w:rsidRPr="008611E8">
        <w:rPr>
          <w:rFonts w:ascii="Trebuchet MS" w:hAnsi="Trebuchet MS"/>
        </w:rPr>
        <w:t>orientará la toma de decisiones para</w:t>
      </w:r>
      <w:r w:rsidRPr="008611E8">
        <w:rPr>
          <w:rFonts w:ascii="Trebuchet MS" w:hAnsi="Trebuchet MS"/>
        </w:rPr>
        <w:t xml:space="preserve"> manejar las consecuencias del cambio climático y la variabilidad climática de manera preventiva y temprana, </w:t>
      </w:r>
      <w:r w:rsidR="007C3FB1" w:rsidRPr="008611E8">
        <w:rPr>
          <w:rFonts w:ascii="Trebuchet MS" w:hAnsi="Trebuchet MS"/>
        </w:rPr>
        <w:t>y</w:t>
      </w:r>
      <w:r w:rsidRPr="008611E8">
        <w:rPr>
          <w:rFonts w:ascii="Trebuchet MS" w:hAnsi="Trebuchet MS"/>
        </w:rPr>
        <w:t xml:space="preserve"> de esta manera evitar mayores gastos futuros por medidas reactivas cuando ya hayan ocurrido las emergencias. E</w:t>
      </w:r>
      <w:r w:rsidR="007C3FB1" w:rsidRPr="008611E8">
        <w:rPr>
          <w:rFonts w:ascii="Trebuchet MS" w:hAnsi="Trebuchet MS"/>
        </w:rPr>
        <w:t>l plan e</w:t>
      </w:r>
      <w:r w:rsidRPr="008611E8">
        <w:rPr>
          <w:rFonts w:ascii="Trebuchet MS" w:hAnsi="Trebuchet MS"/>
        </w:rPr>
        <w:t>s el punto de partida para generar una visión de largo plazo, construida con los diferentes actores del territorio, buscando su competitividad y desarrollo sostenible</w:t>
      </w:r>
      <w:r w:rsidR="000B39FB" w:rsidRPr="008611E8">
        <w:rPr>
          <w:rFonts w:ascii="Trebuchet MS" w:hAnsi="Trebuchet MS"/>
        </w:rPr>
        <w:t xml:space="preserve">, al mismo tiempo que estos retribuyen al crecimiento social del </w:t>
      </w:r>
      <w:r w:rsidR="007C3FB1" w:rsidRPr="008611E8">
        <w:rPr>
          <w:rFonts w:ascii="Trebuchet MS" w:hAnsi="Trebuchet MS"/>
        </w:rPr>
        <w:t>departamento</w:t>
      </w:r>
      <w:r w:rsidR="000B39FB" w:rsidRPr="008611E8">
        <w:rPr>
          <w:rFonts w:ascii="Trebuchet MS" w:hAnsi="Trebuchet MS"/>
        </w:rPr>
        <w:t xml:space="preserve"> y reducen sus huellas ambientales</w:t>
      </w:r>
      <w:r w:rsidRPr="008611E8">
        <w:rPr>
          <w:rFonts w:ascii="Trebuchet MS" w:hAnsi="Trebuchet MS"/>
        </w:rPr>
        <w:t xml:space="preserve">. En el Plan se determinarán las medidas de mitigación y adaptación al cambio climático que generarán alternativas para aprovechar los recursos de manera sostenible y aumentar la calidad ambiental del territorio. Se establecerán opciones para el uso de energías limpias, el manejo adecuado de los recursos líquidos y sólidos, el uso eficiente del recurso hídrico, además de impulsar soluciones innovadoras y desarrollos de ciencia y </w:t>
      </w:r>
      <w:r w:rsidRPr="008611E8">
        <w:rPr>
          <w:rFonts w:ascii="Trebuchet MS" w:hAnsi="Trebuchet MS"/>
        </w:rPr>
        <w:lastRenderedPageBreak/>
        <w:t>tecnología al servicio de las comunidades para ayudarlas a reducir los riesgos y aumentar su capacidad adaptativa.</w:t>
      </w:r>
    </w:p>
    <w:p w:rsidR="000B39FB" w:rsidRPr="008611E8" w:rsidRDefault="000B39FB" w:rsidP="000B39FB">
      <w:pPr>
        <w:jc w:val="both"/>
        <w:rPr>
          <w:rFonts w:ascii="Trebuchet MS" w:hAnsi="Trebuchet MS" w:cs="Arial"/>
        </w:rPr>
      </w:pPr>
      <w:r w:rsidRPr="008611E8">
        <w:rPr>
          <w:rFonts w:ascii="Trebuchet MS" w:hAnsi="Trebuchet MS" w:cs="Arial"/>
        </w:rPr>
        <w:t>El esquema de contenido del Plan Integral de Cambio Climático para el departamento de Guajira se presenta en el Anexo 1.</w:t>
      </w:r>
    </w:p>
    <w:p w:rsidR="005F6239" w:rsidRPr="008611E8" w:rsidRDefault="005F6239" w:rsidP="00D235A7">
      <w:pPr>
        <w:pStyle w:val="Ttulo1"/>
        <w:rPr>
          <w:rFonts w:ascii="Trebuchet MS" w:hAnsi="Trebuchet MS"/>
        </w:rPr>
      </w:pPr>
      <w:bookmarkStart w:id="22" w:name="_Toc411593979"/>
      <w:r w:rsidRPr="008611E8">
        <w:rPr>
          <w:rFonts w:ascii="Trebuchet MS" w:hAnsi="Trebuchet MS"/>
        </w:rPr>
        <w:t>Contribución de la alternativa propuesta, a la política pública</w:t>
      </w:r>
      <w:bookmarkEnd w:id="22"/>
    </w:p>
    <w:p w:rsidR="00885CC6" w:rsidRPr="008611E8" w:rsidRDefault="00885CC6" w:rsidP="00945A6E">
      <w:pPr>
        <w:spacing w:line="240" w:lineRule="auto"/>
        <w:contextualSpacing/>
        <w:jc w:val="both"/>
        <w:rPr>
          <w:rFonts w:ascii="Trebuchet MS" w:hAnsi="Trebuchet MS"/>
        </w:rPr>
      </w:pPr>
    </w:p>
    <w:p w:rsidR="00885CC6" w:rsidRPr="008611E8" w:rsidRDefault="00885CC6" w:rsidP="00945A6E">
      <w:pPr>
        <w:spacing w:line="240" w:lineRule="auto"/>
        <w:contextualSpacing/>
        <w:jc w:val="both"/>
        <w:rPr>
          <w:rFonts w:ascii="Trebuchet MS" w:hAnsi="Trebuchet MS"/>
        </w:rPr>
      </w:pPr>
      <w:r w:rsidRPr="008611E8">
        <w:rPr>
          <w:rFonts w:ascii="Trebuchet MS" w:hAnsi="Trebuchet MS"/>
        </w:rPr>
        <w:t>A continuación se relaciona como formular el PICC puede contribuir positivamente a la política pública nacional y regional.</w:t>
      </w:r>
    </w:p>
    <w:p w:rsidR="00885CC6" w:rsidRPr="008611E8" w:rsidRDefault="00885CC6" w:rsidP="00885CC6">
      <w:pPr>
        <w:pStyle w:val="Ttulo2"/>
        <w:numPr>
          <w:ilvl w:val="1"/>
          <w:numId w:val="1"/>
        </w:numPr>
        <w:rPr>
          <w:rFonts w:ascii="Trebuchet MS" w:hAnsi="Trebuchet MS"/>
        </w:rPr>
      </w:pPr>
      <w:bookmarkStart w:id="23" w:name="_Toc411593980"/>
      <w:r w:rsidRPr="008611E8">
        <w:rPr>
          <w:rFonts w:ascii="Trebuchet MS" w:hAnsi="Trebuchet MS"/>
        </w:rPr>
        <w:t>Contribución al Plan Nacional de Desarrollo 2010-2014</w:t>
      </w:r>
      <w:bookmarkEnd w:id="23"/>
    </w:p>
    <w:p w:rsidR="00945A6E" w:rsidRPr="008611E8" w:rsidRDefault="00945A6E" w:rsidP="00945A6E">
      <w:pPr>
        <w:spacing w:line="240" w:lineRule="auto"/>
        <w:contextualSpacing/>
        <w:jc w:val="both"/>
        <w:rPr>
          <w:rFonts w:ascii="Trebuchet MS" w:hAnsi="Trebuchet MS"/>
        </w:rPr>
      </w:pPr>
      <w:r w:rsidRPr="008611E8">
        <w:rPr>
          <w:rFonts w:ascii="Trebuchet MS" w:hAnsi="Trebuchet MS"/>
        </w:rPr>
        <w:t>El Plan Nacional de Desarrollo 2010 – 2014 “Prosperidad para Todos”, en el capítulo de Sostenibilidad Ambiental y Prevención del Riesgo, establece que en el marco de la coyuntura generada por la Ola Invernal 2010-2011, se consolida como una prioridad para el Gobierno Nacional corregir errores y prevenir futuros desastres asociados al deterioro de los ecosistemas, la realización de actividades productivas insostenibles y la alta vulnerabilidad social, económica y ambiental ante el cambio climático.</w:t>
      </w:r>
    </w:p>
    <w:p w:rsidR="00945A6E" w:rsidRPr="008611E8" w:rsidRDefault="00945A6E" w:rsidP="00945A6E">
      <w:pPr>
        <w:spacing w:line="240" w:lineRule="auto"/>
        <w:contextualSpacing/>
        <w:jc w:val="both"/>
        <w:rPr>
          <w:rFonts w:ascii="Trebuchet MS" w:hAnsi="Trebuchet MS"/>
        </w:rPr>
      </w:pPr>
    </w:p>
    <w:p w:rsidR="00945A6E" w:rsidRPr="008611E8" w:rsidRDefault="00945A6E" w:rsidP="00945A6E">
      <w:pPr>
        <w:spacing w:line="240" w:lineRule="auto"/>
        <w:contextualSpacing/>
        <w:jc w:val="both"/>
        <w:rPr>
          <w:rFonts w:ascii="Trebuchet MS" w:hAnsi="Trebuchet MS"/>
        </w:rPr>
      </w:pPr>
      <w:r w:rsidRPr="008611E8">
        <w:rPr>
          <w:rFonts w:ascii="Trebuchet MS" w:hAnsi="Trebuchet MS"/>
        </w:rPr>
        <w:t>Por tal motivo, dentro de las líneas y acciones estratégicas de este pilar, se encuentra la de “</w:t>
      </w:r>
      <w:r w:rsidRPr="008611E8">
        <w:rPr>
          <w:rFonts w:ascii="Trebuchet MS" w:hAnsi="Trebuchet MS"/>
          <w:i/>
        </w:rPr>
        <w:t>Cambio climático, reducción de la vulnerabilidad y adaptación y estrategia de desarrollo bajo en carbono”, donde se considera de alta importancia la identificación y priorización de acciones para la mitigación del cambio climático, así como la generación de un “Plan Nacional de Adaptación que apoye la preparación del   país para enfrentar eventos climáticos extremos como el presentado durante el segundo semestre de 2010 y oriente la formulación de programas y proyectos prioritarios dirigidos a fortalecer acciones ya emprendidas pero que requieren considerar las variables climáticas en su planeamiento y ejecución, reduciendo sus consecuencias en el largo plazo para las poblaciones, el sector productivo y los ecosistemas.</w:t>
      </w:r>
      <w:r w:rsidRPr="008611E8">
        <w:rPr>
          <w:rFonts w:ascii="Trebuchet MS" w:hAnsi="Trebuchet MS"/>
        </w:rPr>
        <w:t>”</w:t>
      </w:r>
    </w:p>
    <w:p w:rsidR="00945A6E" w:rsidRPr="008611E8" w:rsidRDefault="00945A6E" w:rsidP="00945A6E">
      <w:pPr>
        <w:spacing w:line="240" w:lineRule="auto"/>
        <w:contextualSpacing/>
        <w:jc w:val="both"/>
        <w:rPr>
          <w:rFonts w:ascii="Trebuchet MS" w:hAnsi="Trebuchet MS"/>
        </w:rPr>
      </w:pPr>
    </w:p>
    <w:p w:rsidR="00945A6E" w:rsidRPr="008611E8" w:rsidRDefault="00945A6E" w:rsidP="00945A6E">
      <w:pPr>
        <w:keepNext/>
        <w:spacing w:line="240" w:lineRule="auto"/>
        <w:contextualSpacing/>
        <w:jc w:val="both"/>
        <w:rPr>
          <w:rFonts w:ascii="Trebuchet MS" w:hAnsi="Trebuchet MS"/>
        </w:rPr>
      </w:pPr>
      <w:r w:rsidRPr="008611E8">
        <w:rPr>
          <w:rFonts w:ascii="Trebuchet MS" w:hAnsi="Trebuchet MS"/>
          <w:noProof/>
        </w:rPr>
        <w:lastRenderedPageBreak/>
        <w:drawing>
          <wp:inline distT="0" distB="0" distL="0" distR="0">
            <wp:extent cx="4735902" cy="3652969"/>
            <wp:effectExtent l="0" t="0" r="7620" b="508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4596" cy="3651962"/>
                    </a:xfrm>
                    <a:prstGeom prst="rect">
                      <a:avLst/>
                    </a:prstGeom>
                    <a:noFill/>
                  </pic:spPr>
                </pic:pic>
              </a:graphicData>
            </a:graphic>
          </wp:inline>
        </w:drawing>
      </w:r>
    </w:p>
    <w:p w:rsidR="00945A6E" w:rsidRPr="008611E8" w:rsidRDefault="00945A6E" w:rsidP="00945A6E">
      <w:pPr>
        <w:pStyle w:val="Descripcin"/>
        <w:jc w:val="both"/>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19</w:t>
      </w:r>
      <w:r w:rsidR="00A9623E" w:rsidRPr="008611E8">
        <w:rPr>
          <w:rFonts w:ascii="Trebuchet MS" w:hAnsi="Trebuchet MS"/>
          <w:noProof/>
        </w:rPr>
        <w:fldChar w:fldCharType="end"/>
      </w:r>
      <w:r w:rsidRPr="008611E8">
        <w:rPr>
          <w:rFonts w:ascii="Trebuchet MS" w:hAnsi="Trebuchet MS"/>
        </w:rPr>
        <w:t>. Acciones que aportan al cumplimiento de objetivos de la política pública a nivel nacional</w:t>
      </w:r>
    </w:p>
    <w:p w:rsidR="00945A6E" w:rsidRPr="008611E8" w:rsidRDefault="00945A6E" w:rsidP="00945A6E">
      <w:pPr>
        <w:jc w:val="both"/>
        <w:rPr>
          <w:rFonts w:ascii="Trebuchet MS" w:hAnsi="Trebuchet MS"/>
        </w:rPr>
      </w:pPr>
      <w:r w:rsidRPr="008611E8">
        <w:rPr>
          <w:rFonts w:ascii="Trebuchet MS" w:hAnsi="Trebuchet MS"/>
        </w:rPr>
        <w:t>El proyecto se enmarca y contribuye a las siguientes estrategias nacionales:</w:t>
      </w:r>
    </w:p>
    <w:p w:rsidR="00945A6E" w:rsidRPr="008611E8" w:rsidRDefault="00945A6E" w:rsidP="00A07A06">
      <w:pPr>
        <w:pStyle w:val="Prrafodelista"/>
        <w:numPr>
          <w:ilvl w:val="0"/>
          <w:numId w:val="3"/>
        </w:numPr>
        <w:jc w:val="both"/>
        <w:rPr>
          <w:rFonts w:ascii="Trebuchet MS" w:hAnsi="Trebuchet MS"/>
        </w:rPr>
      </w:pPr>
      <w:r w:rsidRPr="008611E8">
        <w:rPr>
          <w:rFonts w:ascii="Trebuchet MS" w:hAnsi="Trebuchet MS"/>
        </w:rPr>
        <w:t>Estrategia Colombiana de Desarrollo Bajo en Carbono (ECDBC): Que busca desligar el crecimiento de las emisiones de gases efecto invernadero (GEI) del  crecimiento económico nacional. Con la formulación del Plan Integral de Cambio Climático para La Guajira, se contribuye con el diseño e implementación de medidas de mitigación sectoriales que se reflejan en la reducción de emisiones de GEI contabilizadas a nivel nacional.</w:t>
      </w:r>
    </w:p>
    <w:p w:rsidR="00945A6E" w:rsidRPr="008611E8" w:rsidRDefault="00945A6E" w:rsidP="00A07A06">
      <w:pPr>
        <w:pStyle w:val="Prrafodelista"/>
        <w:numPr>
          <w:ilvl w:val="0"/>
          <w:numId w:val="3"/>
        </w:numPr>
        <w:jc w:val="both"/>
        <w:rPr>
          <w:rFonts w:ascii="Trebuchet MS" w:hAnsi="Trebuchet MS"/>
        </w:rPr>
      </w:pPr>
      <w:r w:rsidRPr="008611E8">
        <w:rPr>
          <w:rFonts w:ascii="Trebuchet MS" w:hAnsi="Trebuchet MS"/>
        </w:rPr>
        <w:t>Estrategia EN REDD+ para la Reducción de Emisiones de Gases Efecto invernadero de la Deforestación y Degradación de los Bosques, conservación y aumento de las reservas de carbono y manejo sostenible de los bosques. Durante la formulación del Plan Integral de Cambio Climático para La Guajira, se identificarían los bosques que podrían ser conservados a través de proyectos REDD+ y de esta manera garantizar su manejo sostenible al mismo tiempo que se protegen las cuencas hidrográficas que son de alta importancia para La Guajira.</w:t>
      </w:r>
    </w:p>
    <w:p w:rsidR="00945A6E" w:rsidRPr="008611E8" w:rsidRDefault="00945A6E" w:rsidP="00A07A06">
      <w:pPr>
        <w:pStyle w:val="Prrafodelista"/>
        <w:numPr>
          <w:ilvl w:val="0"/>
          <w:numId w:val="3"/>
        </w:numPr>
        <w:jc w:val="both"/>
        <w:rPr>
          <w:rFonts w:ascii="Trebuchet MS" w:hAnsi="Trebuchet MS"/>
        </w:rPr>
      </w:pPr>
      <w:r w:rsidRPr="008611E8">
        <w:rPr>
          <w:rFonts w:ascii="Trebuchet MS" w:hAnsi="Trebuchet MS"/>
        </w:rPr>
        <w:lastRenderedPageBreak/>
        <w:t>Plan Nacional de Adaptación al Cambio Climático (PNACC): La formulación e implementación del Plan Integral de Cambio Climático para La Guajira se contribuye con el logro de los objetivos del PNACC para reducir el riesgo y los impactos socio-económicos y ecosistémicos asociados a la variabilidad y al cambio climático en -Colombia.</w:t>
      </w:r>
    </w:p>
    <w:p w:rsidR="00F44474" w:rsidRPr="008611E8" w:rsidRDefault="00F44474" w:rsidP="00F44474">
      <w:pPr>
        <w:pStyle w:val="Ttulo2"/>
        <w:numPr>
          <w:ilvl w:val="1"/>
          <w:numId w:val="1"/>
        </w:numPr>
        <w:rPr>
          <w:rFonts w:ascii="Trebuchet MS" w:hAnsi="Trebuchet MS"/>
        </w:rPr>
      </w:pPr>
      <w:bookmarkStart w:id="24" w:name="_Toc411593981"/>
      <w:r w:rsidRPr="008611E8">
        <w:rPr>
          <w:rFonts w:ascii="Trebuchet MS" w:hAnsi="Trebuchet MS"/>
        </w:rPr>
        <w:t>Contribución al Plan de Acción del "Nodo Regional de Cambio Climático Caribe e Insular"</w:t>
      </w:r>
      <w:bookmarkEnd w:id="24"/>
    </w:p>
    <w:p w:rsidR="00F44474" w:rsidRPr="008611E8" w:rsidRDefault="00F44474" w:rsidP="00945A6E">
      <w:pPr>
        <w:spacing w:line="240" w:lineRule="auto"/>
        <w:jc w:val="both"/>
        <w:rPr>
          <w:rFonts w:ascii="Trebuchet MS" w:hAnsi="Trebuchet MS"/>
        </w:rPr>
      </w:pPr>
      <w:r w:rsidRPr="008611E8">
        <w:rPr>
          <w:rFonts w:ascii="Trebuchet MS" w:hAnsi="Trebuchet MS"/>
        </w:rPr>
        <w:t>Como se mencionó anteriormente, CORPOGUAJIRA es el actual coordinador técnico del nodo. Los compromisos de los miembros del Nodo Caribe e Insular quedaron consignados en un plan de acción que contiene toda la programación por líneas estratégicas, objetivos, metas, actividades y responsables de acuerdo al periodo de tiempo establecido hasta el 2015</w:t>
      </w:r>
      <w:r w:rsidRPr="008611E8">
        <w:rPr>
          <w:rStyle w:val="Refdenotaalpie"/>
          <w:rFonts w:ascii="Trebuchet MS" w:hAnsi="Trebuchet MS"/>
        </w:rPr>
        <w:footnoteReference w:id="34"/>
      </w:r>
      <w:r w:rsidRPr="008611E8">
        <w:rPr>
          <w:rFonts w:ascii="Trebuchet MS" w:hAnsi="Trebuchet MS"/>
        </w:rPr>
        <w:t xml:space="preserve">. </w:t>
      </w:r>
    </w:p>
    <w:p w:rsidR="00F44474" w:rsidRPr="008611E8" w:rsidRDefault="00F44474" w:rsidP="00945A6E">
      <w:pPr>
        <w:spacing w:line="240" w:lineRule="auto"/>
        <w:jc w:val="both"/>
        <w:rPr>
          <w:rFonts w:ascii="Trebuchet MS" w:hAnsi="Trebuchet MS"/>
        </w:rPr>
      </w:pPr>
      <w:r w:rsidRPr="008611E8">
        <w:rPr>
          <w:rFonts w:ascii="Trebuchet MS" w:hAnsi="Trebuchet MS"/>
        </w:rPr>
        <w:t>El plan de acción contiene lo siguiente:</w:t>
      </w:r>
    </w:p>
    <w:p w:rsidR="00F44474" w:rsidRPr="008611E8" w:rsidRDefault="00F44474" w:rsidP="00F44474">
      <w:pPr>
        <w:keepNext/>
        <w:spacing w:line="240" w:lineRule="auto"/>
        <w:jc w:val="both"/>
        <w:rPr>
          <w:rFonts w:ascii="Trebuchet MS" w:hAnsi="Trebuchet MS"/>
        </w:rPr>
      </w:pPr>
      <w:r w:rsidRPr="008611E8">
        <w:rPr>
          <w:rFonts w:ascii="Trebuchet MS" w:hAnsi="Trebuchet MS"/>
          <w:noProof/>
        </w:rPr>
        <w:lastRenderedPageBreak/>
        <w:drawing>
          <wp:inline distT="0" distB="0" distL="0" distR="0">
            <wp:extent cx="5400040" cy="4350926"/>
            <wp:effectExtent l="0" t="0" r="0" b="0"/>
            <wp:docPr id="54" name="Imagen 54" descr="http://cambioclimatico.invemar.org.co/image/image_gallery?uuid=2b9124ca-db4a-42f0-8fff-bbaa39fbccfd&amp;groupId=20594&amp;t=135948568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ambioclimatico.invemar.org.co/image/image_gallery?uuid=2b9124ca-db4a-42f0-8fff-bbaa39fbccfd&amp;groupId=20594&amp;t=1359485681533"/>
                    <pic:cNvPicPr>
                      <a:picLocks noChangeAspect="1" noChangeArrowheads="1"/>
                    </pic:cNvPicPr>
                  </pic:nvPicPr>
                  <pic:blipFill>
                    <a:blip r:embed="rId33" cstate="print"/>
                    <a:srcRect/>
                    <a:stretch>
                      <a:fillRect/>
                    </a:stretch>
                  </pic:blipFill>
                  <pic:spPr bwMode="auto">
                    <a:xfrm>
                      <a:off x="0" y="0"/>
                      <a:ext cx="5400040" cy="4350926"/>
                    </a:xfrm>
                    <a:prstGeom prst="rect">
                      <a:avLst/>
                    </a:prstGeom>
                    <a:noFill/>
                    <a:ln w="9525">
                      <a:noFill/>
                      <a:miter lim="800000"/>
                      <a:headEnd/>
                      <a:tailEnd/>
                    </a:ln>
                  </pic:spPr>
                </pic:pic>
              </a:graphicData>
            </a:graphic>
          </wp:inline>
        </w:drawing>
      </w:r>
    </w:p>
    <w:p w:rsidR="00F44474" w:rsidRPr="008611E8" w:rsidRDefault="00F44474" w:rsidP="00F44474">
      <w:pPr>
        <w:pStyle w:val="Descripcin"/>
        <w:jc w:val="both"/>
        <w:rPr>
          <w:rFonts w:ascii="Trebuchet MS" w:hAnsi="Trebuchet MS"/>
        </w:rPr>
      </w:pPr>
      <w:r w:rsidRPr="008611E8">
        <w:rPr>
          <w:rFonts w:ascii="Trebuchet MS" w:hAnsi="Trebuchet MS"/>
        </w:rPr>
        <w:t xml:space="preserve">Figura </w:t>
      </w:r>
      <w:r w:rsidR="00A9623E" w:rsidRPr="008611E8">
        <w:rPr>
          <w:rFonts w:ascii="Trebuchet MS" w:hAnsi="Trebuchet MS"/>
        </w:rPr>
        <w:fldChar w:fldCharType="begin"/>
      </w:r>
      <w:r w:rsidR="00376FA9" w:rsidRPr="008611E8">
        <w:rPr>
          <w:rFonts w:ascii="Trebuchet MS" w:hAnsi="Trebuchet MS"/>
        </w:rPr>
        <w:instrText xml:space="preserve"> SEQ Figura \* ARABIC </w:instrText>
      </w:r>
      <w:r w:rsidR="00A9623E" w:rsidRPr="008611E8">
        <w:rPr>
          <w:rFonts w:ascii="Trebuchet MS" w:hAnsi="Trebuchet MS"/>
        </w:rPr>
        <w:fldChar w:fldCharType="separate"/>
      </w:r>
      <w:r w:rsidR="00172301">
        <w:rPr>
          <w:rFonts w:ascii="Trebuchet MS" w:hAnsi="Trebuchet MS"/>
          <w:noProof/>
        </w:rPr>
        <w:t>20</w:t>
      </w:r>
      <w:r w:rsidR="00A9623E" w:rsidRPr="008611E8">
        <w:rPr>
          <w:rFonts w:ascii="Trebuchet MS" w:hAnsi="Trebuchet MS"/>
          <w:noProof/>
        </w:rPr>
        <w:fldChar w:fldCharType="end"/>
      </w:r>
      <w:r w:rsidRPr="008611E8">
        <w:rPr>
          <w:rFonts w:ascii="Trebuchet MS" w:hAnsi="Trebuchet MS"/>
        </w:rPr>
        <w:t xml:space="preserve">. Plan de acción nodo Caribe e Insular. </w:t>
      </w:r>
      <w:r w:rsidR="00331CCF" w:rsidRPr="008611E8">
        <w:rPr>
          <w:rFonts w:ascii="Trebuchet MS" w:hAnsi="Trebuchet MS"/>
        </w:rPr>
        <w:t xml:space="preserve">Fuente: </w:t>
      </w:r>
      <w:hyperlink r:id="rId34" w:history="1">
        <w:r w:rsidR="00331CCF" w:rsidRPr="008611E8">
          <w:rPr>
            <w:rStyle w:val="Hipervnculo"/>
            <w:rFonts w:ascii="Trebuchet MS" w:hAnsi="Trebuchet MS"/>
          </w:rPr>
          <w:t>http://cambioclimatico.invemar.org.co/</w:t>
        </w:r>
      </w:hyperlink>
      <w:r w:rsidR="00331CCF" w:rsidRPr="008611E8">
        <w:rPr>
          <w:rFonts w:ascii="Trebuchet MS" w:hAnsi="Trebuchet MS"/>
        </w:rPr>
        <w:t xml:space="preserve"> </w:t>
      </w:r>
    </w:p>
    <w:p w:rsidR="00F44474" w:rsidRPr="008611E8" w:rsidRDefault="00331CCF" w:rsidP="00331CCF">
      <w:pPr>
        <w:jc w:val="both"/>
        <w:rPr>
          <w:rFonts w:ascii="Trebuchet MS" w:hAnsi="Trebuchet MS"/>
        </w:rPr>
      </w:pPr>
      <w:r w:rsidRPr="008611E8">
        <w:rPr>
          <w:rFonts w:ascii="Trebuchet MS" w:hAnsi="Trebuchet MS"/>
        </w:rPr>
        <w:t>La formulación del PICC le apunta a todas las líneas estratégicas del plan de acción en lo que se refiere a la generación de conocimientos para todos los actores del territorio, estudios en materia de riesgos asociados al cambio climático y variabilidad climática, gestión de proyectos de mitigación y adaptación, fortalecimiento de política, monitoreo y seguimiento, entre otras</w:t>
      </w:r>
    </w:p>
    <w:p w:rsidR="00945A6E" w:rsidRPr="008611E8" w:rsidRDefault="00945A6E" w:rsidP="00331CCF">
      <w:pPr>
        <w:pStyle w:val="Ttulo2"/>
        <w:numPr>
          <w:ilvl w:val="1"/>
          <w:numId w:val="1"/>
        </w:numPr>
        <w:jc w:val="both"/>
        <w:rPr>
          <w:rFonts w:ascii="Trebuchet MS" w:hAnsi="Trebuchet MS"/>
        </w:rPr>
      </w:pPr>
      <w:bookmarkStart w:id="25" w:name="_Toc411593982"/>
      <w:r w:rsidRPr="008611E8">
        <w:rPr>
          <w:rFonts w:ascii="Trebuchet MS" w:hAnsi="Trebuchet MS"/>
        </w:rPr>
        <w:t>Plan de Desarrollo Departamental. Plan de Desarrollo Departamental 2014- 2015 “Por Nuestra Guajira, Hagámoslo Juntos”</w:t>
      </w:r>
      <w:bookmarkEnd w:id="25"/>
    </w:p>
    <w:p w:rsidR="00945A6E" w:rsidRPr="008611E8" w:rsidRDefault="00945A6E" w:rsidP="00945A6E">
      <w:pPr>
        <w:spacing w:line="240" w:lineRule="auto"/>
        <w:jc w:val="both"/>
        <w:rPr>
          <w:rFonts w:ascii="Trebuchet MS" w:hAnsi="Trebuchet MS"/>
        </w:rPr>
      </w:pPr>
      <w:r w:rsidRPr="008611E8">
        <w:rPr>
          <w:rFonts w:ascii="Trebuchet MS" w:hAnsi="Trebuchet MS"/>
        </w:rPr>
        <w:t>Es la más importante herramienta de gobierno y gestión de las políticas públicas que guiarán el actuar de la administración departamental y brindará los lineamientos para la acción de la comunidad y el sector privado, en la búsqueda del desarrollo integral</w:t>
      </w:r>
      <w:r w:rsidRPr="008611E8">
        <w:rPr>
          <w:rStyle w:val="Refdenotaalpie"/>
          <w:rFonts w:ascii="Trebuchet MS" w:hAnsi="Trebuchet MS"/>
        </w:rPr>
        <w:footnoteReference w:id="35"/>
      </w:r>
      <w:r w:rsidRPr="008611E8">
        <w:rPr>
          <w:rFonts w:ascii="Trebuchet MS" w:hAnsi="Trebuchet MS"/>
        </w:rPr>
        <w:t>.</w:t>
      </w:r>
    </w:p>
    <w:p w:rsidR="00945A6E" w:rsidRPr="008611E8" w:rsidRDefault="00945A6E" w:rsidP="00945A6E">
      <w:pPr>
        <w:spacing w:line="240" w:lineRule="auto"/>
        <w:jc w:val="both"/>
        <w:rPr>
          <w:rFonts w:ascii="Trebuchet MS" w:hAnsi="Trebuchet MS"/>
        </w:rPr>
      </w:pPr>
      <w:r w:rsidRPr="008611E8">
        <w:rPr>
          <w:rFonts w:ascii="Trebuchet MS" w:hAnsi="Trebuchet MS"/>
        </w:rPr>
        <w:lastRenderedPageBreak/>
        <w:t xml:space="preserve">En el Plan de Desarrollo Departamental (PDD), el Cambio Climático es un tema transversal. Está conformado por 3 capítulos: Diagnóstico, Plan estratégico y Plan de inversiones. Se enfoca en el ser humano como protagonista del desarrollo, además que es quien se encuentra en riesgo y es vulnerable. Este plan es más incluyente y busca garantizar el derecho del mínimo vital de agua. En el Diagnóstico se consideran los riesgos, vulnerabilidades y afectaciones de la población, considerando que es un 44% indígena que requiere atención especial, con altos índices de mortalidad. El Plan tiene 6 pilares: </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 xml:space="preserve">Política-Institucional, </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 xml:space="preserve">Socio-cultural, </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 xml:space="preserve">Económico, </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 xml:space="preserve">Ambiente construido, </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Ambiente natural: Biodiversidad, recurso hídrico, suelos (minería ilegal o medianamente legal que presiona sobre los recursos sin generar beneficios sino pasivos ambientales).</w:t>
      </w:r>
    </w:p>
    <w:p w:rsidR="00945A6E" w:rsidRPr="008611E8" w:rsidRDefault="00945A6E" w:rsidP="00A07A06">
      <w:pPr>
        <w:pStyle w:val="Prrafodelista"/>
        <w:numPr>
          <w:ilvl w:val="0"/>
          <w:numId w:val="3"/>
        </w:numPr>
        <w:spacing w:line="240" w:lineRule="auto"/>
        <w:jc w:val="both"/>
        <w:rPr>
          <w:rFonts w:ascii="Trebuchet MS" w:hAnsi="Trebuchet MS"/>
        </w:rPr>
      </w:pPr>
      <w:r w:rsidRPr="008611E8">
        <w:rPr>
          <w:rFonts w:ascii="Trebuchet MS" w:hAnsi="Trebuchet MS"/>
        </w:rPr>
        <w:t>Poblacional: Garantizar protección al riesgo para la población de niños y jóvenes e indígenas. (p.e Wayú (Alta Guajira) y de la Sierra Nevada)</w:t>
      </w:r>
    </w:p>
    <w:p w:rsidR="00945A6E" w:rsidRPr="008611E8" w:rsidRDefault="00945A6E" w:rsidP="00945A6E">
      <w:pPr>
        <w:spacing w:line="240" w:lineRule="auto"/>
        <w:jc w:val="both"/>
        <w:rPr>
          <w:rFonts w:ascii="Trebuchet MS" w:hAnsi="Trebuchet MS"/>
        </w:rPr>
      </w:pPr>
      <w:r w:rsidRPr="008611E8">
        <w:rPr>
          <w:rFonts w:ascii="Trebuchet MS" w:hAnsi="Trebuchet MS"/>
        </w:rPr>
        <w:t xml:space="preserve">En el Plan de Desarrollo Departamental se cuenta con 11 proyectos estratégicos para asignarles recursos. Uno de ellos es la represa del Río Ranchería en su fase II para ampliación de capacidad de almacenamiento y de distritos de riego. Se espera que con esta represa se suplan las necesidades de agua del norte (9 municipios del departamento). El departamento cuenta con oferta hídrica suficiente pero las cuencas hidrográficas son cada vez más intervenidas lo que reduce la calidad y cantidad del recurso. Adicionalmente, la infraestructura para el suministro del agua es insuficiente. </w:t>
      </w:r>
    </w:p>
    <w:p w:rsidR="00945A6E" w:rsidRPr="008611E8" w:rsidRDefault="00945A6E" w:rsidP="00331CCF">
      <w:pPr>
        <w:jc w:val="both"/>
        <w:rPr>
          <w:rFonts w:ascii="Trebuchet MS" w:hAnsi="Trebuchet MS"/>
        </w:rPr>
      </w:pPr>
      <w:r w:rsidRPr="008611E8">
        <w:rPr>
          <w:rFonts w:ascii="Trebuchet MS" w:hAnsi="Trebuchet MS"/>
        </w:rPr>
        <w:t>La formulación del Plan Integral de Cambio Climático de La Guajira se articula con los propósitos y pilares del PDD y se constituye con instrumento para la planificación y diseño de los PDDs posteriores.</w:t>
      </w:r>
    </w:p>
    <w:p w:rsidR="00331CCF" w:rsidRPr="008611E8" w:rsidRDefault="00331CCF" w:rsidP="00331CCF">
      <w:pPr>
        <w:pStyle w:val="Ttulo2"/>
        <w:numPr>
          <w:ilvl w:val="1"/>
          <w:numId w:val="1"/>
        </w:numPr>
        <w:rPr>
          <w:rFonts w:ascii="Trebuchet MS" w:hAnsi="Trebuchet MS"/>
        </w:rPr>
      </w:pPr>
      <w:bookmarkStart w:id="26" w:name="_Toc411593983"/>
      <w:r w:rsidRPr="008611E8">
        <w:rPr>
          <w:rFonts w:ascii="Trebuchet MS" w:hAnsi="Trebuchet MS"/>
        </w:rPr>
        <w:t>Contribución al Plan de Gestión de CORPOGUAJIRA (PGAR)</w:t>
      </w:r>
      <w:bookmarkEnd w:id="26"/>
    </w:p>
    <w:p w:rsidR="00D111C9" w:rsidRPr="008611E8" w:rsidRDefault="005453EC" w:rsidP="005F6239">
      <w:pPr>
        <w:rPr>
          <w:rFonts w:ascii="Trebuchet MS" w:hAnsi="Trebuchet MS"/>
        </w:rPr>
      </w:pPr>
      <w:r w:rsidRPr="008611E8">
        <w:rPr>
          <w:rFonts w:ascii="Trebuchet MS" w:hAnsi="Trebuchet MS"/>
        </w:rPr>
        <w:t>En el PGAR visión 2019 se buscan:</w:t>
      </w:r>
    </w:p>
    <w:p w:rsidR="005453EC" w:rsidRPr="008611E8" w:rsidRDefault="005453EC" w:rsidP="00A07A06">
      <w:pPr>
        <w:pStyle w:val="Prrafodelista"/>
        <w:numPr>
          <w:ilvl w:val="0"/>
          <w:numId w:val="6"/>
        </w:numPr>
        <w:jc w:val="both"/>
        <w:rPr>
          <w:rFonts w:ascii="Trebuchet MS" w:hAnsi="Trebuchet MS"/>
        </w:rPr>
      </w:pPr>
      <w:r w:rsidRPr="008611E8">
        <w:rPr>
          <w:rFonts w:ascii="Trebuchet MS" w:hAnsi="Trebuchet MS"/>
        </w:rPr>
        <w:t>Hacer de la minería una actividad sostenible y más limpia.</w:t>
      </w:r>
    </w:p>
    <w:p w:rsidR="005453EC" w:rsidRPr="008611E8" w:rsidRDefault="005453EC" w:rsidP="00A07A06">
      <w:pPr>
        <w:pStyle w:val="Prrafodelista"/>
        <w:numPr>
          <w:ilvl w:val="0"/>
          <w:numId w:val="6"/>
        </w:numPr>
        <w:jc w:val="both"/>
        <w:rPr>
          <w:rFonts w:ascii="Trebuchet MS" w:hAnsi="Trebuchet MS"/>
        </w:rPr>
      </w:pPr>
      <w:r w:rsidRPr="008611E8">
        <w:rPr>
          <w:rFonts w:ascii="Trebuchet MS" w:hAnsi="Trebuchet MS"/>
        </w:rPr>
        <w:t>Hacer énfasis en la restauración de ecosistemas estratégicos como fuentes de diversidad.</w:t>
      </w:r>
    </w:p>
    <w:p w:rsidR="005453EC" w:rsidRPr="008611E8" w:rsidRDefault="005453EC" w:rsidP="00A07A06">
      <w:pPr>
        <w:pStyle w:val="Prrafodelista"/>
        <w:numPr>
          <w:ilvl w:val="0"/>
          <w:numId w:val="6"/>
        </w:numPr>
        <w:jc w:val="both"/>
        <w:rPr>
          <w:rFonts w:ascii="Trebuchet MS" w:hAnsi="Trebuchet MS"/>
        </w:rPr>
      </w:pPr>
      <w:r w:rsidRPr="008611E8">
        <w:rPr>
          <w:rFonts w:ascii="Trebuchet MS" w:hAnsi="Trebuchet MS"/>
        </w:rPr>
        <w:t>Restauración, protección y conservación de bosques naturales.</w:t>
      </w:r>
    </w:p>
    <w:p w:rsidR="005453EC" w:rsidRPr="008611E8" w:rsidRDefault="005453EC" w:rsidP="00A07A06">
      <w:pPr>
        <w:pStyle w:val="Prrafodelista"/>
        <w:numPr>
          <w:ilvl w:val="0"/>
          <w:numId w:val="6"/>
        </w:numPr>
        <w:jc w:val="both"/>
        <w:rPr>
          <w:rFonts w:ascii="Trebuchet MS" w:hAnsi="Trebuchet MS"/>
        </w:rPr>
      </w:pPr>
      <w:r w:rsidRPr="008611E8">
        <w:rPr>
          <w:rFonts w:ascii="Trebuchet MS" w:hAnsi="Trebuchet MS"/>
        </w:rPr>
        <w:t>Incidir en la calidad de vida urbana a partir del control al manejo integral de los residuos sólidos, adecuada disposición de aguas servidas y control de los riegos ambientales urbanos que puedan afectar a las comunidades locales a partir de la prevención de desastres.</w:t>
      </w:r>
    </w:p>
    <w:p w:rsidR="005453EC" w:rsidRPr="008611E8" w:rsidRDefault="005453EC" w:rsidP="007C3FB1">
      <w:pPr>
        <w:jc w:val="both"/>
        <w:rPr>
          <w:rFonts w:ascii="Trebuchet MS" w:hAnsi="Trebuchet MS"/>
        </w:rPr>
      </w:pPr>
      <w:r w:rsidRPr="008611E8">
        <w:rPr>
          <w:rFonts w:ascii="Trebuchet MS" w:hAnsi="Trebuchet MS"/>
        </w:rPr>
        <w:lastRenderedPageBreak/>
        <w:t xml:space="preserve">Estos propósitos están alineados con </w:t>
      </w:r>
      <w:r w:rsidR="00331CCF" w:rsidRPr="008611E8">
        <w:rPr>
          <w:rFonts w:ascii="Trebuchet MS" w:hAnsi="Trebuchet MS"/>
        </w:rPr>
        <w:t>el PICC.</w:t>
      </w:r>
    </w:p>
    <w:p w:rsidR="00667032" w:rsidRPr="008611E8" w:rsidRDefault="00667032" w:rsidP="00667032">
      <w:pPr>
        <w:jc w:val="both"/>
        <w:rPr>
          <w:rFonts w:ascii="Trebuchet MS" w:hAnsi="Trebuchet MS"/>
        </w:rPr>
      </w:pPr>
      <w:r w:rsidRPr="008611E8">
        <w:rPr>
          <w:rFonts w:ascii="Trebuchet MS" w:hAnsi="Trebuchet MS"/>
        </w:rPr>
        <w:t>Así</w:t>
      </w:r>
      <w:r w:rsidR="002260D3" w:rsidRPr="008611E8">
        <w:rPr>
          <w:rFonts w:ascii="Trebuchet MS" w:hAnsi="Trebuchet MS"/>
        </w:rPr>
        <w:t xml:space="preserve"> mismo, en el Plan de Acción 2012-2015 el cual incluye el Direccionamiento Estratégico, los programas, proyectos, acciones y</w:t>
      </w:r>
      <w:r w:rsidRPr="008611E8">
        <w:rPr>
          <w:rFonts w:ascii="Trebuchet MS" w:hAnsi="Trebuchet MS"/>
        </w:rPr>
        <w:t xml:space="preserve"> </w:t>
      </w:r>
      <w:r w:rsidR="002260D3" w:rsidRPr="008611E8">
        <w:rPr>
          <w:rFonts w:ascii="Trebuchet MS" w:hAnsi="Trebuchet MS"/>
        </w:rPr>
        <w:t xml:space="preserve">metas que CORPOGUAJIRA emprenderá </w:t>
      </w:r>
      <w:r w:rsidRPr="008611E8">
        <w:rPr>
          <w:rFonts w:ascii="Trebuchet MS" w:hAnsi="Trebuchet MS"/>
        </w:rPr>
        <w:t>durante este periodo; prioriza</w:t>
      </w:r>
      <w:r w:rsidR="002260D3" w:rsidRPr="008611E8">
        <w:rPr>
          <w:rFonts w:ascii="Trebuchet MS" w:hAnsi="Trebuchet MS"/>
        </w:rPr>
        <w:t xml:space="preserve"> las siguientes líneas</w:t>
      </w:r>
      <w:r w:rsidRPr="008611E8">
        <w:rPr>
          <w:rFonts w:ascii="Trebuchet MS" w:hAnsi="Trebuchet MS"/>
        </w:rPr>
        <w:t xml:space="preserve"> </w:t>
      </w:r>
      <w:r w:rsidR="002260D3" w:rsidRPr="008611E8">
        <w:rPr>
          <w:rFonts w:ascii="Trebuchet MS" w:hAnsi="Trebuchet MS"/>
        </w:rPr>
        <w:t>estratégicas</w:t>
      </w:r>
      <w:r w:rsidRPr="008611E8">
        <w:rPr>
          <w:rStyle w:val="Refdenotaalpie"/>
          <w:rFonts w:ascii="Trebuchet MS" w:hAnsi="Trebuchet MS"/>
        </w:rPr>
        <w:footnoteReference w:id="36"/>
      </w:r>
      <w:r w:rsidR="002260D3" w:rsidRPr="008611E8">
        <w:rPr>
          <w:rFonts w:ascii="Trebuchet MS" w:hAnsi="Trebuchet MS"/>
        </w:rPr>
        <w:t>:</w:t>
      </w:r>
      <w:r w:rsidR="002260D3" w:rsidRPr="008611E8">
        <w:rPr>
          <w:rFonts w:ascii="Trebuchet MS" w:hAnsi="Trebuchet MS"/>
        </w:rPr>
        <w:cr/>
      </w:r>
    </w:p>
    <w:p w:rsidR="00667032" w:rsidRPr="008611E8" w:rsidRDefault="00667032" w:rsidP="00667032">
      <w:pPr>
        <w:pStyle w:val="Prrafodelista"/>
        <w:numPr>
          <w:ilvl w:val="0"/>
          <w:numId w:val="51"/>
        </w:numPr>
        <w:jc w:val="both"/>
        <w:rPr>
          <w:rFonts w:ascii="Trebuchet MS" w:hAnsi="Trebuchet MS"/>
        </w:rPr>
      </w:pPr>
      <w:r w:rsidRPr="008611E8">
        <w:rPr>
          <w:rFonts w:ascii="Trebuchet MS" w:hAnsi="Trebuchet MS"/>
        </w:rPr>
        <w:t>Apoyar la gestión integral de los residuos sólidos (PGIRS) y los vertimientos (PSMV).</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Planificación y Gestión Integral del Recurso Hídrico.</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Protección y conservación de los Ecosistemas Estratégicos continentales y marino costeros (Gobernabilidad y sostenibilidad de las áreas declaradas en protección y las estratégicas para la conservación)</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Apoyo en el Ordenamiento Territorial y la Planificación Ambiental (Gestión del Riesgo, Cambio Climático y SIAR).</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Vigilancia y control a la biopiratería y al tráfico ilegal de madera.</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Recuperación de sitios de interés ambiental y Gestión Ambiental Urbana y Sectorial (hábitat, humedales y parques ecológicos).</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Acciones de recuperación de suelo y control de desertificación</w:t>
      </w:r>
    </w:p>
    <w:p w:rsidR="00667032" w:rsidRPr="008611E8" w:rsidRDefault="00667032" w:rsidP="00667032">
      <w:pPr>
        <w:pStyle w:val="Prrafodelista"/>
        <w:numPr>
          <w:ilvl w:val="0"/>
          <w:numId w:val="50"/>
        </w:numPr>
        <w:jc w:val="both"/>
        <w:rPr>
          <w:rFonts w:ascii="Trebuchet MS" w:hAnsi="Trebuchet MS"/>
        </w:rPr>
      </w:pPr>
      <w:r w:rsidRPr="008611E8">
        <w:rPr>
          <w:rFonts w:ascii="Trebuchet MS" w:hAnsi="Trebuchet MS"/>
        </w:rPr>
        <w:t>Negocios “Verdes” (Emprendimiento, producción y consumo verde).</w:t>
      </w:r>
    </w:p>
    <w:p w:rsidR="002260D3" w:rsidRPr="008611E8" w:rsidRDefault="00667032" w:rsidP="00667032">
      <w:pPr>
        <w:pStyle w:val="Prrafodelista"/>
        <w:numPr>
          <w:ilvl w:val="0"/>
          <w:numId w:val="50"/>
        </w:numPr>
        <w:jc w:val="both"/>
        <w:rPr>
          <w:rFonts w:ascii="Trebuchet MS" w:hAnsi="Trebuchet MS"/>
        </w:rPr>
      </w:pPr>
      <w:r w:rsidRPr="008611E8">
        <w:rPr>
          <w:rFonts w:ascii="Trebuchet MS" w:hAnsi="Trebuchet MS"/>
        </w:rPr>
        <w:t>Fortalecer la capacidad de seguimiento y control ambiental a los proyectos mineros (Observatorio ambiental).</w:t>
      </w:r>
    </w:p>
    <w:p w:rsidR="00667032" w:rsidRPr="008611E8" w:rsidRDefault="004F718B" w:rsidP="002260D3">
      <w:pPr>
        <w:jc w:val="both"/>
        <w:rPr>
          <w:rFonts w:ascii="Trebuchet MS" w:hAnsi="Trebuchet MS"/>
        </w:rPr>
      </w:pPr>
      <w:r w:rsidRPr="008611E8">
        <w:rPr>
          <w:rFonts w:ascii="Trebuchet MS" w:hAnsi="Trebuchet MS"/>
        </w:rPr>
        <w:t>Como se observa, CORPOGUAJIRA incluye dentro de sus líneas estratégicas, el Ordenamiento Territorial, Gestión del Riesgo y Adaptación al Cambio Climático para establecer el desarrollo de actividades puntuales entre las que se encuentran las siguientes, que son coherentes con el propósito del PICC:</w:t>
      </w:r>
    </w:p>
    <w:p w:rsidR="004F718B" w:rsidRPr="008611E8" w:rsidRDefault="004F718B" w:rsidP="004F718B">
      <w:pPr>
        <w:pStyle w:val="Prrafodelista"/>
        <w:numPr>
          <w:ilvl w:val="0"/>
          <w:numId w:val="52"/>
        </w:numPr>
        <w:jc w:val="both"/>
        <w:rPr>
          <w:rFonts w:ascii="Trebuchet MS" w:hAnsi="Trebuchet MS"/>
        </w:rPr>
      </w:pPr>
      <w:r w:rsidRPr="008611E8">
        <w:rPr>
          <w:rFonts w:ascii="Trebuchet MS" w:hAnsi="Trebuchet MS"/>
        </w:rPr>
        <w:t>Estudio de amenaza y vulnerabilidad ambiental ante fenómenos naturales.</w:t>
      </w:r>
    </w:p>
    <w:p w:rsidR="004F718B" w:rsidRPr="008611E8" w:rsidRDefault="004F718B" w:rsidP="004F718B">
      <w:pPr>
        <w:pStyle w:val="Prrafodelista"/>
        <w:numPr>
          <w:ilvl w:val="0"/>
          <w:numId w:val="52"/>
        </w:numPr>
        <w:jc w:val="both"/>
        <w:rPr>
          <w:rFonts w:ascii="Trebuchet MS" w:hAnsi="Trebuchet MS"/>
        </w:rPr>
      </w:pPr>
      <w:r w:rsidRPr="008611E8">
        <w:rPr>
          <w:rFonts w:ascii="Trebuchet MS" w:hAnsi="Trebuchet MS"/>
        </w:rPr>
        <w:t>Diseño e implementación de acciones de sostenibilidad y adaptación a efectos del cambio climático.</w:t>
      </w:r>
    </w:p>
    <w:p w:rsidR="004F718B" w:rsidRPr="008611E8" w:rsidRDefault="004F718B" w:rsidP="004F718B">
      <w:pPr>
        <w:pStyle w:val="Prrafodelista"/>
        <w:numPr>
          <w:ilvl w:val="0"/>
          <w:numId w:val="52"/>
        </w:numPr>
        <w:jc w:val="both"/>
        <w:rPr>
          <w:rFonts w:ascii="Trebuchet MS" w:hAnsi="Trebuchet MS"/>
        </w:rPr>
      </w:pPr>
      <w:r w:rsidRPr="008611E8">
        <w:rPr>
          <w:rFonts w:ascii="Trebuchet MS" w:hAnsi="Trebuchet MS"/>
        </w:rPr>
        <w:t>Participar en la elaboración del plan departamental y planes municipales de adaptación y mitigación al cambio climático.</w:t>
      </w:r>
    </w:p>
    <w:p w:rsidR="004F718B" w:rsidRPr="008611E8" w:rsidRDefault="004F718B" w:rsidP="004F718B">
      <w:pPr>
        <w:pStyle w:val="Prrafodelista"/>
        <w:numPr>
          <w:ilvl w:val="0"/>
          <w:numId w:val="52"/>
        </w:numPr>
        <w:jc w:val="both"/>
        <w:rPr>
          <w:rFonts w:ascii="Trebuchet MS" w:hAnsi="Trebuchet MS"/>
        </w:rPr>
      </w:pPr>
      <w:r w:rsidRPr="008611E8">
        <w:rPr>
          <w:rFonts w:ascii="Trebuchet MS" w:hAnsi="Trebuchet MS"/>
        </w:rPr>
        <w:t>Desarrollar estudios de amenaza, vulnerabilidad y riesgo en sitios críticos</w:t>
      </w:r>
    </w:p>
    <w:p w:rsidR="004F718B" w:rsidRPr="008611E8" w:rsidRDefault="004F718B" w:rsidP="004F718B">
      <w:pPr>
        <w:pStyle w:val="Prrafodelista"/>
        <w:numPr>
          <w:ilvl w:val="0"/>
          <w:numId w:val="52"/>
        </w:numPr>
        <w:jc w:val="both"/>
        <w:rPr>
          <w:rFonts w:ascii="Trebuchet MS" w:hAnsi="Trebuchet MS"/>
        </w:rPr>
      </w:pPr>
      <w:r w:rsidRPr="008611E8">
        <w:rPr>
          <w:rFonts w:ascii="Trebuchet MS" w:hAnsi="Trebuchet MS"/>
        </w:rPr>
        <w:lastRenderedPageBreak/>
        <w:t>Desarrollar acciones de mitigación del cambio climático y protección de la cobertura boscosa a través de la gestión y ejecución de acciones piloto de un proyecto REDD (MDL).</w:t>
      </w:r>
    </w:p>
    <w:p w:rsidR="005F6239" w:rsidRPr="008611E8" w:rsidRDefault="005F6239" w:rsidP="00D235A7">
      <w:pPr>
        <w:pStyle w:val="Ttulo1"/>
        <w:rPr>
          <w:rFonts w:ascii="Trebuchet MS" w:hAnsi="Trebuchet MS"/>
        </w:rPr>
      </w:pPr>
      <w:bookmarkStart w:id="27" w:name="_Toc411593984"/>
      <w:r w:rsidRPr="008611E8">
        <w:rPr>
          <w:rFonts w:ascii="Trebuchet MS" w:hAnsi="Trebuchet MS"/>
        </w:rPr>
        <w:t>Beneficios, población objetivo y beneficiarios</w:t>
      </w:r>
      <w:bookmarkEnd w:id="27"/>
    </w:p>
    <w:p w:rsidR="00331CCF" w:rsidRPr="008611E8" w:rsidRDefault="00331CCF" w:rsidP="00331CCF">
      <w:pPr>
        <w:rPr>
          <w:rFonts w:ascii="Trebuchet MS" w:hAnsi="Trebuchet MS"/>
        </w:rPr>
      </w:pPr>
      <w:r w:rsidRPr="008611E8">
        <w:rPr>
          <w:rFonts w:ascii="Trebuchet MS" w:hAnsi="Trebuchet MS"/>
        </w:rPr>
        <w:t>A continuación se p</w:t>
      </w:r>
      <w:r w:rsidR="004C21FB" w:rsidRPr="008611E8">
        <w:rPr>
          <w:rFonts w:ascii="Trebuchet MS" w:hAnsi="Trebuchet MS"/>
        </w:rPr>
        <w:t>resentan las cifras de la población objetivo y los beneficiarios del proyecto.</w:t>
      </w:r>
    </w:p>
    <w:p w:rsidR="00331CCF" w:rsidRPr="008611E8" w:rsidRDefault="00331CCF" w:rsidP="00331CCF">
      <w:pPr>
        <w:pStyle w:val="Ttulo2"/>
        <w:numPr>
          <w:ilvl w:val="1"/>
          <w:numId w:val="1"/>
        </w:numPr>
        <w:rPr>
          <w:rFonts w:ascii="Trebuchet MS" w:hAnsi="Trebuchet MS"/>
        </w:rPr>
      </w:pPr>
      <w:bookmarkStart w:id="28" w:name="_Toc411593985"/>
      <w:r w:rsidRPr="008611E8">
        <w:rPr>
          <w:rFonts w:ascii="Trebuchet MS" w:hAnsi="Trebuchet MS"/>
        </w:rPr>
        <w:t>Población que será beneficiada con el proyecto</w:t>
      </w:r>
      <w:bookmarkEnd w:id="28"/>
    </w:p>
    <w:p w:rsidR="007C3FB1" w:rsidRPr="008611E8" w:rsidRDefault="007C3FB1" w:rsidP="007C3FB1">
      <w:pPr>
        <w:jc w:val="both"/>
        <w:rPr>
          <w:rFonts w:ascii="Trebuchet MS" w:hAnsi="Trebuchet MS"/>
        </w:rPr>
      </w:pPr>
      <w:r w:rsidRPr="008611E8">
        <w:rPr>
          <w:rFonts w:ascii="Trebuchet MS" w:hAnsi="Trebuchet MS"/>
        </w:rPr>
        <w:t>A continuación se presentan las cifras de la población que ha sido afectada por eventos climáticos extremos y de la población objetivo.</w:t>
      </w:r>
    </w:p>
    <w:p w:rsidR="004C21FB" w:rsidRPr="008611E8" w:rsidRDefault="004C21FB" w:rsidP="004C21FB">
      <w:pPr>
        <w:pStyle w:val="Prrafodelista"/>
        <w:numPr>
          <w:ilvl w:val="2"/>
          <w:numId w:val="1"/>
        </w:numPr>
        <w:spacing w:line="240" w:lineRule="auto"/>
        <w:rPr>
          <w:rFonts w:ascii="Trebuchet MS" w:hAnsi="Trebuchet MS"/>
          <w:b/>
        </w:rPr>
      </w:pPr>
      <w:r w:rsidRPr="008611E8">
        <w:rPr>
          <w:rFonts w:ascii="Trebuchet MS" w:hAnsi="Trebuchet MS"/>
          <w:b/>
        </w:rPr>
        <w:t>Población afectada en los eventos hidrometeorológicos recientes</w:t>
      </w:r>
    </w:p>
    <w:p w:rsidR="004C21FB" w:rsidRPr="008611E8" w:rsidRDefault="004C21FB" w:rsidP="004C21FB">
      <w:pPr>
        <w:pStyle w:val="Prrafodelista"/>
        <w:spacing w:line="240" w:lineRule="auto"/>
        <w:ind w:left="1080"/>
        <w:rPr>
          <w:rFonts w:ascii="Trebuchet MS" w:hAnsi="Trebuchet MS"/>
          <w:b/>
        </w:rPr>
      </w:pPr>
    </w:p>
    <w:p w:rsidR="00331CCF" w:rsidRPr="008611E8" w:rsidRDefault="00331CCF" w:rsidP="00331CCF">
      <w:pPr>
        <w:pStyle w:val="Prrafodelista"/>
        <w:spacing w:line="240" w:lineRule="auto"/>
        <w:ind w:left="0"/>
        <w:rPr>
          <w:rFonts w:ascii="Trebuchet MS" w:hAnsi="Trebuchet MS"/>
          <w:b/>
        </w:rPr>
      </w:pPr>
      <w:r w:rsidRPr="008611E8">
        <w:rPr>
          <w:rFonts w:ascii="Trebuchet MS" w:hAnsi="Trebuchet MS"/>
          <w:b/>
        </w:rPr>
        <w:t xml:space="preserve">Número de personas afectadas: </w:t>
      </w:r>
      <w:r w:rsidRPr="008611E8">
        <w:rPr>
          <w:rFonts w:ascii="Trebuchet MS" w:hAnsi="Trebuchet MS"/>
        </w:rPr>
        <w:t>529.977 durante el periodo 1980-2011parcial.</w:t>
      </w:r>
    </w:p>
    <w:p w:rsidR="00331CCF" w:rsidRPr="008611E8" w:rsidRDefault="00331CCF" w:rsidP="00331CCF">
      <w:pPr>
        <w:pStyle w:val="Prrafodelista"/>
        <w:spacing w:line="240" w:lineRule="auto"/>
        <w:ind w:left="0"/>
        <w:jc w:val="both"/>
        <w:rPr>
          <w:rFonts w:ascii="Trebuchet MS" w:hAnsi="Trebuchet MS"/>
          <w:b/>
        </w:rPr>
      </w:pPr>
      <w:r w:rsidRPr="008611E8">
        <w:rPr>
          <w:rFonts w:ascii="Trebuchet MS" w:hAnsi="Trebuchet MS"/>
          <w:b/>
        </w:rPr>
        <w:t>Fuente de información:</w:t>
      </w:r>
      <w:r w:rsidRPr="008611E8">
        <w:rPr>
          <w:rFonts w:ascii="Trebuchet MS" w:hAnsi="Trebuchet MS"/>
        </w:rPr>
        <w:t xml:space="preserve"> La Guajira. Frente a la gestión del riesgo y la adaptación al cambio climático- PNUD-UNGRD </w:t>
      </w:r>
      <w:sdt>
        <w:sdtPr>
          <w:rPr>
            <w:rFonts w:ascii="Trebuchet MS" w:hAnsi="Trebuchet MS"/>
          </w:rPr>
          <w:id w:val="142290530"/>
          <w:citation/>
        </w:sdtPr>
        <w:sdtContent>
          <w:r w:rsidR="00A9623E" w:rsidRPr="008611E8">
            <w:rPr>
              <w:rFonts w:ascii="Trebuchet MS" w:hAnsi="Trebuchet MS"/>
            </w:rPr>
            <w:fldChar w:fldCharType="begin"/>
          </w:r>
          <w:r w:rsidR="00376FA9" w:rsidRPr="008611E8">
            <w:rPr>
              <w:rFonts w:ascii="Trebuchet MS" w:hAnsi="Trebuchet MS"/>
            </w:rPr>
            <w:instrText xml:space="preserve"> CITATION Gob12 \l 3082 </w:instrText>
          </w:r>
          <w:r w:rsidR="00A9623E" w:rsidRPr="008611E8">
            <w:rPr>
              <w:rFonts w:ascii="Trebuchet MS" w:hAnsi="Trebuchet MS"/>
            </w:rPr>
            <w:fldChar w:fldCharType="separate"/>
          </w:r>
          <w:r w:rsidRPr="008611E8">
            <w:rPr>
              <w:rFonts w:ascii="Trebuchet MS" w:hAnsi="Trebuchet MS"/>
              <w:noProof/>
            </w:rPr>
            <w:t>(Gobernación de la Guajira; UNGRD; PNUD , 2012)</w:t>
          </w:r>
          <w:r w:rsidR="00A9623E" w:rsidRPr="008611E8">
            <w:rPr>
              <w:rFonts w:ascii="Trebuchet MS" w:hAnsi="Trebuchet MS"/>
              <w:noProof/>
            </w:rPr>
            <w:fldChar w:fldCharType="end"/>
          </w:r>
        </w:sdtContent>
      </w:sdt>
    </w:p>
    <w:p w:rsidR="00331CCF" w:rsidRPr="008611E8" w:rsidRDefault="00331CCF" w:rsidP="00331CCF">
      <w:pPr>
        <w:pStyle w:val="Prrafodelista"/>
        <w:spacing w:line="240" w:lineRule="auto"/>
        <w:ind w:left="0"/>
        <w:rPr>
          <w:rFonts w:ascii="Trebuchet MS" w:hAnsi="Trebuchet MS"/>
          <w:b/>
        </w:rPr>
      </w:pPr>
      <w:r w:rsidRPr="008611E8">
        <w:rPr>
          <w:rFonts w:ascii="Trebuchet MS" w:hAnsi="Trebuchet MS"/>
          <w:b/>
        </w:rPr>
        <w:t xml:space="preserve">Localización de los afectados: </w:t>
      </w:r>
    </w:p>
    <w:p w:rsidR="002E134D" w:rsidRPr="008611E8" w:rsidRDefault="002E134D" w:rsidP="002E134D">
      <w:pPr>
        <w:pStyle w:val="Descripcin"/>
        <w:keepNext/>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6</w:t>
      </w:r>
      <w:r w:rsidR="00A9623E" w:rsidRPr="008611E8">
        <w:rPr>
          <w:rFonts w:ascii="Trebuchet MS" w:hAnsi="Trebuchet MS"/>
          <w:noProof/>
        </w:rPr>
        <w:fldChar w:fldCharType="end"/>
      </w:r>
      <w:r w:rsidRPr="008611E8">
        <w:rPr>
          <w:rFonts w:ascii="Trebuchet MS" w:hAnsi="Trebuchet MS"/>
        </w:rPr>
        <w:t>. Afectados y su localización</w:t>
      </w:r>
    </w:p>
    <w:tbl>
      <w:tblPr>
        <w:tblStyle w:val="Tablaconcuadrcula"/>
        <w:tblW w:w="0" w:type="auto"/>
        <w:tblLook w:val="04A0" w:firstRow="1" w:lastRow="0" w:firstColumn="1" w:lastColumn="0" w:noHBand="0" w:noVBand="1"/>
      </w:tblPr>
      <w:tblGrid>
        <w:gridCol w:w="1303"/>
        <w:gridCol w:w="1659"/>
        <w:gridCol w:w="1467"/>
        <w:gridCol w:w="1363"/>
        <w:gridCol w:w="1498"/>
        <w:gridCol w:w="1204"/>
      </w:tblGrid>
      <w:tr w:rsidR="00331CCF" w:rsidRPr="008611E8" w:rsidTr="008611E8">
        <w:trPr>
          <w:tblHeader/>
        </w:trPr>
        <w:tc>
          <w:tcPr>
            <w:tcW w:w="1372"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 xml:space="preserve">Región </w:t>
            </w:r>
          </w:p>
        </w:tc>
        <w:tc>
          <w:tcPr>
            <w:tcW w:w="1675"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Departamento</w:t>
            </w:r>
          </w:p>
        </w:tc>
        <w:tc>
          <w:tcPr>
            <w:tcW w:w="1505"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Municipio</w:t>
            </w:r>
          </w:p>
        </w:tc>
        <w:tc>
          <w:tcPr>
            <w:tcW w:w="1424"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Centro Poblado</w:t>
            </w:r>
          </w:p>
        </w:tc>
        <w:tc>
          <w:tcPr>
            <w:tcW w:w="1530"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Resguardo</w:t>
            </w:r>
          </w:p>
        </w:tc>
        <w:tc>
          <w:tcPr>
            <w:tcW w:w="1214"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Afectados</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Rioacha</w:t>
            </w:r>
          </w:p>
        </w:tc>
        <w:tc>
          <w:tcPr>
            <w:tcW w:w="142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152.841</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Uribia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167.923</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Manaure</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77.276</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Maicao</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54.353</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Dibulla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25.079</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Hato Nuevo</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15.479</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Fonseca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8.809</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San Juan del Cesar</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5.828</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Villanueva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5.501</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Albania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5.343</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lastRenderedPageBreak/>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El Molino</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5.295</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Barrancas</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2.575</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Urumita</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2.205</w:t>
            </w:r>
          </w:p>
        </w:tc>
      </w:tr>
      <w:tr w:rsidR="00331CCF" w:rsidRPr="008611E8" w:rsidTr="002E134D">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Distracción</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1.470</w:t>
            </w:r>
          </w:p>
        </w:tc>
      </w:tr>
      <w:tr w:rsidR="00331CCF" w:rsidRPr="008611E8" w:rsidTr="002E134D">
        <w:trPr>
          <w:trHeight w:val="574"/>
        </w:trPr>
        <w:tc>
          <w:tcPr>
            <w:tcW w:w="137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67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05"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Jagua del Pilar</w:t>
            </w:r>
          </w:p>
        </w:tc>
        <w:tc>
          <w:tcPr>
            <w:tcW w:w="1424" w:type="dxa"/>
          </w:tcPr>
          <w:p w:rsidR="00331CCF" w:rsidRPr="008611E8" w:rsidRDefault="00331CCF" w:rsidP="00331CCF">
            <w:pPr>
              <w:rPr>
                <w:rFonts w:ascii="Trebuchet MS" w:hAnsi="Trebuchet MS"/>
                <w:sz w:val="20"/>
              </w:rPr>
            </w:pPr>
            <w:r w:rsidRPr="008611E8">
              <w:rPr>
                <w:rFonts w:ascii="Trebuchet MS" w:hAnsi="Trebuchet MS"/>
                <w:sz w:val="20"/>
              </w:rPr>
              <w:t>No aplica</w:t>
            </w:r>
          </w:p>
        </w:tc>
        <w:tc>
          <w:tcPr>
            <w:tcW w:w="153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Sin información</w:t>
            </w:r>
          </w:p>
        </w:tc>
        <w:tc>
          <w:tcPr>
            <w:tcW w:w="1214"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0</w:t>
            </w:r>
          </w:p>
        </w:tc>
      </w:tr>
    </w:tbl>
    <w:p w:rsidR="00331CCF" w:rsidRPr="008611E8" w:rsidRDefault="002E134D" w:rsidP="00331CCF">
      <w:pPr>
        <w:spacing w:line="240" w:lineRule="auto"/>
        <w:rPr>
          <w:rFonts w:ascii="Trebuchet MS" w:hAnsi="Trebuchet MS"/>
        </w:rPr>
      </w:pPr>
      <w:r w:rsidRPr="008611E8">
        <w:rPr>
          <w:rFonts w:ascii="Trebuchet MS" w:hAnsi="Trebuchet MS"/>
        </w:rPr>
        <w:t>Fuente. PNUD-UNGRD, 2012</w:t>
      </w:r>
    </w:p>
    <w:p w:rsidR="00331CCF" w:rsidRPr="008611E8" w:rsidRDefault="00331CCF" w:rsidP="004C21FB">
      <w:pPr>
        <w:pStyle w:val="Prrafodelista"/>
        <w:numPr>
          <w:ilvl w:val="2"/>
          <w:numId w:val="1"/>
        </w:numPr>
        <w:spacing w:line="240" w:lineRule="auto"/>
        <w:rPr>
          <w:rFonts w:ascii="Trebuchet MS" w:hAnsi="Trebuchet MS"/>
          <w:b/>
        </w:rPr>
      </w:pPr>
      <w:r w:rsidRPr="008611E8">
        <w:rPr>
          <w:rFonts w:ascii="Trebuchet MS" w:hAnsi="Trebuchet MS"/>
          <w:b/>
        </w:rPr>
        <w:t>Población objetivo</w:t>
      </w:r>
    </w:p>
    <w:tbl>
      <w:tblPr>
        <w:tblStyle w:val="Tablaconcuadrcula"/>
        <w:tblW w:w="0" w:type="auto"/>
        <w:tblLook w:val="04A0" w:firstRow="1" w:lastRow="0" w:firstColumn="1" w:lastColumn="0" w:noHBand="0" w:noVBand="1"/>
      </w:tblPr>
      <w:tblGrid>
        <w:gridCol w:w="1268"/>
        <w:gridCol w:w="1662"/>
        <w:gridCol w:w="1539"/>
        <w:gridCol w:w="1334"/>
        <w:gridCol w:w="1488"/>
        <w:gridCol w:w="1203"/>
      </w:tblGrid>
      <w:tr w:rsidR="00331CCF" w:rsidRPr="008611E8" w:rsidTr="008611E8">
        <w:trPr>
          <w:tblHeader/>
        </w:trPr>
        <w:tc>
          <w:tcPr>
            <w:tcW w:w="1460"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 xml:space="preserve">Región </w:t>
            </w:r>
          </w:p>
        </w:tc>
        <w:tc>
          <w:tcPr>
            <w:tcW w:w="1711"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Departamento</w:t>
            </w:r>
          </w:p>
        </w:tc>
        <w:tc>
          <w:tcPr>
            <w:tcW w:w="1562"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Municipio</w:t>
            </w:r>
          </w:p>
        </w:tc>
        <w:tc>
          <w:tcPr>
            <w:tcW w:w="1503"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Centro Poblado</w:t>
            </w:r>
          </w:p>
        </w:tc>
        <w:tc>
          <w:tcPr>
            <w:tcW w:w="1579"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Resguardo</w:t>
            </w:r>
          </w:p>
        </w:tc>
        <w:tc>
          <w:tcPr>
            <w:tcW w:w="1239" w:type="dxa"/>
            <w:shd w:val="clear" w:color="auto" w:fill="D9D9D9" w:themeFill="background1" w:themeFillShade="D9"/>
          </w:tcPr>
          <w:p w:rsidR="00331CCF" w:rsidRPr="008611E8" w:rsidRDefault="00331CCF" w:rsidP="00331CCF">
            <w:pPr>
              <w:pStyle w:val="Prrafodelista"/>
              <w:ind w:left="0"/>
              <w:rPr>
                <w:rFonts w:ascii="Trebuchet MS" w:hAnsi="Trebuchet MS"/>
                <w:b/>
                <w:sz w:val="20"/>
              </w:rPr>
            </w:pPr>
            <w:r w:rsidRPr="008611E8">
              <w:rPr>
                <w:rFonts w:ascii="Trebuchet MS" w:hAnsi="Trebuchet MS"/>
                <w:b/>
                <w:sz w:val="20"/>
              </w:rPr>
              <w:t>Población</w:t>
            </w:r>
          </w:p>
        </w:tc>
      </w:tr>
      <w:tr w:rsidR="00331CCF" w:rsidRPr="008611E8" w:rsidTr="00331CCF">
        <w:tc>
          <w:tcPr>
            <w:tcW w:w="1460"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Norte</w:t>
            </w:r>
          </w:p>
        </w:tc>
        <w:tc>
          <w:tcPr>
            <w:tcW w:w="1711"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La Guajira</w:t>
            </w:r>
          </w:p>
        </w:tc>
        <w:tc>
          <w:tcPr>
            <w:tcW w:w="1562"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Todo el departamento</w:t>
            </w:r>
          </w:p>
        </w:tc>
        <w:tc>
          <w:tcPr>
            <w:tcW w:w="1503"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No aplica</w:t>
            </w:r>
          </w:p>
        </w:tc>
        <w:tc>
          <w:tcPr>
            <w:tcW w:w="1579" w:type="dxa"/>
          </w:tcPr>
          <w:p w:rsidR="00331CCF" w:rsidRPr="008611E8" w:rsidRDefault="00331CCF" w:rsidP="00331CCF">
            <w:pPr>
              <w:pStyle w:val="Prrafodelista"/>
              <w:ind w:left="0"/>
              <w:rPr>
                <w:rFonts w:ascii="Trebuchet MS" w:hAnsi="Trebuchet MS"/>
                <w:b/>
                <w:sz w:val="20"/>
              </w:rPr>
            </w:pPr>
            <w:r w:rsidRPr="008611E8">
              <w:rPr>
                <w:rFonts w:ascii="Trebuchet MS" w:hAnsi="Trebuchet MS"/>
                <w:sz w:val="20"/>
              </w:rPr>
              <w:t>Sin información</w:t>
            </w:r>
          </w:p>
        </w:tc>
        <w:tc>
          <w:tcPr>
            <w:tcW w:w="1239" w:type="dxa"/>
          </w:tcPr>
          <w:p w:rsidR="00331CCF" w:rsidRPr="008611E8" w:rsidRDefault="00331CCF" w:rsidP="00331CCF">
            <w:pPr>
              <w:pStyle w:val="Prrafodelista"/>
              <w:ind w:left="0"/>
              <w:rPr>
                <w:rFonts w:ascii="Trebuchet MS" w:hAnsi="Trebuchet MS"/>
                <w:sz w:val="20"/>
              </w:rPr>
            </w:pPr>
            <w:r w:rsidRPr="008611E8">
              <w:rPr>
                <w:rFonts w:ascii="Trebuchet MS" w:hAnsi="Trebuchet MS"/>
                <w:sz w:val="20"/>
              </w:rPr>
              <w:t>930.143*</w:t>
            </w:r>
          </w:p>
        </w:tc>
      </w:tr>
    </w:tbl>
    <w:p w:rsidR="00331CCF" w:rsidRPr="008611E8" w:rsidRDefault="00331CCF" w:rsidP="00331CCF">
      <w:pPr>
        <w:spacing w:line="240" w:lineRule="auto"/>
        <w:rPr>
          <w:rFonts w:ascii="Trebuchet MS" w:hAnsi="Trebuchet MS"/>
        </w:rPr>
      </w:pPr>
      <w:r w:rsidRPr="008611E8">
        <w:rPr>
          <w:rFonts w:ascii="Trebuchet MS" w:hAnsi="Trebuchet MS"/>
        </w:rPr>
        <w:t>* Población total del departamento en el 2014. Fuente: DANE</w:t>
      </w:r>
    </w:p>
    <w:p w:rsidR="00331CCF" w:rsidRPr="008611E8" w:rsidRDefault="00331CCF" w:rsidP="00331CCF">
      <w:pPr>
        <w:spacing w:line="240" w:lineRule="auto"/>
        <w:jc w:val="both"/>
        <w:rPr>
          <w:rFonts w:ascii="Trebuchet MS" w:hAnsi="Trebuchet MS"/>
        </w:rPr>
      </w:pPr>
      <w:r w:rsidRPr="008611E8">
        <w:rPr>
          <w:rFonts w:ascii="Trebuchet MS" w:hAnsi="Trebuchet MS"/>
        </w:rPr>
        <w:t>Nota: considerar la población proyectada por el DANE para los años de vigencia del Plan (10-12 años)</w:t>
      </w:r>
    </w:p>
    <w:p w:rsidR="00E109B2" w:rsidRPr="008611E8" w:rsidRDefault="00E109B2" w:rsidP="00E109B2">
      <w:pPr>
        <w:spacing w:line="240" w:lineRule="auto"/>
        <w:rPr>
          <w:rFonts w:ascii="Trebuchet MS" w:hAnsi="Trebuchet MS"/>
          <w:b/>
        </w:rPr>
      </w:pPr>
      <w:r w:rsidRPr="008611E8">
        <w:rPr>
          <w:rFonts w:ascii="Trebuchet MS" w:hAnsi="Trebuchet MS"/>
          <w:b/>
        </w:rPr>
        <w:t>Características demográficas de la población objetivo</w:t>
      </w:r>
    </w:p>
    <w:p w:rsidR="002E134D" w:rsidRPr="008611E8" w:rsidRDefault="002E134D" w:rsidP="002E134D">
      <w:pPr>
        <w:pStyle w:val="Descripcin"/>
        <w:keepNext/>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7</w:t>
      </w:r>
      <w:r w:rsidR="00A9623E" w:rsidRPr="008611E8">
        <w:rPr>
          <w:rFonts w:ascii="Trebuchet MS" w:hAnsi="Trebuchet MS"/>
          <w:noProof/>
        </w:rPr>
        <w:fldChar w:fldCharType="end"/>
      </w:r>
      <w:r w:rsidRPr="008611E8">
        <w:rPr>
          <w:rFonts w:ascii="Trebuchet MS" w:hAnsi="Trebuchet MS"/>
        </w:rPr>
        <w:t>. Características de la población</w:t>
      </w:r>
    </w:p>
    <w:tbl>
      <w:tblPr>
        <w:tblStyle w:val="Tablaconcuadrcula"/>
        <w:tblpPr w:leftFromText="141" w:rightFromText="141" w:vertAnchor="text" w:tblpY="1"/>
        <w:tblOverlap w:val="never"/>
        <w:tblW w:w="5000" w:type="pct"/>
        <w:tblLook w:val="04A0" w:firstRow="1" w:lastRow="0" w:firstColumn="1" w:lastColumn="0" w:noHBand="0" w:noVBand="1"/>
      </w:tblPr>
      <w:tblGrid>
        <w:gridCol w:w="1989"/>
        <w:gridCol w:w="2331"/>
        <w:gridCol w:w="2127"/>
        <w:gridCol w:w="2047"/>
      </w:tblGrid>
      <w:tr w:rsidR="00E109B2" w:rsidRPr="008611E8" w:rsidTr="008611E8">
        <w:trPr>
          <w:tblHeader/>
        </w:trPr>
        <w:tc>
          <w:tcPr>
            <w:tcW w:w="1171" w:type="pct"/>
            <w:shd w:val="clear" w:color="auto" w:fill="D9D9D9" w:themeFill="background1" w:themeFillShade="D9"/>
          </w:tcPr>
          <w:p w:rsidR="00E109B2" w:rsidRPr="008611E8" w:rsidRDefault="00E109B2" w:rsidP="002E134D">
            <w:pPr>
              <w:pStyle w:val="Prrafodelista"/>
              <w:ind w:left="0"/>
              <w:rPr>
                <w:rFonts w:ascii="Trebuchet MS" w:hAnsi="Trebuchet MS"/>
                <w:b/>
                <w:sz w:val="20"/>
              </w:rPr>
            </w:pPr>
            <w:r w:rsidRPr="008611E8">
              <w:rPr>
                <w:rFonts w:ascii="Trebuchet MS" w:hAnsi="Trebuchet MS"/>
                <w:b/>
                <w:sz w:val="20"/>
              </w:rPr>
              <w:t xml:space="preserve">Clasificación </w:t>
            </w:r>
          </w:p>
        </w:tc>
        <w:tc>
          <w:tcPr>
            <w:tcW w:w="1372" w:type="pct"/>
            <w:shd w:val="clear" w:color="auto" w:fill="D9D9D9" w:themeFill="background1" w:themeFillShade="D9"/>
          </w:tcPr>
          <w:p w:rsidR="00E109B2" w:rsidRPr="008611E8" w:rsidRDefault="00E109B2" w:rsidP="002E134D">
            <w:pPr>
              <w:pStyle w:val="Prrafodelista"/>
              <w:ind w:left="0"/>
              <w:rPr>
                <w:rFonts w:ascii="Trebuchet MS" w:hAnsi="Trebuchet MS"/>
                <w:b/>
                <w:sz w:val="20"/>
              </w:rPr>
            </w:pPr>
            <w:r w:rsidRPr="008611E8">
              <w:rPr>
                <w:rFonts w:ascii="Trebuchet MS" w:hAnsi="Trebuchet MS"/>
                <w:b/>
                <w:sz w:val="20"/>
              </w:rPr>
              <w:t>Detalle</w:t>
            </w:r>
          </w:p>
        </w:tc>
        <w:tc>
          <w:tcPr>
            <w:tcW w:w="1252" w:type="pct"/>
            <w:shd w:val="clear" w:color="auto" w:fill="D9D9D9" w:themeFill="background1" w:themeFillShade="D9"/>
          </w:tcPr>
          <w:p w:rsidR="00E109B2" w:rsidRPr="008611E8" w:rsidRDefault="00E109B2" w:rsidP="002E134D">
            <w:pPr>
              <w:pStyle w:val="Prrafodelista"/>
              <w:ind w:left="0"/>
              <w:rPr>
                <w:rFonts w:ascii="Trebuchet MS" w:hAnsi="Trebuchet MS"/>
                <w:b/>
                <w:sz w:val="20"/>
              </w:rPr>
            </w:pPr>
            <w:r w:rsidRPr="008611E8">
              <w:rPr>
                <w:rFonts w:ascii="Trebuchet MS" w:hAnsi="Trebuchet MS"/>
                <w:b/>
                <w:sz w:val="20"/>
              </w:rPr>
              <w:t>Número de personas</w:t>
            </w:r>
          </w:p>
        </w:tc>
        <w:tc>
          <w:tcPr>
            <w:tcW w:w="1205" w:type="pct"/>
            <w:shd w:val="clear" w:color="auto" w:fill="D9D9D9" w:themeFill="background1" w:themeFillShade="D9"/>
          </w:tcPr>
          <w:p w:rsidR="00E109B2" w:rsidRPr="008611E8" w:rsidRDefault="00E109B2" w:rsidP="002E134D">
            <w:pPr>
              <w:pStyle w:val="Prrafodelista"/>
              <w:ind w:left="0"/>
              <w:rPr>
                <w:rFonts w:ascii="Trebuchet MS" w:hAnsi="Trebuchet MS"/>
                <w:b/>
                <w:sz w:val="20"/>
              </w:rPr>
            </w:pPr>
            <w:r w:rsidRPr="008611E8">
              <w:rPr>
                <w:rFonts w:ascii="Trebuchet MS" w:hAnsi="Trebuchet MS"/>
                <w:b/>
                <w:sz w:val="20"/>
              </w:rPr>
              <w:t>Fuente de información</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Género</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Hombre</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460.486</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Género</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Mujer</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469.657</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0-4</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125.301</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5-14</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213.997</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15-19</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90.862</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20-29</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164.748</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30-59</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268.712</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rPr>
                <w:rFonts w:ascii="Trebuchet MS" w:hAnsi="Trebuchet MS"/>
                <w:sz w:val="20"/>
              </w:rPr>
            </w:pPr>
            <w:r w:rsidRPr="008611E8">
              <w:rPr>
                <w:rFonts w:ascii="Trebuchet MS" w:hAnsi="Trebuchet MS"/>
                <w:sz w:val="20"/>
              </w:rPr>
              <w:t>Edad (años)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60 en adelante</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66.523</w:t>
            </w:r>
          </w:p>
        </w:tc>
        <w:tc>
          <w:tcPr>
            <w:tcW w:w="1205" w:type="pct"/>
          </w:tcPr>
          <w:p w:rsidR="00E109B2" w:rsidRPr="008611E8" w:rsidRDefault="00E109B2" w:rsidP="002E134D">
            <w:pPr>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Grupos étnicos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Indígenas</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417.965</w:t>
            </w:r>
          </w:p>
        </w:tc>
        <w:tc>
          <w:tcPr>
            <w:tcW w:w="1205"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lastRenderedPageBreak/>
              <w:t>Grupos étnicos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Afrocolombianos</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137.873</w:t>
            </w:r>
          </w:p>
        </w:tc>
        <w:tc>
          <w:tcPr>
            <w:tcW w:w="1205"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Fuente: DANE proyección al 2014</w:t>
            </w:r>
          </w:p>
        </w:tc>
      </w:tr>
      <w:tr w:rsidR="00E109B2" w:rsidRPr="008611E8" w:rsidTr="008611E8">
        <w:tc>
          <w:tcPr>
            <w:tcW w:w="1171"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Grupos étnicos</w:t>
            </w:r>
          </w:p>
        </w:tc>
        <w:tc>
          <w:tcPr>
            <w:tcW w:w="137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Sin pertenencia</w:t>
            </w:r>
          </w:p>
        </w:tc>
        <w:tc>
          <w:tcPr>
            <w:tcW w:w="1252"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374.303</w:t>
            </w:r>
          </w:p>
        </w:tc>
        <w:tc>
          <w:tcPr>
            <w:tcW w:w="1205" w:type="pct"/>
          </w:tcPr>
          <w:p w:rsidR="00E109B2" w:rsidRPr="008611E8" w:rsidRDefault="00E109B2" w:rsidP="002E134D">
            <w:pPr>
              <w:pStyle w:val="Prrafodelista"/>
              <w:ind w:left="0"/>
              <w:rPr>
                <w:rFonts w:ascii="Trebuchet MS" w:hAnsi="Trebuchet MS"/>
                <w:sz w:val="20"/>
              </w:rPr>
            </w:pPr>
            <w:r w:rsidRPr="008611E8">
              <w:rPr>
                <w:rFonts w:ascii="Trebuchet MS" w:hAnsi="Trebuchet MS"/>
                <w:sz w:val="20"/>
              </w:rPr>
              <w:t>Fuente: DANE proyección al 2014</w:t>
            </w:r>
          </w:p>
        </w:tc>
      </w:tr>
    </w:tbl>
    <w:p w:rsidR="00DB29F3" w:rsidRPr="008611E8" w:rsidRDefault="00DB29F3" w:rsidP="00934839">
      <w:pPr>
        <w:jc w:val="both"/>
        <w:rPr>
          <w:rFonts w:ascii="Trebuchet MS" w:hAnsi="Trebuchet MS"/>
        </w:rPr>
      </w:pPr>
    </w:p>
    <w:p w:rsidR="00934839" w:rsidRPr="008611E8" w:rsidRDefault="004C21FB" w:rsidP="00934839">
      <w:pPr>
        <w:jc w:val="both"/>
        <w:rPr>
          <w:rFonts w:ascii="Trebuchet MS" w:hAnsi="Trebuchet MS"/>
        </w:rPr>
      </w:pPr>
      <w:r w:rsidRPr="008611E8">
        <w:rPr>
          <w:rFonts w:ascii="Trebuchet MS" w:hAnsi="Trebuchet MS"/>
        </w:rPr>
        <w:t xml:space="preserve">Cabe mencionar que algunos grupos de población podrán más beneficiados que otros considerando que actualmente son los más vulnerables. Dentro de estos grupos poblacionales se resalta a la población infantil e indígena. </w:t>
      </w:r>
      <w:r w:rsidR="00934839" w:rsidRPr="008611E8">
        <w:rPr>
          <w:rFonts w:ascii="Trebuchet MS" w:hAnsi="Trebuchet MS"/>
        </w:rPr>
        <w:t>Las proyecciones de población del DANE señalan que para el año 2013 los municipios con mayor población infantil son Riohacha, Uribía, Maicao y Manaure, y es en estas zonas especialmente donde se presenta la mayor parte de casos de morbi mortalidad infantil, además de que son los que contienen mayor población rural indígena</w:t>
      </w:r>
      <w:r w:rsidRPr="008611E8">
        <w:rPr>
          <w:rStyle w:val="Refdenotaalpie"/>
          <w:rFonts w:ascii="Trebuchet MS" w:hAnsi="Trebuchet MS"/>
        </w:rPr>
        <w:footnoteReference w:id="37"/>
      </w:r>
      <w:r w:rsidRPr="008611E8">
        <w:rPr>
          <w:rFonts w:ascii="Trebuchet MS" w:hAnsi="Trebuchet MS"/>
        </w:rPr>
        <w:t xml:space="preserve">. </w:t>
      </w:r>
    </w:p>
    <w:p w:rsidR="00E109B2" w:rsidRPr="008611E8" w:rsidRDefault="00911CB4" w:rsidP="00911CB4">
      <w:pPr>
        <w:jc w:val="both"/>
        <w:rPr>
          <w:rFonts w:ascii="Trebuchet MS" w:hAnsi="Trebuchet MS"/>
        </w:rPr>
      </w:pPr>
      <w:r w:rsidRPr="008611E8">
        <w:rPr>
          <w:rFonts w:ascii="Trebuchet MS" w:hAnsi="Trebuchet MS"/>
        </w:rPr>
        <w:t>La muerte de los niños es uno de los síntomas de las iniquidades históricas que afectan al</w:t>
      </w:r>
      <w:r w:rsidR="004C21FB" w:rsidRPr="008611E8">
        <w:rPr>
          <w:rFonts w:ascii="Trebuchet MS" w:hAnsi="Trebuchet MS"/>
        </w:rPr>
        <w:t xml:space="preserve"> </w:t>
      </w:r>
      <w:r w:rsidRPr="008611E8">
        <w:rPr>
          <w:rFonts w:ascii="Trebuchet MS" w:hAnsi="Trebuchet MS"/>
        </w:rPr>
        <w:t>departamento, es producto</w:t>
      </w:r>
      <w:r w:rsidR="004C21FB" w:rsidRPr="008611E8">
        <w:rPr>
          <w:rFonts w:ascii="Trebuchet MS" w:hAnsi="Trebuchet MS"/>
        </w:rPr>
        <w:t xml:space="preserve"> </w:t>
      </w:r>
      <w:r w:rsidRPr="008611E8">
        <w:rPr>
          <w:rFonts w:ascii="Trebuchet MS" w:hAnsi="Trebuchet MS"/>
        </w:rPr>
        <w:t>de la pobreza y la pobreza extrema, rayando muchos en la indigencia, y en otros casos, a las</w:t>
      </w:r>
      <w:r w:rsidR="004C21FB" w:rsidRPr="008611E8">
        <w:rPr>
          <w:rFonts w:ascii="Trebuchet MS" w:hAnsi="Trebuchet MS"/>
        </w:rPr>
        <w:t xml:space="preserve"> </w:t>
      </w:r>
      <w:r w:rsidRPr="008611E8">
        <w:rPr>
          <w:rFonts w:ascii="Trebuchet MS" w:hAnsi="Trebuchet MS"/>
        </w:rPr>
        <w:t xml:space="preserve">barreras de la interculturalidad </w:t>
      </w:r>
      <w:r w:rsidR="004C21FB" w:rsidRPr="008611E8">
        <w:rPr>
          <w:rFonts w:ascii="Trebuchet MS" w:hAnsi="Trebuchet MS"/>
        </w:rPr>
        <w:t>que dificulta comprender</w:t>
      </w:r>
      <w:r w:rsidRPr="008611E8">
        <w:rPr>
          <w:rFonts w:ascii="Trebuchet MS" w:hAnsi="Trebuchet MS"/>
        </w:rPr>
        <w:t xml:space="preserve"> que cuando se trata de pueblos indígenas se debe abordar desde sus propios usos y</w:t>
      </w:r>
      <w:r w:rsidR="004C21FB" w:rsidRPr="008611E8">
        <w:rPr>
          <w:rFonts w:ascii="Trebuchet MS" w:hAnsi="Trebuchet MS"/>
        </w:rPr>
        <w:t xml:space="preserve"> </w:t>
      </w:r>
      <w:r w:rsidRPr="008611E8">
        <w:rPr>
          <w:rFonts w:ascii="Trebuchet MS" w:hAnsi="Trebuchet MS"/>
        </w:rPr>
        <w:t>costumbres y no desde los esquemas inflexibles que se</w:t>
      </w:r>
      <w:r w:rsidR="004C21FB" w:rsidRPr="008611E8">
        <w:rPr>
          <w:rFonts w:ascii="Trebuchet MS" w:hAnsi="Trebuchet MS"/>
        </w:rPr>
        <w:t xml:space="preserve"> aplica a la población criolla, </w:t>
      </w:r>
      <w:r w:rsidRPr="008611E8">
        <w:rPr>
          <w:rFonts w:ascii="Trebuchet MS" w:hAnsi="Trebuchet MS"/>
        </w:rPr>
        <w:t>es producto de la falta</w:t>
      </w:r>
      <w:r w:rsidR="004C21FB" w:rsidRPr="008611E8">
        <w:rPr>
          <w:rFonts w:ascii="Trebuchet MS" w:hAnsi="Trebuchet MS"/>
        </w:rPr>
        <w:t xml:space="preserve"> </w:t>
      </w:r>
      <w:r w:rsidRPr="008611E8">
        <w:rPr>
          <w:rFonts w:ascii="Trebuchet MS" w:hAnsi="Trebuchet MS"/>
        </w:rPr>
        <w:t>de servicios públicos, de la falta de agua potable y saneamiento básico, de la falta de carreteras,</w:t>
      </w:r>
      <w:r w:rsidR="004C21FB" w:rsidRPr="008611E8">
        <w:rPr>
          <w:rFonts w:ascii="Trebuchet MS" w:hAnsi="Trebuchet MS"/>
        </w:rPr>
        <w:t xml:space="preserve"> </w:t>
      </w:r>
      <w:r w:rsidRPr="008611E8">
        <w:rPr>
          <w:rFonts w:ascii="Trebuchet MS" w:hAnsi="Trebuchet MS"/>
        </w:rPr>
        <w:t>del deficiente sistema educativo, de problemas de seguridad y olvido, y sobre todo, de desconocer</w:t>
      </w:r>
      <w:r w:rsidR="004C21FB" w:rsidRPr="008611E8">
        <w:rPr>
          <w:rFonts w:ascii="Trebuchet MS" w:hAnsi="Trebuchet MS"/>
        </w:rPr>
        <w:t xml:space="preserve"> el número real de personas y su ubicación en un territorio disperso y de difícil acceso</w:t>
      </w:r>
      <w:r w:rsidR="004C21FB" w:rsidRPr="008611E8">
        <w:rPr>
          <w:rStyle w:val="Refdenotaalpie"/>
          <w:rFonts w:ascii="Trebuchet MS" w:hAnsi="Trebuchet MS"/>
        </w:rPr>
        <w:footnoteReference w:id="38"/>
      </w:r>
      <w:r w:rsidR="004C21FB" w:rsidRPr="008611E8">
        <w:rPr>
          <w:rFonts w:ascii="Trebuchet MS" w:hAnsi="Trebuchet MS"/>
        </w:rPr>
        <w:t>. Con el PICC se busca generar un instrumento que permita mejorar la planificación del territorio y generar</w:t>
      </w:r>
      <w:r w:rsidR="00E109B2" w:rsidRPr="008611E8">
        <w:rPr>
          <w:rFonts w:ascii="Trebuchet MS" w:hAnsi="Trebuchet MS"/>
        </w:rPr>
        <w:t xml:space="preserve"> mayor eficiencia en la gestión y uso de recursos públicos que de alguna manera pueden repercutir en disminuir los índices de morbi mortalidad infantil y de la población indígena.</w:t>
      </w:r>
    </w:p>
    <w:p w:rsidR="00E109B2" w:rsidRPr="008611E8" w:rsidRDefault="00E109B2" w:rsidP="00E109B2">
      <w:pPr>
        <w:pStyle w:val="Ttulo2"/>
        <w:numPr>
          <w:ilvl w:val="1"/>
          <w:numId w:val="1"/>
        </w:numPr>
        <w:rPr>
          <w:rFonts w:ascii="Trebuchet MS" w:hAnsi="Trebuchet MS"/>
        </w:rPr>
      </w:pPr>
      <w:bookmarkStart w:id="29" w:name="_Toc411593986"/>
      <w:r w:rsidRPr="008611E8">
        <w:rPr>
          <w:rFonts w:ascii="Trebuchet MS" w:hAnsi="Trebuchet MS"/>
        </w:rPr>
        <w:t>Beneficios del proyecto</w:t>
      </w:r>
      <w:bookmarkEnd w:id="29"/>
    </w:p>
    <w:p w:rsidR="00E109B2" w:rsidRPr="008611E8" w:rsidRDefault="00E109B2" w:rsidP="00E109B2">
      <w:pPr>
        <w:jc w:val="both"/>
        <w:rPr>
          <w:rFonts w:ascii="Trebuchet MS" w:hAnsi="Trebuchet MS"/>
        </w:rPr>
      </w:pPr>
      <w:r w:rsidRPr="008611E8">
        <w:rPr>
          <w:rFonts w:ascii="Trebuchet MS" w:hAnsi="Trebuchet MS"/>
        </w:rPr>
        <w:t>Teniendo en cuenta las metas mencionadas en el numeral 7.1 se resalta que el principal beneficio consistirá en desarrollar el Plan Integral de Cambio Climático del departamento que permitirá orientar la planificación del territorio para que este sea resiliente y carbono eficiente. Este plan incorporará los</w:t>
      </w:r>
      <w:r w:rsidR="009A46E5" w:rsidRPr="008611E8">
        <w:rPr>
          <w:rFonts w:ascii="Trebuchet MS" w:hAnsi="Trebuchet MS"/>
        </w:rPr>
        <w:t xml:space="preserve"> resultados del estudios, </w:t>
      </w:r>
      <w:r w:rsidRPr="008611E8">
        <w:rPr>
          <w:rFonts w:ascii="Trebuchet MS" w:hAnsi="Trebuchet MS"/>
        </w:rPr>
        <w:t xml:space="preserve">el </w:t>
      </w:r>
      <w:r w:rsidR="00042CF9" w:rsidRPr="008611E8">
        <w:rPr>
          <w:rFonts w:ascii="Trebuchet MS" w:hAnsi="Trebuchet MS"/>
        </w:rPr>
        <w:t>inventario</w:t>
      </w:r>
      <w:r w:rsidRPr="008611E8">
        <w:rPr>
          <w:rFonts w:ascii="Trebuchet MS" w:hAnsi="Trebuchet MS"/>
        </w:rPr>
        <w:t xml:space="preserve"> de emisiones de GEI y el análisis de vulnerabilidad y riesgos asociados al cambio climático</w:t>
      </w:r>
      <w:r w:rsidR="009A46E5" w:rsidRPr="008611E8">
        <w:rPr>
          <w:rFonts w:ascii="Trebuchet MS" w:hAnsi="Trebuchet MS"/>
        </w:rPr>
        <w:t xml:space="preserve">, insumos clave para su estructuración y mediante los cuales se permitirá tomar decisiones sobre las medidas de adaptación y mitigación adecuadas </w:t>
      </w:r>
      <w:r w:rsidR="009A46E5" w:rsidRPr="008611E8">
        <w:rPr>
          <w:rFonts w:ascii="Trebuchet MS" w:hAnsi="Trebuchet MS"/>
        </w:rPr>
        <w:lastRenderedPageBreak/>
        <w:t xml:space="preserve">que en términos generales contribuirán a mejorar la calidad ambiental del departamento y a su desarrollo sostenible. </w:t>
      </w:r>
    </w:p>
    <w:p w:rsidR="009A46E5" w:rsidRPr="008611E8" w:rsidRDefault="009A46E5" w:rsidP="00E109B2">
      <w:pPr>
        <w:jc w:val="both"/>
        <w:rPr>
          <w:rFonts w:ascii="Trebuchet MS" w:hAnsi="Trebuchet MS"/>
        </w:rPr>
      </w:pPr>
      <w:r w:rsidRPr="008611E8">
        <w:rPr>
          <w:rFonts w:ascii="Trebuchet MS" w:hAnsi="Trebuchet MS"/>
        </w:rPr>
        <w:t>De manera complementaria pero no menos importante se tendrán como beneficios los resultados que se generen por la implementación de la medida de mitigación y de adaptación inmediata. Con ellos se busca actuar ante situaciones que no dan espera y que pueden fortalecer a las poblaciones más vulnerables.</w:t>
      </w:r>
    </w:p>
    <w:p w:rsidR="009A46E5" w:rsidRPr="008611E8" w:rsidRDefault="009A46E5" w:rsidP="00E109B2">
      <w:pPr>
        <w:jc w:val="both"/>
        <w:rPr>
          <w:rFonts w:ascii="Trebuchet MS" w:hAnsi="Trebuchet MS"/>
        </w:rPr>
      </w:pPr>
      <w:r w:rsidRPr="008611E8">
        <w:rPr>
          <w:rFonts w:ascii="Trebuchet MS" w:hAnsi="Trebuchet MS"/>
        </w:rPr>
        <w:t>Se resaltan algunos de los impactos positivos que pueden esperarse como beneficios por el proyecto.</w:t>
      </w:r>
    </w:p>
    <w:p w:rsidR="009A46E5" w:rsidRPr="008611E8" w:rsidRDefault="009A46E5" w:rsidP="009A46E5">
      <w:pPr>
        <w:pStyle w:val="Descripcin"/>
        <w:keepNext/>
        <w:rPr>
          <w:rFonts w:ascii="Trebuchet MS" w:hAnsi="Trebuchet MS"/>
        </w:rPr>
      </w:pPr>
      <w:r w:rsidRPr="008611E8">
        <w:rPr>
          <w:rFonts w:ascii="Trebuchet MS" w:hAnsi="Trebuchet MS"/>
        </w:rPr>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8</w:t>
      </w:r>
      <w:r w:rsidR="00A9623E" w:rsidRPr="008611E8">
        <w:rPr>
          <w:rFonts w:ascii="Trebuchet MS" w:hAnsi="Trebuchet MS"/>
          <w:noProof/>
        </w:rPr>
        <w:fldChar w:fldCharType="end"/>
      </w:r>
      <w:r w:rsidRPr="008611E8">
        <w:rPr>
          <w:rFonts w:ascii="Trebuchet MS" w:hAnsi="Trebuchet MS"/>
        </w:rPr>
        <w:t>. Impactos positivos esperados que se traducen en beneficios del proyecto</w:t>
      </w:r>
    </w:p>
    <w:tbl>
      <w:tblPr>
        <w:tblStyle w:val="Tablaconcuadrcula"/>
        <w:tblW w:w="0" w:type="auto"/>
        <w:tblLook w:val="04A0" w:firstRow="1" w:lastRow="0" w:firstColumn="1" w:lastColumn="0" w:noHBand="0" w:noVBand="1"/>
      </w:tblPr>
      <w:tblGrid>
        <w:gridCol w:w="1640"/>
        <w:gridCol w:w="1786"/>
        <w:gridCol w:w="1611"/>
        <w:gridCol w:w="1698"/>
        <w:gridCol w:w="1759"/>
      </w:tblGrid>
      <w:tr w:rsidR="009A46E5" w:rsidRPr="008611E8" w:rsidTr="008611E8">
        <w:trPr>
          <w:tblHeader/>
        </w:trPr>
        <w:tc>
          <w:tcPr>
            <w:tcW w:w="1721" w:type="dxa"/>
            <w:shd w:val="clear" w:color="auto" w:fill="D9D9D9" w:themeFill="background1" w:themeFillShade="D9"/>
          </w:tcPr>
          <w:p w:rsidR="009A46E5" w:rsidRPr="008611E8" w:rsidRDefault="009A46E5" w:rsidP="002E134D">
            <w:pPr>
              <w:rPr>
                <w:rFonts w:ascii="Trebuchet MS" w:hAnsi="Trebuchet MS"/>
                <w:b/>
                <w:sz w:val="20"/>
              </w:rPr>
            </w:pPr>
            <w:r w:rsidRPr="008611E8">
              <w:rPr>
                <w:rFonts w:ascii="Trebuchet MS" w:hAnsi="Trebuchet MS"/>
                <w:b/>
                <w:sz w:val="20"/>
              </w:rPr>
              <w:t>Tipo de Impacto (Positivo/ Negativo)</w:t>
            </w:r>
          </w:p>
        </w:tc>
        <w:tc>
          <w:tcPr>
            <w:tcW w:w="1778" w:type="dxa"/>
            <w:shd w:val="clear" w:color="auto" w:fill="D9D9D9" w:themeFill="background1" w:themeFillShade="D9"/>
          </w:tcPr>
          <w:p w:rsidR="009A46E5" w:rsidRPr="008611E8" w:rsidRDefault="009A46E5" w:rsidP="002E134D">
            <w:pPr>
              <w:rPr>
                <w:rFonts w:ascii="Trebuchet MS" w:hAnsi="Trebuchet MS"/>
                <w:b/>
                <w:sz w:val="20"/>
              </w:rPr>
            </w:pPr>
            <w:r w:rsidRPr="008611E8">
              <w:rPr>
                <w:rFonts w:ascii="Trebuchet MS" w:hAnsi="Trebuchet MS"/>
                <w:b/>
                <w:sz w:val="20"/>
              </w:rPr>
              <w:t>Impacto</w:t>
            </w:r>
          </w:p>
        </w:tc>
        <w:tc>
          <w:tcPr>
            <w:tcW w:w="1707" w:type="dxa"/>
            <w:shd w:val="clear" w:color="auto" w:fill="D9D9D9" w:themeFill="background1" w:themeFillShade="D9"/>
          </w:tcPr>
          <w:p w:rsidR="009A46E5" w:rsidRPr="008611E8" w:rsidRDefault="009A46E5" w:rsidP="002E134D">
            <w:pPr>
              <w:rPr>
                <w:rFonts w:ascii="Trebuchet MS" w:hAnsi="Trebuchet MS"/>
                <w:b/>
                <w:sz w:val="20"/>
              </w:rPr>
            </w:pPr>
            <w:r w:rsidRPr="008611E8">
              <w:rPr>
                <w:rFonts w:ascii="Trebuchet MS" w:hAnsi="Trebuchet MS"/>
                <w:b/>
                <w:sz w:val="20"/>
              </w:rPr>
              <w:t>Nivel de impacto</w:t>
            </w:r>
          </w:p>
        </w:tc>
        <w:tc>
          <w:tcPr>
            <w:tcW w:w="1743" w:type="dxa"/>
            <w:shd w:val="clear" w:color="auto" w:fill="D9D9D9" w:themeFill="background1" w:themeFillShade="D9"/>
          </w:tcPr>
          <w:p w:rsidR="009A46E5" w:rsidRPr="008611E8" w:rsidRDefault="009A46E5" w:rsidP="002E134D">
            <w:pPr>
              <w:rPr>
                <w:rFonts w:ascii="Trebuchet MS" w:hAnsi="Trebuchet MS"/>
                <w:b/>
                <w:sz w:val="20"/>
              </w:rPr>
            </w:pPr>
            <w:r w:rsidRPr="008611E8">
              <w:rPr>
                <w:rFonts w:ascii="Trebuchet MS" w:hAnsi="Trebuchet MS"/>
                <w:b/>
                <w:sz w:val="20"/>
              </w:rPr>
              <w:t>Calificación del impacto</w:t>
            </w:r>
          </w:p>
        </w:tc>
        <w:tc>
          <w:tcPr>
            <w:tcW w:w="1771" w:type="dxa"/>
            <w:shd w:val="clear" w:color="auto" w:fill="D9D9D9" w:themeFill="background1" w:themeFillShade="D9"/>
          </w:tcPr>
          <w:p w:rsidR="009A46E5" w:rsidRPr="008611E8" w:rsidRDefault="009A46E5" w:rsidP="002E134D">
            <w:pPr>
              <w:rPr>
                <w:rFonts w:ascii="Trebuchet MS" w:hAnsi="Trebuchet MS"/>
                <w:b/>
                <w:sz w:val="20"/>
              </w:rPr>
            </w:pPr>
            <w:r w:rsidRPr="008611E8">
              <w:rPr>
                <w:rFonts w:ascii="Trebuchet MS" w:hAnsi="Trebuchet MS"/>
                <w:b/>
                <w:sz w:val="20"/>
              </w:rPr>
              <w:t>Observaciones o medidas de mitigación</w:t>
            </w:r>
          </w:p>
        </w:tc>
      </w:tr>
      <w:tr w:rsidR="009A46E5" w:rsidRPr="008611E8" w:rsidTr="009A46E5">
        <w:tc>
          <w:tcPr>
            <w:tcW w:w="1721" w:type="dxa"/>
          </w:tcPr>
          <w:p w:rsidR="009A46E5" w:rsidRPr="008611E8" w:rsidRDefault="009A46E5" w:rsidP="002E134D">
            <w:pPr>
              <w:rPr>
                <w:rFonts w:ascii="Trebuchet MS" w:hAnsi="Trebuchet MS"/>
              </w:rPr>
            </w:pPr>
            <w:r w:rsidRPr="008611E8">
              <w:rPr>
                <w:rFonts w:ascii="Trebuchet MS" w:hAnsi="Trebuchet MS"/>
              </w:rPr>
              <w:t>Positivo</w:t>
            </w:r>
          </w:p>
        </w:tc>
        <w:tc>
          <w:tcPr>
            <w:tcW w:w="1778" w:type="dxa"/>
          </w:tcPr>
          <w:p w:rsidR="009A46E5" w:rsidRPr="008611E8" w:rsidRDefault="009A46E5" w:rsidP="002E134D">
            <w:pPr>
              <w:rPr>
                <w:rFonts w:ascii="Trebuchet MS" w:hAnsi="Trebuchet MS"/>
              </w:rPr>
            </w:pPr>
            <w:r w:rsidRPr="008611E8">
              <w:rPr>
                <w:rFonts w:ascii="Trebuchet MS" w:hAnsi="Trebuchet MS"/>
              </w:rPr>
              <w:t>Reducción de emisiones de CO2 y otros gases.</w:t>
            </w:r>
          </w:p>
        </w:tc>
        <w:tc>
          <w:tcPr>
            <w:tcW w:w="1707" w:type="dxa"/>
          </w:tcPr>
          <w:p w:rsidR="009A46E5" w:rsidRPr="008611E8" w:rsidRDefault="009A46E5" w:rsidP="002E134D">
            <w:pPr>
              <w:rPr>
                <w:rFonts w:ascii="Trebuchet MS" w:hAnsi="Trebuchet MS"/>
              </w:rPr>
            </w:pPr>
            <w:r w:rsidRPr="008611E8">
              <w:rPr>
                <w:rFonts w:ascii="Trebuchet MS" w:hAnsi="Trebuchet MS"/>
              </w:rPr>
              <w:t>Alto</w:t>
            </w:r>
          </w:p>
        </w:tc>
        <w:tc>
          <w:tcPr>
            <w:tcW w:w="1743" w:type="dxa"/>
          </w:tcPr>
          <w:p w:rsidR="009A46E5" w:rsidRPr="008611E8" w:rsidRDefault="009A46E5" w:rsidP="002E134D">
            <w:pPr>
              <w:rPr>
                <w:rFonts w:ascii="Trebuchet MS" w:hAnsi="Trebuchet MS"/>
              </w:rPr>
            </w:pPr>
            <w:r w:rsidRPr="008611E8">
              <w:rPr>
                <w:rFonts w:ascii="Trebuchet MS" w:hAnsi="Trebuchet MS"/>
              </w:rPr>
              <w:t>Importancia alta</w:t>
            </w:r>
          </w:p>
        </w:tc>
        <w:tc>
          <w:tcPr>
            <w:tcW w:w="1771" w:type="dxa"/>
          </w:tcPr>
          <w:p w:rsidR="009A46E5" w:rsidRPr="008611E8" w:rsidRDefault="009A46E5" w:rsidP="002E134D">
            <w:pPr>
              <w:rPr>
                <w:rFonts w:ascii="Trebuchet MS" w:hAnsi="Trebuchet MS"/>
              </w:rPr>
            </w:pPr>
            <w:r w:rsidRPr="008611E8">
              <w:rPr>
                <w:rFonts w:ascii="Trebuchet MS" w:hAnsi="Trebuchet MS"/>
              </w:rPr>
              <w:t>Al identificar los sectores más carbono intensivo, es posible determinar las medidas de reducción de emisiones de GEI y promover el aumento de la carbono eficiencia de los sectores.</w:t>
            </w:r>
          </w:p>
        </w:tc>
      </w:tr>
      <w:tr w:rsidR="009A46E5" w:rsidRPr="008611E8" w:rsidTr="009A46E5">
        <w:tc>
          <w:tcPr>
            <w:tcW w:w="1721" w:type="dxa"/>
          </w:tcPr>
          <w:p w:rsidR="009A46E5" w:rsidRPr="008611E8" w:rsidRDefault="009A46E5" w:rsidP="002E134D">
            <w:pPr>
              <w:rPr>
                <w:rFonts w:ascii="Trebuchet MS" w:hAnsi="Trebuchet MS"/>
              </w:rPr>
            </w:pPr>
            <w:r w:rsidRPr="008611E8">
              <w:rPr>
                <w:rFonts w:ascii="Trebuchet MS" w:hAnsi="Trebuchet MS"/>
              </w:rPr>
              <w:t>Positivo</w:t>
            </w:r>
          </w:p>
        </w:tc>
        <w:tc>
          <w:tcPr>
            <w:tcW w:w="1778" w:type="dxa"/>
          </w:tcPr>
          <w:p w:rsidR="009A46E5" w:rsidRPr="008611E8" w:rsidRDefault="009A46E5" w:rsidP="002E134D">
            <w:pPr>
              <w:rPr>
                <w:rFonts w:ascii="Trebuchet MS" w:hAnsi="Trebuchet MS"/>
              </w:rPr>
            </w:pPr>
            <w:r w:rsidRPr="008611E8">
              <w:rPr>
                <w:rFonts w:ascii="Trebuchet MS" w:hAnsi="Trebuchet MS"/>
              </w:rPr>
              <w:t>Manejo adecuado de los residuos sólidos.</w:t>
            </w:r>
          </w:p>
        </w:tc>
        <w:tc>
          <w:tcPr>
            <w:tcW w:w="1707" w:type="dxa"/>
          </w:tcPr>
          <w:p w:rsidR="009A46E5" w:rsidRPr="008611E8" w:rsidRDefault="009A46E5" w:rsidP="002E134D">
            <w:pPr>
              <w:rPr>
                <w:rFonts w:ascii="Trebuchet MS" w:hAnsi="Trebuchet MS"/>
              </w:rPr>
            </w:pPr>
            <w:r w:rsidRPr="008611E8">
              <w:rPr>
                <w:rFonts w:ascii="Trebuchet MS" w:hAnsi="Trebuchet MS"/>
              </w:rPr>
              <w:t>Alto</w:t>
            </w:r>
          </w:p>
        </w:tc>
        <w:tc>
          <w:tcPr>
            <w:tcW w:w="1743" w:type="dxa"/>
          </w:tcPr>
          <w:p w:rsidR="009A46E5" w:rsidRPr="008611E8" w:rsidRDefault="009A46E5" w:rsidP="002E134D">
            <w:pPr>
              <w:rPr>
                <w:rFonts w:ascii="Trebuchet MS" w:hAnsi="Trebuchet MS"/>
              </w:rPr>
            </w:pPr>
            <w:r w:rsidRPr="008611E8">
              <w:rPr>
                <w:rFonts w:ascii="Trebuchet MS" w:hAnsi="Trebuchet MS"/>
              </w:rPr>
              <w:t>Importancia alta</w:t>
            </w:r>
          </w:p>
        </w:tc>
        <w:tc>
          <w:tcPr>
            <w:tcW w:w="1771" w:type="dxa"/>
          </w:tcPr>
          <w:p w:rsidR="009A46E5" w:rsidRPr="008611E8" w:rsidRDefault="009A46E5" w:rsidP="002E134D">
            <w:pPr>
              <w:rPr>
                <w:rFonts w:ascii="Trebuchet MS" w:hAnsi="Trebuchet MS"/>
              </w:rPr>
            </w:pPr>
            <w:r w:rsidRPr="008611E8">
              <w:rPr>
                <w:rFonts w:ascii="Trebuchet MS" w:hAnsi="Trebuchet MS"/>
              </w:rPr>
              <w:t xml:space="preserve">Los residuos sólidos actualmente presentan una problemática de contaminación del recurso hídrico y suelo de La Guajira. Su gestión adecuada permite reducir la </w:t>
            </w:r>
            <w:r w:rsidRPr="008611E8">
              <w:rPr>
                <w:rFonts w:ascii="Trebuchet MS" w:hAnsi="Trebuchet MS"/>
              </w:rPr>
              <w:lastRenderedPageBreak/>
              <w:t>contaminación y generar alternativas de valorización de dichos residuos para generación de abono, energía y/o materias primas para otros procesos.</w:t>
            </w:r>
          </w:p>
        </w:tc>
      </w:tr>
      <w:tr w:rsidR="009A46E5" w:rsidRPr="008611E8" w:rsidTr="009A46E5">
        <w:tc>
          <w:tcPr>
            <w:tcW w:w="1721" w:type="dxa"/>
          </w:tcPr>
          <w:p w:rsidR="009A46E5" w:rsidRPr="008611E8" w:rsidRDefault="009A46E5" w:rsidP="002E134D">
            <w:pPr>
              <w:rPr>
                <w:rFonts w:ascii="Trebuchet MS" w:hAnsi="Trebuchet MS"/>
              </w:rPr>
            </w:pPr>
            <w:r w:rsidRPr="008611E8">
              <w:rPr>
                <w:rFonts w:ascii="Trebuchet MS" w:hAnsi="Trebuchet MS"/>
              </w:rPr>
              <w:lastRenderedPageBreak/>
              <w:t>Positivo</w:t>
            </w:r>
          </w:p>
        </w:tc>
        <w:tc>
          <w:tcPr>
            <w:tcW w:w="1778" w:type="dxa"/>
          </w:tcPr>
          <w:p w:rsidR="009A46E5" w:rsidRPr="008611E8" w:rsidRDefault="009A46E5" w:rsidP="002E134D">
            <w:pPr>
              <w:rPr>
                <w:rFonts w:ascii="Trebuchet MS" w:hAnsi="Trebuchet MS"/>
              </w:rPr>
            </w:pPr>
            <w:r w:rsidRPr="008611E8">
              <w:rPr>
                <w:rFonts w:ascii="Trebuchet MS" w:hAnsi="Trebuchet MS"/>
              </w:rPr>
              <w:t>Manejo adecuado de los residuos líquidos.</w:t>
            </w:r>
          </w:p>
        </w:tc>
        <w:tc>
          <w:tcPr>
            <w:tcW w:w="1707" w:type="dxa"/>
          </w:tcPr>
          <w:p w:rsidR="009A46E5" w:rsidRPr="008611E8" w:rsidRDefault="009A46E5" w:rsidP="002E134D">
            <w:pPr>
              <w:rPr>
                <w:rFonts w:ascii="Trebuchet MS" w:hAnsi="Trebuchet MS"/>
              </w:rPr>
            </w:pPr>
            <w:r w:rsidRPr="008611E8">
              <w:rPr>
                <w:rFonts w:ascii="Trebuchet MS" w:hAnsi="Trebuchet MS"/>
              </w:rPr>
              <w:t>Alto</w:t>
            </w:r>
          </w:p>
        </w:tc>
        <w:tc>
          <w:tcPr>
            <w:tcW w:w="1743" w:type="dxa"/>
          </w:tcPr>
          <w:p w:rsidR="009A46E5" w:rsidRPr="008611E8" w:rsidRDefault="009A46E5" w:rsidP="002E134D">
            <w:pPr>
              <w:rPr>
                <w:rFonts w:ascii="Trebuchet MS" w:hAnsi="Trebuchet MS"/>
              </w:rPr>
            </w:pPr>
            <w:r w:rsidRPr="008611E8">
              <w:rPr>
                <w:rFonts w:ascii="Trebuchet MS" w:hAnsi="Trebuchet MS"/>
              </w:rPr>
              <w:t>Importancia alta</w:t>
            </w:r>
          </w:p>
        </w:tc>
        <w:tc>
          <w:tcPr>
            <w:tcW w:w="1771" w:type="dxa"/>
          </w:tcPr>
          <w:p w:rsidR="009A46E5" w:rsidRPr="008611E8" w:rsidRDefault="009A46E5" w:rsidP="002E134D">
            <w:pPr>
              <w:rPr>
                <w:rFonts w:ascii="Trebuchet MS" w:hAnsi="Trebuchet MS"/>
              </w:rPr>
            </w:pPr>
            <w:r w:rsidRPr="008611E8">
              <w:rPr>
                <w:rFonts w:ascii="Trebuchet MS" w:hAnsi="Trebuchet MS"/>
              </w:rPr>
              <w:t>Las aguas residuales actualmente son descargadas en las fuentes hídricas (mar, ríos, suelo) contaminando los recursos que son escasos en temporada de verano. Su manejo permitirá mejorar la calidad de recurso y lo que genera mayor disponibilidad en las épocas de sequía.</w:t>
            </w:r>
          </w:p>
        </w:tc>
      </w:tr>
      <w:tr w:rsidR="009A46E5" w:rsidRPr="008611E8" w:rsidTr="009A46E5">
        <w:tc>
          <w:tcPr>
            <w:tcW w:w="1721" w:type="dxa"/>
          </w:tcPr>
          <w:p w:rsidR="009A46E5" w:rsidRPr="008611E8" w:rsidRDefault="009A46E5" w:rsidP="002E134D">
            <w:pPr>
              <w:rPr>
                <w:rFonts w:ascii="Trebuchet MS" w:hAnsi="Trebuchet MS"/>
              </w:rPr>
            </w:pPr>
            <w:r w:rsidRPr="008611E8">
              <w:rPr>
                <w:rFonts w:ascii="Trebuchet MS" w:hAnsi="Trebuchet MS"/>
              </w:rPr>
              <w:t>Positivo</w:t>
            </w:r>
          </w:p>
        </w:tc>
        <w:tc>
          <w:tcPr>
            <w:tcW w:w="1778" w:type="dxa"/>
          </w:tcPr>
          <w:p w:rsidR="009A46E5" w:rsidRPr="008611E8" w:rsidRDefault="009A46E5" w:rsidP="002E134D">
            <w:pPr>
              <w:rPr>
                <w:rFonts w:ascii="Trebuchet MS" w:hAnsi="Trebuchet MS"/>
              </w:rPr>
            </w:pPr>
            <w:r w:rsidRPr="008611E8">
              <w:rPr>
                <w:rFonts w:ascii="Trebuchet MS" w:hAnsi="Trebuchet MS"/>
              </w:rPr>
              <w:t>Conservación de cuencas y ecosistemas.</w:t>
            </w:r>
          </w:p>
        </w:tc>
        <w:tc>
          <w:tcPr>
            <w:tcW w:w="1707" w:type="dxa"/>
          </w:tcPr>
          <w:p w:rsidR="009A46E5" w:rsidRPr="008611E8" w:rsidRDefault="009A46E5" w:rsidP="002E134D">
            <w:pPr>
              <w:rPr>
                <w:rFonts w:ascii="Trebuchet MS" w:hAnsi="Trebuchet MS"/>
              </w:rPr>
            </w:pPr>
            <w:r w:rsidRPr="008611E8">
              <w:rPr>
                <w:rFonts w:ascii="Trebuchet MS" w:hAnsi="Trebuchet MS"/>
              </w:rPr>
              <w:t>Alto</w:t>
            </w:r>
          </w:p>
        </w:tc>
        <w:tc>
          <w:tcPr>
            <w:tcW w:w="1743" w:type="dxa"/>
          </w:tcPr>
          <w:p w:rsidR="009A46E5" w:rsidRPr="008611E8" w:rsidRDefault="009A46E5" w:rsidP="002E134D">
            <w:pPr>
              <w:rPr>
                <w:rFonts w:ascii="Trebuchet MS" w:hAnsi="Trebuchet MS"/>
              </w:rPr>
            </w:pPr>
            <w:r w:rsidRPr="008611E8">
              <w:rPr>
                <w:rFonts w:ascii="Trebuchet MS" w:hAnsi="Trebuchet MS"/>
              </w:rPr>
              <w:t>Importancia alta</w:t>
            </w:r>
          </w:p>
        </w:tc>
        <w:tc>
          <w:tcPr>
            <w:tcW w:w="1771" w:type="dxa"/>
          </w:tcPr>
          <w:p w:rsidR="009A46E5" w:rsidRPr="008611E8" w:rsidRDefault="009A46E5" w:rsidP="002E134D">
            <w:pPr>
              <w:rPr>
                <w:rFonts w:ascii="Trebuchet MS" w:hAnsi="Trebuchet MS"/>
              </w:rPr>
            </w:pPr>
            <w:r w:rsidRPr="008611E8">
              <w:rPr>
                <w:rFonts w:ascii="Trebuchet MS" w:hAnsi="Trebuchet MS"/>
              </w:rPr>
              <w:t xml:space="preserve">La conservación de ecosistemas que proveen bienes y servicios </w:t>
            </w:r>
            <w:r w:rsidRPr="008611E8">
              <w:rPr>
                <w:rFonts w:ascii="Trebuchet MS" w:hAnsi="Trebuchet MS"/>
              </w:rPr>
              <w:lastRenderedPageBreak/>
              <w:t>fundamentales aumenta la capacidad de resiliencia de las comunidades.</w:t>
            </w:r>
          </w:p>
        </w:tc>
      </w:tr>
      <w:tr w:rsidR="009A46E5" w:rsidRPr="008611E8" w:rsidTr="009A46E5">
        <w:tc>
          <w:tcPr>
            <w:tcW w:w="1721" w:type="dxa"/>
          </w:tcPr>
          <w:p w:rsidR="009A46E5" w:rsidRPr="008611E8" w:rsidRDefault="009A46E5" w:rsidP="002E134D">
            <w:pPr>
              <w:rPr>
                <w:rFonts w:ascii="Trebuchet MS" w:hAnsi="Trebuchet MS"/>
              </w:rPr>
            </w:pPr>
            <w:r w:rsidRPr="008611E8">
              <w:rPr>
                <w:rFonts w:ascii="Trebuchet MS" w:hAnsi="Trebuchet MS"/>
              </w:rPr>
              <w:lastRenderedPageBreak/>
              <w:t>Positivo</w:t>
            </w:r>
          </w:p>
        </w:tc>
        <w:tc>
          <w:tcPr>
            <w:tcW w:w="1778" w:type="dxa"/>
          </w:tcPr>
          <w:p w:rsidR="009A46E5" w:rsidRPr="008611E8" w:rsidRDefault="009A46E5" w:rsidP="002E134D">
            <w:pPr>
              <w:rPr>
                <w:rFonts w:ascii="Trebuchet MS" w:hAnsi="Trebuchet MS"/>
              </w:rPr>
            </w:pPr>
            <w:r w:rsidRPr="008611E8">
              <w:rPr>
                <w:rFonts w:ascii="Trebuchet MS" w:hAnsi="Trebuchet MS"/>
              </w:rPr>
              <w:t>Fortalecimiento de las capacidades y conocimiento sobre los recursos naturales de la comunidad en general.</w:t>
            </w:r>
          </w:p>
        </w:tc>
        <w:tc>
          <w:tcPr>
            <w:tcW w:w="1707" w:type="dxa"/>
          </w:tcPr>
          <w:p w:rsidR="009A46E5" w:rsidRPr="008611E8" w:rsidRDefault="009A46E5" w:rsidP="002E134D">
            <w:pPr>
              <w:rPr>
                <w:rFonts w:ascii="Trebuchet MS" w:hAnsi="Trebuchet MS"/>
              </w:rPr>
            </w:pPr>
            <w:r w:rsidRPr="008611E8">
              <w:rPr>
                <w:rFonts w:ascii="Trebuchet MS" w:hAnsi="Trebuchet MS"/>
              </w:rPr>
              <w:t>Alto</w:t>
            </w:r>
          </w:p>
        </w:tc>
        <w:tc>
          <w:tcPr>
            <w:tcW w:w="1743" w:type="dxa"/>
          </w:tcPr>
          <w:p w:rsidR="009A46E5" w:rsidRPr="008611E8" w:rsidRDefault="009A46E5" w:rsidP="002E134D">
            <w:pPr>
              <w:rPr>
                <w:rFonts w:ascii="Trebuchet MS" w:hAnsi="Trebuchet MS"/>
              </w:rPr>
            </w:pPr>
            <w:r w:rsidRPr="008611E8">
              <w:rPr>
                <w:rFonts w:ascii="Trebuchet MS" w:hAnsi="Trebuchet MS"/>
              </w:rPr>
              <w:t>Importancia alta</w:t>
            </w:r>
          </w:p>
        </w:tc>
        <w:tc>
          <w:tcPr>
            <w:tcW w:w="1771" w:type="dxa"/>
          </w:tcPr>
          <w:p w:rsidR="009A46E5" w:rsidRPr="008611E8" w:rsidRDefault="009A46E5" w:rsidP="002E134D">
            <w:pPr>
              <w:rPr>
                <w:rFonts w:ascii="Trebuchet MS" w:hAnsi="Trebuchet MS"/>
              </w:rPr>
            </w:pPr>
            <w:r w:rsidRPr="008611E8">
              <w:rPr>
                <w:rFonts w:ascii="Trebuchet MS" w:hAnsi="Trebuchet MS"/>
              </w:rPr>
              <w:t>Conocer los recursos naturales y su importancia para la subsistencia humana permite una mayor apropiación y uso racional de estos.</w:t>
            </w:r>
          </w:p>
        </w:tc>
      </w:tr>
    </w:tbl>
    <w:p w:rsidR="009A46E5" w:rsidRPr="008611E8" w:rsidRDefault="009A46E5" w:rsidP="00E109B2">
      <w:pPr>
        <w:jc w:val="both"/>
        <w:rPr>
          <w:rFonts w:ascii="Trebuchet MS" w:hAnsi="Trebuchet MS"/>
        </w:rPr>
      </w:pPr>
    </w:p>
    <w:p w:rsidR="009A46E5" w:rsidRPr="008611E8" w:rsidRDefault="009A46E5" w:rsidP="00E109B2">
      <w:pPr>
        <w:jc w:val="both"/>
        <w:rPr>
          <w:rFonts w:ascii="Trebuchet MS" w:hAnsi="Trebuchet MS"/>
        </w:rPr>
      </w:pPr>
      <w:r w:rsidRPr="008611E8">
        <w:rPr>
          <w:rFonts w:ascii="Trebuchet MS" w:hAnsi="Trebuchet MS"/>
        </w:rPr>
        <w:t>Como co-beneficios se resalta el hecho de que, con el PICC se espera una mejor capacidad de planificación del territorio, preparado para afrontar los riesgos asociados a la variabilidad climática y el cambio climático,</w:t>
      </w:r>
      <w:r w:rsidR="00B144C2" w:rsidRPr="008611E8">
        <w:rPr>
          <w:rFonts w:ascii="Trebuchet MS" w:hAnsi="Trebuchet MS"/>
        </w:rPr>
        <w:t xml:space="preserve"> y</w:t>
      </w:r>
      <w:r w:rsidRPr="008611E8">
        <w:rPr>
          <w:rFonts w:ascii="Trebuchet MS" w:hAnsi="Trebuchet MS"/>
        </w:rPr>
        <w:t xml:space="preserve"> los recursos sean efectivamente destinados a inversión social y no para medidas reactivas</w:t>
      </w:r>
      <w:r w:rsidR="00B144C2" w:rsidRPr="008611E8">
        <w:rPr>
          <w:rFonts w:ascii="Trebuchet MS" w:hAnsi="Trebuchet MS"/>
        </w:rPr>
        <w:t xml:space="preserve"> y atención de emergencias</w:t>
      </w:r>
      <w:r w:rsidRPr="008611E8">
        <w:rPr>
          <w:rFonts w:ascii="Trebuchet MS" w:hAnsi="Trebuchet MS"/>
        </w:rPr>
        <w:t xml:space="preserve">. </w:t>
      </w:r>
    </w:p>
    <w:p w:rsidR="005F6239" w:rsidRPr="008611E8" w:rsidRDefault="005F6239" w:rsidP="00D235A7">
      <w:pPr>
        <w:pStyle w:val="Ttulo1"/>
        <w:rPr>
          <w:rFonts w:ascii="Trebuchet MS" w:hAnsi="Trebuchet MS"/>
        </w:rPr>
      </w:pPr>
      <w:bookmarkStart w:id="30" w:name="_Toc411593987"/>
      <w:r w:rsidRPr="008611E8">
        <w:rPr>
          <w:rFonts w:ascii="Trebuchet MS" w:hAnsi="Trebuchet MS"/>
        </w:rPr>
        <w:t>Cadena de valor</w:t>
      </w:r>
      <w:bookmarkEnd w:id="30"/>
    </w:p>
    <w:p w:rsidR="005F6239" w:rsidRPr="008611E8" w:rsidRDefault="002E134D" w:rsidP="002E134D">
      <w:pPr>
        <w:jc w:val="both"/>
        <w:rPr>
          <w:rFonts w:ascii="Trebuchet MS" w:hAnsi="Trebuchet MS"/>
        </w:rPr>
      </w:pPr>
      <w:r w:rsidRPr="008611E8">
        <w:rPr>
          <w:rFonts w:ascii="Trebuchet MS" w:hAnsi="Trebuchet MS"/>
        </w:rPr>
        <w:t>El objetivo general del proyecto es Formular el Plan Integral de Cambio Climático del departamento de Guajira como un instrumento que permita oriental y priorizar las acciones de planificación territorial en aspectos relacionados con adaptación y mitigación del cambio climático. Por tal razón, la cadena de valor está asociada a los objetivos específicos (que son los medios para lograr el objetivo general), así como a las actividades, productos e insumos necesarios para el cumplimiento de los objetivos específicos.</w:t>
      </w:r>
    </w:p>
    <w:p w:rsidR="002E134D" w:rsidRPr="008611E8" w:rsidRDefault="002E134D" w:rsidP="002E134D">
      <w:pPr>
        <w:pStyle w:val="Descripcin"/>
        <w:keepNext/>
        <w:rPr>
          <w:rFonts w:ascii="Trebuchet MS" w:hAnsi="Trebuchet MS"/>
        </w:rPr>
      </w:pPr>
      <w:r w:rsidRPr="008611E8">
        <w:rPr>
          <w:rFonts w:ascii="Trebuchet MS" w:hAnsi="Trebuchet MS"/>
        </w:rPr>
        <w:lastRenderedPageBreak/>
        <w:t xml:space="preserve">Tabla </w:t>
      </w:r>
      <w:r w:rsidR="00A9623E" w:rsidRPr="008611E8">
        <w:rPr>
          <w:rFonts w:ascii="Trebuchet MS" w:hAnsi="Trebuchet MS"/>
        </w:rPr>
        <w:fldChar w:fldCharType="begin"/>
      </w:r>
      <w:r w:rsidR="00376FA9" w:rsidRPr="008611E8">
        <w:rPr>
          <w:rFonts w:ascii="Trebuchet MS" w:hAnsi="Trebuchet MS"/>
        </w:rPr>
        <w:instrText xml:space="preserve"> SEQ Tabla \* ARABIC </w:instrText>
      </w:r>
      <w:r w:rsidR="00A9623E" w:rsidRPr="008611E8">
        <w:rPr>
          <w:rFonts w:ascii="Trebuchet MS" w:hAnsi="Trebuchet MS"/>
        </w:rPr>
        <w:fldChar w:fldCharType="separate"/>
      </w:r>
      <w:r w:rsidR="00172301">
        <w:rPr>
          <w:rFonts w:ascii="Trebuchet MS" w:hAnsi="Trebuchet MS"/>
          <w:noProof/>
        </w:rPr>
        <w:t>9</w:t>
      </w:r>
      <w:r w:rsidR="00A9623E" w:rsidRPr="008611E8">
        <w:rPr>
          <w:rFonts w:ascii="Trebuchet MS" w:hAnsi="Trebuchet MS"/>
          <w:noProof/>
        </w:rPr>
        <w:fldChar w:fldCharType="end"/>
      </w:r>
      <w:r w:rsidRPr="008611E8">
        <w:rPr>
          <w:rFonts w:ascii="Trebuchet MS" w:hAnsi="Trebuchet MS"/>
        </w:rPr>
        <w:t>. Cadena de valor del proyecto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
        <w:gridCol w:w="768"/>
        <w:gridCol w:w="2368"/>
        <w:gridCol w:w="2548"/>
        <w:gridCol w:w="2549"/>
      </w:tblGrid>
      <w:tr w:rsidR="00EB7118" w:rsidRPr="008611E8" w:rsidTr="008611E8">
        <w:trPr>
          <w:trHeight w:val="300"/>
          <w:tblHeader/>
        </w:trPr>
        <w:tc>
          <w:tcPr>
            <w:tcW w:w="558" w:type="pct"/>
            <w:gridSpan w:val="2"/>
            <w:shd w:val="clear" w:color="auto" w:fill="D9D9D9" w:themeFill="background1" w:themeFillShade="D9"/>
            <w:vAlign w:val="center"/>
            <w:hideMark/>
          </w:tcPr>
          <w:p w:rsidR="00EB7118" w:rsidRPr="008611E8" w:rsidRDefault="00EB7118" w:rsidP="00EB7118">
            <w:pPr>
              <w:spacing w:after="0" w:line="240" w:lineRule="auto"/>
              <w:jc w:val="center"/>
              <w:rPr>
                <w:rFonts w:ascii="Trebuchet MS" w:eastAsia="Times New Roman" w:hAnsi="Trebuchet MS" w:cs="Times New Roman"/>
                <w:b/>
                <w:bCs/>
                <w:color w:val="000000"/>
                <w:sz w:val="20"/>
                <w:szCs w:val="20"/>
                <w:lang w:eastAsia="es-ES"/>
              </w:rPr>
            </w:pPr>
            <w:r w:rsidRPr="008611E8">
              <w:rPr>
                <w:rFonts w:ascii="Trebuchet MS" w:eastAsia="Times New Roman" w:hAnsi="Trebuchet MS" w:cs="Times New Roman"/>
                <w:b/>
                <w:bCs/>
                <w:color w:val="000000"/>
                <w:sz w:val="20"/>
                <w:szCs w:val="20"/>
                <w:lang w:eastAsia="es-ES"/>
              </w:rPr>
              <w:t>Objetivos</w:t>
            </w:r>
          </w:p>
        </w:tc>
        <w:tc>
          <w:tcPr>
            <w:tcW w:w="1410" w:type="pct"/>
            <w:shd w:val="clear" w:color="auto" w:fill="D9D9D9" w:themeFill="background1" w:themeFillShade="D9"/>
            <w:vAlign w:val="center"/>
            <w:hideMark/>
          </w:tcPr>
          <w:p w:rsidR="00EB7118" w:rsidRPr="008611E8" w:rsidRDefault="00EB7118" w:rsidP="00EB7118">
            <w:pPr>
              <w:spacing w:after="0" w:line="240" w:lineRule="auto"/>
              <w:rPr>
                <w:rFonts w:ascii="Trebuchet MS" w:eastAsia="Times New Roman" w:hAnsi="Trebuchet MS" w:cs="Times New Roman"/>
                <w:b/>
                <w:bCs/>
                <w:color w:val="000000"/>
                <w:sz w:val="20"/>
                <w:szCs w:val="20"/>
                <w:lang w:eastAsia="es-ES"/>
              </w:rPr>
            </w:pPr>
            <w:r w:rsidRPr="008611E8">
              <w:rPr>
                <w:rFonts w:ascii="Trebuchet MS" w:eastAsia="Times New Roman" w:hAnsi="Trebuchet MS" w:cs="Times New Roman"/>
                <w:b/>
                <w:bCs/>
                <w:color w:val="000000"/>
                <w:sz w:val="20"/>
                <w:szCs w:val="20"/>
                <w:lang w:eastAsia="es-ES"/>
              </w:rPr>
              <w:t>Productos</w:t>
            </w:r>
          </w:p>
        </w:tc>
        <w:tc>
          <w:tcPr>
            <w:tcW w:w="1516" w:type="pct"/>
            <w:shd w:val="clear" w:color="auto" w:fill="D9D9D9" w:themeFill="background1" w:themeFillShade="D9"/>
            <w:vAlign w:val="center"/>
            <w:hideMark/>
          </w:tcPr>
          <w:p w:rsidR="00EB7118" w:rsidRPr="008611E8" w:rsidRDefault="00EB7118" w:rsidP="00EB7118">
            <w:pPr>
              <w:spacing w:after="0" w:line="240" w:lineRule="auto"/>
              <w:rPr>
                <w:rFonts w:ascii="Trebuchet MS" w:eastAsia="Times New Roman" w:hAnsi="Trebuchet MS" w:cs="Times New Roman"/>
                <w:b/>
                <w:bCs/>
                <w:color w:val="000000"/>
                <w:sz w:val="20"/>
                <w:szCs w:val="20"/>
                <w:lang w:eastAsia="es-ES"/>
              </w:rPr>
            </w:pPr>
            <w:r w:rsidRPr="008611E8">
              <w:rPr>
                <w:rFonts w:ascii="Trebuchet MS" w:eastAsia="Times New Roman" w:hAnsi="Trebuchet MS" w:cs="Times New Roman"/>
                <w:b/>
                <w:bCs/>
                <w:color w:val="000000"/>
                <w:sz w:val="20"/>
                <w:szCs w:val="20"/>
                <w:lang w:eastAsia="es-ES"/>
              </w:rPr>
              <w:t>Actividades</w:t>
            </w:r>
          </w:p>
        </w:tc>
        <w:tc>
          <w:tcPr>
            <w:tcW w:w="1516" w:type="pct"/>
            <w:shd w:val="clear" w:color="auto" w:fill="D9D9D9" w:themeFill="background1" w:themeFillShade="D9"/>
          </w:tcPr>
          <w:p w:rsidR="00EB7118" w:rsidRPr="008611E8" w:rsidRDefault="00EB7118" w:rsidP="00EB7118">
            <w:pPr>
              <w:spacing w:after="0" w:line="240" w:lineRule="auto"/>
              <w:rPr>
                <w:rFonts w:ascii="Trebuchet MS" w:eastAsia="Times New Roman" w:hAnsi="Trebuchet MS" w:cs="Times New Roman"/>
                <w:b/>
                <w:bCs/>
                <w:color w:val="000000"/>
                <w:sz w:val="20"/>
                <w:szCs w:val="20"/>
                <w:lang w:eastAsia="es-ES"/>
              </w:rPr>
            </w:pPr>
            <w:r w:rsidRPr="008611E8">
              <w:rPr>
                <w:rFonts w:ascii="Trebuchet MS" w:eastAsia="Times New Roman" w:hAnsi="Trebuchet MS" w:cs="Times New Roman"/>
                <w:b/>
                <w:bCs/>
                <w:color w:val="000000"/>
                <w:sz w:val="20"/>
                <w:szCs w:val="20"/>
                <w:lang w:eastAsia="es-ES"/>
              </w:rPr>
              <w:t>Insumos</w:t>
            </w:r>
          </w:p>
        </w:tc>
      </w:tr>
      <w:tr w:rsidR="00EB7118" w:rsidRPr="008611E8" w:rsidTr="00EB7118">
        <w:trPr>
          <w:trHeight w:val="1200"/>
        </w:trPr>
        <w:tc>
          <w:tcPr>
            <w:tcW w:w="141" w:type="pct"/>
            <w:vMerge w:val="restart"/>
            <w:shd w:val="clear" w:color="auto" w:fill="auto"/>
            <w:vAlign w:val="center"/>
            <w:hideMark/>
          </w:tcPr>
          <w:p w:rsidR="00EB7118" w:rsidRPr="008611E8" w:rsidRDefault="00EB7118" w:rsidP="00EB7118">
            <w:pPr>
              <w:spacing w:after="0" w:line="240" w:lineRule="auto"/>
              <w:jc w:val="center"/>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1</w:t>
            </w:r>
          </w:p>
        </w:tc>
        <w:tc>
          <w:tcPr>
            <w:tcW w:w="417" w:type="pct"/>
            <w:vMerge w:val="restart"/>
            <w:shd w:val="clear" w:color="auto" w:fill="auto"/>
            <w:textDirection w:val="btLr"/>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Generar la información necesaria para la planificación de la Guajira compatible con el clima.</w:t>
            </w:r>
          </w:p>
        </w:tc>
        <w:tc>
          <w:tcPr>
            <w:tcW w:w="1410" w:type="pct"/>
            <w:vMerge w:val="restar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Análisis de vulnerabilidad y riesgo asociado a variabilidad y cambio climático.</w:t>
            </w:r>
          </w:p>
        </w:tc>
        <w:tc>
          <w:tcPr>
            <w:tcW w:w="1516"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1. Realizar un análisis del comportamiento histórico de variables climatológicas (temperatura y la precipitación) y predecir a futuro su comportamiento.</w:t>
            </w:r>
          </w:p>
        </w:tc>
        <w:tc>
          <w:tcPr>
            <w:tcW w:w="1516" w:type="pct"/>
            <w:vMerge w:val="restart"/>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1)Lista de variables requeridas para Análisis de Vulnerabilidad que identifica las fuentes de información y cartografía disponibles para el departamento</w:t>
            </w:r>
          </w:p>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2)Escenarios de cambio climático futuros (IDEAM, Segunda Comunicación)</w:t>
            </w:r>
          </w:p>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3) Información e indicadores locales sobre ecosistemas, sectores productivos, población, usos del suelo, áreas protegidas, institucionalidad, gestión del riesgo.</w:t>
            </w:r>
          </w:p>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 xml:space="preserve"> 4) Modelo matemático para determinar las variables para cuantificar la vulnerabilidad, el riesgo asociado a la variabilidad y al cambio climático, así como la capacidad adaptativa.</w:t>
            </w:r>
          </w:p>
        </w:tc>
      </w:tr>
      <w:tr w:rsidR="00EB7118" w:rsidRPr="008611E8" w:rsidTr="00EB7118">
        <w:trPr>
          <w:trHeight w:val="150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2. Análisis de eventos hidroclimáticos extremos, así como la relación de los últimos fenómenos del niño y la niña y sus afectaciones económicas sociales y ambientales en el departamento.</w:t>
            </w:r>
          </w:p>
        </w:tc>
        <w:tc>
          <w:tcPr>
            <w:tcW w:w="1516" w:type="pct"/>
            <w:vMerge/>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r>
      <w:tr w:rsidR="00EB7118" w:rsidRPr="008611E8" w:rsidTr="00EB7118">
        <w:trPr>
          <w:trHeight w:val="30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 xml:space="preserve">3. Selección del modelo matemático. </w:t>
            </w:r>
          </w:p>
        </w:tc>
        <w:tc>
          <w:tcPr>
            <w:tcW w:w="1516" w:type="pct"/>
            <w:vMerge/>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r>
      <w:tr w:rsidR="00EB7118" w:rsidRPr="008611E8" w:rsidTr="00EB7118">
        <w:trPr>
          <w:trHeight w:val="90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4. Generación de los mapas de vulnerabilidad y riesgo asociado a la variabilidad y cambio climático.</w:t>
            </w:r>
          </w:p>
        </w:tc>
        <w:tc>
          <w:tcPr>
            <w:tcW w:w="1516" w:type="pct"/>
            <w:vMerge/>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r>
      <w:tr w:rsidR="00EB7118" w:rsidRPr="008611E8" w:rsidTr="00EB7118">
        <w:trPr>
          <w:trHeight w:val="60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5. Definición de la capacidad adaptativa de la dimensión social, biofísica y sectorial.</w:t>
            </w:r>
          </w:p>
        </w:tc>
        <w:tc>
          <w:tcPr>
            <w:tcW w:w="1516" w:type="pct"/>
            <w:vMerge/>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r>
      <w:tr w:rsidR="00EB7118" w:rsidRPr="008611E8" w:rsidTr="00EB7118">
        <w:trPr>
          <w:trHeight w:val="315"/>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restar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 xml:space="preserve">Inventario departamental de GEI </w:t>
            </w: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Identificación de las fuentes de emisión</w:t>
            </w:r>
          </w:p>
        </w:tc>
        <w:tc>
          <w:tcPr>
            <w:tcW w:w="1516" w:type="pct"/>
            <w:vMerge w:val="restart"/>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w:t>
            </w:r>
            <w:r w:rsidRPr="008611E8">
              <w:rPr>
                <w:rFonts w:ascii="Trebuchet MS" w:eastAsia="Times New Roman" w:hAnsi="Trebuchet MS" w:cs="Times New Roman"/>
                <w:sz w:val="20"/>
                <w:szCs w:val="20"/>
                <w:lang w:eastAsia="es-ES"/>
              </w:rPr>
              <w:tab/>
              <w:t>Lista de variables requeridas para Inventario de GEI, de acuerdo con la metodología IPCC, donde se identifican las fuentes de información en el departamento</w:t>
            </w:r>
          </w:p>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w:t>
            </w:r>
            <w:r w:rsidRPr="008611E8">
              <w:rPr>
                <w:rFonts w:ascii="Trebuchet MS" w:eastAsia="Times New Roman" w:hAnsi="Trebuchet MS" w:cs="Times New Roman"/>
                <w:sz w:val="20"/>
                <w:szCs w:val="20"/>
                <w:lang w:eastAsia="es-ES"/>
              </w:rPr>
              <w:tab/>
              <w:t>Hojas de cálculo, que son el espacio físico de estimación y cálculo de emisiones.</w:t>
            </w:r>
          </w:p>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w:t>
            </w:r>
            <w:r w:rsidRPr="008611E8">
              <w:rPr>
                <w:rFonts w:ascii="Trebuchet MS" w:eastAsia="Times New Roman" w:hAnsi="Trebuchet MS" w:cs="Times New Roman"/>
                <w:sz w:val="20"/>
                <w:szCs w:val="20"/>
                <w:lang w:eastAsia="es-ES"/>
              </w:rPr>
              <w:tab/>
              <w:t>Tablas de emisiones y absorciones anuales, con las unidades expresadas anualmente (masa/año).</w:t>
            </w:r>
          </w:p>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w:t>
            </w:r>
            <w:r w:rsidRPr="008611E8">
              <w:rPr>
                <w:rFonts w:ascii="Trebuchet MS" w:eastAsia="Times New Roman" w:hAnsi="Trebuchet MS" w:cs="Times New Roman"/>
                <w:sz w:val="20"/>
                <w:szCs w:val="20"/>
                <w:lang w:eastAsia="es-ES"/>
              </w:rPr>
              <w:tab/>
              <w:t xml:space="preserve">Contenido metodológico, que es la </w:t>
            </w:r>
            <w:r w:rsidRPr="008611E8">
              <w:rPr>
                <w:rFonts w:ascii="Trebuchet MS" w:eastAsia="Times New Roman" w:hAnsi="Trebuchet MS" w:cs="Times New Roman"/>
                <w:sz w:val="20"/>
                <w:szCs w:val="20"/>
                <w:lang w:eastAsia="es-ES"/>
              </w:rPr>
              <w:lastRenderedPageBreak/>
              <w:t>descripción de los procesos metodológicos por cada fuente, fuentes de datos (datos de actividad, factores de emisión) y, de ser posible, descripción de incertidumbre.</w:t>
            </w:r>
          </w:p>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5)</w:t>
            </w:r>
            <w:r w:rsidRPr="008611E8">
              <w:rPr>
                <w:rFonts w:ascii="Trebuchet MS" w:eastAsia="Times New Roman" w:hAnsi="Trebuchet MS" w:cs="Times New Roman"/>
                <w:sz w:val="20"/>
                <w:szCs w:val="20"/>
                <w:lang w:eastAsia="es-ES"/>
              </w:rPr>
              <w:tab/>
              <w:t>Fuentes de información con datos base para construir el inventario.</w:t>
            </w:r>
          </w:p>
        </w:tc>
      </w:tr>
      <w:tr w:rsidR="00EB7118" w:rsidRPr="008611E8" w:rsidTr="00EB7118">
        <w:trPr>
          <w:trHeight w:val="315"/>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Recolección de la información pertinente</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Aplicación de la metodología IPCC 2006 según el nivel</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315"/>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 Estimación de los GEI</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5. Determinación de las emisiones de los GEI en CO2 equivalente para cada sector</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6. Sumar las emisiones de los sectores en unidades de CO2 equivalente</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7. Cálculo de la incertidumbre de los resultados</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315"/>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8.Análisis de categorías principales</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restart"/>
            <w:shd w:val="clear" w:color="auto" w:fill="auto"/>
            <w:vAlign w:val="center"/>
            <w:hideMark/>
          </w:tcPr>
          <w:p w:rsidR="00EB7118" w:rsidRPr="008611E8" w:rsidRDefault="00EB7118" w:rsidP="00EB7118">
            <w:pPr>
              <w:spacing w:after="0" w:line="240" w:lineRule="auto"/>
              <w:jc w:val="center"/>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lastRenderedPageBreak/>
              <w:t>2</w:t>
            </w:r>
          </w:p>
        </w:tc>
        <w:tc>
          <w:tcPr>
            <w:tcW w:w="417" w:type="pct"/>
            <w:vMerge w:val="restart"/>
            <w:shd w:val="clear" w:color="auto" w:fill="auto"/>
            <w:textDirection w:val="btLr"/>
            <w:vAlign w:val="center"/>
            <w:hideMark/>
          </w:tcPr>
          <w:p w:rsidR="00EB7118" w:rsidRPr="008611E8" w:rsidRDefault="00EB7118" w:rsidP="00EB7118">
            <w:pPr>
              <w:spacing w:after="0" w:line="240" w:lineRule="auto"/>
              <w:jc w:val="center"/>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Articular  a las instituciones y los actores claves de la Guajira en temas de cambio climático.</w:t>
            </w:r>
          </w:p>
        </w:tc>
        <w:tc>
          <w:tcPr>
            <w:tcW w:w="1410" w:type="pct"/>
            <w:vMerge w:val="restar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Articulación de los instrumentos de planificación territorial y ambiental con cambio climático</w:t>
            </w: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Identificación de los instrumentos de planificación existentes en el departamento</w:t>
            </w:r>
          </w:p>
        </w:tc>
        <w:tc>
          <w:tcPr>
            <w:tcW w:w="1516" w:type="pct"/>
            <w:vMerge w:val="restart"/>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Instrumentos de planificación y ambiental existentes en el departamento.</w:t>
            </w: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2. Identificar contenidos que aporten información de insumo al Plan </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189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Identificar las responsabilidades institucionales establecidas para coordinar acciones a las escalas pertinentes (nacional, regional, local) y  las directrices (e.g. políticas, desarrollos legislativos, criterios) que contribuyen a la implementación</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63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 Incorporar los aspectos de cambio climático que sean relevantes</w:t>
            </w:r>
          </w:p>
        </w:tc>
        <w:tc>
          <w:tcPr>
            <w:tcW w:w="1516" w:type="pct"/>
            <w:vMerge/>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94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restart"/>
            <w:shd w:val="clear" w:color="auto" w:fill="auto"/>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Portafolio de proyectos de adaptación y mitigación al cambio climático para el departamento de Guajira.</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Establecer sectores prioritarios para implementar medidas de adaptación y mitigación.</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1)Resultados Análisis de vulnerabilidad al cambio climático</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2)Resultados Inventario de GEI</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3)Planes de desarrollo, POT, Planes de gestión del riesgo de desastres, PNACC, ENREDD+, ECDBC</w:t>
            </w:r>
          </w:p>
        </w:tc>
      </w:tr>
      <w:tr w:rsidR="000709BE" w:rsidRPr="008611E8" w:rsidTr="00EB7118">
        <w:trPr>
          <w:trHeight w:val="94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Para cada uno de los sectores construir una lista de posibles medidas mitigación y adaptación</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EB7118" w:rsidRPr="008611E8" w:rsidTr="00EB7118">
        <w:trPr>
          <w:trHeight w:val="378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410"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Indicadores de gestión del Plan Integral de Cambio Climático y de evaluación del impacto de las medidas de mitigación y adaptación al cambio climático para los proyectos a implementar.</w:t>
            </w: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Definir los  indicadores de gestión, producto e impacto, y las metas propuestas</w:t>
            </w:r>
            <w:r w:rsidRPr="008611E8">
              <w:rPr>
                <w:rFonts w:ascii="Trebuchet MS" w:eastAsia="Times New Roman" w:hAnsi="Trebuchet MS" w:cs="Times New Roman"/>
                <w:sz w:val="20"/>
                <w:szCs w:val="20"/>
                <w:lang w:eastAsia="es-ES"/>
              </w:rPr>
              <w:br/>
              <w:t>2. Sistematizar los indicadores de impacto, gestión y producto, resultados intermedios, productos y los insumos y la gestión que se van a realizar</w:t>
            </w:r>
            <w:r w:rsidRPr="008611E8">
              <w:rPr>
                <w:rFonts w:ascii="Trebuchet MS" w:eastAsia="Times New Roman" w:hAnsi="Trebuchet MS" w:cs="Times New Roman"/>
                <w:sz w:val="20"/>
                <w:szCs w:val="20"/>
                <w:lang w:eastAsia="es-ES"/>
              </w:rPr>
              <w:br/>
              <w:t>3. Establecer los alcances de cada acción</w:t>
            </w:r>
            <w:r w:rsidRPr="008611E8">
              <w:rPr>
                <w:rFonts w:ascii="Trebuchet MS" w:eastAsia="Times New Roman" w:hAnsi="Trebuchet MS" w:cs="Times New Roman"/>
                <w:sz w:val="20"/>
                <w:szCs w:val="20"/>
                <w:lang w:eastAsia="es-ES"/>
              </w:rPr>
              <w:br/>
              <w:t>4. Definir quién es responsable de hacer el seguimiento y con qué periodicidad</w:t>
            </w:r>
            <w:r w:rsidRPr="008611E8">
              <w:rPr>
                <w:rFonts w:ascii="Trebuchet MS" w:eastAsia="Times New Roman" w:hAnsi="Trebuchet MS" w:cs="Times New Roman"/>
                <w:sz w:val="20"/>
                <w:szCs w:val="20"/>
                <w:lang w:eastAsia="es-ES"/>
              </w:rPr>
              <w:br/>
              <w:t>5. Definir la metodología para la Evaluación de Impacto, y cómo se va a hacery a quién deberá reportar el seguimiento del plan</w:t>
            </w:r>
          </w:p>
        </w:tc>
        <w:tc>
          <w:tcPr>
            <w:tcW w:w="1516" w:type="pc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1)Resultados Análisis de vulnerabilidad al cambio climático</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2)Resultados Inventario de GEI</w:t>
            </w:r>
          </w:p>
          <w:p w:rsidR="00EB7118"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3)Planes de desarrollo, POT, Planes de gestión del riesgo de desastres, PNACC, ENREDD+, ECDBC</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 Resultados de talleres de priorización.</w:t>
            </w:r>
          </w:p>
        </w:tc>
      </w:tr>
      <w:tr w:rsidR="00EB7118" w:rsidRPr="008611E8" w:rsidTr="00EB7118">
        <w:trPr>
          <w:trHeight w:val="1890"/>
        </w:trPr>
        <w:tc>
          <w:tcPr>
            <w:tcW w:w="141" w:type="pct"/>
            <w:vMerge/>
            <w:vAlign w:val="center"/>
            <w:hideMark/>
          </w:tcPr>
          <w:p w:rsidR="00EB7118" w:rsidRPr="008611E8" w:rsidRDefault="00EB7118"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p>
        </w:tc>
        <w:tc>
          <w:tcPr>
            <w:tcW w:w="1410" w:type="pct"/>
            <w:shd w:val="clear" w:color="auto" w:fill="auto"/>
            <w:vAlign w:val="center"/>
            <w:hideMark/>
          </w:tcPr>
          <w:p w:rsidR="00EB7118" w:rsidRPr="008611E8" w:rsidRDefault="00EB7118"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Formular el documento del Plan Integral de Cambio Climático del departamento</w:t>
            </w:r>
          </w:p>
        </w:tc>
        <w:tc>
          <w:tcPr>
            <w:tcW w:w="1516" w:type="pct"/>
            <w:shd w:val="clear" w:color="auto" w:fill="auto"/>
            <w:vAlign w:val="center"/>
            <w:hideMark/>
          </w:tcPr>
          <w:p w:rsidR="00EB7118" w:rsidRPr="008611E8" w:rsidRDefault="00EB7118"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Estructurar el Plan teniendo en cuenta la información generada durante el inventario de GEI, análisis de vulnerabilidad, talleres con los actores e instituciones, indicadores de gestión, entre otra información que sea el resultado de este proyecto</w:t>
            </w:r>
          </w:p>
        </w:tc>
        <w:tc>
          <w:tcPr>
            <w:tcW w:w="1516" w:type="pct"/>
          </w:tcPr>
          <w:p w:rsidR="00EB7118"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Resultados de todas las actividades generadas en el marco de este proyecto.</w:t>
            </w:r>
          </w:p>
        </w:tc>
      </w:tr>
      <w:tr w:rsidR="000709BE" w:rsidRPr="008611E8" w:rsidTr="00EB7118">
        <w:trPr>
          <w:trHeight w:val="630"/>
        </w:trPr>
        <w:tc>
          <w:tcPr>
            <w:tcW w:w="141" w:type="pct"/>
            <w:vMerge w:val="restart"/>
            <w:shd w:val="clear" w:color="auto" w:fill="auto"/>
            <w:vAlign w:val="center"/>
            <w:hideMark/>
          </w:tcPr>
          <w:p w:rsidR="000709BE" w:rsidRPr="008611E8" w:rsidRDefault="000709BE" w:rsidP="00EB7118">
            <w:pPr>
              <w:spacing w:after="0" w:line="240" w:lineRule="auto"/>
              <w:jc w:val="center"/>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3</w:t>
            </w:r>
          </w:p>
        </w:tc>
        <w:tc>
          <w:tcPr>
            <w:tcW w:w="417" w:type="pct"/>
            <w:vMerge w:val="restart"/>
            <w:shd w:val="clear" w:color="auto" w:fill="auto"/>
            <w:textDirection w:val="btLr"/>
            <w:vAlign w:val="center"/>
            <w:hideMark/>
          </w:tcPr>
          <w:p w:rsidR="000709BE" w:rsidRPr="008611E8" w:rsidRDefault="000709BE" w:rsidP="00EB7118">
            <w:pPr>
              <w:spacing w:after="0" w:line="240" w:lineRule="auto"/>
              <w:jc w:val="center"/>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Implementar la Estrategia de Educación, Formación y Sensibilización a Públicos sobre  Cambio Climático a nivel Departamental </w:t>
            </w:r>
          </w:p>
        </w:tc>
        <w:tc>
          <w:tcPr>
            <w:tcW w:w="1410" w:type="pct"/>
            <w:vMerge w:val="restart"/>
            <w:shd w:val="clear" w:color="auto" w:fill="auto"/>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Diplomado en temas de cambio climático</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Definir la temática de los módulos del diplomado</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1)Análisis de vulnerabilidad al cambio climático</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Inventario de GEI</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Diagnóstico regional de avance en implementación de temas relacionados con CC</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4)Planes de desarrollo, POT, Planes de gestión del riesgo de desastres, PNACC, ENREDD+, ECDBC, EPFD</w:t>
            </w:r>
          </w:p>
        </w:tc>
      </w:tr>
      <w:tr w:rsidR="000709BE" w:rsidRPr="008611E8" w:rsidTr="00EB7118">
        <w:trPr>
          <w:trHeight w:val="63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Selección de los profesionales que serán capacitados</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31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Desarrollo del diplomado</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31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restart"/>
            <w:shd w:val="clear" w:color="auto" w:fill="auto"/>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Establecer el comité técnico de cambio climático para el departamento. </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Definir los actores clave. Mapa de actores</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Concertación durante los talleres, mesas técnicas.</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Información del Nodo regional de Cambio Climático.</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Actores, roles y funciones SISCLIMA</w:t>
            </w:r>
          </w:p>
        </w:tc>
      </w:tr>
      <w:tr w:rsidR="000709BE" w:rsidRPr="008611E8" w:rsidTr="00EB7118">
        <w:trPr>
          <w:trHeight w:val="94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Establecer los roles y funciones de cada uno de los actores que componen el comité técnico</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94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Firmar el memorando de entendimiento que formalice la gestión y operación del comité.</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126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restart"/>
            <w:shd w:val="clear" w:color="auto" w:fill="auto"/>
            <w:vAlign w:val="center"/>
            <w:hideMark/>
          </w:tcPr>
          <w:p w:rsidR="000709BE" w:rsidRPr="008611E8" w:rsidRDefault="000709BE" w:rsidP="00EB7118">
            <w:pPr>
              <w:spacing w:after="0" w:line="240" w:lineRule="auto"/>
              <w:jc w:val="center"/>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Talleres de articulación de información para la estructuración de las Fichas de los Proyectos.</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1. Mediante la participación conjunta con los actores públicos y privados involucrados, realizar la priorización de medidas de y adaptación y mitigación. </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Portafolio de proyectos de adaptación y mitigación al cambio climático para el departamento.</w:t>
            </w:r>
          </w:p>
        </w:tc>
      </w:tr>
      <w:tr w:rsidR="000709BE" w:rsidRPr="008611E8" w:rsidTr="00EB7118">
        <w:trPr>
          <w:trHeight w:val="94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Priorización de las medidas de mitigación y adaptación para ser implementadas en el territorio</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3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Construcción de perfiles de proyectos para cada una de las medidas escogidas</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00"/>
        </w:trPr>
        <w:tc>
          <w:tcPr>
            <w:tcW w:w="141" w:type="pct"/>
            <w:vMerge w:val="restart"/>
            <w:shd w:val="clear" w:color="auto" w:fill="auto"/>
            <w:vAlign w:val="center"/>
            <w:hideMark/>
          </w:tcPr>
          <w:p w:rsidR="000709BE" w:rsidRPr="008611E8" w:rsidRDefault="000709BE" w:rsidP="00EB7118">
            <w:pPr>
              <w:spacing w:after="0" w:line="240" w:lineRule="auto"/>
              <w:jc w:val="center"/>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4</w:t>
            </w:r>
          </w:p>
        </w:tc>
        <w:tc>
          <w:tcPr>
            <w:tcW w:w="417" w:type="pct"/>
            <w:vMerge w:val="restart"/>
            <w:shd w:val="clear" w:color="auto" w:fill="auto"/>
            <w:textDirection w:val="btLr"/>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Priorizar  recursos financieros para cambio climático en la Guajira</w:t>
            </w:r>
          </w:p>
        </w:tc>
        <w:tc>
          <w:tcPr>
            <w:tcW w:w="1410" w:type="pct"/>
            <w:vMerge w:val="restart"/>
            <w:shd w:val="clear" w:color="auto" w:fill="auto"/>
            <w:vAlign w:val="center"/>
            <w:hideMark/>
          </w:tcPr>
          <w:p w:rsidR="000709BE" w:rsidRPr="008611E8" w:rsidRDefault="000709BE" w:rsidP="00EB7118">
            <w:pPr>
              <w:spacing w:after="0" w:line="240" w:lineRule="auto"/>
              <w:jc w:val="center"/>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Medida de Mitigación  para implementación temprana: Eficiencia energética en el consumo de la leña al mismo tiempo que se reduce la deforestación de los bosques proveedores de servicios eco-sistémicos como el agua</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 Establecer sectores prioritarios para implementar medida de mitigación.</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1)Información primaria y secundaria de las agremiaciones comunitarias</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Experiencia y lecciones aprendidas de proyecto similar desarrollado en el departamento</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Experiencia y lecciones aprendidas de experiencias similares en el país</w:t>
            </w: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2. Trabajo de campo con las agremiaciones comunitarias </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Implementación estufas de leña ecoeficientes y de parcelas leñeras</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4. Capacitación de los beneficiarios sobre el manejo de las estufas</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3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5. Pruebas de operación de las estufas</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6. Monitoreo y seguimiento a la medida implementada</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9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restart"/>
            <w:shd w:val="clear" w:color="auto" w:fill="auto"/>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 xml:space="preserve">Medida de Adaptación para implementación temprana: Regulación </w:t>
            </w:r>
            <w:r w:rsidRPr="008611E8">
              <w:rPr>
                <w:rFonts w:ascii="Trebuchet MS" w:eastAsia="Times New Roman" w:hAnsi="Trebuchet MS" w:cs="Times New Roman"/>
                <w:sz w:val="20"/>
                <w:szCs w:val="20"/>
                <w:lang w:eastAsia="es-ES"/>
              </w:rPr>
              <w:lastRenderedPageBreak/>
              <w:t>de la disponibilidad del recurso  hídrico en las cuencas del sur del departamento: gestión del recurso hídrico por parte de CORPOGUAJIRA, quien debería vigilar las concesiones otorgadas versus la disponibilidad hídrica de las cuencas, además de la legalidad de las captaciones en las cuencas altas para evitar desabastecimientos en las partes bajas por mal uso o uso ineficiente del recurso.</w:t>
            </w: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lastRenderedPageBreak/>
              <w:t xml:space="preserve">1. Trabajo de campo con las agremiaciones comunitarias para </w:t>
            </w:r>
            <w:r w:rsidRPr="008611E8">
              <w:rPr>
                <w:rFonts w:ascii="Trebuchet MS" w:eastAsia="Times New Roman" w:hAnsi="Trebuchet MS" w:cs="Times New Roman"/>
                <w:sz w:val="20"/>
                <w:szCs w:val="20"/>
                <w:lang w:eastAsia="es-ES"/>
              </w:rPr>
              <w:lastRenderedPageBreak/>
              <w:t>identificar concesiones y uso del agua</w:t>
            </w:r>
          </w:p>
        </w:tc>
        <w:tc>
          <w:tcPr>
            <w:tcW w:w="1516" w:type="pct"/>
            <w:vMerge w:val="restart"/>
          </w:tcPr>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lastRenderedPageBreak/>
              <w:t xml:space="preserve">1) Información primaria y secundaria de las </w:t>
            </w:r>
            <w:r w:rsidRPr="008611E8">
              <w:rPr>
                <w:rFonts w:ascii="Trebuchet MS" w:eastAsia="Times New Roman" w:hAnsi="Trebuchet MS" w:cs="Times New Roman"/>
                <w:sz w:val="20"/>
                <w:szCs w:val="20"/>
                <w:lang w:eastAsia="es-ES"/>
              </w:rPr>
              <w:lastRenderedPageBreak/>
              <w:t>agremiaciones comunitarias</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Registro de concesiones de agua para consumo humano, animal y cultivos (CORPOGUAJIRA)</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Estudios hidrológicos de las cuencas</w:t>
            </w:r>
          </w:p>
          <w:p w:rsidR="000709BE" w:rsidRPr="008611E8" w:rsidRDefault="000709BE" w:rsidP="000709BE">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3) Experiencia y lecciones aprendidas de experiencias similares en el país</w:t>
            </w: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2. Levantamiento de información sobre legalidad del uso del recurso hídrico</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bottom"/>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3. Acompañamiento para la formalización de concesiones ilegales</w:t>
            </w:r>
          </w:p>
        </w:tc>
        <w:tc>
          <w:tcPr>
            <w:tcW w:w="1516" w:type="pct"/>
            <w:vMerge/>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r>
      <w:tr w:rsidR="000709BE" w:rsidRPr="008611E8" w:rsidTr="00EB7118">
        <w:trPr>
          <w:trHeight w:val="9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bottom"/>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r w:rsidRPr="008611E8">
              <w:rPr>
                <w:rFonts w:ascii="Trebuchet MS" w:eastAsia="Times New Roman" w:hAnsi="Trebuchet MS" w:cs="Times New Roman"/>
                <w:color w:val="000000"/>
                <w:sz w:val="20"/>
                <w:szCs w:val="20"/>
                <w:lang w:eastAsia="es-ES"/>
              </w:rPr>
              <w:t>4. Verificación de la disponibilidad de agua para otorgar concesiones durante proceso de formalización</w:t>
            </w:r>
          </w:p>
        </w:tc>
        <w:tc>
          <w:tcPr>
            <w:tcW w:w="1516" w:type="pct"/>
            <w:vMerge/>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r>
      <w:tr w:rsidR="000709BE" w:rsidRPr="008611E8" w:rsidTr="00EB7118">
        <w:trPr>
          <w:trHeight w:val="600"/>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5. Talleres sobre uso racional del agua para riego, consumo humano y animal</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r w:rsidR="000709BE" w:rsidRPr="008611E8" w:rsidTr="00EB7118">
        <w:trPr>
          <w:trHeight w:val="1215"/>
        </w:trPr>
        <w:tc>
          <w:tcPr>
            <w:tcW w:w="141" w:type="pct"/>
            <w:vMerge/>
            <w:vAlign w:val="center"/>
            <w:hideMark/>
          </w:tcPr>
          <w:p w:rsidR="000709BE" w:rsidRPr="008611E8" w:rsidRDefault="000709BE" w:rsidP="00EB7118">
            <w:pPr>
              <w:spacing w:after="0" w:line="240" w:lineRule="auto"/>
              <w:rPr>
                <w:rFonts w:ascii="Trebuchet MS" w:eastAsia="Times New Roman" w:hAnsi="Trebuchet MS" w:cs="Times New Roman"/>
                <w:color w:val="000000"/>
                <w:sz w:val="20"/>
                <w:szCs w:val="20"/>
                <w:lang w:eastAsia="es-ES"/>
              </w:rPr>
            </w:pPr>
          </w:p>
        </w:tc>
        <w:tc>
          <w:tcPr>
            <w:tcW w:w="417"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410" w:type="pct"/>
            <w:vMerge/>
            <w:vAlign w:val="center"/>
            <w:hideMark/>
          </w:tcPr>
          <w:p w:rsidR="000709BE" w:rsidRPr="008611E8" w:rsidRDefault="000709BE" w:rsidP="00EB7118">
            <w:pPr>
              <w:spacing w:after="0" w:line="240" w:lineRule="auto"/>
              <w:rPr>
                <w:rFonts w:ascii="Trebuchet MS" w:eastAsia="Times New Roman" w:hAnsi="Trebuchet MS" w:cs="Times New Roman"/>
                <w:sz w:val="20"/>
                <w:szCs w:val="20"/>
                <w:lang w:eastAsia="es-ES"/>
              </w:rPr>
            </w:pPr>
          </w:p>
        </w:tc>
        <w:tc>
          <w:tcPr>
            <w:tcW w:w="1516" w:type="pct"/>
            <w:shd w:val="clear" w:color="auto" w:fill="auto"/>
            <w:vAlign w:val="center"/>
            <w:hideMark/>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r w:rsidRPr="008611E8">
              <w:rPr>
                <w:rFonts w:ascii="Trebuchet MS" w:eastAsia="Times New Roman" w:hAnsi="Trebuchet MS" w:cs="Times New Roman"/>
                <w:sz w:val="20"/>
                <w:szCs w:val="20"/>
                <w:lang w:eastAsia="es-ES"/>
              </w:rPr>
              <w:t>6. Implementación de instrumentos o medidas para optimizar el uso del recurso (p.e: llaves para cerrar y abrir el agua y evitar fugas o goteos, mantenimiento de canales, etc)</w:t>
            </w:r>
          </w:p>
        </w:tc>
        <w:tc>
          <w:tcPr>
            <w:tcW w:w="1516" w:type="pct"/>
            <w:vMerge/>
          </w:tcPr>
          <w:p w:rsidR="000709BE" w:rsidRPr="008611E8" w:rsidRDefault="000709BE" w:rsidP="00EB7118">
            <w:pPr>
              <w:spacing w:after="0" w:line="240" w:lineRule="auto"/>
              <w:jc w:val="both"/>
              <w:rPr>
                <w:rFonts w:ascii="Trebuchet MS" w:eastAsia="Times New Roman" w:hAnsi="Trebuchet MS" w:cs="Times New Roman"/>
                <w:sz w:val="20"/>
                <w:szCs w:val="20"/>
                <w:lang w:eastAsia="es-ES"/>
              </w:rPr>
            </w:pPr>
          </w:p>
        </w:tc>
      </w:tr>
    </w:tbl>
    <w:p w:rsidR="00EB7118" w:rsidRPr="008611E8" w:rsidRDefault="00EB7118" w:rsidP="00EB7118">
      <w:pPr>
        <w:rPr>
          <w:rFonts w:ascii="Trebuchet MS" w:hAnsi="Trebuchet MS"/>
        </w:rPr>
      </w:pPr>
    </w:p>
    <w:p w:rsidR="00066EE7" w:rsidRPr="008611E8" w:rsidRDefault="00066EE7" w:rsidP="00066EE7">
      <w:pPr>
        <w:jc w:val="both"/>
        <w:rPr>
          <w:rFonts w:ascii="Trebuchet MS" w:hAnsi="Trebuchet MS"/>
        </w:rPr>
      </w:pPr>
      <w:r w:rsidRPr="008611E8">
        <w:rPr>
          <w:rFonts w:ascii="Trebuchet MS" w:hAnsi="Trebuchet MS"/>
        </w:rPr>
        <w:t>El equipo de trabajo que desarrollará todas las actividades propuestas deberá estar radicado en el departamento para asegurar que se trabaja</w:t>
      </w:r>
      <w:r w:rsidR="0073566C" w:rsidRPr="008611E8">
        <w:rPr>
          <w:rFonts w:ascii="Trebuchet MS" w:hAnsi="Trebuchet MS"/>
        </w:rPr>
        <w:t>rá</w:t>
      </w:r>
      <w:r w:rsidRPr="008611E8">
        <w:rPr>
          <w:rFonts w:ascii="Trebuchet MS" w:hAnsi="Trebuchet MS"/>
        </w:rPr>
        <w:t xml:space="preserve"> desde y para la región.</w:t>
      </w:r>
      <w:r w:rsidR="0073566C" w:rsidRPr="008611E8">
        <w:rPr>
          <w:rFonts w:ascii="Trebuchet MS" w:hAnsi="Trebuchet MS"/>
        </w:rPr>
        <w:t xml:space="preserve"> </w:t>
      </w:r>
      <w:r w:rsidR="006871F3" w:rsidRPr="008611E8">
        <w:rPr>
          <w:rFonts w:ascii="Trebuchet MS" w:hAnsi="Trebuchet MS"/>
        </w:rPr>
        <w:t>Así</w:t>
      </w:r>
      <w:r w:rsidR="0073566C" w:rsidRPr="008611E8">
        <w:rPr>
          <w:rFonts w:ascii="Trebuchet MS" w:hAnsi="Trebuchet MS"/>
        </w:rPr>
        <w:t xml:space="preserve"> </w:t>
      </w:r>
      <w:r w:rsidR="006871F3" w:rsidRPr="008611E8">
        <w:rPr>
          <w:rFonts w:ascii="Trebuchet MS" w:hAnsi="Trebuchet MS"/>
        </w:rPr>
        <w:t>mismo, se debe garantizar que los conocimientos y la</w:t>
      </w:r>
      <w:r w:rsidR="0073566C" w:rsidRPr="008611E8">
        <w:rPr>
          <w:rFonts w:ascii="Trebuchet MS" w:hAnsi="Trebuchet MS"/>
        </w:rPr>
        <w:t xml:space="preserve"> capacidad instalada </w:t>
      </w:r>
      <w:r w:rsidR="006871F3" w:rsidRPr="008611E8">
        <w:rPr>
          <w:rFonts w:ascii="Trebuchet MS" w:hAnsi="Trebuchet MS"/>
        </w:rPr>
        <w:t>se queden en el departamento.</w:t>
      </w:r>
    </w:p>
    <w:p w:rsidR="00EB7118" w:rsidRDefault="00066EE7" w:rsidP="00066EE7">
      <w:pPr>
        <w:rPr>
          <w:rFonts w:ascii="Trebuchet MS" w:hAnsi="Trebuchet MS"/>
        </w:rPr>
      </w:pPr>
      <w:r w:rsidRPr="008611E8">
        <w:rPr>
          <w:rFonts w:ascii="Trebuchet MS" w:hAnsi="Trebuchet MS"/>
        </w:rPr>
        <w:t xml:space="preserve"> </w:t>
      </w:r>
    </w:p>
    <w:p w:rsidR="008611E8" w:rsidRDefault="008611E8" w:rsidP="00066EE7">
      <w:pPr>
        <w:rPr>
          <w:rFonts w:ascii="Trebuchet MS" w:hAnsi="Trebuchet MS"/>
        </w:rPr>
      </w:pPr>
    </w:p>
    <w:p w:rsidR="008611E8" w:rsidRPr="008611E8" w:rsidRDefault="008611E8" w:rsidP="00066EE7">
      <w:pPr>
        <w:rPr>
          <w:rFonts w:ascii="Trebuchet MS" w:hAnsi="Trebuchet MS"/>
        </w:rPr>
      </w:pPr>
    </w:p>
    <w:p w:rsidR="0038750B" w:rsidRPr="008611E8" w:rsidRDefault="0038750B" w:rsidP="00D235A7">
      <w:pPr>
        <w:pStyle w:val="Ttulo1"/>
        <w:rPr>
          <w:rFonts w:ascii="Trebuchet MS" w:hAnsi="Trebuchet MS"/>
        </w:rPr>
      </w:pPr>
      <w:bookmarkStart w:id="31" w:name="_Toc411593988"/>
      <w:r w:rsidRPr="008611E8">
        <w:rPr>
          <w:rFonts w:ascii="Trebuchet MS" w:hAnsi="Trebuchet MS"/>
        </w:rPr>
        <w:lastRenderedPageBreak/>
        <w:t>Costos del proyecto</w:t>
      </w:r>
      <w:bookmarkEnd w:id="31"/>
    </w:p>
    <w:p w:rsidR="007B1043" w:rsidRPr="008611E8" w:rsidRDefault="007B1043" w:rsidP="007B1043">
      <w:pPr>
        <w:rPr>
          <w:rFonts w:ascii="Trebuchet MS" w:hAnsi="Trebuchet MS"/>
        </w:rPr>
      </w:pPr>
      <w:r w:rsidRPr="008611E8">
        <w:rPr>
          <w:rFonts w:ascii="Trebuchet MS" w:hAnsi="Trebuchet MS"/>
        </w:rPr>
        <w:t>A continuación se presenta la tabla que resume los costos del proyecto para el logro de los objetivos propuestos. Para más detalle ver Tabla de Costos Anexa en formato Excel.</w:t>
      </w:r>
    </w:p>
    <w:p w:rsidR="007B1043" w:rsidRPr="008611E8" w:rsidRDefault="007B1043" w:rsidP="008611E8">
      <w:pPr>
        <w:pStyle w:val="Descripcin"/>
        <w:keepNext/>
        <w:rPr>
          <w:rFonts w:ascii="Trebuchet MS" w:hAnsi="Trebuchet MS"/>
        </w:rPr>
      </w:pPr>
      <w:r w:rsidRPr="008611E8">
        <w:rPr>
          <w:rFonts w:ascii="Trebuchet MS" w:hAnsi="Trebuchet MS"/>
        </w:rPr>
        <w:t xml:space="preserve">Tabla </w:t>
      </w:r>
      <w:r w:rsidR="008611E8" w:rsidRPr="008611E8">
        <w:rPr>
          <w:rFonts w:ascii="Trebuchet MS" w:hAnsi="Trebuchet MS"/>
        </w:rPr>
        <w:fldChar w:fldCharType="begin"/>
      </w:r>
      <w:r w:rsidR="008611E8" w:rsidRPr="008611E8">
        <w:rPr>
          <w:rFonts w:ascii="Trebuchet MS" w:hAnsi="Trebuchet MS"/>
        </w:rPr>
        <w:instrText xml:space="preserve"> SEQ Tabla \* ARABIC </w:instrText>
      </w:r>
      <w:r w:rsidR="008611E8" w:rsidRPr="008611E8">
        <w:rPr>
          <w:rFonts w:ascii="Trebuchet MS" w:hAnsi="Trebuchet MS"/>
        </w:rPr>
        <w:fldChar w:fldCharType="separate"/>
      </w:r>
      <w:r w:rsidR="00172301">
        <w:rPr>
          <w:rFonts w:ascii="Trebuchet MS" w:hAnsi="Trebuchet MS"/>
          <w:noProof/>
        </w:rPr>
        <w:t>10</w:t>
      </w:r>
      <w:r w:rsidR="008611E8" w:rsidRPr="008611E8">
        <w:rPr>
          <w:rFonts w:ascii="Trebuchet MS" w:hAnsi="Trebuchet MS"/>
          <w:noProof/>
        </w:rPr>
        <w:fldChar w:fldCharType="end"/>
      </w:r>
      <w:r w:rsidRPr="008611E8">
        <w:rPr>
          <w:rFonts w:ascii="Trebuchet MS" w:hAnsi="Trebuchet MS"/>
        </w:rPr>
        <w:t>. Tabla resumen de los costos del proyecto de acuerdo a los objetivos y productos</w:t>
      </w:r>
      <w:r w:rsidR="0079551D" w:rsidRPr="008611E8">
        <w:rPr>
          <w:rFonts w:ascii="Trebuchet MS" w:hAnsi="Trebuchet MS"/>
        </w:rPr>
        <w:t>. Valores en $Col</w:t>
      </w:r>
    </w:p>
    <w:tbl>
      <w:tblPr>
        <w:tblW w:w="5000" w:type="pct"/>
        <w:tblLayout w:type="fixed"/>
        <w:tblCellMar>
          <w:left w:w="70" w:type="dxa"/>
          <w:right w:w="70" w:type="dxa"/>
        </w:tblCellMar>
        <w:tblLook w:val="04A0" w:firstRow="1" w:lastRow="0" w:firstColumn="1" w:lastColumn="0" w:noHBand="0" w:noVBand="1"/>
      </w:tblPr>
      <w:tblGrid>
        <w:gridCol w:w="1590"/>
        <w:gridCol w:w="1250"/>
        <w:gridCol w:w="755"/>
        <w:gridCol w:w="760"/>
        <w:gridCol w:w="869"/>
        <w:gridCol w:w="104"/>
        <w:gridCol w:w="733"/>
        <w:gridCol w:w="141"/>
        <w:gridCol w:w="177"/>
        <w:gridCol w:w="799"/>
        <w:gridCol w:w="141"/>
        <w:gridCol w:w="107"/>
        <w:gridCol w:w="1073"/>
      </w:tblGrid>
      <w:tr w:rsidR="00785091" w:rsidRPr="008611E8" w:rsidTr="008611E8">
        <w:trPr>
          <w:trHeight w:val="186"/>
        </w:trPr>
        <w:tc>
          <w:tcPr>
            <w:tcW w:w="211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jc w:val="center"/>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GUAJIRA</w:t>
            </w:r>
            <w:r w:rsidRPr="008611E8">
              <w:rPr>
                <w:rFonts w:ascii="Trebuchet MS" w:eastAsia="Times New Roman" w:hAnsi="Trebuchet MS" w:cs="Arial"/>
                <w:b/>
                <w:bCs/>
                <w:sz w:val="16"/>
                <w:szCs w:val="20"/>
                <w:lang w:eastAsia="es-ES"/>
              </w:rPr>
              <w:br/>
              <w:t>(GOBERNACIÓN O CORPOGUAJIRA)</w:t>
            </w:r>
          </w:p>
        </w:tc>
        <w:tc>
          <w:tcPr>
            <w:tcW w:w="2884" w:type="pct"/>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ANÁLISIS DE PRECIOS UNITARIOS</w:t>
            </w:r>
          </w:p>
        </w:tc>
      </w:tr>
      <w:tr w:rsidR="00785091" w:rsidRPr="008611E8" w:rsidTr="007A46BB">
        <w:trPr>
          <w:trHeight w:val="300"/>
        </w:trPr>
        <w:tc>
          <w:tcPr>
            <w:tcW w:w="2116" w:type="pct"/>
            <w:gridSpan w:val="3"/>
            <w:vMerge/>
            <w:tcBorders>
              <w:top w:val="single" w:sz="4" w:space="0" w:color="auto"/>
              <w:left w:val="single" w:sz="4" w:space="0" w:color="auto"/>
              <w:bottom w:val="single" w:sz="4" w:space="0" w:color="auto"/>
              <w:right w:val="single" w:sz="4" w:space="0" w:color="auto"/>
            </w:tcBorders>
            <w:vAlign w:val="center"/>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p>
        </w:tc>
        <w:tc>
          <w:tcPr>
            <w:tcW w:w="2884" w:type="pct"/>
            <w:gridSpan w:val="10"/>
            <w:vMerge/>
            <w:tcBorders>
              <w:top w:val="single" w:sz="4" w:space="0" w:color="auto"/>
              <w:left w:val="single" w:sz="4" w:space="0" w:color="auto"/>
              <w:bottom w:val="single" w:sz="4" w:space="0" w:color="auto"/>
              <w:right w:val="single" w:sz="4" w:space="0" w:color="auto"/>
            </w:tcBorders>
            <w:vAlign w:val="center"/>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p>
        </w:tc>
      </w:tr>
      <w:tr w:rsidR="00785091" w:rsidRPr="008611E8" w:rsidTr="00C52C23">
        <w:trPr>
          <w:trHeight w:val="186"/>
        </w:trPr>
        <w:tc>
          <w:tcPr>
            <w:tcW w:w="2116" w:type="pct"/>
            <w:gridSpan w:val="3"/>
            <w:vMerge/>
            <w:tcBorders>
              <w:top w:val="single" w:sz="4" w:space="0" w:color="auto"/>
              <w:left w:val="single" w:sz="4" w:space="0" w:color="auto"/>
              <w:bottom w:val="single" w:sz="4" w:space="0" w:color="auto"/>
              <w:right w:val="single" w:sz="4" w:space="0" w:color="auto"/>
            </w:tcBorders>
            <w:vAlign w:val="center"/>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p>
        </w:tc>
        <w:tc>
          <w:tcPr>
            <w:tcW w:w="2884" w:type="pct"/>
            <w:gridSpan w:val="10"/>
            <w:vMerge/>
            <w:tcBorders>
              <w:top w:val="single" w:sz="4" w:space="0" w:color="auto"/>
              <w:left w:val="single" w:sz="4" w:space="0" w:color="auto"/>
              <w:bottom w:val="single" w:sz="4" w:space="0" w:color="auto"/>
              <w:right w:val="single" w:sz="4" w:space="0" w:color="auto"/>
            </w:tcBorders>
            <w:vAlign w:val="center"/>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p>
        </w:tc>
      </w:tr>
      <w:tr w:rsidR="00785091" w:rsidRPr="008611E8" w:rsidTr="007A46BB">
        <w:trPr>
          <w:trHeight w:val="300"/>
        </w:trPr>
        <w:tc>
          <w:tcPr>
            <w:tcW w:w="375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xml:space="preserve">NOMBRE DEL PROYECTO :  </w:t>
            </w:r>
          </w:p>
        </w:tc>
        <w:tc>
          <w:tcPr>
            <w:tcW w:w="1247" w:type="pct"/>
            <w:gridSpan w:val="4"/>
            <w:tcBorders>
              <w:top w:val="single" w:sz="4" w:space="0" w:color="auto"/>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xml:space="preserve">ESPECIFICACIÓN: </w:t>
            </w:r>
          </w:p>
        </w:tc>
      </w:tr>
      <w:tr w:rsidR="00785091" w:rsidRPr="008611E8" w:rsidTr="007A46BB">
        <w:trPr>
          <w:trHeight w:val="690"/>
        </w:trPr>
        <w:tc>
          <w:tcPr>
            <w:tcW w:w="3753"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Formulación del Plan Integral de Cambio Climático Departamento de La Guajira</w:t>
            </w:r>
          </w:p>
        </w:tc>
        <w:tc>
          <w:tcPr>
            <w:tcW w:w="1247" w:type="pct"/>
            <w:gridSpan w:val="4"/>
            <w:tcBorders>
              <w:top w:val="single" w:sz="4" w:space="0" w:color="auto"/>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r>
      <w:tr w:rsidR="00785091" w:rsidRPr="008611E8" w:rsidTr="007A46BB">
        <w:trPr>
          <w:trHeight w:val="300"/>
        </w:trPr>
        <w:tc>
          <w:tcPr>
            <w:tcW w:w="3753"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Actividad</w:t>
            </w:r>
          </w:p>
        </w:tc>
        <w:tc>
          <w:tcPr>
            <w:tcW w:w="1247" w:type="pct"/>
            <w:gridSpan w:val="4"/>
            <w:tcBorders>
              <w:top w:val="single" w:sz="4" w:space="0" w:color="auto"/>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xml:space="preserve">UNIDAD DE MEDIDA </w:t>
            </w:r>
          </w:p>
        </w:tc>
      </w:tr>
      <w:tr w:rsidR="00785091" w:rsidRPr="008611E8" w:rsidTr="007A46BB">
        <w:trPr>
          <w:trHeight w:val="630"/>
        </w:trPr>
        <w:tc>
          <w:tcPr>
            <w:tcW w:w="3753"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Formular el Plan Integral de Cambio Climático de La Guajira. Desarrollo de todos los objetivos y actividades descritos en la cadena de valor</w:t>
            </w:r>
          </w:p>
        </w:tc>
        <w:tc>
          <w:tcPr>
            <w:tcW w:w="1247" w:type="pct"/>
            <w:gridSpan w:val="4"/>
            <w:tcBorders>
              <w:top w:val="single" w:sz="4" w:space="0" w:color="auto"/>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Número</w:t>
            </w:r>
          </w:p>
        </w:tc>
      </w:tr>
      <w:tr w:rsidR="00785091" w:rsidRPr="008611E8" w:rsidTr="007A46BB">
        <w:trPr>
          <w:trHeight w:val="300"/>
        </w:trPr>
        <w:tc>
          <w:tcPr>
            <w:tcW w:w="5000" w:type="pct"/>
            <w:gridSpan w:val="13"/>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I. EQUIPO</w:t>
            </w:r>
          </w:p>
        </w:tc>
      </w:tr>
      <w:tr w:rsidR="007A46BB" w:rsidRPr="008611E8" w:rsidTr="00C52C23">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Descripción</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Tipo</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Tarifa/Mes</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Cantidad</w:t>
            </w:r>
          </w:p>
        </w:tc>
        <w:tc>
          <w:tcPr>
            <w:tcW w:w="740" w:type="pct"/>
            <w:gridSpan w:val="4"/>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c>
          <w:tcPr>
            <w:tcW w:w="694"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r>
      <w:tr w:rsidR="007A46BB"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Equipos de </w:t>
            </w:r>
            <w:r w:rsidR="008611E8" w:rsidRPr="008611E8">
              <w:rPr>
                <w:rFonts w:ascii="Trebuchet MS" w:eastAsia="Times New Roman" w:hAnsi="Trebuchet MS" w:cs="Arial"/>
                <w:sz w:val="16"/>
                <w:szCs w:val="16"/>
                <w:lang w:eastAsia="es-ES"/>
              </w:rPr>
              <w:t>cómputo</w:t>
            </w:r>
            <w:r w:rsidRPr="008611E8">
              <w:rPr>
                <w:rFonts w:ascii="Trebuchet MS" w:eastAsia="Times New Roman" w:hAnsi="Trebuchet MS" w:cs="Arial"/>
                <w:sz w:val="16"/>
                <w:szCs w:val="16"/>
                <w:lang w:eastAsia="es-ES"/>
              </w:rPr>
              <w:t xml:space="preserve"> (7 equipos para el equipo base)</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mes/equipo</w:t>
            </w:r>
          </w:p>
        </w:tc>
        <w:tc>
          <w:tcPr>
            <w:tcW w:w="51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100.000</w:t>
            </w:r>
          </w:p>
        </w:tc>
        <w:tc>
          <w:tcPr>
            <w:tcW w:w="492" w:type="pct"/>
            <w:gridSpan w:val="2"/>
            <w:tcBorders>
              <w:top w:val="nil"/>
              <w:left w:val="nil"/>
              <w:bottom w:val="single" w:sz="4" w:space="0" w:color="auto"/>
              <w:right w:val="single" w:sz="4" w:space="0" w:color="auto"/>
            </w:tcBorders>
            <w:shd w:val="clear" w:color="000000" w:fill="FFFFFF"/>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126,00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12.600.000,00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Equipos de video Beam (20 actividades que requieren video beam)</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equipo</w:t>
            </w:r>
          </w:p>
        </w:tc>
        <w:tc>
          <w:tcPr>
            <w:tcW w:w="51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140.000</w:t>
            </w:r>
          </w:p>
        </w:tc>
        <w:tc>
          <w:tcPr>
            <w:tcW w:w="492"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20,00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2.800.000,00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85091" w:rsidRPr="008611E8" w:rsidTr="007A46BB">
        <w:trPr>
          <w:trHeight w:val="300"/>
        </w:trPr>
        <w:tc>
          <w:tcPr>
            <w:tcW w:w="4306" w:type="pct"/>
            <w:gridSpan w:val="11"/>
            <w:tcBorders>
              <w:top w:val="nil"/>
              <w:left w:val="nil"/>
              <w:bottom w:val="nil"/>
              <w:right w:val="nil"/>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Sub-Total</w:t>
            </w:r>
          </w:p>
        </w:tc>
        <w:tc>
          <w:tcPr>
            <w:tcW w:w="694" w:type="pct"/>
            <w:gridSpan w:val="2"/>
            <w:tcBorders>
              <w:top w:val="nil"/>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15.400.000</w:t>
            </w:r>
          </w:p>
        </w:tc>
      </w:tr>
      <w:tr w:rsidR="00785091" w:rsidRPr="008611E8" w:rsidTr="007A46BB">
        <w:trPr>
          <w:trHeight w:val="300"/>
        </w:trPr>
        <w:tc>
          <w:tcPr>
            <w:tcW w:w="5000" w:type="pct"/>
            <w:gridSpan w:val="13"/>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II. MATERIALES</w:t>
            </w:r>
          </w:p>
        </w:tc>
      </w:tr>
      <w:tr w:rsidR="007A46BB" w:rsidRPr="008611E8" w:rsidTr="00C52C23">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Descripción</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Unidad</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Precio-Unit.</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Cantidad</w:t>
            </w:r>
          </w:p>
        </w:tc>
        <w:tc>
          <w:tcPr>
            <w:tcW w:w="740" w:type="pct"/>
            <w:gridSpan w:val="4"/>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c>
          <w:tcPr>
            <w:tcW w:w="694"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r>
      <w:tr w:rsidR="007A46BB"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Papeleria</w:t>
            </w:r>
          </w:p>
        </w:tc>
        <w:tc>
          <w:tcPr>
            <w:tcW w:w="447" w:type="pct"/>
            <w:tcBorders>
              <w:top w:val="nil"/>
              <w:left w:val="nil"/>
              <w:bottom w:val="single" w:sz="4" w:space="0" w:color="auto"/>
              <w:right w:val="single" w:sz="4" w:space="0" w:color="auto"/>
            </w:tcBorders>
            <w:shd w:val="clear" w:color="000000" w:fill="FFFFFF"/>
            <w:vAlign w:val="bottom"/>
            <w:hideMark/>
          </w:tcPr>
          <w:p w:rsidR="00785091" w:rsidRPr="008611E8" w:rsidRDefault="00785091" w:rsidP="00785091">
            <w:pPr>
              <w:spacing w:after="0" w:line="240" w:lineRule="auto"/>
              <w:jc w:val="center"/>
              <w:rPr>
                <w:rFonts w:ascii="Trebuchet MS" w:eastAsia="Times New Roman" w:hAnsi="Trebuchet MS" w:cs="Arial"/>
                <w:color w:val="000000"/>
                <w:sz w:val="16"/>
                <w:szCs w:val="16"/>
                <w:lang w:eastAsia="es-ES"/>
              </w:rPr>
            </w:pPr>
            <w:r w:rsidRPr="008611E8">
              <w:rPr>
                <w:rFonts w:ascii="Trebuchet MS" w:eastAsia="Times New Roman" w:hAnsi="Trebuchet MS" w:cs="Arial"/>
                <w:color w:val="000000"/>
                <w:sz w:val="16"/>
                <w:szCs w:val="16"/>
                <w:lang w:eastAsia="es-ES"/>
              </w:rPr>
              <w:t>Paquete</w:t>
            </w:r>
          </w:p>
        </w:tc>
        <w:tc>
          <w:tcPr>
            <w:tcW w:w="511" w:type="pct"/>
            <w:tcBorders>
              <w:top w:val="nil"/>
              <w:left w:val="nil"/>
              <w:bottom w:val="single" w:sz="4" w:space="0" w:color="auto"/>
              <w:right w:val="single" w:sz="4" w:space="0" w:color="auto"/>
            </w:tcBorders>
            <w:shd w:val="clear" w:color="000000" w:fill="FFFFFF"/>
            <w:vAlign w:val="bottom"/>
            <w:hideMark/>
          </w:tcPr>
          <w:p w:rsidR="00785091" w:rsidRPr="008611E8" w:rsidRDefault="00785091" w:rsidP="00785091">
            <w:pPr>
              <w:spacing w:after="0" w:line="240" w:lineRule="auto"/>
              <w:jc w:val="center"/>
              <w:rPr>
                <w:rFonts w:ascii="Trebuchet MS" w:eastAsia="Times New Roman" w:hAnsi="Trebuchet MS" w:cs="Arial"/>
                <w:color w:val="000000"/>
                <w:sz w:val="16"/>
                <w:szCs w:val="16"/>
                <w:lang w:eastAsia="es-ES"/>
              </w:rPr>
            </w:pPr>
            <w:r w:rsidRPr="008611E8">
              <w:rPr>
                <w:rFonts w:ascii="Trebuchet MS" w:eastAsia="Times New Roman" w:hAnsi="Trebuchet MS" w:cs="Arial"/>
                <w:color w:val="000000"/>
                <w:sz w:val="16"/>
                <w:szCs w:val="16"/>
                <w:lang w:eastAsia="es-ES"/>
              </w:rPr>
              <w:t xml:space="preserve">              200.000   </w:t>
            </w:r>
          </w:p>
        </w:tc>
        <w:tc>
          <w:tcPr>
            <w:tcW w:w="492" w:type="pct"/>
            <w:gridSpan w:val="2"/>
            <w:tcBorders>
              <w:top w:val="nil"/>
              <w:left w:val="nil"/>
              <w:bottom w:val="single" w:sz="4" w:space="0" w:color="auto"/>
              <w:right w:val="single" w:sz="4" w:space="0" w:color="auto"/>
            </w:tcBorders>
            <w:shd w:val="clear" w:color="000000" w:fill="FFFFFF"/>
            <w:vAlign w:val="bottom"/>
            <w:hideMark/>
          </w:tcPr>
          <w:p w:rsidR="00785091" w:rsidRPr="008611E8" w:rsidRDefault="00785091" w:rsidP="00785091">
            <w:pPr>
              <w:spacing w:after="0" w:line="240" w:lineRule="auto"/>
              <w:jc w:val="right"/>
              <w:rPr>
                <w:rFonts w:ascii="Trebuchet MS" w:eastAsia="Times New Roman" w:hAnsi="Trebuchet MS" w:cs="Arial"/>
                <w:color w:val="000000"/>
                <w:sz w:val="16"/>
                <w:szCs w:val="16"/>
                <w:lang w:eastAsia="es-ES"/>
              </w:rPr>
            </w:pPr>
            <w:r w:rsidRPr="008611E8">
              <w:rPr>
                <w:rFonts w:ascii="Trebuchet MS" w:eastAsia="Times New Roman" w:hAnsi="Trebuchet MS" w:cs="Arial"/>
                <w:color w:val="000000"/>
                <w:sz w:val="16"/>
                <w:szCs w:val="16"/>
                <w:lang w:eastAsia="es-ES"/>
              </w:rPr>
              <w:t>18,00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3.600.000,00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42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Refrigerios talleres/diplomado/concertación (20 actividades por 50 personas cada una)</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Refrigerio</w:t>
            </w:r>
          </w:p>
        </w:tc>
        <w:tc>
          <w:tcPr>
            <w:tcW w:w="511" w:type="pct"/>
            <w:tcBorders>
              <w:top w:val="nil"/>
              <w:left w:val="nil"/>
              <w:bottom w:val="single" w:sz="4" w:space="0" w:color="auto"/>
              <w:right w:val="single" w:sz="4" w:space="0" w:color="auto"/>
            </w:tcBorders>
            <w:shd w:val="clear" w:color="000000" w:fill="FFFFFF"/>
            <w:vAlign w:val="bottom"/>
            <w:hideMark/>
          </w:tcPr>
          <w:p w:rsidR="00785091" w:rsidRPr="008611E8" w:rsidRDefault="00785091" w:rsidP="00785091">
            <w:pPr>
              <w:spacing w:after="0" w:line="240" w:lineRule="auto"/>
              <w:jc w:val="center"/>
              <w:rPr>
                <w:rFonts w:ascii="Trebuchet MS" w:eastAsia="Times New Roman" w:hAnsi="Trebuchet MS" w:cs="Arial"/>
                <w:color w:val="000000"/>
                <w:sz w:val="16"/>
                <w:szCs w:val="16"/>
                <w:lang w:eastAsia="es-ES"/>
              </w:rPr>
            </w:pPr>
            <w:r w:rsidRPr="008611E8">
              <w:rPr>
                <w:rFonts w:ascii="Trebuchet MS" w:eastAsia="Times New Roman" w:hAnsi="Trebuchet MS" w:cs="Arial"/>
                <w:color w:val="000000"/>
                <w:sz w:val="16"/>
                <w:szCs w:val="16"/>
                <w:lang w:eastAsia="es-ES"/>
              </w:rPr>
              <w:t xml:space="preserve">                  8.000   </w:t>
            </w:r>
          </w:p>
        </w:tc>
        <w:tc>
          <w:tcPr>
            <w:tcW w:w="492" w:type="pct"/>
            <w:gridSpan w:val="2"/>
            <w:tcBorders>
              <w:top w:val="nil"/>
              <w:left w:val="nil"/>
              <w:bottom w:val="single" w:sz="4" w:space="0" w:color="auto"/>
              <w:right w:val="single" w:sz="4" w:space="0" w:color="auto"/>
            </w:tcBorders>
            <w:shd w:val="clear" w:color="000000" w:fill="FFFFFF"/>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1000,00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8.000.000,00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Espacio talleres de articulación/concertación y diplomado</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Espacio</w:t>
            </w:r>
          </w:p>
        </w:tc>
        <w:tc>
          <w:tcPr>
            <w:tcW w:w="51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600.000</w:t>
            </w:r>
          </w:p>
        </w:tc>
        <w:tc>
          <w:tcPr>
            <w:tcW w:w="492"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20,00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12.000.000,00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435"/>
        </w:trPr>
        <w:tc>
          <w:tcPr>
            <w:tcW w:w="2116"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 e insumos implementación estufas de leña ecoeficientes. (Medida de mitigación)</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w:t>
            </w:r>
          </w:p>
        </w:tc>
        <w:tc>
          <w:tcPr>
            <w:tcW w:w="51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600.000</w:t>
            </w:r>
          </w:p>
        </w:tc>
        <w:tc>
          <w:tcPr>
            <w:tcW w:w="492"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80,00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48.000.000,00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 e insumos implementación Parcelas Leñeras (Medida de mitigación)</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w:t>
            </w:r>
          </w:p>
        </w:tc>
        <w:tc>
          <w:tcPr>
            <w:tcW w:w="51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500.000</w:t>
            </w:r>
          </w:p>
        </w:tc>
        <w:tc>
          <w:tcPr>
            <w:tcW w:w="492"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80,00</w:t>
            </w:r>
          </w:p>
        </w:tc>
        <w:tc>
          <w:tcPr>
            <w:tcW w:w="74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40.000.000,00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465"/>
        </w:trPr>
        <w:tc>
          <w:tcPr>
            <w:tcW w:w="21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85091" w:rsidRPr="008611E8" w:rsidRDefault="00785091" w:rsidP="00785091">
            <w:pPr>
              <w:spacing w:after="0" w:line="240" w:lineRule="auto"/>
              <w:jc w:val="both"/>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 e insumos implementación instrumentos o medidas para optimizar uso del recurso (Medida de adaptación)</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Materiales</w:t>
            </w:r>
          </w:p>
        </w:tc>
        <w:tc>
          <w:tcPr>
            <w:tcW w:w="511"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50.000</w:t>
            </w:r>
          </w:p>
        </w:tc>
        <w:tc>
          <w:tcPr>
            <w:tcW w:w="492"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300,00</w:t>
            </w:r>
          </w:p>
        </w:tc>
        <w:tc>
          <w:tcPr>
            <w:tcW w:w="740" w:type="pct"/>
            <w:gridSpan w:val="4"/>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15.000.000,00</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85091" w:rsidRPr="008611E8" w:rsidTr="007A46BB">
        <w:trPr>
          <w:trHeight w:val="300"/>
        </w:trPr>
        <w:tc>
          <w:tcPr>
            <w:tcW w:w="4306" w:type="pct"/>
            <w:gridSpan w:val="11"/>
            <w:tcBorders>
              <w:top w:val="nil"/>
              <w:left w:val="nil"/>
              <w:bottom w:val="nil"/>
              <w:right w:val="nil"/>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Sub-Total</w:t>
            </w:r>
          </w:p>
        </w:tc>
        <w:tc>
          <w:tcPr>
            <w:tcW w:w="694" w:type="pct"/>
            <w:gridSpan w:val="2"/>
            <w:tcBorders>
              <w:top w:val="nil"/>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126.600.000</w:t>
            </w:r>
          </w:p>
        </w:tc>
      </w:tr>
      <w:tr w:rsidR="00785091" w:rsidRPr="008611E8" w:rsidTr="007A46BB">
        <w:trPr>
          <w:trHeight w:val="300"/>
        </w:trPr>
        <w:tc>
          <w:tcPr>
            <w:tcW w:w="5000" w:type="pct"/>
            <w:gridSpan w:val="13"/>
            <w:tcBorders>
              <w:top w:val="nil"/>
              <w:left w:val="nil"/>
              <w:bottom w:val="nil"/>
              <w:right w:val="nil"/>
            </w:tcBorders>
            <w:shd w:val="clear" w:color="auto" w:fill="auto"/>
            <w:noWrap/>
            <w:vAlign w:val="bottom"/>
            <w:hideMark/>
          </w:tcPr>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8611E8" w:rsidRDefault="008611E8" w:rsidP="00785091">
            <w:pPr>
              <w:spacing w:after="0" w:line="240" w:lineRule="auto"/>
              <w:rPr>
                <w:rFonts w:ascii="Trebuchet MS" w:eastAsia="Times New Roman" w:hAnsi="Trebuchet MS" w:cs="Arial"/>
                <w:b/>
                <w:bCs/>
                <w:sz w:val="16"/>
                <w:szCs w:val="20"/>
                <w:lang w:eastAsia="es-ES"/>
              </w:rPr>
            </w:pPr>
          </w:p>
          <w:p w:rsidR="00785091" w:rsidRPr="008611E8" w:rsidRDefault="00785091" w:rsidP="00785091">
            <w:pPr>
              <w:spacing w:after="0" w:line="240" w:lineRule="auto"/>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lastRenderedPageBreak/>
              <w:t>III. TRANSPORTES</w:t>
            </w:r>
          </w:p>
        </w:tc>
      </w:tr>
      <w:tr w:rsidR="00785091" w:rsidRPr="008611E8" w:rsidTr="00C52C23">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lastRenderedPageBreak/>
              <w:t>Material</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Unidad</w:t>
            </w:r>
          </w:p>
        </w:tc>
        <w:tc>
          <w:tcPr>
            <w:tcW w:w="571"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Tarifa mes</w:t>
            </w:r>
          </w:p>
        </w:tc>
        <w:tc>
          <w:tcPr>
            <w:tcW w:w="514"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Cantidad</w:t>
            </w:r>
          </w:p>
        </w:tc>
        <w:tc>
          <w:tcPr>
            <w:tcW w:w="720" w:type="pct"/>
            <w:gridSpan w:val="4"/>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r>
      <w:tr w:rsidR="007A46BB" w:rsidRPr="008611E8" w:rsidTr="007A46BB">
        <w:trPr>
          <w:trHeight w:val="450"/>
        </w:trPr>
        <w:tc>
          <w:tcPr>
            <w:tcW w:w="2116"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Recorridos por el departamento (levantamiento de información, talleres con actores, concertaciones)</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Viaticos</w:t>
            </w:r>
          </w:p>
        </w:tc>
        <w:tc>
          <w:tcPr>
            <w:tcW w:w="571"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1.952.825,00</w:t>
            </w:r>
          </w:p>
        </w:tc>
        <w:tc>
          <w:tcPr>
            <w:tcW w:w="51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18,00</w:t>
            </w:r>
          </w:p>
        </w:tc>
        <w:tc>
          <w:tcPr>
            <w:tcW w:w="72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35.150.850,00</w:t>
            </w:r>
          </w:p>
        </w:tc>
        <w:tc>
          <w:tcPr>
            <w:tcW w:w="63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85091"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Traslados desde/hacia Riohacha-el interior del país</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Tiquetes</w:t>
            </w:r>
          </w:p>
        </w:tc>
        <w:tc>
          <w:tcPr>
            <w:tcW w:w="571"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500.000,0</w:t>
            </w:r>
          </w:p>
        </w:tc>
        <w:tc>
          <w:tcPr>
            <w:tcW w:w="51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20,00</w:t>
            </w:r>
          </w:p>
        </w:tc>
        <w:tc>
          <w:tcPr>
            <w:tcW w:w="72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10.000.000,00</w:t>
            </w:r>
          </w:p>
        </w:tc>
        <w:tc>
          <w:tcPr>
            <w:tcW w:w="63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465"/>
        </w:trPr>
        <w:tc>
          <w:tcPr>
            <w:tcW w:w="2116" w:type="pct"/>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Transporte de materiales medidas de adaptación y mitigación de implementación temprana</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Flete</w:t>
            </w:r>
          </w:p>
        </w:tc>
        <w:tc>
          <w:tcPr>
            <w:tcW w:w="571"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300.000,0</w:t>
            </w:r>
          </w:p>
        </w:tc>
        <w:tc>
          <w:tcPr>
            <w:tcW w:w="51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15,00</w:t>
            </w:r>
          </w:p>
        </w:tc>
        <w:tc>
          <w:tcPr>
            <w:tcW w:w="72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4.500.000,00</w:t>
            </w:r>
          </w:p>
        </w:tc>
        <w:tc>
          <w:tcPr>
            <w:tcW w:w="63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85091" w:rsidRPr="008611E8" w:rsidTr="007A46BB">
        <w:trPr>
          <w:trHeight w:val="300"/>
        </w:trPr>
        <w:tc>
          <w:tcPr>
            <w:tcW w:w="211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c>
          <w:tcPr>
            <w:tcW w:w="447"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c>
          <w:tcPr>
            <w:tcW w:w="571"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c>
          <w:tcPr>
            <w:tcW w:w="514" w:type="pct"/>
            <w:gridSpan w:val="2"/>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c>
          <w:tcPr>
            <w:tcW w:w="720" w:type="pct"/>
            <w:gridSpan w:val="4"/>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c>
          <w:tcPr>
            <w:tcW w:w="631"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85091" w:rsidRPr="008611E8" w:rsidTr="007A46BB">
        <w:trPr>
          <w:trHeight w:val="300"/>
        </w:trPr>
        <w:tc>
          <w:tcPr>
            <w:tcW w:w="4369" w:type="pct"/>
            <w:gridSpan w:val="12"/>
            <w:tcBorders>
              <w:top w:val="nil"/>
              <w:left w:val="nil"/>
              <w:bottom w:val="nil"/>
              <w:right w:val="nil"/>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Sub-Total</w:t>
            </w:r>
          </w:p>
        </w:tc>
        <w:tc>
          <w:tcPr>
            <w:tcW w:w="631" w:type="pct"/>
            <w:tcBorders>
              <w:top w:val="nil"/>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49.650.850</w:t>
            </w:r>
          </w:p>
        </w:tc>
      </w:tr>
      <w:tr w:rsidR="00785091" w:rsidRPr="008611E8" w:rsidTr="007A46BB">
        <w:trPr>
          <w:trHeight w:val="300"/>
        </w:trPr>
        <w:tc>
          <w:tcPr>
            <w:tcW w:w="5000" w:type="pct"/>
            <w:gridSpan w:val="13"/>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IV. MANO DE OBRA</w:t>
            </w:r>
          </w:p>
        </w:tc>
      </w:tr>
      <w:tr w:rsidR="007A46BB" w:rsidRPr="008611E8" w:rsidTr="00C52C23">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Trabajador</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Descripción</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Unidad</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Cantidad</w:t>
            </w:r>
          </w:p>
        </w:tc>
        <w:tc>
          <w:tcPr>
            <w:tcW w:w="571"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Jornal Mensual*</w:t>
            </w:r>
          </w:p>
        </w:tc>
        <w:tc>
          <w:tcPr>
            <w:tcW w:w="514"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Tiempo en meses</w:t>
            </w:r>
          </w:p>
        </w:tc>
        <w:tc>
          <w:tcPr>
            <w:tcW w:w="657" w:type="pct"/>
            <w:gridSpan w:val="3"/>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c>
          <w:tcPr>
            <w:tcW w:w="694"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Valor-total</w:t>
            </w:r>
          </w:p>
        </w:tc>
      </w:tr>
      <w:tr w:rsidR="007A46BB" w:rsidRPr="008611E8" w:rsidTr="007A46BB">
        <w:trPr>
          <w:trHeight w:val="382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Director de Proyecto </w:t>
            </w:r>
          </w:p>
        </w:tc>
        <w:tc>
          <w:tcPr>
            <w:tcW w:w="736" w:type="pct"/>
            <w:tcBorders>
              <w:top w:val="nil"/>
              <w:left w:val="nil"/>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Experto en Cambio Climático. Título profesional en áreas de Ingeniería, administración, ciencias económicas, sociales, naturales y/o ambientales. Con título de posgrado en la modalidad de Maestria en áreas de estudios ambientales o afines.  Experiencia general de más de 10 años con experiencia específica de más de 24 meses en fomulación de proyectos de cambio climático</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10.394.377,00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18</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187.098.786,00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840"/>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Profesional experto en adaptación al cambio climático</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Título profesional en áreas de Ingeniería, administración, ciencias económicas, sociales, naturales y/o ambientales. Con título de posgrado en la modalidad de Maestría en áreas de estudios de  ciencias ambientales y/o sociales y/o energía y/o forestal y/o agricultura. Con experiencia general mínima de 6 años y específica de más de 2 años en proyectos de adaptación al cambio climático.</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8.308.552,00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18</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149.553.936,00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253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Profesional experto en mitigación del cambio climático</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Título profesional en áreas de Ingeniería, administración, ciencias económicas, sociales, naturales y/o ambientales. Con título de posgrado en la modalidad de Maestría en áreas de estudios de  ciencias ambientales y/o sociales y/o energía y/o forestal y/o agricultura. Con experiencia general mínima de 6 años y </w:t>
            </w:r>
            <w:r w:rsidRPr="008611E8">
              <w:rPr>
                <w:rFonts w:ascii="Trebuchet MS" w:eastAsia="Times New Roman" w:hAnsi="Trebuchet MS" w:cs="Arial"/>
                <w:sz w:val="16"/>
                <w:szCs w:val="16"/>
                <w:lang w:eastAsia="es-ES"/>
              </w:rPr>
              <w:lastRenderedPageBreak/>
              <w:t>específica de más de 2 años en proyectos de mitigación al cambio climático.</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8.308.552,00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18</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149.553.936,00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61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Profesional Experto en SIG</w:t>
            </w:r>
          </w:p>
        </w:tc>
        <w:tc>
          <w:tcPr>
            <w:tcW w:w="736" w:type="pct"/>
            <w:tcBorders>
              <w:top w:val="nil"/>
              <w:left w:val="nil"/>
              <w:bottom w:val="single" w:sz="4" w:space="0" w:color="auto"/>
              <w:right w:val="single" w:sz="4" w:space="0" w:color="auto"/>
            </w:tcBorders>
            <w:shd w:val="clear" w:color="auto" w:fill="auto"/>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Título profesional en áreas de Ingeniería, Física, Matemática o  Estadística, Naturales y/o Ambientales. Con título de posgrado en la modalidad de especialización o Maestría Sistemas de Información Geográfica –SIG, Geomática, meteorología, modelación numérica o áreas afines. Con experiencia mínima general de  cuatro años (4) y especifica de trece (13) meses de experiencia en la realización de proyectos sobre mitigación y adaptación al cambio climático. </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5.804.191,00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6</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34.825.146,00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390"/>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Profesional especializado en ánálisis económicos</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Profesional en ciencias económicas, ingenieriles ciencias sociales. Con posgrado en modalidad de Maestría  ciencias económicas, ambientales,  administración,  ingenieril y/o medio ambiente. Con experiencia general de seis (6) años y 2 años de experiencia específica en la formulación/evaluación de proyectos de mitigación y adaptación al cambio climático.</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8.308.552,00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3</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24.925.656,00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271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Profesional experto en educación ambiental</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Título profesional en áreas de Ingeniería, administración, ciencias económicas, sociales, naturales y/o ambientales. Con título de posgrado en la modalidad  Maestría en Ciencias ambientales y/o educación ambiental. Mínima general de seis años (6) y especifica de seis (6) meses.</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5.804.191,00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5</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29.020.955,00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226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Profesional social</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Profesional en ciencias sociales, psicología o afines. Con experiencia en el manejo de comunidades y en facilitar talleres técnicos. Minimo 5 años de experiencia general y 1 año de experiencia específica en proyectos ambientales.</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5.804.191,00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5</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29.020.955,00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226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Profesionales ambientales de apoyo</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Título profesional en áreas de Ingeniería ambiental, forestal, agropecuaria, agroindustrial, administración ambiental,  ciencias naturales y/o ambientales. Con un año de experiencia en mitigación ó adaptación al cambio climático.</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4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2.151.650,00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18</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154.918.800,00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226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Asesor experto en estufas eficientes y parcelas leñeras</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Título profesional en áreas de Ingeniería ambiental, forestal y/o agropecuaria. Con experiencia específica de más de 2 años en el diseño e implementación de proyectos de estufas eficientes y parcelas leñeras.</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5.804.191,00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11.608.382,00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w:t>
            </w:r>
          </w:p>
        </w:tc>
      </w:tr>
      <w:tr w:rsidR="007A46BB" w:rsidRPr="008611E8" w:rsidTr="007A46BB">
        <w:trPr>
          <w:trHeight w:val="3165"/>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lastRenderedPageBreak/>
              <w:t>Asesor en ordenamiento territorial y gestion del riesgo</w:t>
            </w:r>
          </w:p>
        </w:tc>
        <w:tc>
          <w:tcPr>
            <w:tcW w:w="736" w:type="pct"/>
            <w:tcBorders>
              <w:top w:val="nil"/>
              <w:left w:val="nil"/>
              <w:bottom w:val="single" w:sz="4" w:space="0" w:color="auto"/>
              <w:right w:val="single" w:sz="4" w:space="0" w:color="auto"/>
            </w:tcBorders>
            <w:shd w:val="clear" w:color="auto" w:fill="auto"/>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Título profesional en áreas de Ingeniería, administración, ciencias económicas, sociales, naturales y/o ambientales. Con título de posgrado en la modalidad de Maestría en áreas de ordenamiento territorial. Con experiencia general mínima de 6 años y específica de más de 2 años en gestion del riesgo/ ordenamiento territorial.</w:t>
            </w:r>
          </w:p>
        </w:tc>
        <w:tc>
          <w:tcPr>
            <w:tcW w:w="444"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Mensualidad</w:t>
            </w:r>
          </w:p>
        </w:tc>
        <w:tc>
          <w:tcPr>
            <w:tcW w:w="447" w:type="pct"/>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1   </w:t>
            </w:r>
          </w:p>
        </w:tc>
        <w:tc>
          <w:tcPr>
            <w:tcW w:w="571"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rPr>
                <w:rFonts w:ascii="Trebuchet MS" w:eastAsia="Times New Roman" w:hAnsi="Trebuchet MS" w:cs="Times New Roman"/>
                <w:color w:val="000000"/>
                <w:sz w:val="16"/>
                <w:szCs w:val="18"/>
                <w:lang w:eastAsia="es-ES"/>
              </w:rPr>
            </w:pPr>
            <w:r w:rsidRPr="008611E8">
              <w:rPr>
                <w:rFonts w:ascii="Trebuchet MS" w:eastAsia="Times New Roman" w:hAnsi="Trebuchet MS" w:cs="Times New Roman"/>
                <w:color w:val="000000"/>
                <w:sz w:val="16"/>
                <w:szCs w:val="18"/>
                <w:lang w:eastAsia="es-ES"/>
              </w:rPr>
              <w:t xml:space="preserve"> $     5.804.191,00 </w:t>
            </w:r>
          </w:p>
        </w:tc>
        <w:tc>
          <w:tcPr>
            <w:tcW w:w="51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2</w:t>
            </w:r>
          </w:p>
        </w:tc>
        <w:tc>
          <w:tcPr>
            <w:tcW w:w="657" w:type="pct"/>
            <w:gridSpan w:val="3"/>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11.608.382,00 </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785091" w:rsidRPr="008611E8" w:rsidRDefault="00785091" w:rsidP="00785091">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 xml:space="preserve"> $     11.608.382,00 </w:t>
            </w:r>
          </w:p>
        </w:tc>
      </w:tr>
      <w:tr w:rsidR="007A46BB" w:rsidRPr="008611E8" w:rsidTr="007A46BB">
        <w:trPr>
          <w:trHeight w:val="300"/>
        </w:trPr>
        <w:tc>
          <w:tcPr>
            <w:tcW w:w="936" w:type="pct"/>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Times New Roman"/>
                <w:color w:val="000000"/>
                <w:sz w:val="16"/>
                <w:lang w:eastAsia="es-ES"/>
              </w:rPr>
            </w:pPr>
          </w:p>
        </w:tc>
        <w:tc>
          <w:tcPr>
            <w:tcW w:w="736"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c>
          <w:tcPr>
            <w:tcW w:w="444"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c>
          <w:tcPr>
            <w:tcW w:w="447"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c>
          <w:tcPr>
            <w:tcW w:w="571" w:type="pct"/>
            <w:gridSpan w:val="2"/>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c>
          <w:tcPr>
            <w:tcW w:w="514" w:type="pct"/>
            <w:gridSpan w:val="2"/>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w:t>
            </w:r>
          </w:p>
        </w:tc>
        <w:tc>
          <w:tcPr>
            <w:tcW w:w="657" w:type="pct"/>
            <w:gridSpan w:val="3"/>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Sub-Total</w:t>
            </w:r>
          </w:p>
        </w:tc>
        <w:tc>
          <w:tcPr>
            <w:tcW w:w="694" w:type="pct"/>
            <w:gridSpan w:val="2"/>
            <w:tcBorders>
              <w:top w:val="nil"/>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782.134.934</w:t>
            </w:r>
          </w:p>
        </w:tc>
      </w:tr>
      <w:tr w:rsidR="007A46BB" w:rsidRPr="008611E8" w:rsidTr="007A46BB">
        <w:trPr>
          <w:trHeight w:val="300"/>
        </w:trPr>
        <w:tc>
          <w:tcPr>
            <w:tcW w:w="3135" w:type="pct"/>
            <w:gridSpan w:val="6"/>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 El jornal mensual toma como base lo establecido en el Decreto 185 de 2014 en el Articulo 7</w:t>
            </w:r>
          </w:p>
        </w:tc>
        <w:tc>
          <w:tcPr>
            <w:tcW w:w="514" w:type="pct"/>
            <w:gridSpan w:val="2"/>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657" w:type="pct"/>
            <w:gridSpan w:val="3"/>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694" w:type="pct"/>
            <w:gridSpan w:val="2"/>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p>
        </w:tc>
      </w:tr>
      <w:tr w:rsidR="007A46BB" w:rsidRPr="008611E8" w:rsidTr="007A46BB">
        <w:trPr>
          <w:trHeight w:val="300"/>
        </w:trPr>
        <w:tc>
          <w:tcPr>
            <w:tcW w:w="936"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736"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444"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447" w:type="pct"/>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571" w:type="pct"/>
            <w:gridSpan w:val="2"/>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514" w:type="pct"/>
            <w:gridSpan w:val="2"/>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657" w:type="pct"/>
            <w:gridSpan w:val="3"/>
            <w:tcBorders>
              <w:top w:val="nil"/>
              <w:left w:val="nil"/>
              <w:bottom w:val="nil"/>
              <w:right w:val="nil"/>
            </w:tcBorders>
            <w:shd w:val="clear" w:color="auto" w:fill="auto"/>
            <w:noWrap/>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694" w:type="pct"/>
            <w:gridSpan w:val="2"/>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p>
        </w:tc>
      </w:tr>
      <w:tr w:rsidR="00785091" w:rsidRPr="008611E8" w:rsidTr="007A46BB">
        <w:trPr>
          <w:trHeight w:val="300"/>
        </w:trPr>
        <w:tc>
          <w:tcPr>
            <w:tcW w:w="4306" w:type="pct"/>
            <w:gridSpan w:val="11"/>
            <w:tcBorders>
              <w:top w:val="nil"/>
              <w:left w:val="nil"/>
              <w:bottom w:val="nil"/>
              <w:right w:val="nil"/>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Total Costo Directo</w:t>
            </w:r>
          </w:p>
        </w:tc>
        <w:tc>
          <w:tcPr>
            <w:tcW w:w="69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973.785.784</w:t>
            </w:r>
          </w:p>
        </w:tc>
      </w:tr>
      <w:tr w:rsidR="00785091" w:rsidRPr="008611E8" w:rsidTr="007A46BB">
        <w:trPr>
          <w:trHeight w:val="300"/>
        </w:trPr>
        <w:tc>
          <w:tcPr>
            <w:tcW w:w="5000" w:type="pct"/>
            <w:gridSpan w:val="13"/>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b/>
                <w:bCs/>
                <w:sz w:val="16"/>
                <w:szCs w:val="20"/>
                <w:lang w:eastAsia="es-ES"/>
              </w:rPr>
            </w:pPr>
            <w:r w:rsidRPr="008611E8">
              <w:rPr>
                <w:rFonts w:ascii="Trebuchet MS" w:eastAsia="Times New Roman" w:hAnsi="Trebuchet MS" w:cs="Arial"/>
                <w:b/>
                <w:bCs/>
                <w:sz w:val="16"/>
                <w:szCs w:val="20"/>
                <w:lang w:eastAsia="es-ES"/>
              </w:rPr>
              <w:t>V. COSTOS INDIRECTOS</w:t>
            </w:r>
          </w:p>
        </w:tc>
      </w:tr>
      <w:tr w:rsidR="007A46BB" w:rsidRPr="008611E8" w:rsidTr="00C52C23">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Descripción</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p>
        </w:tc>
        <w:tc>
          <w:tcPr>
            <w:tcW w:w="571" w:type="pct"/>
            <w:gridSpan w:val="2"/>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p>
        </w:tc>
        <w:tc>
          <w:tcPr>
            <w:tcW w:w="618" w:type="pct"/>
            <w:gridSpan w:val="3"/>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Porcentaje</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Valor Total</w:t>
            </w:r>
          </w:p>
        </w:tc>
        <w:tc>
          <w:tcPr>
            <w:tcW w:w="777" w:type="pct"/>
            <w:gridSpan w:val="3"/>
            <w:tcBorders>
              <w:top w:val="single" w:sz="4" w:space="0" w:color="auto"/>
              <w:left w:val="nil"/>
              <w:bottom w:val="single" w:sz="4" w:space="0" w:color="auto"/>
              <w:right w:val="single" w:sz="4" w:space="0" w:color="auto"/>
            </w:tcBorders>
            <w:shd w:val="clear" w:color="auto" w:fill="auto"/>
            <w:noWrap/>
            <w:vAlign w:val="center"/>
            <w:hideMark/>
          </w:tcPr>
          <w:p w:rsidR="00785091" w:rsidRPr="008611E8" w:rsidRDefault="00785091" w:rsidP="00C52C23">
            <w:pPr>
              <w:spacing w:after="0" w:line="240" w:lineRule="auto"/>
              <w:jc w:val="center"/>
              <w:rPr>
                <w:rFonts w:ascii="Trebuchet MS" w:eastAsia="Times New Roman" w:hAnsi="Trebuchet MS" w:cs="Arial"/>
                <w:sz w:val="16"/>
                <w:szCs w:val="16"/>
                <w:lang w:eastAsia="es-ES"/>
              </w:rPr>
            </w:pPr>
          </w:p>
        </w:tc>
      </w:tr>
      <w:tr w:rsidR="00785091" w:rsidRPr="008611E8" w:rsidTr="007A46BB">
        <w:trPr>
          <w:trHeight w:val="300"/>
        </w:trPr>
        <w:tc>
          <w:tcPr>
            <w:tcW w:w="313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Gastos operativos</w:t>
            </w:r>
          </w:p>
        </w:tc>
        <w:tc>
          <w:tcPr>
            <w:tcW w:w="618" w:type="pct"/>
            <w:gridSpan w:val="3"/>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10%</w:t>
            </w:r>
          </w:p>
        </w:tc>
        <w:tc>
          <w:tcPr>
            <w:tcW w:w="470" w:type="pct"/>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973.785.784,00</w:t>
            </w:r>
          </w:p>
        </w:tc>
        <w:tc>
          <w:tcPr>
            <w:tcW w:w="777" w:type="pct"/>
            <w:gridSpan w:val="3"/>
            <w:tcBorders>
              <w:top w:val="nil"/>
              <w:left w:val="nil"/>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97.378.578</w:t>
            </w:r>
          </w:p>
        </w:tc>
      </w:tr>
      <w:tr w:rsidR="00785091" w:rsidRPr="008611E8" w:rsidTr="007A46BB">
        <w:trPr>
          <w:trHeight w:val="300"/>
        </w:trPr>
        <w:tc>
          <w:tcPr>
            <w:tcW w:w="4223" w:type="pct"/>
            <w:gridSpan w:val="10"/>
            <w:vMerge w:val="restart"/>
            <w:tcBorders>
              <w:top w:val="nil"/>
              <w:left w:val="nil"/>
              <w:bottom w:val="nil"/>
              <w:right w:val="nil"/>
            </w:tcBorders>
            <w:shd w:val="clear" w:color="auto" w:fill="auto"/>
            <w:noWrap/>
            <w:hideMark/>
          </w:tcPr>
          <w:p w:rsidR="00785091" w:rsidRPr="008611E8" w:rsidRDefault="00785091" w:rsidP="00785091">
            <w:pPr>
              <w:spacing w:after="0" w:line="240" w:lineRule="auto"/>
              <w:jc w:val="right"/>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Sub-Total</w:t>
            </w:r>
          </w:p>
        </w:tc>
        <w:tc>
          <w:tcPr>
            <w:tcW w:w="777" w:type="pct"/>
            <w:gridSpan w:val="3"/>
            <w:tcBorders>
              <w:top w:val="nil"/>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sz w:val="16"/>
                <w:szCs w:val="16"/>
                <w:lang w:eastAsia="es-ES"/>
              </w:rPr>
            </w:pPr>
            <w:r w:rsidRPr="008611E8">
              <w:rPr>
                <w:rFonts w:ascii="Trebuchet MS" w:eastAsia="Times New Roman" w:hAnsi="Trebuchet MS" w:cs="Arial"/>
                <w:sz w:val="16"/>
                <w:szCs w:val="16"/>
                <w:lang w:eastAsia="es-ES"/>
              </w:rPr>
              <w:t>97.378.578</w:t>
            </w:r>
          </w:p>
        </w:tc>
      </w:tr>
      <w:tr w:rsidR="00785091" w:rsidRPr="008611E8" w:rsidTr="007A46BB">
        <w:trPr>
          <w:trHeight w:val="300"/>
        </w:trPr>
        <w:tc>
          <w:tcPr>
            <w:tcW w:w="4223" w:type="pct"/>
            <w:gridSpan w:val="10"/>
            <w:vMerge/>
            <w:tcBorders>
              <w:top w:val="nil"/>
              <w:left w:val="nil"/>
              <w:bottom w:val="nil"/>
              <w:right w:val="nil"/>
            </w:tcBorders>
            <w:vAlign w:val="center"/>
            <w:hideMark/>
          </w:tcPr>
          <w:p w:rsidR="00785091" w:rsidRPr="008611E8" w:rsidRDefault="00785091" w:rsidP="00785091">
            <w:pPr>
              <w:spacing w:after="0" w:line="240" w:lineRule="auto"/>
              <w:rPr>
                <w:rFonts w:ascii="Trebuchet MS" w:eastAsia="Times New Roman" w:hAnsi="Trebuchet MS" w:cs="Arial"/>
                <w:b/>
                <w:bCs/>
                <w:sz w:val="16"/>
                <w:szCs w:val="16"/>
                <w:lang w:eastAsia="es-ES"/>
              </w:rPr>
            </w:pPr>
          </w:p>
        </w:tc>
        <w:tc>
          <w:tcPr>
            <w:tcW w:w="777" w:type="pct"/>
            <w:gridSpan w:val="3"/>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p>
        </w:tc>
      </w:tr>
      <w:tr w:rsidR="00785091" w:rsidRPr="008611E8" w:rsidTr="007A46BB">
        <w:trPr>
          <w:trHeight w:val="300"/>
        </w:trPr>
        <w:tc>
          <w:tcPr>
            <w:tcW w:w="936" w:type="pct"/>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20"/>
                <w:lang w:eastAsia="es-ES"/>
              </w:rPr>
            </w:pPr>
          </w:p>
        </w:tc>
        <w:tc>
          <w:tcPr>
            <w:tcW w:w="736" w:type="pct"/>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20"/>
                <w:lang w:eastAsia="es-ES"/>
              </w:rPr>
            </w:pPr>
          </w:p>
        </w:tc>
        <w:tc>
          <w:tcPr>
            <w:tcW w:w="444" w:type="pct"/>
            <w:tcBorders>
              <w:top w:val="nil"/>
              <w:left w:val="nil"/>
              <w:bottom w:val="nil"/>
              <w:right w:val="nil"/>
            </w:tcBorders>
            <w:shd w:val="clear" w:color="auto" w:fill="auto"/>
            <w:noWrap/>
            <w:vAlign w:val="bottom"/>
            <w:hideMark/>
          </w:tcPr>
          <w:p w:rsidR="00785091" w:rsidRPr="008611E8" w:rsidRDefault="00785091" w:rsidP="00785091">
            <w:pPr>
              <w:spacing w:after="0" w:line="240" w:lineRule="auto"/>
              <w:rPr>
                <w:rFonts w:ascii="Trebuchet MS" w:eastAsia="Times New Roman" w:hAnsi="Trebuchet MS" w:cs="Arial"/>
                <w:sz w:val="16"/>
                <w:szCs w:val="16"/>
                <w:lang w:eastAsia="es-ES"/>
              </w:rPr>
            </w:pPr>
          </w:p>
        </w:tc>
        <w:tc>
          <w:tcPr>
            <w:tcW w:w="2106" w:type="pct"/>
            <w:gridSpan w:val="7"/>
            <w:tcBorders>
              <w:top w:val="nil"/>
              <w:left w:val="nil"/>
              <w:bottom w:val="nil"/>
              <w:right w:val="nil"/>
            </w:tcBorders>
            <w:shd w:val="clear" w:color="auto" w:fill="auto"/>
            <w:noWrap/>
            <w:vAlign w:val="bottom"/>
            <w:hideMark/>
          </w:tcPr>
          <w:p w:rsidR="00785091" w:rsidRPr="008611E8" w:rsidRDefault="00785091" w:rsidP="00785091">
            <w:pPr>
              <w:spacing w:after="0" w:line="240" w:lineRule="auto"/>
              <w:jc w:val="center"/>
              <w:rPr>
                <w:rFonts w:ascii="Trebuchet MS" w:eastAsia="Times New Roman" w:hAnsi="Trebuchet MS" w:cs="Arial"/>
                <w:b/>
                <w:bCs/>
                <w:sz w:val="16"/>
                <w:szCs w:val="16"/>
                <w:lang w:eastAsia="es-ES"/>
              </w:rPr>
            </w:pPr>
            <w:r w:rsidRPr="008611E8">
              <w:rPr>
                <w:rFonts w:ascii="Trebuchet MS" w:eastAsia="Times New Roman" w:hAnsi="Trebuchet MS" w:cs="Arial"/>
                <w:b/>
                <w:bCs/>
                <w:sz w:val="16"/>
                <w:szCs w:val="16"/>
                <w:lang w:eastAsia="es-ES"/>
              </w:rPr>
              <w:t>Precio unitario total aproximado al peso</w:t>
            </w:r>
          </w:p>
        </w:tc>
        <w:tc>
          <w:tcPr>
            <w:tcW w:w="77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091" w:rsidRPr="008611E8" w:rsidRDefault="00785091" w:rsidP="00785091">
            <w:pPr>
              <w:spacing w:after="0" w:line="240" w:lineRule="auto"/>
              <w:jc w:val="right"/>
              <w:rPr>
                <w:rFonts w:ascii="Trebuchet MS" w:eastAsia="Times New Roman" w:hAnsi="Trebuchet MS" w:cs="Arial"/>
                <w:b/>
                <w:sz w:val="16"/>
                <w:szCs w:val="16"/>
                <w:lang w:eastAsia="es-ES"/>
              </w:rPr>
            </w:pPr>
            <w:r w:rsidRPr="008611E8">
              <w:rPr>
                <w:rFonts w:ascii="Trebuchet MS" w:eastAsia="Times New Roman" w:hAnsi="Trebuchet MS" w:cs="Arial"/>
                <w:b/>
                <w:sz w:val="16"/>
                <w:szCs w:val="16"/>
                <w:lang w:eastAsia="es-ES"/>
              </w:rPr>
              <w:t>1.071.164.362</w:t>
            </w:r>
          </w:p>
        </w:tc>
      </w:tr>
    </w:tbl>
    <w:p w:rsidR="0038750B" w:rsidRPr="008611E8" w:rsidRDefault="0038750B" w:rsidP="007B1043">
      <w:pPr>
        <w:jc w:val="center"/>
        <w:rPr>
          <w:rFonts w:ascii="Trebuchet MS" w:hAnsi="Trebuchet MS"/>
        </w:rPr>
      </w:pPr>
    </w:p>
    <w:p w:rsidR="0038750B" w:rsidRPr="008611E8" w:rsidRDefault="0079551D" w:rsidP="0038750B">
      <w:pPr>
        <w:rPr>
          <w:rFonts w:ascii="Trebuchet MS" w:hAnsi="Trebuchet MS"/>
          <w:b/>
        </w:rPr>
      </w:pPr>
      <w:r w:rsidRPr="008611E8">
        <w:rPr>
          <w:rFonts w:ascii="Trebuchet MS" w:hAnsi="Trebuchet MS"/>
          <w:b/>
        </w:rPr>
        <w:t xml:space="preserve">11. 1 </w:t>
      </w:r>
      <w:r w:rsidR="00321F64" w:rsidRPr="008611E8">
        <w:rPr>
          <w:rFonts w:ascii="Trebuchet MS" w:hAnsi="Trebuchet MS"/>
          <w:b/>
        </w:rPr>
        <w:t>Descripción</w:t>
      </w:r>
      <w:r w:rsidR="00634D47" w:rsidRPr="008611E8">
        <w:rPr>
          <w:rFonts w:ascii="Trebuchet MS" w:hAnsi="Trebuchet MS"/>
          <w:b/>
        </w:rPr>
        <w:t xml:space="preserve"> de la m</w:t>
      </w:r>
      <w:r w:rsidRPr="008611E8">
        <w:rPr>
          <w:rFonts w:ascii="Trebuchet MS" w:hAnsi="Trebuchet MS"/>
          <w:b/>
        </w:rPr>
        <w:t>edida de mitigación para implementación temprana:</w:t>
      </w:r>
    </w:p>
    <w:p w:rsidR="0079551D" w:rsidRPr="008611E8" w:rsidRDefault="0079551D" w:rsidP="0079551D">
      <w:pPr>
        <w:jc w:val="both"/>
        <w:rPr>
          <w:rFonts w:ascii="Trebuchet MS" w:hAnsi="Trebuchet MS"/>
        </w:rPr>
      </w:pPr>
      <w:r w:rsidRPr="008611E8">
        <w:rPr>
          <w:rFonts w:ascii="Trebuchet MS" w:hAnsi="Trebuchet MS"/>
        </w:rPr>
        <w:t xml:space="preserve">Consiste en implementar estufas de leña eficientes teniendo en cuenta que muchas de las familias de la Guajira cocinan con leña que proviene de los bosques, los cuales son ecosistemas proveedores de agua para la población del departamento. Normalmente la leña es quemada en estufas poco eficientes generando grandes cantidades de humo que afectan la salud de las mujeres y niños principalmente, y requiriendo mayores cantidades para la cocción de los alimentos o calefacción del agua. La implementación </w:t>
      </w:r>
      <w:r w:rsidRPr="008611E8">
        <w:rPr>
          <w:rFonts w:ascii="Trebuchet MS" w:hAnsi="Trebuchet MS"/>
        </w:rPr>
        <w:lastRenderedPageBreak/>
        <w:t>de estufas eficientes contribuye a reducir los consumos de leña lo que es equivalente a reducir la presión sobre los bosques y mejorar la calidad del aire local.</w:t>
      </w:r>
    </w:p>
    <w:p w:rsidR="0079551D" w:rsidRPr="008611E8" w:rsidRDefault="00634D47" w:rsidP="0079551D">
      <w:pPr>
        <w:jc w:val="both"/>
        <w:rPr>
          <w:rFonts w:ascii="Trebuchet MS" w:hAnsi="Trebuchet MS"/>
        </w:rPr>
      </w:pPr>
      <w:r w:rsidRPr="008611E8">
        <w:rPr>
          <w:rFonts w:ascii="Trebuchet MS" w:hAnsi="Trebuchet MS"/>
        </w:rPr>
        <w:t xml:space="preserve">Reducir la presión sobre los bosques favorece </w:t>
      </w:r>
      <w:r w:rsidR="0079551D" w:rsidRPr="008611E8">
        <w:rPr>
          <w:rFonts w:ascii="Trebuchet MS" w:hAnsi="Trebuchet MS"/>
        </w:rPr>
        <w:t xml:space="preserve">la estabilidad </w:t>
      </w:r>
      <w:r w:rsidRPr="008611E8">
        <w:rPr>
          <w:rFonts w:ascii="Trebuchet MS" w:hAnsi="Trebuchet MS"/>
        </w:rPr>
        <w:t xml:space="preserve">del suelo y regulación hídrica. </w:t>
      </w:r>
      <w:r w:rsidR="0079551D" w:rsidRPr="008611E8">
        <w:rPr>
          <w:rFonts w:ascii="Trebuchet MS" w:hAnsi="Trebuchet MS"/>
        </w:rPr>
        <w:t xml:space="preserve">Implementar esta medida de mitigación contribuiría a reducción de emisiones de GEI al mismo tiempo que mantener/regular la  cantidad y calidad del recurso hídrico,  que actualmente presenta alta variabilidad en su disponibilidad, con los cambios en los parámetros meteorológicos. </w:t>
      </w:r>
    </w:p>
    <w:p w:rsidR="00634D47" w:rsidRPr="008611E8" w:rsidRDefault="00634D47" w:rsidP="00634D47">
      <w:pPr>
        <w:rPr>
          <w:rFonts w:ascii="Trebuchet MS" w:hAnsi="Trebuchet MS"/>
        </w:rPr>
      </w:pPr>
      <w:r w:rsidRPr="008611E8">
        <w:rPr>
          <w:rFonts w:ascii="Trebuchet MS" w:hAnsi="Trebuchet MS"/>
        </w:rPr>
        <w:t>Para mayor detalle de las actividades, insumos y costos de la medida ver Tabla de Costos Anexa en formato Excel.</w:t>
      </w:r>
    </w:p>
    <w:p w:rsidR="00634D47" w:rsidRPr="008611E8" w:rsidRDefault="00634D47" w:rsidP="0079551D">
      <w:pPr>
        <w:jc w:val="both"/>
        <w:rPr>
          <w:rFonts w:ascii="Trebuchet MS" w:hAnsi="Trebuchet MS"/>
          <w:b/>
        </w:rPr>
      </w:pPr>
      <w:r w:rsidRPr="008611E8">
        <w:rPr>
          <w:rFonts w:ascii="Trebuchet MS" w:hAnsi="Trebuchet MS"/>
          <w:b/>
        </w:rPr>
        <w:t xml:space="preserve">11.2 </w:t>
      </w:r>
      <w:r w:rsidR="00321F64" w:rsidRPr="008611E8">
        <w:rPr>
          <w:rFonts w:ascii="Trebuchet MS" w:hAnsi="Trebuchet MS"/>
          <w:b/>
        </w:rPr>
        <w:t>Descripción de la m</w:t>
      </w:r>
      <w:r w:rsidRPr="008611E8">
        <w:rPr>
          <w:rFonts w:ascii="Trebuchet MS" w:hAnsi="Trebuchet MS"/>
          <w:b/>
        </w:rPr>
        <w:t>edida de adaptación para implementación temprana:</w:t>
      </w:r>
    </w:p>
    <w:p w:rsidR="0079551D" w:rsidRPr="008611E8" w:rsidRDefault="00634D47" w:rsidP="00634D47">
      <w:pPr>
        <w:jc w:val="both"/>
        <w:rPr>
          <w:rFonts w:ascii="Trebuchet MS" w:hAnsi="Trebuchet MS"/>
        </w:rPr>
      </w:pPr>
      <w:r w:rsidRPr="008611E8">
        <w:rPr>
          <w:rFonts w:ascii="Trebuchet MS" w:hAnsi="Trebuchet MS"/>
        </w:rPr>
        <w:t>Consiste en la conservación de cuencas con acciones de restauración de bosques que regulan el recurso durante las temporadas de invierno o verano al mismo tiempo que brindan múltiples servicios ecosistémicos. Esta estrategia también se complementaría con la gestión del recurso hídrico por parte de CORPOGUAJIRA, quien debería vigilar las concesiones otorgadas versus la disponibilidad hídrica de las cuencas, además de la legalidad de las captaciones en las cuencas altas para evitar desabastecimientos en las partes bajas por mal uso o uso ineficiente del recurso.</w:t>
      </w:r>
    </w:p>
    <w:p w:rsidR="00634D47" w:rsidRPr="008611E8" w:rsidRDefault="00634D47" w:rsidP="00634D47">
      <w:pPr>
        <w:rPr>
          <w:rFonts w:ascii="Trebuchet MS" w:hAnsi="Trebuchet MS"/>
        </w:rPr>
      </w:pPr>
      <w:r w:rsidRPr="008611E8">
        <w:rPr>
          <w:rFonts w:ascii="Trebuchet MS" w:hAnsi="Trebuchet MS"/>
        </w:rPr>
        <w:t>Para mayor detalle de las actividades, insumos y costos de la medida ver Tabla de Costos Anexa en formato Excel.</w:t>
      </w:r>
    </w:p>
    <w:p w:rsidR="00A75CF3" w:rsidRPr="008611E8" w:rsidRDefault="005F6239" w:rsidP="00D235A7">
      <w:pPr>
        <w:pStyle w:val="Ttulo1"/>
        <w:rPr>
          <w:rFonts w:ascii="Trebuchet MS" w:hAnsi="Trebuchet MS"/>
        </w:rPr>
      </w:pPr>
      <w:bookmarkStart w:id="32" w:name="_Toc411593989"/>
      <w:r w:rsidRPr="008611E8">
        <w:rPr>
          <w:rFonts w:ascii="Trebuchet MS" w:hAnsi="Trebuchet MS"/>
        </w:rPr>
        <w:t>Anexos y documentación complementaria</w:t>
      </w:r>
      <w:bookmarkEnd w:id="32"/>
    </w:p>
    <w:p w:rsidR="00DB29F3" w:rsidRPr="008611E8" w:rsidRDefault="00DB29F3" w:rsidP="002E134D">
      <w:pPr>
        <w:jc w:val="both"/>
        <w:rPr>
          <w:rFonts w:ascii="Trebuchet MS" w:hAnsi="Trebuchet MS"/>
        </w:rPr>
      </w:pPr>
    </w:p>
    <w:p w:rsidR="002E134D" w:rsidRDefault="002E134D" w:rsidP="002E134D">
      <w:pPr>
        <w:jc w:val="both"/>
        <w:rPr>
          <w:rFonts w:ascii="Trebuchet MS" w:hAnsi="Trebuchet MS"/>
        </w:rPr>
      </w:pPr>
      <w:r w:rsidRPr="008611E8">
        <w:rPr>
          <w:rFonts w:ascii="Trebuchet MS" w:hAnsi="Trebuchet MS"/>
        </w:rPr>
        <w:t>A continuación se presenta la propuesta del esquema para el PICC de la Guajira el cual es el instrumento que orientará la toma de decisiones para la planificación territorial para consolidarlo como un territorio carbono eficiente y resiliente ante los efectos de la variabilidad climática y el cambio climático.</w:t>
      </w:r>
    </w:p>
    <w:p w:rsidR="00C52C23" w:rsidRDefault="00C52C23" w:rsidP="002E134D">
      <w:pPr>
        <w:jc w:val="both"/>
        <w:rPr>
          <w:rFonts w:ascii="Trebuchet MS" w:hAnsi="Trebuchet MS"/>
        </w:rPr>
      </w:pPr>
    </w:p>
    <w:p w:rsidR="00C52C23" w:rsidRDefault="00C52C23" w:rsidP="002E134D">
      <w:pPr>
        <w:jc w:val="both"/>
        <w:rPr>
          <w:rFonts w:ascii="Trebuchet MS" w:hAnsi="Trebuchet MS"/>
        </w:rPr>
      </w:pPr>
    </w:p>
    <w:p w:rsidR="00C52C23" w:rsidRDefault="00C52C23" w:rsidP="002E134D">
      <w:pPr>
        <w:jc w:val="both"/>
        <w:rPr>
          <w:rFonts w:ascii="Trebuchet MS" w:hAnsi="Trebuchet MS"/>
        </w:rPr>
      </w:pPr>
    </w:p>
    <w:p w:rsidR="00C52C23" w:rsidRDefault="00C52C23" w:rsidP="002E134D">
      <w:pPr>
        <w:jc w:val="both"/>
        <w:rPr>
          <w:rFonts w:ascii="Trebuchet MS" w:hAnsi="Trebuchet MS"/>
        </w:rPr>
      </w:pPr>
    </w:p>
    <w:p w:rsidR="00C52C23" w:rsidRPr="008611E8" w:rsidRDefault="00C52C23" w:rsidP="002E134D">
      <w:pPr>
        <w:jc w:val="both"/>
        <w:rPr>
          <w:rFonts w:ascii="Trebuchet MS" w:hAnsi="Trebuchet MS"/>
        </w:rPr>
      </w:pPr>
    </w:p>
    <w:p w:rsidR="002E134D" w:rsidRPr="008611E8" w:rsidRDefault="002E134D" w:rsidP="002E134D">
      <w:pPr>
        <w:spacing w:line="240" w:lineRule="auto"/>
        <w:contextualSpacing/>
        <w:jc w:val="center"/>
        <w:rPr>
          <w:rFonts w:ascii="Trebuchet MS" w:hAnsi="Trebuchet MS"/>
          <w:b/>
        </w:rPr>
      </w:pPr>
      <w:r w:rsidRPr="008611E8">
        <w:rPr>
          <w:rFonts w:ascii="Trebuchet MS" w:hAnsi="Trebuchet MS"/>
          <w:b/>
        </w:rPr>
        <w:lastRenderedPageBreak/>
        <w:t>ANEXO 1. ESQUEMA DEL PLAN INTEGRAL DE CAMBIO CLIMÁTICO PARA LA GUAJIRA</w:t>
      </w:r>
    </w:p>
    <w:p w:rsidR="002E134D" w:rsidRPr="008611E8" w:rsidRDefault="002E134D" w:rsidP="002E134D">
      <w:pPr>
        <w:spacing w:line="240" w:lineRule="auto"/>
        <w:contextualSpacing/>
        <w:jc w:val="center"/>
        <w:rPr>
          <w:rFonts w:ascii="Trebuchet MS" w:hAnsi="Trebuchet MS"/>
          <w:b/>
        </w:rPr>
      </w:pPr>
    </w:p>
    <w:p w:rsidR="004F4721" w:rsidRPr="008611E8" w:rsidRDefault="002E134D" w:rsidP="002E134D">
      <w:pPr>
        <w:tabs>
          <w:tab w:val="left" w:pos="1847"/>
        </w:tabs>
        <w:contextualSpacing/>
        <w:jc w:val="both"/>
        <w:rPr>
          <w:rFonts w:ascii="Trebuchet MS" w:hAnsi="Trebuchet MS"/>
        </w:rPr>
      </w:pPr>
      <w:r w:rsidRPr="008611E8">
        <w:rPr>
          <w:rFonts w:ascii="Trebuchet MS" w:hAnsi="Trebuchet MS"/>
        </w:rPr>
        <w:t>Para la construcción de la estructura del Plan Integral de Cambio Climático de Guajira, se empleó la metodología  Enfoque Territorial al Cambio Climático (TACC), buscando apoyar el fortalecimiento de las capacidades de las autoridades nacionales y regionales para integrar el cambio climático en la programación y planeación territorial.</w:t>
      </w:r>
      <w:r w:rsidR="004F4721" w:rsidRPr="008611E8">
        <w:rPr>
          <w:rFonts w:ascii="Trebuchet MS" w:hAnsi="Trebuchet MS"/>
        </w:rPr>
        <w:t xml:space="preserve"> Adicionalmente se tomó como base la Hoja de Ruta para la Formulación de Planes de Adaptación al Cambio Climático para Territorios y Sectores que fue publicada por el MADS así como el Planes de Adaptación de Cartagena y los Planes Integrales Huila 2050 y el de la Región Bogotá-Cundinamarca (PRICC). </w:t>
      </w:r>
      <w:r w:rsidR="004F4721" w:rsidRPr="008611E8">
        <w:rPr>
          <w:rFonts w:ascii="Trebuchet MS" w:hAnsi="Trebuchet MS"/>
        </w:rPr>
        <w:br/>
        <w:t>Después de hacer una revisión de los contenidos de cada uno de estos se consolidó la estructura que se presenta en la siguiente propuesta.</w:t>
      </w:r>
    </w:p>
    <w:p w:rsidR="002E134D" w:rsidRPr="008611E8" w:rsidRDefault="002E134D" w:rsidP="002E134D">
      <w:pPr>
        <w:tabs>
          <w:tab w:val="left" w:pos="1847"/>
        </w:tabs>
        <w:contextualSpacing/>
        <w:jc w:val="both"/>
        <w:rPr>
          <w:rFonts w:ascii="Trebuchet MS" w:hAnsi="Trebuchet MS"/>
        </w:rPr>
      </w:pPr>
    </w:p>
    <w:p w:rsidR="002E134D" w:rsidRPr="008611E8" w:rsidRDefault="004F4721" w:rsidP="002E134D">
      <w:pPr>
        <w:jc w:val="both"/>
        <w:rPr>
          <w:rFonts w:ascii="Trebuchet MS" w:hAnsi="Trebuchet MS"/>
        </w:rPr>
      </w:pPr>
      <w:r w:rsidRPr="008611E8">
        <w:rPr>
          <w:rFonts w:ascii="Trebuchet MS" w:hAnsi="Trebuchet MS"/>
        </w:rPr>
        <w:t xml:space="preserve">Adicionalmente, esta estructura fue consolidada mediante mesas técnicas en el territorio, en las cuales participaron actores relevantes. </w:t>
      </w:r>
      <w:r w:rsidR="002E134D" w:rsidRPr="008611E8">
        <w:rPr>
          <w:rFonts w:ascii="Trebuchet MS" w:hAnsi="Trebuchet MS"/>
        </w:rPr>
        <w:t xml:space="preserve">  Este proceso incluyó la socialización de estrategias de mitigación y adaptación, el levantamiento de la línea base de acciones realizadas por el territorio en variabilidad y cambio climático, y la percepción de las líneas transversales que deberían contemplarse. </w:t>
      </w:r>
    </w:p>
    <w:p w:rsidR="002E134D" w:rsidRPr="008611E8" w:rsidRDefault="002E134D" w:rsidP="002E134D">
      <w:pPr>
        <w:jc w:val="both"/>
        <w:rPr>
          <w:rFonts w:ascii="Trebuchet MS" w:hAnsi="Trebuchet MS"/>
        </w:rPr>
      </w:pPr>
      <w:r w:rsidRPr="008611E8">
        <w:rPr>
          <w:rFonts w:ascii="Trebuchet MS" w:hAnsi="Trebuchet MS"/>
        </w:rPr>
        <w:t>Así mismo, con base en las directrices del TACC, se consideraron los siguientes elementos:</w:t>
      </w:r>
    </w:p>
    <w:p w:rsidR="002E134D" w:rsidRPr="008611E8" w:rsidRDefault="002E134D" w:rsidP="00A07A06">
      <w:pPr>
        <w:pStyle w:val="Prrafodelista"/>
        <w:numPr>
          <w:ilvl w:val="0"/>
          <w:numId w:val="8"/>
        </w:numPr>
        <w:jc w:val="both"/>
        <w:rPr>
          <w:rFonts w:ascii="Trebuchet MS" w:hAnsi="Trebuchet MS"/>
        </w:rPr>
      </w:pPr>
      <w:r w:rsidRPr="008611E8">
        <w:rPr>
          <w:rFonts w:ascii="Trebuchet MS" w:hAnsi="Trebuchet MS"/>
        </w:rPr>
        <w:t>Identificar y usar información científica, herramientas y buenas prácticas en cambio climático.</w:t>
      </w:r>
    </w:p>
    <w:p w:rsidR="002E134D" w:rsidRPr="008611E8" w:rsidRDefault="002E134D" w:rsidP="00A07A06">
      <w:pPr>
        <w:pStyle w:val="Prrafodelista"/>
        <w:numPr>
          <w:ilvl w:val="0"/>
          <w:numId w:val="8"/>
        </w:numPr>
        <w:jc w:val="both"/>
        <w:rPr>
          <w:rFonts w:ascii="Trebuchet MS" w:hAnsi="Trebuchet MS"/>
        </w:rPr>
      </w:pPr>
      <w:r w:rsidRPr="008611E8">
        <w:rPr>
          <w:rFonts w:ascii="Trebuchet MS" w:hAnsi="Trebuchet MS"/>
        </w:rPr>
        <w:t>Organizar alianzas y esquemas de trabajo para enfrentar la naturaleza intersectorial del cambio climático y,</w:t>
      </w:r>
    </w:p>
    <w:p w:rsidR="002E134D" w:rsidRPr="008611E8" w:rsidRDefault="002E134D" w:rsidP="00A07A06">
      <w:pPr>
        <w:pStyle w:val="Prrafodelista"/>
        <w:numPr>
          <w:ilvl w:val="0"/>
          <w:numId w:val="8"/>
        </w:numPr>
        <w:jc w:val="both"/>
        <w:rPr>
          <w:rFonts w:ascii="Trebuchet MS" w:hAnsi="Trebuchet MS"/>
        </w:rPr>
      </w:pPr>
      <w:r w:rsidRPr="008611E8">
        <w:rPr>
          <w:rFonts w:ascii="Trebuchet MS" w:hAnsi="Trebuchet MS"/>
        </w:rPr>
        <w:t>Desarrollar un perfil climático y definir un plan de acción (Plan integral de Cambio Climático) para asegurar un enfoque programático respecto al cambio climático.</w:t>
      </w:r>
    </w:p>
    <w:p w:rsidR="002E134D" w:rsidRPr="008611E8" w:rsidRDefault="002E134D" w:rsidP="002E134D">
      <w:pPr>
        <w:jc w:val="both"/>
        <w:rPr>
          <w:rFonts w:ascii="Trebuchet MS" w:hAnsi="Trebuchet MS"/>
        </w:rPr>
      </w:pPr>
      <w:r w:rsidRPr="008611E8">
        <w:rPr>
          <w:rFonts w:ascii="Trebuchet MS" w:hAnsi="Trebuchet MS"/>
        </w:rPr>
        <w:t>De acuerdo con este enfoque, y como resultado de las mesas técnicas se elaboró la siguiente estructura para la formulación del plan integral de cambio climático del departamento de La Guajira:</w:t>
      </w:r>
    </w:p>
    <w:p w:rsidR="002E134D" w:rsidRPr="008611E8" w:rsidRDefault="002E134D" w:rsidP="00A07A06">
      <w:pPr>
        <w:pStyle w:val="Ttulo1"/>
        <w:numPr>
          <w:ilvl w:val="0"/>
          <w:numId w:val="42"/>
        </w:numPr>
        <w:jc w:val="both"/>
        <w:rPr>
          <w:rFonts w:ascii="Trebuchet MS" w:hAnsi="Trebuchet MS"/>
          <w:sz w:val="22"/>
          <w:szCs w:val="22"/>
        </w:rPr>
      </w:pPr>
      <w:bookmarkStart w:id="33" w:name="_Toc404160772"/>
      <w:bookmarkStart w:id="34" w:name="_Toc411593990"/>
      <w:r w:rsidRPr="008611E8">
        <w:rPr>
          <w:rFonts w:ascii="Trebuchet MS" w:hAnsi="Trebuchet MS"/>
          <w:sz w:val="22"/>
          <w:szCs w:val="22"/>
        </w:rPr>
        <w:t>INTRODUCCIÓN</w:t>
      </w:r>
      <w:bookmarkEnd w:id="33"/>
      <w:bookmarkEnd w:id="34"/>
    </w:p>
    <w:p w:rsidR="002E134D" w:rsidRPr="008611E8" w:rsidRDefault="002E134D" w:rsidP="002E134D">
      <w:pPr>
        <w:jc w:val="both"/>
        <w:rPr>
          <w:rFonts w:ascii="Trebuchet MS" w:hAnsi="Trebuchet MS"/>
        </w:rPr>
      </w:pPr>
    </w:p>
    <w:p w:rsidR="002E134D" w:rsidRPr="008611E8" w:rsidRDefault="002E134D" w:rsidP="002E134D">
      <w:pPr>
        <w:jc w:val="both"/>
        <w:rPr>
          <w:rFonts w:ascii="Trebuchet MS" w:hAnsi="Trebuchet MS"/>
        </w:rPr>
      </w:pPr>
      <w:r w:rsidRPr="008611E8">
        <w:rPr>
          <w:rFonts w:ascii="Trebuchet MS" w:hAnsi="Trebuchet MS"/>
        </w:rPr>
        <w:t xml:space="preserve">Es recomendable que se realice una descripción breve y concisa del contenido del documento, así como el objetivo general del mismo y la importancia para la planificación del territorio de la Guajira. En este Ítem se podrá posicionar la imagen </w:t>
      </w:r>
      <w:r w:rsidRPr="008611E8">
        <w:rPr>
          <w:rFonts w:ascii="Trebuchet MS" w:hAnsi="Trebuchet MS"/>
        </w:rPr>
        <w:lastRenderedPageBreak/>
        <w:t xml:space="preserve">del departamento, exaltar la gestión y su compromiso para afrontar los efectos del cambio climático. </w:t>
      </w:r>
    </w:p>
    <w:p w:rsidR="002E134D" w:rsidRPr="008611E8" w:rsidRDefault="002E134D" w:rsidP="002E134D">
      <w:pPr>
        <w:jc w:val="both"/>
        <w:rPr>
          <w:rFonts w:ascii="Trebuchet MS" w:hAnsi="Trebuchet MS"/>
        </w:rPr>
      </w:pPr>
      <w:r w:rsidRPr="008611E8">
        <w:rPr>
          <w:rFonts w:ascii="Trebuchet MS" w:hAnsi="Trebuchet MS"/>
        </w:rPr>
        <w:t>De igual forma, se considera pertinente incorporar un pequeño resumen de los escenarios de cambio climático para el departamento, la contribución del departamento a las emisiones de GEI a nivel nacional (sectores más representativos) y las ventajas comparativas que se adquieren por el hecho de contar con un Plan Integral de Cambio Climático, todo esto con el fin de concientizar al lector de la magnitud del trabajo desarrollado.</w:t>
      </w:r>
    </w:p>
    <w:p w:rsidR="002E134D" w:rsidRPr="008611E8" w:rsidRDefault="002E134D" w:rsidP="002E134D">
      <w:pPr>
        <w:pStyle w:val="Ttulo1"/>
        <w:jc w:val="both"/>
        <w:rPr>
          <w:rFonts w:ascii="Trebuchet MS" w:hAnsi="Trebuchet MS"/>
          <w:sz w:val="22"/>
          <w:szCs w:val="22"/>
        </w:rPr>
      </w:pPr>
      <w:bookmarkStart w:id="35" w:name="_Toc404160773"/>
      <w:bookmarkStart w:id="36" w:name="_Toc411593991"/>
      <w:r w:rsidRPr="008611E8">
        <w:rPr>
          <w:rFonts w:ascii="Trebuchet MS" w:hAnsi="Trebuchet MS"/>
          <w:sz w:val="22"/>
          <w:szCs w:val="22"/>
        </w:rPr>
        <w:t>CAPÍTULO I. CONTEXTO GENERAL DEL TERRITORIO</w:t>
      </w:r>
      <w:bookmarkEnd w:id="35"/>
      <w:bookmarkEnd w:id="36"/>
    </w:p>
    <w:p w:rsidR="002E134D" w:rsidRPr="008611E8" w:rsidRDefault="002E134D" w:rsidP="002E134D">
      <w:pPr>
        <w:jc w:val="both"/>
        <w:rPr>
          <w:rFonts w:ascii="Trebuchet MS" w:hAnsi="Trebuchet MS"/>
        </w:rPr>
      </w:pPr>
    </w:p>
    <w:p w:rsidR="002E134D" w:rsidRPr="008611E8" w:rsidRDefault="002E134D" w:rsidP="002E134D">
      <w:pPr>
        <w:jc w:val="both"/>
        <w:rPr>
          <w:rFonts w:ascii="Trebuchet MS" w:hAnsi="Trebuchet MS"/>
        </w:rPr>
      </w:pPr>
      <w:r w:rsidRPr="008611E8">
        <w:rPr>
          <w:rFonts w:ascii="Trebuchet MS" w:hAnsi="Trebuchet MS"/>
        </w:rPr>
        <w:t xml:space="preserve">Se recomienda incorporar una breve descripción de la situación nacional en el tema de cambio climático mencionando aspectos significativos frente al SISCLIMA y las estrategias de cambio climático: Estrategia Colombiana de Desarrollo Bajo en Carbono (ECDBC), Estrategia Nacional de Reducción de Emisiones por Deforestación y Degradación (REDD+), Estrategia de Protección Financiera Ante Desastres, Plan Nacional de Adaptación al Cambio Climático (PNACC). </w:t>
      </w:r>
    </w:p>
    <w:p w:rsidR="002E134D" w:rsidRPr="008611E8" w:rsidRDefault="004F4721" w:rsidP="002E134D">
      <w:pPr>
        <w:jc w:val="both"/>
        <w:rPr>
          <w:rFonts w:ascii="Trebuchet MS" w:hAnsi="Trebuchet MS"/>
        </w:rPr>
      </w:pPr>
      <w:r w:rsidRPr="008611E8">
        <w:rPr>
          <w:rFonts w:ascii="Trebuchet MS" w:hAnsi="Trebuchet MS"/>
        </w:rPr>
        <w:t xml:space="preserve">Se describirán </w:t>
      </w:r>
      <w:r w:rsidR="002E134D" w:rsidRPr="008611E8">
        <w:rPr>
          <w:rFonts w:ascii="Trebuchet MS" w:hAnsi="Trebuchet MS"/>
        </w:rPr>
        <w:t>las generalidades del departamento como: la ubicación, ciudad capital,  municipios que la constituye, área total, aspectos significativos del Nodo Re</w:t>
      </w:r>
      <w:r w:rsidRPr="008611E8">
        <w:rPr>
          <w:rFonts w:ascii="Trebuchet MS" w:hAnsi="Trebuchet MS"/>
        </w:rPr>
        <w:t>gional de Cambio Climático de la región Caribe e Insular</w:t>
      </w:r>
      <w:r w:rsidR="002E134D" w:rsidRPr="008611E8">
        <w:rPr>
          <w:rFonts w:ascii="Trebuchet MS" w:hAnsi="Trebuchet MS"/>
        </w:rPr>
        <w:t xml:space="preserve">. Posterior a esto </w:t>
      </w:r>
      <w:r w:rsidRPr="008611E8">
        <w:rPr>
          <w:rFonts w:ascii="Trebuchet MS" w:hAnsi="Trebuchet MS"/>
        </w:rPr>
        <w:t xml:space="preserve">se </w:t>
      </w:r>
      <w:r w:rsidR="002E134D" w:rsidRPr="008611E8">
        <w:rPr>
          <w:rFonts w:ascii="Trebuchet MS" w:hAnsi="Trebuchet MS"/>
        </w:rPr>
        <w:t>realizar</w:t>
      </w:r>
      <w:r w:rsidRPr="008611E8">
        <w:rPr>
          <w:rFonts w:ascii="Trebuchet MS" w:hAnsi="Trebuchet MS"/>
        </w:rPr>
        <w:t>á</w:t>
      </w:r>
      <w:r w:rsidR="002E134D" w:rsidRPr="008611E8">
        <w:rPr>
          <w:rFonts w:ascii="Trebuchet MS" w:hAnsi="Trebuchet MS"/>
        </w:rPr>
        <w:t xml:space="preserve"> la introducción al contenido del capítulo, que se subdivide en dos:</w:t>
      </w:r>
    </w:p>
    <w:p w:rsidR="002E134D" w:rsidRPr="008611E8" w:rsidRDefault="002E134D" w:rsidP="00A07A06">
      <w:pPr>
        <w:pStyle w:val="Prrafodelista"/>
        <w:numPr>
          <w:ilvl w:val="0"/>
          <w:numId w:val="39"/>
        </w:numPr>
        <w:spacing w:after="0" w:line="240" w:lineRule="auto"/>
        <w:contextualSpacing w:val="0"/>
        <w:jc w:val="both"/>
        <w:rPr>
          <w:rFonts w:ascii="Trebuchet MS" w:hAnsi="Trebuchet MS"/>
        </w:rPr>
      </w:pPr>
      <w:r w:rsidRPr="008611E8">
        <w:rPr>
          <w:rFonts w:ascii="Trebuchet MS" w:hAnsi="Trebuchet MS"/>
        </w:rPr>
        <w:t>Descripción de la situación actual del departamento</w:t>
      </w:r>
    </w:p>
    <w:p w:rsidR="002E134D" w:rsidRPr="008611E8" w:rsidRDefault="002E134D" w:rsidP="00A07A06">
      <w:pPr>
        <w:pStyle w:val="Prrafodelista"/>
        <w:numPr>
          <w:ilvl w:val="0"/>
          <w:numId w:val="39"/>
        </w:numPr>
        <w:spacing w:after="0" w:line="240" w:lineRule="auto"/>
        <w:contextualSpacing w:val="0"/>
        <w:jc w:val="both"/>
        <w:rPr>
          <w:rFonts w:ascii="Trebuchet MS" w:hAnsi="Trebuchet MS"/>
        </w:rPr>
      </w:pPr>
      <w:r w:rsidRPr="008611E8">
        <w:rPr>
          <w:rFonts w:ascii="Trebuchet MS" w:hAnsi="Trebuchet MS"/>
        </w:rPr>
        <w:t>Contexto climático</w:t>
      </w:r>
    </w:p>
    <w:p w:rsidR="002E134D" w:rsidRPr="008611E8" w:rsidRDefault="002E134D" w:rsidP="00A07A06">
      <w:pPr>
        <w:pStyle w:val="Ttulo2"/>
        <w:numPr>
          <w:ilvl w:val="0"/>
          <w:numId w:val="22"/>
        </w:numPr>
        <w:spacing w:before="480" w:after="0" w:line="240" w:lineRule="auto"/>
        <w:jc w:val="both"/>
        <w:rPr>
          <w:rFonts w:ascii="Trebuchet MS" w:hAnsi="Trebuchet MS"/>
        </w:rPr>
      </w:pPr>
      <w:bookmarkStart w:id="37" w:name="_Toc404160774"/>
      <w:bookmarkStart w:id="38" w:name="_Toc411593992"/>
      <w:r w:rsidRPr="008611E8">
        <w:rPr>
          <w:rFonts w:ascii="Trebuchet MS" w:hAnsi="Trebuchet MS"/>
        </w:rPr>
        <w:t>Descripción de la situación actual del territorio</w:t>
      </w:r>
      <w:bookmarkEnd w:id="37"/>
      <w:bookmarkEnd w:id="38"/>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lang w:eastAsia="es-ES"/>
        </w:rPr>
      </w:pPr>
      <w:r w:rsidRPr="008611E8">
        <w:rPr>
          <w:rFonts w:ascii="Trebuchet MS" w:hAnsi="Trebuchet MS"/>
          <w:lang w:eastAsia="es-ES"/>
        </w:rPr>
        <w:t>Este subcapítulo debe contener información clave de Guajira en aspectos económicos, sociales, ambientales, de planificación actual y proyección a futuro coherente con otros instrumentos de planificación de orden nacional, regional y departamental (PDD, PGA, POT, EOT, PDM).</w:t>
      </w: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Económico:</w:t>
      </w:r>
      <w:r w:rsidRPr="008611E8">
        <w:rPr>
          <w:rFonts w:ascii="Trebuchet MS" w:hAnsi="Trebuchet MS"/>
          <w:lang w:eastAsia="es-ES"/>
        </w:rPr>
        <w:t xml:space="preserve"> Consolidar</w:t>
      </w:r>
      <w:r w:rsidR="004F4721" w:rsidRPr="008611E8">
        <w:rPr>
          <w:rFonts w:ascii="Trebuchet MS" w:hAnsi="Trebuchet MS"/>
          <w:lang w:eastAsia="es-ES"/>
        </w:rPr>
        <w:t>á</w:t>
      </w:r>
      <w:r w:rsidRPr="008611E8">
        <w:rPr>
          <w:rFonts w:ascii="Trebuchet MS" w:hAnsi="Trebuchet MS"/>
          <w:lang w:eastAsia="es-ES"/>
        </w:rPr>
        <w:t xml:space="preserve"> la información económica de Guajira en aspectos relacionados con la participación departamental  en el PIB nacional, contribución de los sectores en PIB Departamental y descripción de los sectores </w:t>
      </w:r>
      <w:r w:rsidRPr="008611E8">
        <w:rPr>
          <w:rFonts w:ascii="Trebuchet MS" w:hAnsi="Trebuchet MS"/>
          <w:lang w:eastAsia="es-ES"/>
        </w:rPr>
        <w:lastRenderedPageBreak/>
        <w:t>jalonadores del desarrollo a nivel territorial, incluyendo cifras concretas, áreas en uso y la relación del sector frente al cambio climático.</w:t>
      </w:r>
    </w:p>
    <w:p w:rsidR="002E134D" w:rsidRPr="008611E8" w:rsidRDefault="002E134D" w:rsidP="002E134D">
      <w:pPr>
        <w:pStyle w:val="Prrafodelista"/>
        <w:spacing w:after="0" w:line="240" w:lineRule="auto"/>
        <w:jc w:val="both"/>
        <w:rPr>
          <w:rFonts w:ascii="Trebuchet MS" w:hAnsi="Trebuchet MS"/>
          <w:lang w:eastAsia="es-ES"/>
        </w:rPr>
      </w:pP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Social:</w:t>
      </w:r>
      <w:r w:rsidRPr="008611E8">
        <w:rPr>
          <w:rFonts w:ascii="Trebuchet MS" w:hAnsi="Trebuchet MS"/>
          <w:lang w:eastAsia="es-ES"/>
        </w:rPr>
        <w:t xml:space="preserve"> Describir</w:t>
      </w:r>
      <w:r w:rsidR="004F4721" w:rsidRPr="008611E8">
        <w:rPr>
          <w:rFonts w:ascii="Trebuchet MS" w:hAnsi="Trebuchet MS"/>
          <w:lang w:eastAsia="es-ES"/>
        </w:rPr>
        <w:t>á</w:t>
      </w:r>
      <w:r w:rsidRPr="008611E8">
        <w:rPr>
          <w:rFonts w:ascii="Trebuchet MS" w:hAnsi="Trebuchet MS"/>
          <w:lang w:eastAsia="es-ES"/>
        </w:rPr>
        <w:t xml:space="preserve"> aspectos asociados a las características de la población como por ejemplo la proyección de la población a escenarios futuros de interés departamental o nacional (2019 por ejemplo), distribución de la población: haciendo énfasis en las comunidades indígenas, minorías étnicas, desplazados, población vulnerable, nivel de Necesidades Básicas Insatisfechas en el departamento versus la región y la nación (teniendo en cuenta los criterios de mayor incidencia para Guajira), aspectos culturales (tradiciones y relación de las comunidades con el entorno), educación relacionando aspectos como nivel de escolaridad, cobertura e infraestructura, inclusión de la educación ambiental en el departamento y por ultimo Salud, analizando características demográficas como mortalidad y morbilidad, cobertura e infraestructura.</w:t>
      </w:r>
    </w:p>
    <w:p w:rsidR="002E134D" w:rsidRPr="008611E8" w:rsidRDefault="002E134D" w:rsidP="002E134D">
      <w:pPr>
        <w:spacing w:after="0" w:line="240" w:lineRule="auto"/>
        <w:jc w:val="both"/>
        <w:rPr>
          <w:rFonts w:ascii="Trebuchet MS" w:hAnsi="Trebuchet MS"/>
          <w:lang w:eastAsia="es-ES"/>
        </w:rPr>
      </w:pP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Ambiental:</w:t>
      </w:r>
      <w:r w:rsidRPr="008611E8">
        <w:rPr>
          <w:rFonts w:ascii="Trebuchet MS" w:hAnsi="Trebuchet MS"/>
          <w:lang w:eastAsia="es-ES"/>
        </w:rPr>
        <w:t xml:space="preserve"> Enlistar</w:t>
      </w:r>
      <w:r w:rsidR="004F4721" w:rsidRPr="008611E8">
        <w:rPr>
          <w:rFonts w:ascii="Trebuchet MS" w:hAnsi="Trebuchet MS"/>
          <w:lang w:eastAsia="es-ES"/>
        </w:rPr>
        <w:t>á</w:t>
      </w:r>
      <w:r w:rsidRPr="008611E8">
        <w:rPr>
          <w:rFonts w:ascii="Trebuchet MS" w:hAnsi="Trebuchet MS"/>
          <w:lang w:eastAsia="es-ES"/>
        </w:rPr>
        <w:t xml:space="preserve"> las áreas protegidas (Nacional, Regional, Sociedad civil)  con las que cuenta el departamento, realizar una breve descripción de los ecosistemas estratégicos presentes en el departamento (Humedales, </w:t>
      </w:r>
      <w:r w:rsidR="004F4721" w:rsidRPr="008611E8">
        <w:rPr>
          <w:rFonts w:ascii="Trebuchet MS" w:hAnsi="Trebuchet MS"/>
          <w:lang w:eastAsia="es-ES"/>
        </w:rPr>
        <w:t>N</w:t>
      </w:r>
      <w:r w:rsidRPr="008611E8">
        <w:rPr>
          <w:rFonts w:ascii="Trebuchet MS" w:hAnsi="Trebuchet MS"/>
          <w:lang w:eastAsia="es-ES"/>
        </w:rPr>
        <w:t xml:space="preserve">evados, Manglares, Bosques secos, etc.) referenciando: ubicación, áreas, servicios ambientales que ofrecen e importancia a nivel nacional, regional, departamental y local.  </w:t>
      </w:r>
    </w:p>
    <w:p w:rsidR="002E134D" w:rsidRPr="008611E8" w:rsidRDefault="002E134D" w:rsidP="002E134D">
      <w:pPr>
        <w:pStyle w:val="Prrafodelista"/>
        <w:rPr>
          <w:rFonts w:ascii="Trebuchet MS" w:hAnsi="Trebuchet MS"/>
          <w:lang w:eastAsia="es-ES"/>
        </w:rPr>
      </w:pP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Biodiversidad:</w:t>
      </w:r>
      <w:r w:rsidR="004F4721" w:rsidRPr="008611E8">
        <w:rPr>
          <w:rFonts w:ascii="Trebuchet MS" w:hAnsi="Trebuchet MS"/>
          <w:lang w:eastAsia="es-ES"/>
        </w:rPr>
        <w:t xml:space="preserve"> Describirá</w:t>
      </w:r>
      <w:r w:rsidRPr="008611E8">
        <w:rPr>
          <w:rFonts w:ascii="Trebuchet MS" w:hAnsi="Trebuchet MS"/>
          <w:lang w:eastAsia="es-ES"/>
        </w:rPr>
        <w:t xml:space="preserve"> del sistema hídrico que alimenta al departamento cuencas, microcuenca, relacionando variables como calidad y disponibilidad del recurso, fuentes superficiales y subterráneas, fuentes Hídricas que alimentan bocatomas, acueductos, centrales hidroeléctricas y distritos de riego y amenazas naturales presentes en el departamento (En especial aquellas que se verán influenciadas por los efectos del cambio climático).</w:t>
      </w:r>
    </w:p>
    <w:p w:rsidR="002E134D" w:rsidRPr="008611E8" w:rsidRDefault="002E134D" w:rsidP="002E134D">
      <w:pPr>
        <w:spacing w:after="0" w:line="240" w:lineRule="auto"/>
        <w:jc w:val="both"/>
        <w:rPr>
          <w:rFonts w:ascii="Trebuchet MS" w:hAnsi="Trebuchet MS"/>
          <w:lang w:eastAsia="es-ES"/>
        </w:rPr>
      </w:pPr>
    </w:p>
    <w:p w:rsidR="002E134D" w:rsidRPr="008611E8" w:rsidRDefault="002E134D" w:rsidP="00A07A06">
      <w:pPr>
        <w:pStyle w:val="Prrafodelista"/>
        <w:numPr>
          <w:ilvl w:val="0"/>
          <w:numId w:val="24"/>
        </w:numPr>
        <w:spacing w:after="0" w:line="240" w:lineRule="auto"/>
        <w:jc w:val="both"/>
        <w:rPr>
          <w:rFonts w:ascii="Trebuchet MS" w:hAnsi="Trebuchet MS"/>
        </w:rPr>
      </w:pPr>
      <w:r w:rsidRPr="008611E8">
        <w:rPr>
          <w:rFonts w:ascii="Trebuchet MS" w:hAnsi="Trebuchet MS"/>
          <w:b/>
          <w:lang w:eastAsia="es-ES"/>
        </w:rPr>
        <w:t>Planificación actual y proyección a futuro:</w:t>
      </w:r>
      <w:r w:rsidRPr="008611E8">
        <w:rPr>
          <w:rFonts w:ascii="Trebuchet MS" w:hAnsi="Trebuchet MS"/>
          <w:lang w:eastAsia="es-ES"/>
        </w:rPr>
        <w:t xml:space="preserve"> </w:t>
      </w:r>
      <w:r w:rsidRPr="008611E8">
        <w:rPr>
          <w:rFonts w:ascii="Trebuchet MS" w:hAnsi="Trebuchet MS"/>
        </w:rPr>
        <w:t>Coherencia con las políticas nacionales y regionales, así como con los instrumentos de planificación del territorio: Plan Nacional de Desarrollo, POMCAS, Planes de Desarrollo Departamentales, Planes de Gestión Ambiental Regionales (PGAR), POTS y EOTS (a menor escala), escenario departamental actual: Sectores de interés actual, escenarios tendenciales.</w:t>
      </w:r>
    </w:p>
    <w:p w:rsidR="002E134D" w:rsidRPr="008611E8" w:rsidRDefault="002E134D" w:rsidP="002E134D">
      <w:pPr>
        <w:pStyle w:val="Prrafodelista"/>
        <w:rPr>
          <w:rFonts w:ascii="Trebuchet MS" w:hAnsi="Trebuchet MS"/>
        </w:rPr>
      </w:pPr>
    </w:p>
    <w:p w:rsidR="002E134D" w:rsidRPr="008611E8" w:rsidRDefault="002E134D" w:rsidP="00A07A06">
      <w:pPr>
        <w:pStyle w:val="Prrafodelista"/>
        <w:numPr>
          <w:ilvl w:val="0"/>
          <w:numId w:val="24"/>
        </w:numPr>
        <w:spacing w:after="0" w:line="240" w:lineRule="auto"/>
        <w:jc w:val="both"/>
        <w:rPr>
          <w:rFonts w:ascii="Trebuchet MS" w:hAnsi="Trebuchet MS"/>
        </w:rPr>
      </w:pPr>
      <w:r w:rsidRPr="008611E8">
        <w:rPr>
          <w:rFonts w:ascii="Trebuchet MS" w:hAnsi="Trebuchet MS"/>
          <w:b/>
        </w:rPr>
        <w:t>Escenario Futuro:</w:t>
      </w:r>
      <w:r w:rsidRPr="008611E8">
        <w:rPr>
          <w:rFonts w:ascii="Trebuchet MS" w:hAnsi="Trebuchet MS"/>
        </w:rPr>
        <w:t xml:space="preserve"> De acuerdo a las visiones que se tienen establecidas para el departamento consolidar la que primara para el desarrollo del presente plan, sectores de desarrollo potencial, orientación que servirá para constituir ejes de acción acordes a lo establecido tanto en el ámbito regional como departamental. (como por ejemplo visión 2019).</w:t>
      </w:r>
    </w:p>
    <w:p w:rsidR="002E134D" w:rsidRPr="008611E8" w:rsidRDefault="002E134D" w:rsidP="00A07A06">
      <w:pPr>
        <w:pStyle w:val="Ttulo2"/>
        <w:numPr>
          <w:ilvl w:val="0"/>
          <w:numId w:val="22"/>
        </w:numPr>
        <w:spacing w:before="480" w:after="0" w:line="240" w:lineRule="auto"/>
        <w:jc w:val="both"/>
        <w:rPr>
          <w:rFonts w:ascii="Trebuchet MS" w:hAnsi="Trebuchet MS"/>
        </w:rPr>
      </w:pPr>
      <w:bookmarkStart w:id="39" w:name="_Toc404160775"/>
      <w:bookmarkStart w:id="40" w:name="_Toc411593993"/>
      <w:r w:rsidRPr="008611E8">
        <w:rPr>
          <w:rFonts w:ascii="Trebuchet MS" w:hAnsi="Trebuchet MS"/>
        </w:rPr>
        <w:t>Contexto climático</w:t>
      </w:r>
      <w:bookmarkEnd w:id="39"/>
      <w:bookmarkEnd w:id="40"/>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lang w:eastAsia="es-ES"/>
        </w:rPr>
      </w:pPr>
      <w:r w:rsidRPr="008611E8">
        <w:rPr>
          <w:rFonts w:ascii="Trebuchet MS" w:hAnsi="Trebuchet MS"/>
          <w:b/>
          <w:lang w:eastAsia="es-ES"/>
        </w:rPr>
        <w:t>Departamento y cambio climático:</w:t>
      </w:r>
      <w:r w:rsidR="004F4721" w:rsidRPr="008611E8">
        <w:rPr>
          <w:rFonts w:ascii="Trebuchet MS" w:hAnsi="Trebuchet MS"/>
          <w:lang w:eastAsia="es-ES"/>
        </w:rPr>
        <w:t xml:space="preserve"> Describirá el cómo</w:t>
      </w:r>
      <w:r w:rsidRPr="008611E8">
        <w:rPr>
          <w:rFonts w:ascii="Trebuchet MS" w:hAnsi="Trebuchet MS"/>
          <w:lang w:eastAsia="es-ES"/>
        </w:rPr>
        <w:t xml:space="preserve"> las actividades humanas son altamente impactadas por las variaciones climáticas, citando ejemplos y experiencias impactantes a nivel nacional. Realizar uno pequeña introducción a los siguientes aspectos:</w:t>
      </w: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Clima actual:</w:t>
      </w:r>
      <w:r w:rsidRPr="008611E8">
        <w:rPr>
          <w:rFonts w:ascii="Trebuchet MS" w:hAnsi="Trebuchet MS"/>
          <w:lang w:eastAsia="es-ES"/>
        </w:rPr>
        <w:t xml:space="preserve"> Realizar</w:t>
      </w:r>
      <w:r w:rsidR="004F4721" w:rsidRPr="008611E8">
        <w:rPr>
          <w:rFonts w:ascii="Trebuchet MS" w:hAnsi="Trebuchet MS"/>
          <w:lang w:eastAsia="es-ES"/>
        </w:rPr>
        <w:t>á</w:t>
      </w:r>
      <w:r w:rsidRPr="008611E8">
        <w:rPr>
          <w:rFonts w:ascii="Trebuchet MS" w:hAnsi="Trebuchet MS"/>
          <w:lang w:eastAsia="es-ES"/>
        </w:rPr>
        <w:t xml:space="preserve"> una descripción y análisis del comportamiento histórico de variables climatológicas como la temperatura y la precipitación para el departamento de Guajira.</w:t>
      </w: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Recuento de eventos y efectos climáticos históricos hasta la fecha:</w:t>
      </w:r>
      <w:r w:rsidR="004F4721" w:rsidRPr="008611E8">
        <w:rPr>
          <w:rFonts w:ascii="Trebuchet MS" w:hAnsi="Trebuchet MS"/>
          <w:lang w:eastAsia="es-ES"/>
        </w:rPr>
        <w:t xml:space="preserve"> Análizará los</w:t>
      </w:r>
      <w:r w:rsidRPr="008611E8">
        <w:rPr>
          <w:rFonts w:ascii="Trebuchet MS" w:hAnsi="Trebuchet MS"/>
          <w:lang w:eastAsia="es-ES"/>
        </w:rPr>
        <w:t xml:space="preserve"> eventos hidroclimaticos extremos que hayan afectado a Guajira, así como la relación de los últimos fenómenos del niño y la niña y el impacto socioeconómico y ambiental que ha generado en la región y el departamento.</w:t>
      </w:r>
    </w:p>
    <w:p w:rsidR="002E134D" w:rsidRPr="008611E8" w:rsidRDefault="002E134D" w:rsidP="00A07A06">
      <w:pPr>
        <w:pStyle w:val="Prrafodelista"/>
        <w:numPr>
          <w:ilvl w:val="0"/>
          <w:numId w:val="24"/>
        </w:numPr>
        <w:spacing w:after="0" w:line="240" w:lineRule="auto"/>
        <w:jc w:val="both"/>
        <w:rPr>
          <w:rFonts w:ascii="Trebuchet MS" w:hAnsi="Trebuchet MS"/>
          <w:lang w:eastAsia="es-ES"/>
        </w:rPr>
      </w:pPr>
      <w:r w:rsidRPr="008611E8">
        <w:rPr>
          <w:rFonts w:ascii="Trebuchet MS" w:hAnsi="Trebuchet MS"/>
          <w:b/>
          <w:lang w:eastAsia="es-ES"/>
        </w:rPr>
        <w:t>Escenarios climáticos futuros:</w:t>
      </w:r>
      <w:r w:rsidRPr="008611E8">
        <w:rPr>
          <w:rFonts w:ascii="Trebuchet MS" w:hAnsi="Trebuchet MS"/>
          <w:lang w:eastAsia="es-ES"/>
        </w:rPr>
        <w:t xml:space="preserve"> Realizar</w:t>
      </w:r>
      <w:r w:rsidR="004F4721" w:rsidRPr="008611E8">
        <w:rPr>
          <w:rFonts w:ascii="Trebuchet MS" w:hAnsi="Trebuchet MS"/>
          <w:lang w:eastAsia="es-ES"/>
        </w:rPr>
        <w:t>á</w:t>
      </w:r>
      <w:r w:rsidRPr="008611E8">
        <w:rPr>
          <w:rFonts w:ascii="Trebuchet MS" w:hAnsi="Trebuchet MS"/>
          <w:lang w:eastAsia="es-ES"/>
        </w:rPr>
        <w:t xml:space="preserve"> una descripción y análisis del comportamiento (escenarios) futuros de variables climatológicas como la temperatura y la precipitación, incluyendo mapas de escenarios proyectados a una escala temporal y grafica que permitan a la región y a los municipios la toma de decisiones. </w:t>
      </w:r>
    </w:p>
    <w:p w:rsidR="002E134D" w:rsidRPr="008611E8" w:rsidRDefault="002E134D" w:rsidP="002E134D">
      <w:pPr>
        <w:jc w:val="both"/>
        <w:rPr>
          <w:rFonts w:ascii="Trebuchet MS" w:hAnsi="Trebuchet MS"/>
          <w:lang w:eastAsia="es-ES"/>
        </w:rPr>
      </w:pPr>
    </w:p>
    <w:p w:rsidR="002E134D" w:rsidRPr="008611E8" w:rsidRDefault="002E134D" w:rsidP="00EC16DD">
      <w:pPr>
        <w:rPr>
          <w:rFonts w:ascii="Trebuchet MS" w:hAnsi="Trebuchet MS"/>
          <w:b/>
          <w:lang w:val="es-ES_tradnl" w:eastAsia="es-ES"/>
        </w:rPr>
      </w:pPr>
      <w:bookmarkStart w:id="41" w:name="_Toc404160776"/>
      <w:r w:rsidRPr="008611E8">
        <w:rPr>
          <w:rFonts w:ascii="Trebuchet MS" w:hAnsi="Trebuchet MS"/>
          <w:b/>
          <w:lang w:val="es-ES_tradnl" w:eastAsia="es-ES"/>
        </w:rPr>
        <w:t>Beneficios</w:t>
      </w:r>
    </w:p>
    <w:p w:rsidR="002E134D" w:rsidRPr="008611E8" w:rsidRDefault="002E134D" w:rsidP="004F4721">
      <w:pPr>
        <w:pStyle w:val="Ttulo1"/>
        <w:numPr>
          <w:ilvl w:val="0"/>
          <w:numId w:val="0"/>
        </w:numPr>
        <w:jc w:val="both"/>
        <w:rPr>
          <w:rFonts w:ascii="Trebuchet MS" w:hAnsi="Trebuchet MS"/>
          <w:b w:val="0"/>
          <w:sz w:val="22"/>
          <w:szCs w:val="22"/>
          <w:lang w:eastAsia="es-ES"/>
        </w:rPr>
      </w:pPr>
      <w:bookmarkStart w:id="42" w:name="_Toc411593994"/>
      <w:r w:rsidRPr="008611E8">
        <w:rPr>
          <w:rFonts w:ascii="Trebuchet MS" w:hAnsi="Trebuchet MS"/>
          <w:b w:val="0"/>
          <w:sz w:val="22"/>
          <w:szCs w:val="22"/>
          <w:lang w:eastAsia="es-ES"/>
        </w:rPr>
        <w:t>Información clave para capítulos posteriores incluyendo la base para la formulación de los proyectos del Plan Integral de Cambio Climático.</w:t>
      </w:r>
      <w:bookmarkEnd w:id="42"/>
    </w:p>
    <w:p w:rsidR="002E134D" w:rsidRPr="008611E8" w:rsidRDefault="002E134D" w:rsidP="002E134D">
      <w:pPr>
        <w:pStyle w:val="Ttulo1"/>
        <w:jc w:val="both"/>
        <w:rPr>
          <w:rFonts w:ascii="Trebuchet MS" w:hAnsi="Trebuchet MS"/>
          <w:sz w:val="22"/>
          <w:szCs w:val="22"/>
          <w:lang w:eastAsia="es-ES"/>
        </w:rPr>
      </w:pPr>
      <w:bookmarkStart w:id="43" w:name="_Toc411593995"/>
      <w:r w:rsidRPr="008611E8">
        <w:rPr>
          <w:rFonts w:ascii="Trebuchet MS" w:hAnsi="Trebuchet MS"/>
          <w:sz w:val="22"/>
          <w:szCs w:val="22"/>
          <w:lang w:eastAsia="es-ES"/>
        </w:rPr>
        <w:t>CAPÍTULO II. ANÁLISIS DE VULNERABILIDAD AL CAMBIO CLIMÁTICO</w:t>
      </w:r>
      <w:bookmarkEnd w:id="41"/>
      <w:bookmarkEnd w:id="43"/>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lang w:eastAsia="es-ES"/>
        </w:rPr>
      </w:pPr>
      <w:r w:rsidRPr="008611E8">
        <w:rPr>
          <w:rFonts w:ascii="Trebuchet MS" w:hAnsi="Trebuchet MS"/>
          <w:lang w:eastAsia="es-ES"/>
        </w:rPr>
        <w:t>El Capítulo II correspondiente al análisis de vulnerabilidad al cambio climático deberá contener como mínimo los siguientes temas:</w:t>
      </w:r>
    </w:p>
    <w:p w:rsidR="002E134D" w:rsidRPr="008611E8" w:rsidRDefault="002E134D" w:rsidP="00A07A06">
      <w:pPr>
        <w:pStyle w:val="Prrafodelista"/>
        <w:numPr>
          <w:ilvl w:val="0"/>
          <w:numId w:val="40"/>
        </w:numPr>
        <w:spacing w:line="240" w:lineRule="auto"/>
        <w:jc w:val="both"/>
        <w:rPr>
          <w:rFonts w:ascii="Trebuchet MS" w:hAnsi="Trebuchet MS"/>
          <w:lang w:eastAsia="es-ES"/>
        </w:rPr>
      </w:pPr>
      <w:r w:rsidRPr="008611E8">
        <w:rPr>
          <w:rFonts w:ascii="Trebuchet MS" w:hAnsi="Trebuchet MS"/>
          <w:lang w:eastAsia="es-ES"/>
        </w:rPr>
        <w:t xml:space="preserve">Evaluación del riesgo </w:t>
      </w:r>
      <w:r w:rsidR="004F4721" w:rsidRPr="008611E8">
        <w:rPr>
          <w:rFonts w:ascii="Trebuchet MS" w:hAnsi="Trebuchet MS"/>
          <w:lang w:eastAsia="es-ES"/>
        </w:rPr>
        <w:t xml:space="preserve">asociado al cambio </w:t>
      </w:r>
      <w:r w:rsidRPr="008611E8">
        <w:rPr>
          <w:rFonts w:ascii="Trebuchet MS" w:hAnsi="Trebuchet MS"/>
          <w:lang w:eastAsia="es-ES"/>
        </w:rPr>
        <w:t xml:space="preserve">climático </w:t>
      </w:r>
      <w:r w:rsidR="004F4721" w:rsidRPr="008611E8">
        <w:rPr>
          <w:rFonts w:ascii="Trebuchet MS" w:hAnsi="Trebuchet MS"/>
          <w:lang w:eastAsia="es-ES"/>
        </w:rPr>
        <w:t xml:space="preserve">y la variabilidad climática </w:t>
      </w:r>
      <w:r w:rsidRPr="008611E8">
        <w:rPr>
          <w:rFonts w:ascii="Trebuchet MS" w:hAnsi="Trebuchet MS"/>
          <w:lang w:eastAsia="es-ES"/>
        </w:rPr>
        <w:t>sobre las dimensiones social y ambiental, e impactos económicos relacionados de acuerdo a los escenarios para Guajira.</w:t>
      </w:r>
    </w:p>
    <w:p w:rsidR="002E134D" w:rsidRPr="008611E8" w:rsidRDefault="002E134D" w:rsidP="00A07A06">
      <w:pPr>
        <w:pStyle w:val="Prrafodelista"/>
        <w:numPr>
          <w:ilvl w:val="0"/>
          <w:numId w:val="40"/>
        </w:numPr>
        <w:spacing w:line="240" w:lineRule="auto"/>
        <w:jc w:val="both"/>
        <w:rPr>
          <w:rFonts w:ascii="Trebuchet MS" w:hAnsi="Trebuchet MS"/>
          <w:lang w:eastAsia="es-ES"/>
        </w:rPr>
      </w:pPr>
      <w:r w:rsidRPr="008611E8">
        <w:rPr>
          <w:rFonts w:ascii="Trebuchet MS" w:hAnsi="Trebuchet MS"/>
          <w:lang w:eastAsia="es-ES"/>
        </w:rPr>
        <w:t xml:space="preserve">Impactos de la variabilidad y cambio climático sobre los sectores clave para el desarrollo del territorio, donde se deberá contemplar en primera instancia el sector </w:t>
      </w:r>
      <w:r w:rsidR="004F4721" w:rsidRPr="008611E8">
        <w:rPr>
          <w:rFonts w:ascii="Trebuchet MS" w:hAnsi="Trebuchet MS"/>
          <w:lang w:eastAsia="es-ES"/>
        </w:rPr>
        <w:t xml:space="preserve">minero-energético, </w:t>
      </w:r>
      <w:r w:rsidRPr="008611E8">
        <w:rPr>
          <w:rFonts w:ascii="Trebuchet MS" w:hAnsi="Trebuchet MS"/>
          <w:lang w:eastAsia="es-ES"/>
        </w:rPr>
        <w:t>servicios</w:t>
      </w:r>
      <w:r w:rsidR="004F4721" w:rsidRPr="008611E8">
        <w:rPr>
          <w:rFonts w:ascii="Trebuchet MS" w:hAnsi="Trebuchet MS"/>
          <w:lang w:eastAsia="es-ES"/>
        </w:rPr>
        <w:t>, agropecuario entre los mencionados en el numeral 4.4</w:t>
      </w:r>
      <w:r w:rsidRPr="008611E8">
        <w:rPr>
          <w:rFonts w:ascii="Trebuchet MS" w:hAnsi="Trebuchet MS"/>
          <w:lang w:eastAsia="es-ES"/>
        </w:rPr>
        <w:t xml:space="preserve">. </w:t>
      </w:r>
    </w:p>
    <w:p w:rsidR="002E134D" w:rsidRPr="008611E8" w:rsidRDefault="002E134D" w:rsidP="00A07A06">
      <w:pPr>
        <w:pStyle w:val="Prrafodelista"/>
        <w:numPr>
          <w:ilvl w:val="0"/>
          <w:numId w:val="40"/>
        </w:numPr>
        <w:spacing w:line="240" w:lineRule="auto"/>
        <w:jc w:val="both"/>
        <w:rPr>
          <w:rFonts w:ascii="Trebuchet MS" w:hAnsi="Trebuchet MS"/>
          <w:lang w:eastAsia="es-ES"/>
        </w:rPr>
      </w:pPr>
      <w:r w:rsidRPr="008611E8">
        <w:rPr>
          <w:rFonts w:ascii="Trebuchet MS" w:hAnsi="Trebuchet MS"/>
          <w:lang w:eastAsia="es-ES"/>
        </w:rPr>
        <w:t xml:space="preserve">Capacidad adaptativa al cambio climático de las dimensiones social (población urbana, rural y grupos étnicos), biofísica (ecosistemas estratégicos, áreas </w:t>
      </w:r>
      <w:r w:rsidRPr="008611E8">
        <w:rPr>
          <w:rFonts w:ascii="Trebuchet MS" w:hAnsi="Trebuchet MS"/>
          <w:lang w:eastAsia="es-ES"/>
        </w:rPr>
        <w:lastRenderedPageBreak/>
        <w:t>protegidas y recurso hídrico) y sec</w:t>
      </w:r>
      <w:r w:rsidR="004F4721" w:rsidRPr="008611E8">
        <w:rPr>
          <w:rFonts w:ascii="Trebuchet MS" w:hAnsi="Trebuchet MS"/>
          <w:lang w:eastAsia="es-ES"/>
        </w:rPr>
        <w:t>tores clave para el desarrollo resaltados en el numeral 4.4</w:t>
      </w:r>
      <w:r w:rsidRPr="008611E8">
        <w:rPr>
          <w:rFonts w:ascii="Trebuchet MS" w:hAnsi="Trebuchet MS"/>
          <w:lang w:eastAsia="es-ES"/>
        </w:rPr>
        <w:t>.</w:t>
      </w:r>
    </w:p>
    <w:p w:rsidR="002E134D" w:rsidRPr="008611E8" w:rsidRDefault="00EC16DD" w:rsidP="002E134D">
      <w:pPr>
        <w:jc w:val="both"/>
        <w:rPr>
          <w:rFonts w:ascii="Trebuchet MS" w:hAnsi="Trebuchet MS"/>
          <w:lang w:eastAsia="es-ES"/>
        </w:rPr>
      </w:pPr>
      <w:r w:rsidRPr="008611E8">
        <w:rPr>
          <w:rFonts w:ascii="Trebuchet MS" w:hAnsi="Trebuchet MS"/>
          <w:lang w:eastAsia="es-ES"/>
        </w:rPr>
        <w:t>En este capítulo se evaluará</w:t>
      </w:r>
      <w:r w:rsidR="002E134D" w:rsidRPr="008611E8">
        <w:rPr>
          <w:rFonts w:ascii="Trebuchet MS" w:hAnsi="Trebuchet MS"/>
          <w:lang w:eastAsia="es-ES"/>
        </w:rPr>
        <w:t xml:space="preserve"> la vulnerabilidad para los municipios que conforman el departamento de Guajira, así como la capacidad adaptativa de la población, biofísica, institucional y de los sectores productivos, frente a las variaciones de precipitación y temperatura proyectadas según los diferentes escenarios a través del tiempo. Este conocimiento permitirá la toma de decisiones </w:t>
      </w:r>
      <w:r w:rsidRPr="008611E8">
        <w:rPr>
          <w:rFonts w:ascii="Trebuchet MS" w:hAnsi="Trebuchet MS"/>
          <w:lang w:eastAsia="es-ES"/>
        </w:rPr>
        <w:t>estratégicas</w:t>
      </w:r>
      <w:r w:rsidR="002E134D" w:rsidRPr="008611E8">
        <w:rPr>
          <w:rFonts w:ascii="Trebuchet MS" w:hAnsi="Trebuchet MS"/>
          <w:lang w:eastAsia="es-ES"/>
        </w:rPr>
        <w:t xml:space="preserve"> para caracterizar el territorio y determinar las medidas de adaptación que se deben priorizar e incluir a corto, mediano y largo plazo.</w:t>
      </w:r>
    </w:p>
    <w:p w:rsidR="002E134D" w:rsidRPr="008611E8" w:rsidRDefault="002E134D" w:rsidP="002E134D">
      <w:pPr>
        <w:jc w:val="both"/>
        <w:rPr>
          <w:rFonts w:ascii="Trebuchet MS" w:hAnsi="Trebuchet MS"/>
          <w:lang w:eastAsia="es-ES"/>
        </w:rPr>
      </w:pPr>
      <w:r w:rsidRPr="008611E8">
        <w:rPr>
          <w:rFonts w:ascii="Trebuchet MS" w:hAnsi="Trebuchet MS"/>
          <w:lang w:eastAsia="es-ES"/>
        </w:rPr>
        <w:t>Adicionalmente este capítulo deberá contener el marco metodológico lo más detallado posible de tal forma que se facilite su replicabilidad para las unidades más pequeñas del territorio, en lo que tiene que ver con el análisis de vulnerabilidad al cambio climático; siguiendo los conceptos y definiciones adoptados por el IPCC para las variables que definen la vulnerabilidad de un territorio: exposición,  sensibilidad y  capacidad de adaptación. Se debe indicar la fuente de información de los datos y el modelo matemático empleado para la cuantificación de la vulnerabilidad  y la capacidad adaptativa del territorio.</w:t>
      </w:r>
    </w:p>
    <w:p w:rsidR="002E134D" w:rsidRPr="008611E8" w:rsidRDefault="002E134D" w:rsidP="00EC16DD">
      <w:pPr>
        <w:rPr>
          <w:rFonts w:ascii="Trebuchet MS" w:hAnsi="Trebuchet MS"/>
          <w:b/>
          <w:lang w:val="es-ES_tradnl" w:eastAsia="es-ES"/>
        </w:rPr>
      </w:pPr>
      <w:bookmarkStart w:id="44" w:name="_Toc404160777"/>
      <w:r w:rsidRPr="008611E8">
        <w:rPr>
          <w:rFonts w:ascii="Trebuchet MS" w:hAnsi="Trebuchet MS"/>
          <w:b/>
          <w:lang w:val="es-ES_tradnl" w:eastAsia="es-ES"/>
        </w:rPr>
        <w:t>Beneficios</w:t>
      </w:r>
    </w:p>
    <w:p w:rsidR="002E134D" w:rsidRPr="008611E8" w:rsidRDefault="002E134D" w:rsidP="00A07A06">
      <w:pPr>
        <w:pStyle w:val="Prrafodelista"/>
        <w:numPr>
          <w:ilvl w:val="0"/>
          <w:numId w:val="40"/>
        </w:numPr>
        <w:spacing w:line="240" w:lineRule="auto"/>
        <w:jc w:val="both"/>
        <w:rPr>
          <w:rFonts w:ascii="Trebuchet MS" w:hAnsi="Trebuchet MS"/>
          <w:lang w:val="es-ES_tradnl" w:eastAsia="es-ES"/>
        </w:rPr>
      </w:pPr>
      <w:r w:rsidRPr="008611E8">
        <w:rPr>
          <w:rFonts w:ascii="Trebuchet MS" w:hAnsi="Trebuchet MS"/>
          <w:lang w:val="es-ES_tradnl" w:eastAsia="es-ES"/>
        </w:rPr>
        <w:t>Conocer los niveles de riesgo, vulnerabilidad y resiliencia de los habitantes del territorio frente a los fenómenos actuales y proyectados del cambio climático, para establecer las medidas para afrontarlos.</w:t>
      </w:r>
    </w:p>
    <w:p w:rsidR="002E134D" w:rsidRPr="008611E8" w:rsidRDefault="002E134D" w:rsidP="00A07A06">
      <w:pPr>
        <w:pStyle w:val="Prrafodelista"/>
        <w:numPr>
          <w:ilvl w:val="0"/>
          <w:numId w:val="40"/>
        </w:numPr>
        <w:spacing w:line="240" w:lineRule="auto"/>
        <w:jc w:val="both"/>
        <w:rPr>
          <w:rFonts w:ascii="Trebuchet MS" w:hAnsi="Trebuchet MS"/>
          <w:lang w:val="es-ES_tradnl" w:eastAsia="es-ES"/>
        </w:rPr>
      </w:pPr>
      <w:r w:rsidRPr="008611E8">
        <w:rPr>
          <w:rFonts w:ascii="Trebuchet MS" w:hAnsi="Trebuchet MS"/>
          <w:lang w:val="es-ES_tradnl" w:eastAsia="es-ES"/>
        </w:rPr>
        <w:t>Permite determinar la capacidad adaptativa del departamento, al determinar la vulnerabilidad  de cada municipio y los factores que más influyen sobre esa vulnerabilidad a nivel departamental, y de esta manera tomar acciones.</w:t>
      </w:r>
    </w:p>
    <w:p w:rsidR="002E134D" w:rsidRPr="008611E8" w:rsidRDefault="002E134D" w:rsidP="002E134D">
      <w:pPr>
        <w:pStyle w:val="Ttulo1"/>
        <w:jc w:val="both"/>
        <w:rPr>
          <w:rFonts w:ascii="Trebuchet MS" w:hAnsi="Trebuchet MS"/>
          <w:sz w:val="22"/>
          <w:szCs w:val="22"/>
        </w:rPr>
      </w:pPr>
      <w:bookmarkStart w:id="45" w:name="_Toc411593996"/>
      <w:r w:rsidRPr="008611E8">
        <w:rPr>
          <w:rFonts w:ascii="Trebuchet MS" w:hAnsi="Trebuchet MS"/>
          <w:sz w:val="22"/>
          <w:szCs w:val="22"/>
        </w:rPr>
        <w:t xml:space="preserve">CAPÍTULO III. </w:t>
      </w:r>
      <w:r w:rsidR="00CB552E" w:rsidRPr="008611E8">
        <w:rPr>
          <w:rFonts w:ascii="Trebuchet MS" w:hAnsi="Trebuchet MS"/>
          <w:sz w:val="22"/>
          <w:szCs w:val="22"/>
        </w:rPr>
        <w:t>INVENTARIO</w:t>
      </w:r>
      <w:r w:rsidRPr="008611E8">
        <w:rPr>
          <w:rFonts w:ascii="Trebuchet MS" w:hAnsi="Trebuchet MS"/>
          <w:sz w:val="22"/>
          <w:szCs w:val="22"/>
        </w:rPr>
        <w:t xml:space="preserve"> DE EMISIONES DE GASES EFECTO INVERNADERO – GEI</w:t>
      </w:r>
      <w:bookmarkEnd w:id="44"/>
      <w:bookmarkEnd w:id="45"/>
    </w:p>
    <w:p w:rsidR="002E134D" w:rsidRPr="008611E8" w:rsidRDefault="002E134D" w:rsidP="002E134D">
      <w:pPr>
        <w:spacing w:after="0" w:line="240" w:lineRule="auto"/>
        <w:jc w:val="both"/>
        <w:rPr>
          <w:rFonts w:ascii="Trebuchet MS" w:hAnsi="Trebuchet MS"/>
        </w:rPr>
      </w:pPr>
    </w:p>
    <w:p w:rsidR="002E134D" w:rsidRPr="008611E8" w:rsidRDefault="002E134D" w:rsidP="002E134D">
      <w:pPr>
        <w:jc w:val="both"/>
        <w:rPr>
          <w:rFonts w:ascii="Trebuchet MS" w:hAnsi="Trebuchet MS"/>
        </w:rPr>
      </w:pPr>
      <w:r w:rsidRPr="008611E8">
        <w:rPr>
          <w:rFonts w:ascii="Trebuchet MS" w:hAnsi="Trebuchet MS"/>
        </w:rPr>
        <w:t xml:space="preserve">Este capítulo </w:t>
      </w:r>
      <w:r w:rsidR="00EC16DD" w:rsidRPr="008611E8">
        <w:rPr>
          <w:rFonts w:ascii="Trebuchet MS" w:hAnsi="Trebuchet MS"/>
        </w:rPr>
        <w:t>deberá contener</w:t>
      </w:r>
      <w:r w:rsidRPr="008611E8">
        <w:rPr>
          <w:rFonts w:ascii="Trebuchet MS" w:hAnsi="Trebuchet MS"/>
        </w:rPr>
        <w:t xml:space="preserve"> la cuantificación de las emisiones de Gases Efecto Invernadero (GEI) generadas por los principales sectores productivos del departamento, en un año de referencia determinado. En este documento se realiza una introducción al contexto del departamento en relación con las fuentes de emisiones: economía, usos del suelo, población, industrias, etc.</w:t>
      </w:r>
    </w:p>
    <w:p w:rsidR="002E134D" w:rsidRPr="008611E8" w:rsidRDefault="002E134D" w:rsidP="002E134D">
      <w:pPr>
        <w:jc w:val="both"/>
        <w:rPr>
          <w:rFonts w:ascii="Trebuchet MS" w:hAnsi="Trebuchet MS"/>
        </w:rPr>
      </w:pPr>
      <w:r w:rsidRPr="008611E8">
        <w:rPr>
          <w:rFonts w:ascii="Trebuchet MS" w:hAnsi="Trebuchet MS"/>
        </w:rPr>
        <w:t xml:space="preserve">Adicionalmente, se deberá indicar la metodología y el alcance (niveles) empleado para el cálculo. La metodología idealmente debe ser la Guía Metodológica para Inventarios Nacionales del Panel Intergubernamental de Cambio Climático (IPCC, versión 2006), </w:t>
      </w:r>
      <w:r w:rsidRPr="008611E8">
        <w:rPr>
          <w:rFonts w:ascii="Trebuchet MS" w:hAnsi="Trebuchet MS"/>
        </w:rPr>
        <w:lastRenderedPageBreak/>
        <w:t xml:space="preserve">debido a que es la metodología utilizada por el IDEAM para realizar los Inventarios Nacionales de las Comunicaciones Nacionales en el marco de los compromisos del país ante la CMNUCC. </w:t>
      </w:r>
    </w:p>
    <w:p w:rsidR="002E134D" w:rsidRPr="008611E8" w:rsidRDefault="002E134D" w:rsidP="002E134D">
      <w:pPr>
        <w:contextualSpacing/>
        <w:jc w:val="both"/>
        <w:rPr>
          <w:rFonts w:ascii="Trebuchet MS" w:hAnsi="Trebuchet MS"/>
        </w:rPr>
      </w:pPr>
      <w:r w:rsidRPr="008611E8">
        <w:rPr>
          <w:rFonts w:ascii="Trebuchet MS" w:hAnsi="Trebuchet MS"/>
        </w:rPr>
        <w:t xml:space="preserve">Por último, el documento contendrá los resultados por cada sector estudiado, expresados en toneladas CO2 equivalente, identificando las principales fuentes de generación de emisiones y las variables asociadas a estas, para posteriormente, identificar los sectores prioritarios para la implementación de opciones de  medidas de mitigación de GEI. </w:t>
      </w:r>
      <w:r w:rsidR="00EC16DD" w:rsidRPr="008611E8">
        <w:rPr>
          <w:rFonts w:ascii="Trebuchet MS" w:hAnsi="Trebuchet MS"/>
        </w:rPr>
        <w:t xml:space="preserve">Igualmente con el </w:t>
      </w:r>
      <w:r w:rsidR="00CB552E" w:rsidRPr="008611E8">
        <w:rPr>
          <w:rFonts w:ascii="Trebuchet MS" w:hAnsi="Trebuchet MS"/>
        </w:rPr>
        <w:t>inventario</w:t>
      </w:r>
      <w:r w:rsidR="00EC16DD" w:rsidRPr="008611E8">
        <w:rPr>
          <w:rFonts w:ascii="Trebuchet MS" w:hAnsi="Trebuchet MS"/>
        </w:rPr>
        <w:t xml:space="preserve"> se podrán identificar acciones </w:t>
      </w:r>
      <w:r w:rsidR="00CB552E" w:rsidRPr="008611E8">
        <w:rPr>
          <w:rFonts w:ascii="Trebuchet MS" w:hAnsi="Trebuchet MS"/>
        </w:rPr>
        <w:t>específicas</w:t>
      </w:r>
      <w:r w:rsidR="00EC16DD" w:rsidRPr="008611E8">
        <w:rPr>
          <w:rFonts w:ascii="Trebuchet MS" w:hAnsi="Trebuchet MS"/>
        </w:rPr>
        <w:t xml:space="preserve"> por sector con análisis de costo-eficiencia para determinar medidas gana-gana y priorización de medidas. Además el plan puede tener concertación de implementación de medias a corto mediano y largo plazo, y muy importante mantener la articulación con la ECDBC y su estrategia de regionalización.</w:t>
      </w:r>
    </w:p>
    <w:p w:rsidR="002E134D" w:rsidRPr="008611E8" w:rsidRDefault="002E134D" w:rsidP="002E134D">
      <w:pPr>
        <w:contextualSpacing/>
        <w:jc w:val="both"/>
        <w:rPr>
          <w:rFonts w:ascii="Trebuchet MS" w:hAnsi="Trebuchet MS"/>
        </w:rPr>
      </w:pPr>
    </w:p>
    <w:p w:rsidR="002E134D" w:rsidRPr="008611E8" w:rsidRDefault="002E134D" w:rsidP="002E134D">
      <w:pPr>
        <w:contextualSpacing/>
        <w:jc w:val="both"/>
        <w:rPr>
          <w:rFonts w:ascii="Trebuchet MS" w:hAnsi="Trebuchet MS"/>
        </w:rPr>
      </w:pPr>
      <w:r w:rsidRPr="008611E8">
        <w:rPr>
          <w:rFonts w:ascii="Trebuchet MS" w:hAnsi="Trebuchet MS"/>
        </w:rPr>
        <w:t>Con estos resultados se podrán realizar los comparativos sobre los aportes del departamento versus los reportes a nivel nacional, que permite definir los lineamientos para determinar los ejes estructurales en el marco del Plan Integral de Cambio Climático.</w:t>
      </w:r>
    </w:p>
    <w:p w:rsidR="00783BFA" w:rsidRPr="008611E8" w:rsidRDefault="00783BFA" w:rsidP="002E134D">
      <w:pPr>
        <w:contextualSpacing/>
        <w:jc w:val="both"/>
        <w:rPr>
          <w:rFonts w:ascii="Trebuchet MS" w:hAnsi="Trebuchet MS"/>
        </w:rPr>
      </w:pPr>
    </w:p>
    <w:p w:rsidR="002E134D" w:rsidRPr="008611E8" w:rsidRDefault="002E134D" w:rsidP="00EC16DD">
      <w:pPr>
        <w:rPr>
          <w:rFonts w:ascii="Trebuchet MS" w:hAnsi="Trebuchet MS"/>
          <w:b/>
          <w:lang w:val="es-ES_tradnl" w:eastAsia="es-ES"/>
        </w:rPr>
      </w:pPr>
      <w:r w:rsidRPr="008611E8">
        <w:rPr>
          <w:rFonts w:ascii="Trebuchet MS" w:hAnsi="Trebuchet MS"/>
          <w:b/>
          <w:lang w:val="es-ES_tradnl" w:eastAsia="es-ES"/>
        </w:rPr>
        <w:t>Beneficios</w:t>
      </w:r>
    </w:p>
    <w:p w:rsidR="002E134D" w:rsidRPr="008611E8" w:rsidRDefault="002E134D" w:rsidP="00A07A06">
      <w:pPr>
        <w:pStyle w:val="Prrafodelista"/>
        <w:numPr>
          <w:ilvl w:val="0"/>
          <w:numId w:val="40"/>
        </w:numPr>
        <w:jc w:val="both"/>
        <w:rPr>
          <w:rFonts w:ascii="Trebuchet MS" w:hAnsi="Trebuchet MS"/>
          <w:lang w:val="es-ES_tradnl" w:eastAsia="es-ES"/>
        </w:rPr>
      </w:pPr>
      <w:r w:rsidRPr="008611E8">
        <w:rPr>
          <w:rFonts w:ascii="Trebuchet MS" w:hAnsi="Trebuchet MS"/>
          <w:lang w:val="es-ES_tradnl" w:eastAsia="es-ES"/>
        </w:rPr>
        <w:t>Permite conocer los principales sectores emisores en el departamento para identificar las medidas para reducir o mitigar las acciones antrópicas frente al cambio climático. (Mitigación del cambio climático).</w:t>
      </w:r>
    </w:p>
    <w:p w:rsidR="002E134D" w:rsidRPr="008611E8" w:rsidRDefault="002E134D" w:rsidP="00A07A06">
      <w:pPr>
        <w:pStyle w:val="Prrafodelista"/>
        <w:numPr>
          <w:ilvl w:val="0"/>
          <w:numId w:val="40"/>
        </w:numPr>
        <w:jc w:val="both"/>
        <w:rPr>
          <w:rFonts w:ascii="Trebuchet MS" w:hAnsi="Trebuchet MS"/>
          <w:lang w:val="es-ES_tradnl" w:eastAsia="es-ES"/>
        </w:rPr>
      </w:pPr>
      <w:r w:rsidRPr="008611E8">
        <w:rPr>
          <w:rFonts w:ascii="Trebuchet MS" w:hAnsi="Trebuchet MS"/>
          <w:lang w:val="es-ES_tradnl" w:eastAsia="es-ES"/>
        </w:rPr>
        <w:t>Adicionalmente, permite definir la línea base o de referencia para realizar comparaciones en el tiempo y evaluar la efectividad de la aplicación de las medidas.</w:t>
      </w:r>
    </w:p>
    <w:p w:rsidR="002E134D" w:rsidRPr="008611E8" w:rsidRDefault="002E134D" w:rsidP="00A07A06">
      <w:pPr>
        <w:pStyle w:val="Prrafodelista"/>
        <w:numPr>
          <w:ilvl w:val="0"/>
          <w:numId w:val="40"/>
        </w:numPr>
        <w:jc w:val="both"/>
        <w:rPr>
          <w:rFonts w:ascii="Trebuchet MS" w:hAnsi="Trebuchet MS"/>
          <w:lang w:val="es-ES_tradnl" w:eastAsia="es-ES"/>
        </w:rPr>
      </w:pPr>
      <w:r w:rsidRPr="008611E8">
        <w:rPr>
          <w:rFonts w:ascii="Trebuchet MS" w:hAnsi="Trebuchet MS"/>
          <w:lang w:val="es-ES_tradnl" w:eastAsia="es-ES"/>
        </w:rPr>
        <w:t>El definir y establecer el modelo y sistemas de información para el cálculo facilita los posteriores inventarios que se realicen y permite reducir los costos del estudio.</w:t>
      </w:r>
    </w:p>
    <w:p w:rsidR="002E134D" w:rsidRPr="008611E8" w:rsidRDefault="002E134D" w:rsidP="002E134D">
      <w:pPr>
        <w:pStyle w:val="Ttulo1"/>
        <w:contextualSpacing/>
        <w:jc w:val="both"/>
        <w:rPr>
          <w:rFonts w:ascii="Trebuchet MS" w:hAnsi="Trebuchet MS"/>
          <w:sz w:val="22"/>
          <w:szCs w:val="22"/>
        </w:rPr>
      </w:pPr>
      <w:bookmarkStart w:id="46" w:name="_Toc404160778"/>
      <w:bookmarkStart w:id="47" w:name="_Toc411593997"/>
      <w:r w:rsidRPr="008611E8">
        <w:rPr>
          <w:rFonts w:ascii="Trebuchet MS" w:hAnsi="Trebuchet MS"/>
          <w:sz w:val="22"/>
          <w:szCs w:val="22"/>
        </w:rPr>
        <w:t>CAPÍTULO IV. ESTRUCTURACIÓN DEL PLAN INTEGRAL DE CAMBIO CLIMÁTICO</w:t>
      </w:r>
      <w:bookmarkEnd w:id="46"/>
      <w:bookmarkEnd w:id="47"/>
    </w:p>
    <w:p w:rsidR="002E134D" w:rsidRPr="008611E8" w:rsidRDefault="002E134D" w:rsidP="00A07A06">
      <w:pPr>
        <w:pStyle w:val="Ttulo2"/>
        <w:numPr>
          <w:ilvl w:val="0"/>
          <w:numId w:val="23"/>
        </w:numPr>
        <w:spacing w:before="480" w:after="0" w:line="240" w:lineRule="auto"/>
        <w:contextualSpacing/>
        <w:jc w:val="both"/>
        <w:rPr>
          <w:rFonts w:ascii="Trebuchet MS" w:hAnsi="Trebuchet MS"/>
        </w:rPr>
      </w:pPr>
      <w:bookmarkStart w:id="48" w:name="_Toc404160779"/>
      <w:bookmarkStart w:id="49" w:name="_Toc411593998"/>
      <w:r w:rsidRPr="008611E8">
        <w:rPr>
          <w:rFonts w:ascii="Trebuchet MS" w:hAnsi="Trebuchet MS"/>
        </w:rPr>
        <w:t>Visión del territorio adaptado y mitigando el cambio climático (Resultado esperado)</w:t>
      </w:r>
      <w:bookmarkEnd w:id="48"/>
      <w:bookmarkEnd w:id="49"/>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 xml:space="preserve">Puede entenderse la visión como el estado que se quiere alcanzar en un espacio de tiempo determinado. Para poder establecer la visión de Guajira en aspectos </w:t>
      </w:r>
      <w:r w:rsidRPr="008611E8">
        <w:rPr>
          <w:rFonts w:ascii="Trebuchet MS" w:hAnsi="Trebuchet MS"/>
          <w:lang w:eastAsia="es-ES"/>
        </w:rPr>
        <w:lastRenderedPageBreak/>
        <w:t>relacionados con disminución de GEI y Vulnerabilidad, se propone realizar un taller de construcción colectiva, el comité director del Plan deberá establecer cómo se visualiza la región en el corto, mediano y largo plazo, una vez sean desarrolladas las actividades planteadas con el ideal de reducción de vulnerabilidad y disminución de GEI esperado.</w:t>
      </w:r>
    </w:p>
    <w:p w:rsidR="002E134D" w:rsidRPr="008611E8" w:rsidRDefault="002E134D" w:rsidP="00A07A06">
      <w:pPr>
        <w:pStyle w:val="Ttulo2"/>
        <w:numPr>
          <w:ilvl w:val="0"/>
          <w:numId w:val="41"/>
        </w:numPr>
        <w:spacing w:before="480" w:after="0" w:line="240" w:lineRule="auto"/>
        <w:contextualSpacing/>
        <w:jc w:val="both"/>
        <w:rPr>
          <w:rFonts w:ascii="Trebuchet MS" w:hAnsi="Trebuchet MS"/>
        </w:rPr>
      </w:pPr>
      <w:bookmarkStart w:id="50" w:name="_Toc404160780"/>
      <w:bookmarkStart w:id="51" w:name="_Toc411593999"/>
      <w:r w:rsidRPr="008611E8">
        <w:rPr>
          <w:rFonts w:ascii="Trebuchet MS" w:hAnsi="Trebuchet MS"/>
        </w:rPr>
        <w:t>Oportunidades y retos para el desarrollo del territorio, adaptado y mitigando el Cambio Climático (Prioridades</w:t>
      </w:r>
      <w:bookmarkEnd w:id="50"/>
      <w:r w:rsidRPr="008611E8">
        <w:rPr>
          <w:rFonts w:ascii="Trebuchet MS" w:hAnsi="Trebuchet MS"/>
        </w:rPr>
        <w:t>).</w:t>
      </w:r>
      <w:bookmarkEnd w:id="51"/>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Para poder identificar las oportunidades y retos para el desarrollo del territorio, a la luz de las estrategias de reducción de los impactos del cambio climático, se propone adoptar la metodología de evaluación de necesidades en materia de tecnología para el cambio climático - ENT (PNUD, 2010). Para este literal, la metodología plantea la ejecución de tres pasos que deben ser desarrollados por el grupo coordinador del plan en el territorio. Se sugiere que esta construcción sea coordinada por un equipo externo conformado por un profesional con amplia experiencia en la formulación de políticas y proyectos de cambio climático.</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Los pasos sugeridos son:</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Paso 1. Comprender las prioridades de desarrollo de la región, analizando las diferentes instrumentos de planificación tanto nacional como regional (enmarcadas en planes de desarrollo, POT, POMCAS, PGA, políticas y demás instrumentos relevantes).</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Paso 2. Establecer los impactos a corto y largo plazo del cambio climático para las prioridades de desarrollo del departamento de Guajira.</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Paso 3. Agrupar las prioridades de desarrollo del territorio en los ámbitos económico, ambiental y social desde la perspectiva de corto, mediano y largo plazo.</w:t>
      </w:r>
    </w:p>
    <w:p w:rsidR="002E134D" w:rsidRPr="008611E8" w:rsidRDefault="002E134D" w:rsidP="00A07A06">
      <w:pPr>
        <w:pStyle w:val="Ttulo2"/>
        <w:numPr>
          <w:ilvl w:val="0"/>
          <w:numId w:val="41"/>
        </w:numPr>
        <w:spacing w:before="480" w:after="0" w:line="240" w:lineRule="auto"/>
        <w:contextualSpacing/>
        <w:jc w:val="both"/>
        <w:rPr>
          <w:rFonts w:ascii="Trebuchet MS" w:hAnsi="Trebuchet MS"/>
        </w:rPr>
      </w:pPr>
      <w:bookmarkStart w:id="52" w:name="_Toc404160781"/>
      <w:bookmarkStart w:id="53" w:name="_Toc411594000"/>
      <w:r w:rsidRPr="008611E8">
        <w:rPr>
          <w:rFonts w:ascii="Trebuchet MS" w:hAnsi="Trebuchet MS"/>
        </w:rPr>
        <w:t>Líneas de acción para lograr el resultado esperado</w:t>
      </w:r>
      <w:bookmarkEnd w:id="52"/>
      <w:bookmarkEnd w:id="53"/>
    </w:p>
    <w:p w:rsidR="002E134D" w:rsidRPr="008611E8" w:rsidRDefault="002E134D" w:rsidP="002E134D">
      <w:pPr>
        <w:contextualSpacing/>
        <w:jc w:val="both"/>
        <w:rPr>
          <w:rFonts w:ascii="Trebuchet MS" w:hAnsi="Trebuchet MS"/>
          <w:lang w:eastAsia="es-ES"/>
        </w:rPr>
      </w:pPr>
    </w:p>
    <w:p w:rsidR="002E134D" w:rsidRPr="008611E8" w:rsidRDefault="002E134D" w:rsidP="00A07A06">
      <w:pPr>
        <w:pStyle w:val="Prrafodelista"/>
        <w:numPr>
          <w:ilvl w:val="0"/>
          <w:numId w:val="25"/>
        </w:numPr>
        <w:spacing w:after="0" w:line="240" w:lineRule="auto"/>
        <w:jc w:val="both"/>
        <w:rPr>
          <w:rFonts w:ascii="Trebuchet MS" w:hAnsi="Trebuchet MS"/>
          <w:lang w:eastAsia="es-ES"/>
        </w:rPr>
      </w:pPr>
      <w:r w:rsidRPr="008611E8">
        <w:rPr>
          <w:rFonts w:ascii="Trebuchet MS" w:hAnsi="Trebuchet MS"/>
          <w:lang w:eastAsia="es-ES"/>
        </w:rPr>
        <w:t>Identificar medidas de adaptación y mitigación apropiadas</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 xml:space="preserve">Para la identificación de medidas de adaptación y mitigación apropiadas para el territorio, inicialmente será necesario identificar cuáles son los sectores prioritarios que deben ser objeto de intervención para la mitigación y adaptación al cambio climático. Para realizar esta actividad se propone nuevamente la metodología de </w:t>
      </w:r>
      <w:r w:rsidRPr="008611E8">
        <w:rPr>
          <w:rFonts w:ascii="Trebuchet MS" w:hAnsi="Trebuchet MS"/>
          <w:lang w:eastAsia="es-ES"/>
        </w:rPr>
        <w:lastRenderedPageBreak/>
        <w:t>evaluación de necesidades en materia de tecnología para el cambio climático - ENT (PNUD, 2010). Inicialmente se debe realizar una identificación de los sectores y subsectores con prioridades de mitigación y adaptación, basándose en los análisis de vulnerabilidad, inventarios de GEI y prioridades de desarrollo de la región, obteniendo como producto una lista breve de subsectores priorizados de acuerdo a los posibles máximos beneficios obtenidos en disminución de vulnerabilidad y de GEI.</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Una vez se cuente con los sectores y subsectores priorizados, se deberán identificar y clasificar medidas específicas para cada uno de ellos generando como producto una lista larga de posibles medidas a implementar.</w:t>
      </w:r>
    </w:p>
    <w:p w:rsidR="002E134D" w:rsidRPr="008611E8" w:rsidRDefault="002E134D" w:rsidP="00A07A06">
      <w:pPr>
        <w:pStyle w:val="Prrafodelista"/>
        <w:numPr>
          <w:ilvl w:val="0"/>
          <w:numId w:val="25"/>
        </w:numPr>
        <w:spacing w:after="0" w:line="240" w:lineRule="auto"/>
        <w:jc w:val="both"/>
        <w:rPr>
          <w:rFonts w:ascii="Trebuchet MS" w:hAnsi="Trebuchet MS"/>
          <w:lang w:eastAsia="es-ES"/>
        </w:rPr>
      </w:pPr>
      <w:r w:rsidRPr="008611E8">
        <w:rPr>
          <w:rFonts w:ascii="Trebuchet MS" w:hAnsi="Trebuchet MS"/>
          <w:lang w:eastAsia="es-ES"/>
        </w:rPr>
        <w:t xml:space="preserve">Priorizar y seleccionar medidas de adaptación y mitigación </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Para acotar la lista larga de medidas, y continuando con la adaptación de  la metodología ENT se sugiere realizar un análisis multicriterio estableciendo como objetivos mínimos de las medidas: “Maximizar la capacidad de adaptación del (sub)sector a los impactos del cambio climático y de otros (sub)sectores propensos a recibir un impacto indirecto. Minimizar las emisiones de GEI. Maximizar los beneficios de prioridad de desarrollo en términos de beneficios ambientales, sociales y económicos, y minimizar los impactos adversos debido a la medición.”</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Los criterios de selección pueden ser agrupados de acuerdo con la contribución a las prioridades de desarrollo de la región (desarrollo ambiental, social, económico); el potencial de reducción de emisiones de GEI; reducción de la vulnerabilidad al cambio climático; costo beneficio de la medida, entre otros. Con este análisis, el grupo coordinador del plan obtendrá el listado de medidas priorizadas para implementar en la región.</w:t>
      </w:r>
    </w:p>
    <w:p w:rsidR="002E134D" w:rsidRPr="008611E8" w:rsidRDefault="002E134D" w:rsidP="002E134D">
      <w:pPr>
        <w:contextualSpacing/>
        <w:jc w:val="both"/>
        <w:rPr>
          <w:rFonts w:ascii="Trebuchet MS" w:hAnsi="Trebuchet MS"/>
          <w:lang w:eastAsia="es-ES"/>
        </w:rPr>
      </w:pPr>
    </w:p>
    <w:p w:rsidR="00CB552E" w:rsidRPr="008611E8" w:rsidRDefault="002E134D" w:rsidP="002E134D">
      <w:pPr>
        <w:contextualSpacing/>
        <w:jc w:val="both"/>
        <w:rPr>
          <w:rFonts w:ascii="Trebuchet MS" w:hAnsi="Trebuchet MS"/>
          <w:lang w:eastAsia="es-ES"/>
        </w:rPr>
      </w:pPr>
      <w:r w:rsidRPr="008611E8">
        <w:rPr>
          <w:rFonts w:ascii="Trebuchet MS" w:hAnsi="Trebuchet MS"/>
          <w:b/>
          <w:lang w:eastAsia="es-ES"/>
        </w:rPr>
        <w:t>Ejes estructurales</w:t>
      </w:r>
      <w:r w:rsidRPr="008611E8">
        <w:rPr>
          <w:rFonts w:ascii="Trebuchet MS" w:hAnsi="Trebuchet MS"/>
          <w:lang w:eastAsia="es-ES"/>
        </w:rPr>
        <w:t>: De acuerdo a las características del departamento de Guajira</w:t>
      </w:r>
      <w:r w:rsidR="00CB552E" w:rsidRPr="008611E8">
        <w:rPr>
          <w:rFonts w:ascii="Trebuchet MS" w:hAnsi="Trebuchet MS"/>
          <w:lang w:eastAsia="es-ES"/>
        </w:rPr>
        <w:t xml:space="preserve"> y con la concertación con los actores del territorio, </w:t>
      </w:r>
      <w:r w:rsidRPr="008611E8">
        <w:rPr>
          <w:rFonts w:ascii="Trebuchet MS" w:hAnsi="Trebuchet MS"/>
          <w:lang w:eastAsia="es-ES"/>
        </w:rPr>
        <w:t xml:space="preserve"> los ejes est</w:t>
      </w:r>
      <w:r w:rsidR="00CB552E" w:rsidRPr="008611E8">
        <w:rPr>
          <w:rFonts w:ascii="Trebuchet MS" w:hAnsi="Trebuchet MS"/>
          <w:lang w:eastAsia="es-ES"/>
        </w:rPr>
        <w:t>ructurales del PICC estarían</w:t>
      </w:r>
      <w:r w:rsidRPr="008611E8">
        <w:rPr>
          <w:rFonts w:ascii="Trebuchet MS" w:hAnsi="Trebuchet MS"/>
          <w:lang w:eastAsia="es-ES"/>
        </w:rPr>
        <w:t xml:space="preserve"> orientados en</w:t>
      </w:r>
      <w:r w:rsidR="00CB552E" w:rsidRPr="008611E8">
        <w:rPr>
          <w:rFonts w:ascii="Trebuchet MS" w:hAnsi="Trebuchet MS"/>
          <w:lang w:eastAsia="es-ES"/>
        </w:rPr>
        <w:t>:</w:t>
      </w:r>
    </w:p>
    <w:p w:rsidR="00CB552E" w:rsidRPr="008611E8" w:rsidRDefault="00CB552E" w:rsidP="00CB552E">
      <w:pPr>
        <w:pStyle w:val="Prrafodelista"/>
        <w:numPr>
          <w:ilvl w:val="0"/>
          <w:numId w:val="47"/>
        </w:numPr>
        <w:jc w:val="both"/>
        <w:rPr>
          <w:rFonts w:ascii="Trebuchet MS" w:hAnsi="Trebuchet MS"/>
          <w:lang w:eastAsia="es-ES"/>
        </w:rPr>
      </w:pPr>
      <w:r w:rsidRPr="008611E8">
        <w:rPr>
          <w:rFonts w:ascii="Trebuchet MS" w:hAnsi="Trebuchet MS"/>
          <w:lang w:eastAsia="es-ES"/>
        </w:rPr>
        <w:t>Biodiversidad y servicios ecosistémicos</w:t>
      </w:r>
    </w:p>
    <w:p w:rsidR="00CB552E" w:rsidRPr="008611E8" w:rsidRDefault="00CB552E" w:rsidP="00CB552E">
      <w:pPr>
        <w:pStyle w:val="Prrafodelista"/>
        <w:numPr>
          <w:ilvl w:val="0"/>
          <w:numId w:val="47"/>
        </w:numPr>
        <w:jc w:val="both"/>
        <w:rPr>
          <w:rFonts w:ascii="Trebuchet MS" w:hAnsi="Trebuchet MS"/>
          <w:lang w:eastAsia="es-ES"/>
        </w:rPr>
      </w:pPr>
      <w:r w:rsidRPr="008611E8">
        <w:rPr>
          <w:rFonts w:ascii="Trebuchet MS" w:hAnsi="Trebuchet MS"/>
          <w:lang w:eastAsia="es-ES"/>
        </w:rPr>
        <w:t>Recursos hídricos, zonas costeras y suelo.</w:t>
      </w:r>
    </w:p>
    <w:p w:rsidR="00CB552E" w:rsidRPr="008611E8" w:rsidRDefault="00CB552E" w:rsidP="00CB552E">
      <w:pPr>
        <w:pStyle w:val="Prrafodelista"/>
        <w:numPr>
          <w:ilvl w:val="0"/>
          <w:numId w:val="47"/>
        </w:numPr>
        <w:jc w:val="both"/>
        <w:rPr>
          <w:rFonts w:ascii="Trebuchet MS" w:hAnsi="Trebuchet MS"/>
          <w:lang w:eastAsia="es-ES"/>
        </w:rPr>
      </w:pPr>
      <w:r w:rsidRPr="008611E8">
        <w:rPr>
          <w:rFonts w:ascii="Trebuchet MS" w:hAnsi="Trebuchet MS"/>
          <w:lang w:eastAsia="es-ES"/>
        </w:rPr>
        <w:t>Soberanía y Seguridad alimentaria</w:t>
      </w:r>
    </w:p>
    <w:p w:rsidR="00CB552E" w:rsidRPr="008611E8" w:rsidRDefault="00CB552E" w:rsidP="00CB552E">
      <w:pPr>
        <w:pStyle w:val="Prrafodelista"/>
        <w:numPr>
          <w:ilvl w:val="0"/>
          <w:numId w:val="47"/>
        </w:numPr>
        <w:jc w:val="both"/>
        <w:rPr>
          <w:rFonts w:ascii="Trebuchet MS" w:hAnsi="Trebuchet MS"/>
          <w:lang w:eastAsia="es-ES"/>
        </w:rPr>
      </w:pPr>
      <w:r w:rsidRPr="008611E8">
        <w:rPr>
          <w:rFonts w:ascii="Trebuchet MS" w:hAnsi="Trebuchet MS"/>
          <w:lang w:eastAsia="es-ES"/>
        </w:rPr>
        <w:t>Sectores productivos (minero-energético, turismo y agropecuario)</w:t>
      </w:r>
    </w:p>
    <w:p w:rsidR="00CB552E" w:rsidRPr="008611E8" w:rsidRDefault="00CB552E" w:rsidP="00CB552E">
      <w:pPr>
        <w:pStyle w:val="Prrafodelista"/>
        <w:numPr>
          <w:ilvl w:val="0"/>
          <w:numId w:val="47"/>
        </w:numPr>
        <w:jc w:val="both"/>
        <w:rPr>
          <w:rFonts w:ascii="Trebuchet MS" w:hAnsi="Trebuchet MS"/>
          <w:lang w:eastAsia="es-ES"/>
        </w:rPr>
      </w:pPr>
      <w:r w:rsidRPr="008611E8">
        <w:rPr>
          <w:rFonts w:ascii="Trebuchet MS" w:hAnsi="Trebuchet MS"/>
          <w:lang w:eastAsia="es-ES"/>
        </w:rPr>
        <w:t>Ambiente construido (Infraestructura)</w:t>
      </w:r>
    </w:p>
    <w:p w:rsidR="002E134D" w:rsidRPr="008611E8" w:rsidRDefault="00CB552E" w:rsidP="002E134D">
      <w:pPr>
        <w:pStyle w:val="Prrafodelista"/>
        <w:numPr>
          <w:ilvl w:val="0"/>
          <w:numId w:val="47"/>
        </w:numPr>
        <w:jc w:val="both"/>
        <w:rPr>
          <w:rFonts w:ascii="Trebuchet MS" w:hAnsi="Trebuchet MS"/>
          <w:lang w:eastAsia="es-ES"/>
        </w:rPr>
      </w:pPr>
      <w:r w:rsidRPr="008611E8">
        <w:rPr>
          <w:rFonts w:ascii="Trebuchet MS" w:hAnsi="Trebuchet MS"/>
          <w:lang w:eastAsia="es-ES"/>
        </w:rPr>
        <w:t>Población</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b/>
          <w:lang w:eastAsia="es-ES"/>
        </w:rPr>
        <w:lastRenderedPageBreak/>
        <w:t>Ejes transversales</w:t>
      </w:r>
      <w:r w:rsidRPr="008611E8">
        <w:rPr>
          <w:rFonts w:ascii="Trebuchet MS" w:hAnsi="Trebuchet MS"/>
          <w:lang w:eastAsia="es-ES"/>
        </w:rPr>
        <w:t>: Estos ejes contemplan las necesidades para el logro de los resultados esperados en la visión territorial. Para el territorio de Guajira podrían orientarse a temas relacionados con</w:t>
      </w:r>
      <w:r w:rsidR="00CB552E" w:rsidRPr="008611E8">
        <w:rPr>
          <w:rFonts w:ascii="Trebuchet MS" w:hAnsi="Trebuchet MS"/>
          <w:lang w:eastAsia="es-ES"/>
        </w:rPr>
        <w:t>:</w:t>
      </w:r>
    </w:p>
    <w:p w:rsidR="00CB552E" w:rsidRPr="008611E8" w:rsidRDefault="00CB552E" w:rsidP="00CB552E">
      <w:pPr>
        <w:pStyle w:val="Prrafodelista"/>
        <w:numPr>
          <w:ilvl w:val="0"/>
          <w:numId w:val="48"/>
        </w:numPr>
        <w:jc w:val="both"/>
        <w:rPr>
          <w:rFonts w:ascii="Trebuchet MS" w:hAnsi="Trebuchet MS"/>
          <w:lang w:eastAsia="es-ES"/>
        </w:rPr>
      </w:pPr>
      <w:r w:rsidRPr="008611E8">
        <w:rPr>
          <w:rFonts w:ascii="Trebuchet MS" w:hAnsi="Trebuchet MS"/>
          <w:lang w:eastAsia="es-ES"/>
        </w:rPr>
        <w:t xml:space="preserve">Educación y formación </w:t>
      </w:r>
    </w:p>
    <w:p w:rsidR="00CB552E" w:rsidRPr="008611E8" w:rsidRDefault="00CB552E" w:rsidP="00CB552E">
      <w:pPr>
        <w:pStyle w:val="Prrafodelista"/>
        <w:numPr>
          <w:ilvl w:val="0"/>
          <w:numId w:val="48"/>
        </w:numPr>
        <w:jc w:val="both"/>
        <w:rPr>
          <w:rFonts w:ascii="Trebuchet MS" w:hAnsi="Trebuchet MS"/>
          <w:lang w:eastAsia="es-ES"/>
        </w:rPr>
      </w:pPr>
      <w:r w:rsidRPr="008611E8">
        <w:rPr>
          <w:rFonts w:ascii="Trebuchet MS" w:hAnsi="Trebuchet MS"/>
          <w:lang w:eastAsia="es-ES"/>
        </w:rPr>
        <w:t>Cultura y uso tradicional del territorio (interculturalidad)</w:t>
      </w:r>
    </w:p>
    <w:p w:rsidR="00CB552E" w:rsidRPr="008611E8" w:rsidRDefault="00CB552E" w:rsidP="00CB552E">
      <w:pPr>
        <w:pStyle w:val="Prrafodelista"/>
        <w:numPr>
          <w:ilvl w:val="0"/>
          <w:numId w:val="48"/>
        </w:numPr>
        <w:jc w:val="both"/>
        <w:rPr>
          <w:rFonts w:ascii="Trebuchet MS" w:hAnsi="Trebuchet MS"/>
          <w:lang w:eastAsia="es-ES"/>
        </w:rPr>
      </w:pPr>
      <w:r w:rsidRPr="008611E8">
        <w:rPr>
          <w:rFonts w:ascii="Trebuchet MS" w:hAnsi="Trebuchet MS"/>
          <w:lang w:eastAsia="es-ES"/>
        </w:rPr>
        <w:t>Componente de adaptación y mitigación  del C</w:t>
      </w:r>
      <w:r w:rsidR="00CB2C6A" w:rsidRPr="008611E8">
        <w:rPr>
          <w:rFonts w:ascii="Trebuchet MS" w:hAnsi="Trebuchet MS"/>
          <w:lang w:eastAsia="es-ES"/>
        </w:rPr>
        <w:t xml:space="preserve">ambio </w:t>
      </w:r>
      <w:r w:rsidRPr="008611E8">
        <w:rPr>
          <w:rFonts w:ascii="Trebuchet MS" w:hAnsi="Trebuchet MS"/>
          <w:lang w:eastAsia="es-ES"/>
        </w:rPr>
        <w:t>C</w:t>
      </w:r>
      <w:r w:rsidR="00CB2C6A" w:rsidRPr="008611E8">
        <w:rPr>
          <w:rFonts w:ascii="Trebuchet MS" w:hAnsi="Trebuchet MS"/>
          <w:lang w:eastAsia="es-ES"/>
        </w:rPr>
        <w:t>limático</w:t>
      </w:r>
      <w:r w:rsidRPr="008611E8">
        <w:rPr>
          <w:rFonts w:ascii="Trebuchet MS" w:hAnsi="Trebuchet MS"/>
          <w:lang w:eastAsia="es-ES"/>
        </w:rPr>
        <w:t xml:space="preserve"> en ordenamiento territorial</w:t>
      </w:r>
    </w:p>
    <w:p w:rsidR="00CB552E" w:rsidRPr="008611E8" w:rsidRDefault="00CB552E" w:rsidP="00CB552E">
      <w:pPr>
        <w:pStyle w:val="Prrafodelista"/>
        <w:numPr>
          <w:ilvl w:val="0"/>
          <w:numId w:val="48"/>
        </w:numPr>
        <w:jc w:val="both"/>
        <w:rPr>
          <w:rFonts w:ascii="Trebuchet MS" w:hAnsi="Trebuchet MS"/>
          <w:lang w:eastAsia="es-ES"/>
        </w:rPr>
      </w:pPr>
      <w:r w:rsidRPr="008611E8">
        <w:rPr>
          <w:rFonts w:ascii="Trebuchet MS" w:hAnsi="Trebuchet MS"/>
          <w:lang w:eastAsia="es-ES"/>
        </w:rPr>
        <w:t>Gobernabilidad y política</w:t>
      </w:r>
    </w:p>
    <w:p w:rsidR="00CB552E" w:rsidRPr="008611E8" w:rsidRDefault="00CB552E" w:rsidP="00CB552E">
      <w:pPr>
        <w:pStyle w:val="Prrafodelista"/>
        <w:numPr>
          <w:ilvl w:val="0"/>
          <w:numId w:val="48"/>
        </w:numPr>
        <w:jc w:val="both"/>
        <w:rPr>
          <w:rFonts w:ascii="Trebuchet MS" w:hAnsi="Trebuchet MS"/>
          <w:lang w:eastAsia="es-ES"/>
        </w:rPr>
      </w:pPr>
      <w:r w:rsidRPr="008611E8">
        <w:rPr>
          <w:rFonts w:ascii="Trebuchet MS" w:hAnsi="Trebuchet MS"/>
          <w:lang w:eastAsia="es-ES"/>
        </w:rPr>
        <w:t>Comunicación y difusión</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Con el fin de estructurar el plan, y una vez se cuente con la definición de las medidas a implementar, estas serán agrupadas ya sea por objetivos comunes, sectores a intervenir, problemas a resolver o en armonía con planes marco de cambio climático.</w:t>
      </w:r>
    </w:p>
    <w:p w:rsidR="002E134D" w:rsidRPr="008611E8" w:rsidRDefault="002E134D" w:rsidP="00A07A06">
      <w:pPr>
        <w:pStyle w:val="Prrafodelista"/>
        <w:numPr>
          <w:ilvl w:val="0"/>
          <w:numId w:val="25"/>
        </w:numPr>
        <w:spacing w:after="0" w:line="240" w:lineRule="auto"/>
        <w:jc w:val="both"/>
        <w:rPr>
          <w:rFonts w:ascii="Trebuchet MS" w:hAnsi="Trebuchet MS"/>
          <w:lang w:eastAsia="es-ES"/>
        </w:rPr>
      </w:pPr>
      <w:r w:rsidRPr="008611E8">
        <w:rPr>
          <w:rFonts w:ascii="Trebuchet MS" w:hAnsi="Trebuchet MS"/>
          <w:lang w:eastAsia="es-ES"/>
        </w:rPr>
        <w:t>Portafolio de proyectos priorizados y plan de acción integrado de políticas e inversiones</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Teniendo como insumo las medidas priorizadas tanto para mitigación como para adaptación, será necesario estructurarlas como proyectos donde se presente información como título, descripción de la medida, objetivos, actores involucrados, justificación, población objetivo, beneficiarios, escalas temporal y espacial de implementación, resultados esperados, productos, metas, costos, actividades principales, cronograma de ejecución, indicadores, potenciales co-beneficios, potencial de reducción de vulnerabilidad, reducción de GEI, fuentes de información, evaluación económica con descripción de la metodología empleada, supuestos usados, resultados, análisis, conclusiones y recomendaciones.</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 xml:space="preserve">De acuerdo a las mesas de trabajo realizadas para el territorio se encontró que  ya existen algunos proyectos adelantados tanto en las líneas de adaptación como en mitigación, sin embargo falencias en la gestión de recursos tanto financieros como operativos no han permitido generar mayores avances. Lo que se sugirió a través de estas mesas fue por ejemplo realizar proyectos como por ejemplo: reducir la presión sobre los bosques de las cuencas hidrográficas abastecedoras, estas son intervenidas por las comunidades que requieren leña para uso doméstico; implementar un proyecto de estufas eficientes, con un programa de capacitación de las comunidades sobre el uso del recurso,  ayudaría a reducir el consumo de leña de manera inmediata. </w:t>
      </w:r>
    </w:p>
    <w:p w:rsidR="00783BFA" w:rsidRPr="008611E8" w:rsidRDefault="00783BFA" w:rsidP="002E134D">
      <w:pPr>
        <w:contextualSpacing/>
        <w:jc w:val="both"/>
        <w:rPr>
          <w:rFonts w:ascii="Trebuchet MS" w:hAnsi="Trebuchet MS"/>
          <w:lang w:eastAsia="es-ES"/>
        </w:rPr>
      </w:pPr>
    </w:p>
    <w:p w:rsidR="002E134D" w:rsidRPr="008611E8" w:rsidRDefault="00CB2C6A" w:rsidP="002E134D">
      <w:pPr>
        <w:contextualSpacing/>
        <w:jc w:val="both"/>
        <w:rPr>
          <w:rFonts w:ascii="Trebuchet MS" w:hAnsi="Trebuchet MS"/>
          <w:lang w:eastAsia="es-ES"/>
        </w:rPr>
      </w:pPr>
      <w:r w:rsidRPr="008611E8">
        <w:rPr>
          <w:rFonts w:ascii="Trebuchet MS" w:hAnsi="Trebuchet MS"/>
          <w:lang w:eastAsia="es-ES"/>
        </w:rPr>
        <w:lastRenderedPageBreak/>
        <w:t>Así</w:t>
      </w:r>
      <w:r w:rsidR="002E134D" w:rsidRPr="008611E8">
        <w:rPr>
          <w:rFonts w:ascii="Trebuchet MS" w:hAnsi="Trebuchet MS"/>
          <w:lang w:eastAsia="es-ES"/>
        </w:rPr>
        <w:t xml:space="preserve"> mismo, se evidenció el alto déficit de agua en algunas zonas del departamento, argumentando falta de infraestructura para el suministro del mínimo vital. Se considera que, para reducir la vulnerabilidad asociada al déficit de agua se puede implementar de manera inmediata, un </w:t>
      </w:r>
      <w:r w:rsidRPr="008611E8">
        <w:rPr>
          <w:rFonts w:ascii="Trebuchet MS" w:hAnsi="Trebuchet MS"/>
          <w:lang w:eastAsia="es-ES"/>
        </w:rPr>
        <w:t>proyecto para mejorar el uso y gestión del agua, favoreciendo la legalidad de las concesiones y determinando con mayor certeza la disponibilidad del recurso hídrico, tal como se indicó en el numeral 11.2</w:t>
      </w:r>
      <w:r w:rsidR="002E134D" w:rsidRPr="008611E8">
        <w:rPr>
          <w:rFonts w:ascii="Trebuchet MS" w:hAnsi="Trebuchet MS"/>
          <w:lang w:eastAsia="es-ES"/>
        </w:rPr>
        <w:t>.</w:t>
      </w:r>
    </w:p>
    <w:p w:rsidR="002E134D" w:rsidRPr="008611E8" w:rsidRDefault="002E134D" w:rsidP="00A07A06">
      <w:pPr>
        <w:pStyle w:val="Prrafodelista"/>
        <w:numPr>
          <w:ilvl w:val="0"/>
          <w:numId w:val="25"/>
        </w:numPr>
        <w:spacing w:after="0" w:line="240" w:lineRule="auto"/>
        <w:jc w:val="both"/>
        <w:rPr>
          <w:rFonts w:ascii="Trebuchet MS" w:hAnsi="Trebuchet MS"/>
          <w:lang w:eastAsia="es-ES"/>
        </w:rPr>
      </w:pPr>
      <w:r w:rsidRPr="008611E8">
        <w:rPr>
          <w:rFonts w:ascii="Trebuchet MS" w:hAnsi="Trebuchet MS"/>
          <w:lang w:eastAsia="es-ES"/>
        </w:rPr>
        <w:t>Definir cronograma de implementación</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Con los proyectos priorizados, es posible definir un cronograma de implementación que debe ser armonizado con los componentes</w:t>
      </w:r>
      <w:r w:rsidR="00783BFA" w:rsidRPr="008611E8">
        <w:rPr>
          <w:rFonts w:ascii="Trebuchet MS" w:hAnsi="Trebuchet MS"/>
          <w:lang w:eastAsia="es-ES"/>
        </w:rPr>
        <w:t xml:space="preserve"> establecidos en los capítulos 2, 3 y 4</w:t>
      </w:r>
      <w:r w:rsidRPr="008611E8">
        <w:rPr>
          <w:rFonts w:ascii="Trebuchet MS" w:hAnsi="Trebuchet MS"/>
          <w:lang w:eastAsia="es-ES"/>
        </w:rPr>
        <w:t>.</w:t>
      </w:r>
    </w:p>
    <w:p w:rsidR="002E134D" w:rsidRPr="008611E8" w:rsidRDefault="002E134D" w:rsidP="002E134D">
      <w:pPr>
        <w:contextualSpacing/>
        <w:jc w:val="both"/>
        <w:rPr>
          <w:rFonts w:ascii="Trebuchet MS" w:hAnsi="Trebuchet MS"/>
          <w:lang w:eastAsia="es-ES"/>
        </w:rPr>
      </w:pPr>
    </w:p>
    <w:p w:rsidR="002E134D" w:rsidRPr="008611E8" w:rsidRDefault="002E134D" w:rsidP="002E134D">
      <w:pPr>
        <w:contextualSpacing/>
        <w:jc w:val="both"/>
        <w:rPr>
          <w:rFonts w:ascii="Trebuchet MS" w:hAnsi="Trebuchet MS"/>
          <w:lang w:eastAsia="es-ES"/>
        </w:rPr>
      </w:pPr>
      <w:r w:rsidRPr="008611E8">
        <w:rPr>
          <w:rFonts w:ascii="Trebuchet MS" w:hAnsi="Trebuchet MS"/>
          <w:lang w:eastAsia="es-ES"/>
        </w:rPr>
        <w:t>Los proyectos que se mencionan como posibles medidas inmediatas deberían ser implementados entre 2015 y 2016.</w:t>
      </w:r>
    </w:p>
    <w:p w:rsidR="002E134D" w:rsidRPr="008611E8" w:rsidRDefault="002E134D" w:rsidP="002E134D">
      <w:pPr>
        <w:pStyle w:val="Ttulo1"/>
        <w:contextualSpacing/>
        <w:jc w:val="both"/>
        <w:rPr>
          <w:rFonts w:ascii="Trebuchet MS" w:hAnsi="Trebuchet MS"/>
          <w:sz w:val="22"/>
          <w:szCs w:val="22"/>
        </w:rPr>
      </w:pPr>
      <w:bookmarkStart w:id="54" w:name="_Toc404160782"/>
      <w:bookmarkStart w:id="55" w:name="_Toc411594001"/>
      <w:r w:rsidRPr="008611E8">
        <w:rPr>
          <w:rFonts w:ascii="Trebuchet MS" w:hAnsi="Trebuchet MS"/>
          <w:sz w:val="22"/>
          <w:szCs w:val="22"/>
        </w:rPr>
        <w:t>CAPITULO V – GOBERNANZA DEL PLAN</w:t>
      </w:r>
      <w:bookmarkEnd w:id="54"/>
      <w:bookmarkEnd w:id="55"/>
    </w:p>
    <w:p w:rsidR="002E134D" w:rsidRPr="008611E8" w:rsidRDefault="002E134D" w:rsidP="00A07A06">
      <w:pPr>
        <w:pStyle w:val="Ttulo2"/>
        <w:numPr>
          <w:ilvl w:val="0"/>
          <w:numId w:val="36"/>
        </w:numPr>
        <w:spacing w:before="480" w:after="0" w:line="240" w:lineRule="auto"/>
        <w:contextualSpacing/>
        <w:jc w:val="both"/>
        <w:rPr>
          <w:rFonts w:ascii="Trebuchet MS" w:hAnsi="Trebuchet MS"/>
        </w:rPr>
      </w:pPr>
      <w:bookmarkStart w:id="56" w:name="_Toc404160783"/>
      <w:bookmarkStart w:id="57" w:name="_Toc411594002"/>
      <w:r w:rsidRPr="008611E8">
        <w:rPr>
          <w:rFonts w:ascii="Trebuchet MS" w:hAnsi="Trebuchet MS"/>
        </w:rPr>
        <w:t>Mapeo de Actores</w:t>
      </w:r>
      <w:bookmarkEnd w:id="56"/>
      <w:bookmarkEnd w:id="57"/>
    </w:p>
    <w:p w:rsidR="002E134D" w:rsidRPr="008611E8" w:rsidRDefault="002E134D" w:rsidP="002E134D">
      <w:pPr>
        <w:autoSpaceDE w:val="0"/>
        <w:autoSpaceDN w:val="0"/>
        <w:adjustRightInd w:val="0"/>
        <w:contextualSpacing/>
        <w:jc w:val="both"/>
        <w:rPr>
          <w:rFonts w:ascii="Trebuchet MS" w:hAnsi="Trebuchet MS" w:cs="MyriadPro-Cond"/>
        </w:rPr>
      </w:pPr>
    </w:p>
    <w:p w:rsidR="002E134D" w:rsidRPr="008611E8" w:rsidRDefault="00783BFA" w:rsidP="002E134D">
      <w:pPr>
        <w:autoSpaceDE w:val="0"/>
        <w:autoSpaceDN w:val="0"/>
        <w:adjustRightInd w:val="0"/>
        <w:contextualSpacing/>
        <w:jc w:val="both"/>
        <w:rPr>
          <w:rFonts w:ascii="Trebuchet MS" w:hAnsi="Trebuchet MS" w:cs="MyriadPro-Cond"/>
        </w:rPr>
      </w:pPr>
      <w:r w:rsidRPr="008611E8">
        <w:rPr>
          <w:rFonts w:ascii="Trebuchet MS" w:hAnsi="Trebuchet MS" w:cs="MyriadPro-Cond"/>
        </w:rPr>
        <w:t>Consistirá</w:t>
      </w:r>
      <w:r w:rsidR="002E134D" w:rsidRPr="008611E8">
        <w:rPr>
          <w:rFonts w:ascii="Trebuchet MS" w:hAnsi="Trebuchet MS" w:cs="MyriadPro-Cond"/>
        </w:rPr>
        <w:t xml:space="preserve"> en definir el esquema institucional para la formulación e implementación del plan, de tal forma que se garantice la articulación de todos los actores presentes en el territorio, así como las capacidades institucionales con que se cuenta actualmente. Se parte de la identificación de todas las personas, grupos u organizaciones (públicos, privados y de la sociedad civil) que pueden ser importantes para la planeación, diseño, implementación, seguimiento y evaluación del Plan. Esta identificación debe</w:t>
      </w:r>
      <w:r w:rsidRPr="008611E8">
        <w:rPr>
          <w:rFonts w:ascii="Trebuchet MS" w:hAnsi="Trebuchet MS" w:cs="MyriadPro-Cond"/>
        </w:rPr>
        <w:t>rá</w:t>
      </w:r>
      <w:r w:rsidR="002E134D" w:rsidRPr="008611E8">
        <w:rPr>
          <w:rFonts w:ascii="Trebuchet MS" w:hAnsi="Trebuchet MS" w:cs="MyriadPro-Cond"/>
        </w:rPr>
        <w:t xml:space="preserve"> considerar a aquellos que pueden afectar o verse afectados por el Plan, y que podrían incidir en la toma de decisiones, dada su competencia o interés en la problemática, lo que podría direccionar su posición frente a cada una de las acciones propuestas. Para cada actor deberá establecerse el rol y las responsabilidades frente a la formulación, implementación, evaluación y seguimiento del Plan, en términos de información disponible, capacidades y acceso a recursos humanos y monetarios para abastecer los requerimientos en cada una de las etapas del plan.</w:t>
      </w:r>
    </w:p>
    <w:p w:rsidR="002E134D" w:rsidRPr="008611E8" w:rsidRDefault="002E134D" w:rsidP="002E134D">
      <w:pPr>
        <w:autoSpaceDE w:val="0"/>
        <w:autoSpaceDN w:val="0"/>
        <w:adjustRightInd w:val="0"/>
        <w:contextualSpacing/>
        <w:jc w:val="both"/>
        <w:rPr>
          <w:rFonts w:ascii="Trebuchet MS" w:hAnsi="Trebuchet MS" w:cs="MyriadPro-Cond"/>
        </w:rPr>
      </w:pPr>
    </w:p>
    <w:p w:rsidR="002E134D" w:rsidRPr="008611E8" w:rsidRDefault="002E134D" w:rsidP="002E134D">
      <w:pPr>
        <w:autoSpaceDE w:val="0"/>
        <w:autoSpaceDN w:val="0"/>
        <w:adjustRightInd w:val="0"/>
        <w:contextualSpacing/>
        <w:jc w:val="both"/>
        <w:rPr>
          <w:rFonts w:ascii="Trebuchet MS" w:hAnsi="Trebuchet MS" w:cs="MyriadPro-Cond"/>
        </w:rPr>
      </w:pPr>
      <w:r w:rsidRPr="008611E8">
        <w:rPr>
          <w:rFonts w:ascii="Trebuchet MS" w:hAnsi="Trebuchet MS" w:cs="MyriadPro-Cond"/>
        </w:rPr>
        <w:t>A continuación se describen las categorías o grupos de actores que se recomienda considerar, teniendo en cuenta los niveles internacional, nacional y local</w:t>
      </w:r>
      <w:r w:rsidR="00783BFA" w:rsidRPr="008611E8">
        <w:rPr>
          <w:rFonts w:ascii="Trebuchet MS" w:hAnsi="Trebuchet MS" w:cs="MyriadPro-Cond"/>
        </w:rPr>
        <w:t>, aunque estos ya fueron mencionados a lo largo del documento</w:t>
      </w:r>
      <w:r w:rsidRPr="008611E8">
        <w:rPr>
          <w:rFonts w:ascii="Trebuchet MS" w:hAnsi="Trebuchet MS" w:cs="MyriadPro-Cond"/>
        </w:rPr>
        <w:t>:</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lastRenderedPageBreak/>
        <w:t>Del ámbito gubernamental, con funciones políticas y/o administrativas como: juntas de acción comunal, alcaldías, concejales, gobernadores, diputados, y ministerios.</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 carácter no gubernamental: organizaciones no gubernamentales –ONG, entidades sin ánimo de lucro –ESAL, Cruz Roja, cooperación internacional y Sistema de las Naciones Unidas.</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 carácter comunitario, como: comunidades, grupos étnicos, asociaciones y poblaciones económicamente dependientes de recursos en el área ocupada por el sistema, líderes comunitarios, y asociaciones.</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Del sector económico como: empresas privadas, gremios económicos, comercio y prestadores de servicios.</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Academia y sector de investigación y desarrollo, como: entidades educativas locales, universidades, y centros de investigación.</w:t>
      </w:r>
    </w:p>
    <w:p w:rsidR="002E134D" w:rsidRPr="008611E8" w:rsidRDefault="002E134D" w:rsidP="00A07A06">
      <w:pPr>
        <w:pStyle w:val="Prrafodelista"/>
        <w:numPr>
          <w:ilvl w:val="0"/>
          <w:numId w:val="26"/>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Para facilitar la identificación del tipo de actividades que desempeñarían los actores en el marco de la adaptación, se recomienda formular las siguientes preguntas clave</w:t>
      </w:r>
    </w:p>
    <w:p w:rsidR="002E134D" w:rsidRPr="008611E8" w:rsidRDefault="002E134D" w:rsidP="002E134D">
      <w:pPr>
        <w:autoSpaceDE w:val="0"/>
        <w:autoSpaceDN w:val="0"/>
        <w:adjustRightInd w:val="0"/>
        <w:contextualSpacing/>
        <w:jc w:val="both"/>
        <w:rPr>
          <w:rFonts w:ascii="Trebuchet MS" w:hAnsi="Trebuchet MS" w:cs="MyriadPro-Cond"/>
        </w:rPr>
      </w:pP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En la Tabla 1 se presentan los criterios que se deben considerar para caracterizar a cada uno de los actores de acuerdo a sus competencias, su capacidad para desarrollar las funciones requeridas en la formulación e implementación del Plan y su nivel de participación.</w:t>
      </w:r>
    </w:p>
    <w:p w:rsidR="002E134D" w:rsidRPr="008611E8" w:rsidRDefault="002E134D" w:rsidP="002E134D">
      <w:pPr>
        <w:pStyle w:val="Descripcin"/>
        <w:keepNext/>
        <w:jc w:val="center"/>
        <w:rPr>
          <w:rFonts w:ascii="Trebuchet MS" w:hAnsi="Trebuchet MS"/>
          <w:color w:val="auto"/>
          <w:sz w:val="22"/>
          <w:szCs w:val="22"/>
        </w:rPr>
      </w:pPr>
      <w:r w:rsidRPr="008611E8">
        <w:rPr>
          <w:rFonts w:ascii="Trebuchet MS" w:hAnsi="Trebuchet MS"/>
          <w:color w:val="auto"/>
          <w:sz w:val="22"/>
          <w:szCs w:val="22"/>
        </w:rPr>
        <w:t>Tabla 1. Criterios para la caracterización de los actores</w:t>
      </w:r>
    </w:p>
    <w:tbl>
      <w:tblPr>
        <w:tblStyle w:val="Tablaconcuadrcula"/>
        <w:tblW w:w="5000" w:type="pct"/>
        <w:jc w:val="center"/>
        <w:tblLook w:val="04A0" w:firstRow="1" w:lastRow="0" w:firstColumn="1" w:lastColumn="0" w:noHBand="0" w:noVBand="1"/>
      </w:tblPr>
      <w:tblGrid>
        <w:gridCol w:w="2123"/>
        <w:gridCol w:w="2657"/>
        <w:gridCol w:w="3714"/>
      </w:tblGrid>
      <w:tr w:rsidR="002E134D" w:rsidRPr="00C52C23" w:rsidTr="00C52C23">
        <w:trPr>
          <w:trHeight w:val="421"/>
          <w:jc w:val="center"/>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ÁMBITO DE ACCIÓN</w:t>
            </w:r>
          </w:p>
        </w:tc>
        <w:tc>
          <w:tcPr>
            <w:tcW w:w="1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FUNCIONES</w:t>
            </w:r>
          </w:p>
        </w:tc>
        <w:tc>
          <w:tcPr>
            <w:tcW w:w="21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FASES DEL PLAN EN LAS QUE ACTÚA</w:t>
            </w:r>
          </w:p>
        </w:tc>
      </w:tr>
      <w:tr w:rsidR="002E134D" w:rsidRPr="00C52C23" w:rsidTr="00C52C23">
        <w:trPr>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Internacional</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Nacional</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Regional</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Local</w:t>
            </w:r>
          </w:p>
        </w:tc>
        <w:tc>
          <w:tcPr>
            <w:tcW w:w="1564"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Evaluación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Priorización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Coordinación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Gestión de información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Gestión del riesgo climático</w:t>
            </w:r>
          </w:p>
        </w:tc>
        <w:tc>
          <w:tcPr>
            <w:tcW w:w="218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Concepción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Formulación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Implementación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Evaluación</w:t>
            </w:r>
          </w:p>
          <w:p w:rsidR="002E134D" w:rsidRPr="00C52C23" w:rsidRDefault="002E134D" w:rsidP="002E134D">
            <w:pPr>
              <w:autoSpaceDE w:val="0"/>
              <w:autoSpaceDN w:val="0"/>
              <w:adjustRightInd w:val="0"/>
              <w:rPr>
                <w:rFonts w:ascii="Trebuchet MS" w:hAnsi="Trebuchet MS" w:cs="MyriadPro-Cond"/>
              </w:rPr>
            </w:pPr>
            <w:r w:rsidRPr="00C52C23">
              <w:rPr>
                <w:rFonts w:ascii="Trebuchet MS" w:hAnsi="Trebuchet MS" w:cs="MyriadPro-Cond"/>
              </w:rPr>
              <w:t>Seguimiento</w:t>
            </w:r>
          </w:p>
        </w:tc>
      </w:tr>
    </w:tbl>
    <w:p w:rsidR="002E134D" w:rsidRPr="008611E8" w:rsidRDefault="002E134D" w:rsidP="002E134D">
      <w:pPr>
        <w:autoSpaceDE w:val="0"/>
        <w:autoSpaceDN w:val="0"/>
        <w:adjustRightInd w:val="0"/>
        <w:ind w:left="567" w:right="616"/>
        <w:jc w:val="center"/>
        <w:rPr>
          <w:rFonts w:ascii="Trebuchet MS" w:hAnsi="Trebuchet MS" w:cs="MyriadPro-Cond"/>
          <w:sz w:val="20"/>
        </w:rPr>
      </w:pPr>
      <w:r w:rsidRPr="008611E8">
        <w:rPr>
          <w:rFonts w:ascii="Trebuchet MS" w:hAnsi="Trebuchet MS" w:cs="MyriadPro-Cond"/>
          <w:sz w:val="20"/>
        </w:rPr>
        <w:t>Fuente: Adaptado de “HOJA DE RUTA PARA LA ELABORACIÓN DE LOS PLANES DE ADAPTACIÓN DENTRO DEL PLAN NACIONAL DE ADAPTACIÓN AL CAMBIO CLIMÁTICO”. 2013.</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Para la asignación de funciones es preciso considerar lo descrito en la Tabla 2.</w:t>
      </w:r>
    </w:p>
    <w:p w:rsidR="002E134D" w:rsidRPr="008611E8" w:rsidRDefault="002E134D" w:rsidP="002E134D">
      <w:pPr>
        <w:pStyle w:val="Descripcin"/>
        <w:keepNext/>
        <w:jc w:val="center"/>
        <w:rPr>
          <w:rFonts w:ascii="Trebuchet MS" w:hAnsi="Trebuchet MS"/>
          <w:color w:val="auto"/>
          <w:sz w:val="22"/>
          <w:szCs w:val="22"/>
        </w:rPr>
      </w:pPr>
      <w:r w:rsidRPr="008611E8">
        <w:rPr>
          <w:rFonts w:ascii="Trebuchet MS" w:hAnsi="Trebuchet MS"/>
          <w:color w:val="auto"/>
          <w:sz w:val="22"/>
          <w:szCs w:val="22"/>
        </w:rPr>
        <w:t>Tabla 2. Funciones de los actores para el plan</w:t>
      </w:r>
    </w:p>
    <w:tbl>
      <w:tblPr>
        <w:tblStyle w:val="Tablaconcuadrcula"/>
        <w:tblW w:w="5000" w:type="pct"/>
        <w:jc w:val="center"/>
        <w:tblLook w:val="04A0" w:firstRow="1" w:lastRow="0" w:firstColumn="1" w:lastColumn="0" w:noHBand="0" w:noVBand="1"/>
      </w:tblPr>
      <w:tblGrid>
        <w:gridCol w:w="1384"/>
        <w:gridCol w:w="4240"/>
        <w:gridCol w:w="2870"/>
      </w:tblGrid>
      <w:tr w:rsidR="002E134D" w:rsidRPr="00C52C23" w:rsidTr="00C52C23">
        <w:trPr>
          <w:trHeight w:val="483"/>
          <w:tblHeader/>
          <w:jc w:val="center"/>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FUNCIÓN</w:t>
            </w:r>
          </w:p>
        </w:tc>
        <w:tc>
          <w:tcPr>
            <w:tcW w:w="25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DESCRIPCIÓN</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C52C23" w:rsidRDefault="002E134D" w:rsidP="002E134D">
            <w:pPr>
              <w:autoSpaceDE w:val="0"/>
              <w:autoSpaceDN w:val="0"/>
              <w:adjustRightInd w:val="0"/>
              <w:jc w:val="center"/>
              <w:rPr>
                <w:rFonts w:ascii="Trebuchet MS" w:hAnsi="Trebuchet MS" w:cs="MyriadPro-Cond"/>
                <w:b/>
                <w:sz w:val="20"/>
              </w:rPr>
            </w:pPr>
            <w:r w:rsidRPr="00C52C23">
              <w:rPr>
                <w:rFonts w:ascii="Trebuchet MS" w:hAnsi="Trebuchet MS" w:cs="MyriadPro-Cond"/>
                <w:b/>
                <w:sz w:val="20"/>
              </w:rPr>
              <w:t>ACTORES INVOLUCRADOS</w:t>
            </w:r>
          </w:p>
        </w:tc>
      </w:tr>
      <w:tr w:rsidR="002E134D" w:rsidRPr="00C52C23" w:rsidTr="00C52C23">
        <w:trPr>
          <w:jc w:val="center"/>
        </w:trPr>
        <w:tc>
          <w:tcPr>
            <w:tcW w:w="735"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Evaluación</w:t>
            </w:r>
          </w:p>
        </w:tc>
        <w:tc>
          <w:tcPr>
            <w:tcW w:w="253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 xml:space="preserve">Examinar la información disponible para guiar la toma de decisiones. Hacer seguimiento a la adaptación implica evaluar </w:t>
            </w:r>
            <w:r w:rsidRPr="00C52C23">
              <w:rPr>
                <w:rFonts w:ascii="Trebuchet MS" w:hAnsi="Trebuchet MS" w:cs="MyriadPro-Cond"/>
                <w:sz w:val="20"/>
              </w:rPr>
              <w:lastRenderedPageBreak/>
              <w:t>de forma continua en el tiempo: la vulnerabilidad, los impactos climáticos, las prácticas de adaptación, y la sensibilidad climática y la exposición de las actividades derivadas del desarrollo</w:t>
            </w:r>
          </w:p>
        </w:tc>
        <w:tc>
          <w:tcPr>
            <w:tcW w:w="1729"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lastRenderedPageBreak/>
              <w:t>Secretarías de Planeación de las Entidades Territoriales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lastRenderedPageBreak/>
              <w:t>Gremios de productores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Institutos de investigación</w:t>
            </w:r>
          </w:p>
        </w:tc>
      </w:tr>
      <w:tr w:rsidR="002E134D" w:rsidRPr="00C52C23" w:rsidTr="00C52C23">
        <w:trPr>
          <w:jc w:val="center"/>
        </w:trPr>
        <w:tc>
          <w:tcPr>
            <w:tcW w:w="735"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lastRenderedPageBreak/>
              <w:t>Priorización</w:t>
            </w:r>
          </w:p>
        </w:tc>
        <w:tc>
          <w:tcPr>
            <w:tcW w:w="253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Asignar importancia especial a temas, áreas, sectores, o poblaciones particulares, considerando las áreas donde serán más severos los impactos climáticos y aquellos que son más vulnerables dentro del sistema.</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La priorización debe comprometer un amplio rango de actores, ser transparente para el público, y admitir la revisión y ajuste de prioridades en cuanto cambien las circunstancias.</w:t>
            </w:r>
          </w:p>
        </w:tc>
        <w:tc>
          <w:tcPr>
            <w:tcW w:w="1729"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Entidades de gobierno local del sector salud, protección social, infraestructura</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Entidades relacionadas con desarrollo sostenible ( servicios ecosistémicos, conservación)</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Organizaciones de la sociedad civil</w:t>
            </w:r>
          </w:p>
        </w:tc>
      </w:tr>
      <w:tr w:rsidR="002E134D" w:rsidRPr="00C52C23" w:rsidTr="00C52C23">
        <w:trPr>
          <w:jc w:val="center"/>
        </w:trPr>
        <w:tc>
          <w:tcPr>
            <w:tcW w:w="735"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Coordinación</w:t>
            </w:r>
          </w:p>
        </w:tc>
        <w:tc>
          <w:tcPr>
            <w:tcW w:w="253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 xml:space="preserve">Adelantar actividades que permitan evadir duplicación de esfuerzos, corregir deficiencias, y/o favorecer la disminución de los costos unitarios de producción al momento de implementar medidas de adaptación. </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Establecer vínculos, compartiendo información, capacitando y concientizando.</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Procurar la gestión de acciones y la toma de decisiones en grupo.</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Procurar la coordinación horizontal (entre sectores), vertical (actores locales, regionales, nacionales, globales), y entre enfoques (entidades de gobierno, empresas, e institutos de investigación).</w:t>
            </w:r>
          </w:p>
        </w:tc>
        <w:tc>
          <w:tcPr>
            <w:tcW w:w="1729"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Mesas de Trabajo temáticas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Gremios de productores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Entidades de gobierno local</w:t>
            </w:r>
          </w:p>
        </w:tc>
      </w:tr>
      <w:tr w:rsidR="002E134D" w:rsidRPr="00C52C23" w:rsidTr="00C52C23">
        <w:trPr>
          <w:jc w:val="center"/>
        </w:trPr>
        <w:tc>
          <w:tcPr>
            <w:tcW w:w="735"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Gestión de Información</w:t>
            </w:r>
          </w:p>
        </w:tc>
        <w:tc>
          <w:tcPr>
            <w:tcW w:w="253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 xml:space="preserve">Recolectar, analizar, y diseminar información que soporte técnica y políticamente las medidas de adaptación, asociada a variables climáticas, estado de los sistemas naturales y humanos, y estrategias existentes para abordar impactos de origen climático. </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Incentivar concientización en general, o la construcción de capacidades sobre cómo usar la información para la adaptación por parte de actores interesados.</w:t>
            </w:r>
          </w:p>
        </w:tc>
        <w:tc>
          <w:tcPr>
            <w:tcW w:w="1729"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Entidades con capacidad o función de generar información climática (real y/o proyectada)</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Autoridades Ambientales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Gestores de Proyectos</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Academia</w:t>
            </w:r>
          </w:p>
        </w:tc>
      </w:tr>
      <w:tr w:rsidR="002E134D" w:rsidRPr="00C52C23" w:rsidTr="00C52C23">
        <w:trPr>
          <w:jc w:val="center"/>
        </w:trPr>
        <w:tc>
          <w:tcPr>
            <w:tcW w:w="735"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Gestión del riesgo climático</w:t>
            </w:r>
          </w:p>
        </w:tc>
        <w:tc>
          <w:tcPr>
            <w:tcW w:w="2536"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 xml:space="preserve">Examinar aspectos institucionales de las capacidades específicas necesarias para abordar los riesgos climáticos. </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 xml:space="preserve">Identificar riesgos específicos, evaluar el rango completo de opciones para hacer frente a los riesgos, y seleccionar e </w:t>
            </w:r>
            <w:r w:rsidRPr="00C52C23">
              <w:rPr>
                <w:rFonts w:ascii="Trebuchet MS" w:hAnsi="Trebuchet MS" w:cs="MyriadPro-Cond"/>
                <w:sz w:val="20"/>
              </w:rPr>
              <w:lastRenderedPageBreak/>
              <w:t>implementar las medidas de reducción del riesgo.</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Enfocar las inversiones en adaptación en construir capacidades para gestionar los riesgos asociados.</w:t>
            </w:r>
          </w:p>
          <w:p w:rsidR="002E134D" w:rsidRPr="00C52C23" w:rsidRDefault="002E134D" w:rsidP="002E134D">
            <w:pPr>
              <w:autoSpaceDE w:val="0"/>
              <w:autoSpaceDN w:val="0"/>
              <w:adjustRightInd w:val="0"/>
              <w:jc w:val="both"/>
              <w:rPr>
                <w:rFonts w:ascii="Trebuchet MS" w:hAnsi="Trebuchet MS" w:cs="MyriadPro-Cond"/>
                <w:sz w:val="20"/>
              </w:rPr>
            </w:pPr>
            <w:r w:rsidRPr="00C52C23">
              <w:rPr>
                <w:rFonts w:ascii="Trebuchet MS" w:hAnsi="Trebuchet MS" w:cs="MyriadPro-Cond"/>
                <w:sz w:val="20"/>
              </w:rPr>
              <w:t>Priorizar el tratamiento de los riesgos climáticos sobre grupos especialmente vulnerables.</w:t>
            </w:r>
          </w:p>
        </w:tc>
        <w:tc>
          <w:tcPr>
            <w:tcW w:w="1729" w:type="pct"/>
            <w:tcBorders>
              <w:top w:val="single" w:sz="4" w:space="0" w:color="auto"/>
              <w:left w:val="single" w:sz="4" w:space="0" w:color="auto"/>
              <w:bottom w:val="single" w:sz="4" w:space="0" w:color="auto"/>
              <w:right w:val="single" w:sz="4" w:space="0" w:color="auto"/>
            </w:tcBorders>
            <w:vAlign w:val="center"/>
            <w:hideMark/>
          </w:tcPr>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lastRenderedPageBreak/>
              <w:t>Entidades de gobierno para la protección social</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t>Entidades involucradas con la planificación agrícola</w:t>
            </w:r>
          </w:p>
          <w:p w:rsidR="002E134D" w:rsidRPr="00C52C23" w:rsidRDefault="002E134D" w:rsidP="00A07A06">
            <w:pPr>
              <w:pStyle w:val="Prrafodelista"/>
              <w:numPr>
                <w:ilvl w:val="0"/>
                <w:numId w:val="27"/>
              </w:numPr>
              <w:autoSpaceDE w:val="0"/>
              <w:autoSpaceDN w:val="0"/>
              <w:adjustRightInd w:val="0"/>
              <w:jc w:val="both"/>
              <w:rPr>
                <w:rFonts w:ascii="Trebuchet MS" w:hAnsi="Trebuchet MS" w:cs="MyriadPro-Cond"/>
                <w:sz w:val="20"/>
              </w:rPr>
            </w:pPr>
            <w:r w:rsidRPr="00C52C23">
              <w:rPr>
                <w:rFonts w:ascii="Trebuchet MS" w:hAnsi="Trebuchet MS" w:cs="MyriadPro-Cond"/>
                <w:sz w:val="20"/>
              </w:rPr>
              <w:lastRenderedPageBreak/>
              <w:t>Consejos departamentales, distritales y municipales para la gestión del riesgo.</w:t>
            </w:r>
          </w:p>
        </w:tc>
      </w:tr>
    </w:tbl>
    <w:p w:rsidR="002E134D" w:rsidRPr="008611E8" w:rsidRDefault="002E134D" w:rsidP="00C52C23">
      <w:pPr>
        <w:autoSpaceDE w:val="0"/>
        <w:autoSpaceDN w:val="0"/>
        <w:adjustRightInd w:val="0"/>
        <w:jc w:val="center"/>
        <w:rPr>
          <w:rFonts w:ascii="Trebuchet MS" w:hAnsi="Trebuchet MS" w:cs="MyriadPro-Cond"/>
          <w:sz w:val="20"/>
        </w:rPr>
      </w:pPr>
      <w:r w:rsidRPr="008611E8">
        <w:rPr>
          <w:rFonts w:ascii="Trebuchet MS" w:hAnsi="Trebuchet MS" w:cs="MyriadPro-Cond"/>
          <w:sz w:val="20"/>
        </w:rPr>
        <w:lastRenderedPageBreak/>
        <w:t>Fuente: Adaptado de “HOJA DE RUTA PARA LA ELABORACIÓN DE LOS PLANES DE ADAPTACIÓN DENTRO DEL PLAN NACIONAL DE ADAPTACIÓN AL CAMBIO CLIMÁTICO”. 2013</w:t>
      </w:r>
    </w:p>
    <w:p w:rsidR="002E134D" w:rsidRPr="008611E8" w:rsidRDefault="002E134D" w:rsidP="00A07A06">
      <w:pPr>
        <w:pStyle w:val="Ttulo2"/>
        <w:numPr>
          <w:ilvl w:val="0"/>
          <w:numId w:val="41"/>
        </w:numPr>
        <w:spacing w:before="480" w:after="0" w:line="240" w:lineRule="auto"/>
        <w:jc w:val="both"/>
        <w:rPr>
          <w:rFonts w:ascii="Trebuchet MS" w:hAnsi="Trebuchet MS"/>
        </w:rPr>
      </w:pPr>
      <w:bookmarkStart w:id="58" w:name="_Toc404160784"/>
      <w:bookmarkStart w:id="59" w:name="_Toc411594003"/>
      <w:r w:rsidRPr="008611E8">
        <w:rPr>
          <w:rFonts w:ascii="Trebuchet MS" w:hAnsi="Trebuchet MS"/>
        </w:rPr>
        <w:t>Articulación con Otros Instrumentos</w:t>
      </w:r>
      <w:bookmarkEnd w:id="58"/>
      <w:bookmarkEnd w:id="59"/>
    </w:p>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Corresponde</w:t>
      </w:r>
      <w:r w:rsidR="00F01E6E" w:rsidRPr="008611E8">
        <w:rPr>
          <w:rFonts w:ascii="Trebuchet MS" w:hAnsi="Trebuchet MS" w:cs="MyriadPro-Cond"/>
        </w:rPr>
        <w:t>rá</w:t>
      </w:r>
      <w:r w:rsidRPr="008611E8">
        <w:rPr>
          <w:rFonts w:ascii="Trebuchet MS" w:hAnsi="Trebuchet MS" w:cs="MyriadPro-Cond"/>
        </w:rPr>
        <w:t xml:space="preserve"> a la identificación de los instrumentos regulatorios o normativos, de planificación y ordenamiento, del orden nacional y departamental, que tienen relación con el Plan, así como aquellos que deben desarrollarse para viabilizar cada una de las etapas del Plan.</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Es importante tener en cuenta que los instrumentos de planificación orientan acciones para el desarrollo sostenible, y en la medida que dichas orientaciones sean compatibles con las proyecciones del cambio climático, se constituyen en herramientas para la mitigación de las emisiones de Gases de Efecto Invernadero (GEI) y la adaptación de los territorios y sectores productivos. Por lo tanto, el plan debe conducir al fortalecimiento de mecanismos existentes de planificación ambiental, sectorial y territorial que reduzcan la vulnerabilidad de los sistemas frente a los eventos climáticos extremos y cambiantes, así como a la identificación de nuevos instrumentos para la adecuada planificación del territorio y el incremento de su resiliencia ante la variabilidad y el cambio climático.</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En consecuencia, es preciso considerar que el plan se debe</w:t>
      </w:r>
      <w:r w:rsidR="00F01E6E" w:rsidRPr="008611E8">
        <w:rPr>
          <w:rFonts w:ascii="Trebuchet MS" w:hAnsi="Trebuchet MS" w:cs="MyriadPro-Cond"/>
        </w:rPr>
        <w:t>rá</w:t>
      </w:r>
      <w:r w:rsidRPr="008611E8">
        <w:rPr>
          <w:rFonts w:ascii="Trebuchet MS" w:hAnsi="Trebuchet MS" w:cs="MyriadPro-Cond"/>
        </w:rPr>
        <w:t xml:space="preserve"> enfocar en los tres pilares de la gestión para la sostenibilidad del desarrollo: la gestión ambiental, la gestión del riesgo, y la gestión del cambio climático.</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Para la articulación es preciso considerar los siguientes instrumentos de política nacional:</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Política Nacional de Gestión del Riesgo de Desastres – Ley 1523 de 2012</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Política Nacional de Biodiversidad y sus Servicios Ecosistémicos</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Política Nacional del Recurso Hídrico – Decreto 1640 de 2012</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lastRenderedPageBreak/>
        <w:t>Política Nacional del Océano y los Espacios Costeros – Decreto 1120 de 2013</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Política Nacional Ambiental para el Desarrollo sostenible de los espacios oceánicos y las zonas costeras e insulares de Colombia</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Estrategia de Desarrollo Bajo en Carbono (EDBC)</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Estrategia de Reducción de Emisiones por Deforestación y Degradación de Bosques (ENREDD)</w:t>
      </w:r>
    </w:p>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En el Tabla 3 se mencionan los principales instrumentos de planificación relacionados con la variabilidad y el cambio climático.</w:t>
      </w:r>
    </w:p>
    <w:p w:rsidR="002E134D" w:rsidRPr="008611E8" w:rsidRDefault="002E134D" w:rsidP="002E134D">
      <w:pPr>
        <w:autoSpaceDE w:val="0"/>
        <w:autoSpaceDN w:val="0"/>
        <w:adjustRightInd w:val="0"/>
        <w:ind w:left="1418" w:hanging="1418"/>
        <w:jc w:val="both"/>
        <w:rPr>
          <w:rFonts w:ascii="Trebuchet MS" w:hAnsi="Trebuchet MS" w:cs="MyriadPro-Cond"/>
          <w:b/>
        </w:rPr>
      </w:pPr>
      <w:r w:rsidRPr="008611E8">
        <w:rPr>
          <w:rFonts w:ascii="Trebuchet MS" w:hAnsi="Trebuchet MS" w:cs="MyriadPro-Cond"/>
          <w:b/>
        </w:rPr>
        <w:t>Tabla 3. Instrumentos de planificación relacionados con la variabilidad y el cambio climático</w:t>
      </w:r>
    </w:p>
    <w:tbl>
      <w:tblPr>
        <w:tblStyle w:val="Tablaconcuadrcula"/>
        <w:tblW w:w="0" w:type="auto"/>
        <w:jc w:val="center"/>
        <w:tblLook w:val="04A0" w:firstRow="1" w:lastRow="0" w:firstColumn="1" w:lastColumn="0" w:noHBand="0" w:noVBand="1"/>
      </w:tblPr>
      <w:tblGrid>
        <w:gridCol w:w="1726"/>
        <w:gridCol w:w="3651"/>
        <w:gridCol w:w="3117"/>
      </w:tblGrid>
      <w:tr w:rsidR="002E134D" w:rsidRPr="008611E8" w:rsidTr="00C52C23">
        <w:trPr>
          <w:trHeight w:val="432"/>
          <w:tblHeader/>
          <w:jc w:val="center"/>
        </w:trPr>
        <w:tc>
          <w:tcPr>
            <w:tcW w:w="1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8611E8" w:rsidRDefault="002E134D" w:rsidP="002E134D">
            <w:pPr>
              <w:autoSpaceDE w:val="0"/>
              <w:autoSpaceDN w:val="0"/>
              <w:adjustRightInd w:val="0"/>
              <w:jc w:val="center"/>
              <w:rPr>
                <w:rFonts w:ascii="Trebuchet MS" w:hAnsi="Trebuchet MS" w:cs="MyriadPro-Cond"/>
                <w:b/>
              </w:rPr>
            </w:pPr>
            <w:r w:rsidRPr="008611E8">
              <w:rPr>
                <w:rFonts w:ascii="Trebuchet MS" w:hAnsi="Trebuchet MS" w:cs="MyriadPro-Cond"/>
                <w:b/>
              </w:rPr>
              <w:t>Eventos Climáticos</w:t>
            </w:r>
          </w:p>
        </w:tc>
        <w:tc>
          <w:tcPr>
            <w:tcW w:w="4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8611E8" w:rsidRDefault="002E134D" w:rsidP="002E134D">
            <w:pPr>
              <w:autoSpaceDE w:val="0"/>
              <w:autoSpaceDN w:val="0"/>
              <w:adjustRightInd w:val="0"/>
              <w:jc w:val="center"/>
              <w:rPr>
                <w:rFonts w:ascii="Trebuchet MS" w:hAnsi="Trebuchet MS" w:cs="MyriadPro-Cond"/>
                <w:b/>
              </w:rPr>
            </w:pPr>
            <w:r w:rsidRPr="008611E8">
              <w:rPr>
                <w:rFonts w:ascii="Trebuchet MS" w:hAnsi="Trebuchet MS" w:cs="MyriadPro-Cond"/>
                <w:b/>
              </w:rPr>
              <w:t>Aspectos de la Gestión Sostenible</w:t>
            </w:r>
          </w:p>
        </w:tc>
        <w:tc>
          <w:tcPr>
            <w:tcW w:w="3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134D" w:rsidRPr="008611E8" w:rsidRDefault="002E134D" w:rsidP="002E134D">
            <w:pPr>
              <w:autoSpaceDE w:val="0"/>
              <w:autoSpaceDN w:val="0"/>
              <w:adjustRightInd w:val="0"/>
              <w:jc w:val="center"/>
              <w:rPr>
                <w:rFonts w:ascii="Trebuchet MS" w:hAnsi="Trebuchet MS" w:cs="MyriadPro-Cond"/>
                <w:b/>
              </w:rPr>
            </w:pPr>
            <w:r w:rsidRPr="008611E8">
              <w:rPr>
                <w:rFonts w:ascii="Trebuchet MS" w:hAnsi="Trebuchet MS" w:cs="MyriadPro-Cond"/>
                <w:b/>
              </w:rPr>
              <w:t>Instrumentos Asociados</w:t>
            </w:r>
          </w:p>
        </w:tc>
      </w:tr>
      <w:tr w:rsidR="002E134D" w:rsidRPr="008611E8" w:rsidTr="002E134D">
        <w:trPr>
          <w:trHeight w:val="3311"/>
          <w:jc w:val="center"/>
        </w:trPr>
        <w:tc>
          <w:tcPr>
            <w:tcW w:w="1854" w:type="dxa"/>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Variabilidad Climática</w:t>
            </w:r>
          </w:p>
        </w:tc>
        <w:tc>
          <w:tcPr>
            <w:tcW w:w="4284" w:type="dxa"/>
            <w:tcBorders>
              <w:top w:val="single" w:sz="4" w:space="0" w:color="auto"/>
              <w:left w:val="single" w:sz="4" w:space="0" w:color="auto"/>
              <w:bottom w:val="single" w:sz="4" w:space="0" w:color="auto"/>
              <w:right w:val="single" w:sz="4" w:space="0" w:color="auto"/>
            </w:tcBorders>
            <w:hideMark/>
          </w:tcPr>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Uso de los recursos hídricos y manejo sostenible de cuencas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Metas de productividad compatibles con el clima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Metas de crecimiento económico ajustadas a las probabilidades de perjuicio por causa de eventos y efectos del clima</w:t>
            </w:r>
          </w:p>
        </w:tc>
        <w:tc>
          <w:tcPr>
            <w:tcW w:w="3519" w:type="dxa"/>
            <w:vMerge w:val="restart"/>
            <w:tcBorders>
              <w:top w:val="single" w:sz="4" w:space="0" w:color="auto"/>
              <w:left w:val="single" w:sz="4" w:space="0" w:color="auto"/>
              <w:bottom w:val="single" w:sz="4" w:space="0" w:color="auto"/>
              <w:right w:val="single" w:sz="4" w:space="0" w:color="auto"/>
            </w:tcBorders>
            <w:hideMark/>
          </w:tcPr>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Instrumentos para la planificación, ordenación y manejo de las cuencas hidrográficas y acuíferos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Ordenamiento Territorial</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 Nacional de Desarrollo</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 de Expansión de Referencia Generación - Transmisión de Energía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Manejo de Páramos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 Nacional de Desarrollo Minero</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Contingencia y Emergencia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Gestión de Riesgo de Desastres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 Decenal de Salud Pública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Etnodesarrollo y Planes de Vida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Manejo para Áreas Protegidas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Regionales de Competitividad</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Manejo Costero</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lastRenderedPageBreak/>
              <w:t>Planes de Gestión Ambiental Regionales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Planes de Acción Cuatrienal</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Otros planes sectoriales de desarrollo</w:t>
            </w:r>
          </w:p>
        </w:tc>
      </w:tr>
      <w:tr w:rsidR="002E134D" w:rsidRPr="008611E8" w:rsidTr="002E134D">
        <w:trPr>
          <w:trHeight w:val="3312"/>
          <w:jc w:val="center"/>
        </w:trPr>
        <w:tc>
          <w:tcPr>
            <w:tcW w:w="1854" w:type="dxa"/>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Cambio Climático</w:t>
            </w:r>
          </w:p>
        </w:tc>
        <w:tc>
          <w:tcPr>
            <w:tcW w:w="4284" w:type="dxa"/>
            <w:tcBorders>
              <w:top w:val="single" w:sz="4" w:space="0" w:color="auto"/>
              <w:left w:val="single" w:sz="4" w:space="0" w:color="auto"/>
              <w:bottom w:val="single" w:sz="4" w:space="0" w:color="auto"/>
              <w:right w:val="single" w:sz="4" w:space="0" w:color="auto"/>
            </w:tcBorders>
            <w:hideMark/>
          </w:tcPr>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Uso del suelo para la integridad de la biodiversidad y de sus servicios ecosistémicos</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Metas desarrollo social ajustadas a nuevas condiciones medias del clima</w:t>
            </w:r>
          </w:p>
          <w:p w:rsidR="002E134D" w:rsidRPr="008611E8" w:rsidRDefault="002E134D" w:rsidP="00A07A06">
            <w:pPr>
              <w:pStyle w:val="Prrafodelista"/>
              <w:numPr>
                <w:ilvl w:val="0"/>
                <w:numId w:val="29"/>
              </w:numPr>
              <w:autoSpaceDE w:val="0"/>
              <w:autoSpaceDN w:val="0"/>
              <w:adjustRightInd w:val="0"/>
              <w:jc w:val="both"/>
              <w:rPr>
                <w:rFonts w:ascii="Trebuchet MS" w:hAnsi="Trebuchet MS" w:cs="MyriadPro-Cond"/>
              </w:rPr>
            </w:pPr>
            <w:r w:rsidRPr="008611E8">
              <w:rPr>
                <w:rFonts w:ascii="Trebuchet MS" w:hAnsi="Trebuchet MS" w:cs="MyriadPro-Cond"/>
              </w:rPr>
              <w:t>Metas de desarrollo tecnológico ajustadas a nuevas condiciones medias del clima</w:t>
            </w: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2E134D">
            <w:pPr>
              <w:jc w:val="both"/>
              <w:rPr>
                <w:rFonts w:ascii="Trebuchet MS" w:hAnsi="Trebuchet MS" w:cs="MyriadPro-Cond"/>
              </w:rPr>
            </w:pPr>
          </w:p>
        </w:tc>
      </w:tr>
    </w:tbl>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Como mecanismos de integración de la adaptación a los instrumentos de planificación territorial y ordenamiento territorial, se tiene los siguientes:</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 xml:space="preserve">El diseño y ejecución de programas de protección ambiental y en especial de cuidado de las zonas productoras de agua, protección de ecosistemas estratégicos y desarrollo de programas de mitigación de riesgo, a través los Esquemas Asociativos Territoriales para la gestión ambiental. Estas son figuras que pueden constituir dos o más municipios de un mismo departamento, las Áreas Metropolitanas y las Asociaciones de CARS, de acuerdo con la Ley Orgánica de Ordenamiento Territorial (Ley 1454 de 2011). </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 xml:space="preserve">La formulación de “directrices de ordenamiento territorial departamental”, las cuales son competencia de las gobernaciones. </w:t>
      </w:r>
    </w:p>
    <w:p w:rsidR="002E134D" w:rsidRPr="008611E8" w:rsidRDefault="002E134D" w:rsidP="00A07A06">
      <w:pPr>
        <w:pStyle w:val="Prrafodelista"/>
        <w:numPr>
          <w:ilvl w:val="0"/>
          <w:numId w:val="28"/>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La formulación de Planes de Gestión del Riesgo a los POMCA, POT y Planes de Desarrollo sectoriales</w:t>
      </w:r>
    </w:p>
    <w:p w:rsidR="00F01E6E" w:rsidRPr="008611E8" w:rsidRDefault="00F01E6E" w:rsidP="002E134D">
      <w:pPr>
        <w:autoSpaceDE w:val="0"/>
        <w:autoSpaceDN w:val="0"/>
        <w:adjustRightInd w:val="0"/>
        <w:jc w:val="both"/>
        <w:rPr>
          <w:rFonts w:ascii="Trebuchet MS" w:hAnsi="Trebuchet MS" w:cs="MyriadPro-Cond"/>
          <w:b/>
          <w:smallCaps/>
        </w:rPr>
      </w:pPr>
    </w:p>
    <w:p w:rsidR="002E134D" w:rsidRPr="008611E8" w:rsidRDefault="002E134D" w:rsidP="002E134D">
      <w:pPr>
        <w:autoSpaceDE w:val="0"/>
        <w:autoSpaceDN w:val="0"/>
        <w:adjustRightInd w:val="0"/>
        <w:jc w:val="both"/>
        <w:rPr>
          <w:rFonts w:ascii="Trebuchet MS" w:hAnsi="Trebuchet MS" w:cs="MyriadPro-Cond"/>
          <w:b/>
          <w:smallCaps/>
        </w:rPr>
      </w:pPr>
      <w:r w:rsidRPr="008611E8">
        <w:rPr>
          <w:rFonts w:ascii="Trebuchet MS" w:hAnsi="Trebuchet MS" w:cs="MyriadPro-Cond"/>
          <w:b/>
          <w:smallCaps/>
        </w:rPr>
        <w:t>Beneficios Esperados</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Garantizar la participación activa de todos aquellos que se encuentran dentro del territorio.</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Aunar esfuerzos para garantizar el cumplimiento de los objetivos del Plan.</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Evitar gastos que se puedan generar sobre acciones que ya se han implementado o se estén implementando.</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Lograr que todos los planes, programas y proyectos que se desarrollen en el territorio consideren las variables de cambio climático y se orienten hacia la reducción de la vulnerabilidad o el incremento del nivel de resiliencia frente a los fenómenos de variabilidad y cambio climático.</w:t>
      </w:r>
    </w:p>
    <w:p w:rsidR="002E134D" w:rsidRPr="008611E8" w:rsidRDefault="002E134D" w:rsidP="002E134D">
      <w:pPr>
        <w:pStyle w:val="Ttulo1"/>
        <w:jc w:val="both"/>
        <w:rPr>
          <w:rFonts w:ascii="Trebuchet MS" w:hAnsi="Trebuchet MS"/>
          <w:sz w:val="22"/>
          <w:szCs w:val="22"/>
        </w:rPr>
      </w:pPr>
      <w:bookmarkStart w:id="60" w:name="_Toc404160786"/>
      <w:bookmarkStart w:id="61" w:name="_Toc411594004"/>
      <w:r w:rsidRPr="008611E8">
        <w:rPr>
          <w:rFonts w:ascii="Trebuchet MS" w:hAnsi="Trebuchet MS"/>
          <w:sz w:val="22"/>
          <w:szCs w:val="22"/>
        </w:rPr>
        <w:lastRenderedPageBreak/>
        <w:t>CAPITULO VI – MONITOREO Y SEGUIMIENTO DEL PLAN</w:t>
      </w:r>
      <w:bookmarkEnd w:id="60"/>
      <w:bookmarkEnd w:id="61"/>
    </w:p>
    <w:p w:rsidR="002E134D" w:rsidRPr="008611E8" w:rsidRDefault="002E134D" w:rsidP="00A07A06">
      <w:pPr>
        <w:pStyle w:val="Ttulo2"/>
        <w:numPr>
          <w:ilvl w:val="0"/>
          <w:numId w:val="37"/>
        </w:numPr>
        <w:spacing w:before="480" w:after="0" w:line="240" w:lineRule="auto"/>
        <w:jc w:val="both"/>
        <w:rPr>
          <w:rFonts w:ascii="Trebuchet MS" w:hAnsi="Trebuchet MS"/>
        </w:rPr>
      </w:pPr>
      <w:bookmarkStart w:id="62" w:name="_Toc404160787"/>
      <w:bookmarkStart w:id="63" w:name="_Toc411594005"/>
      <w:r w:rsidRPr="008611E8">
        <w:rPr>
          <w:rFonts w:ascii="Trebuchet MS" w:hAnsi="Trebuchet MS"/>
        </w:rPr>
        <w:t>Indicadores de Monitoreo y Seguimiento</w:t>
      </w:r>
      <w:bookmarkEnd w:id="62"/>
      <w:bookmarkEnd w:id="63"/>
    </w:p>
    <w:p w:rsidR="002E134D" w:rsidRPr="008611E8" w:rsidRDefault="002E134D" w:rsidP="002E134D">
      <w:pPr>
        <w:tabs>
          <w:tab w:val="left" w:pos="2758"/>
        </w:tabs>
        <w:autoSpaceDE w:val="0"/>
        <w:autoSpaceDN w:val="0"/>
        <w:adjustRightInd w:val="0"/>
        <w:jc w:val="both"/>
        <w:rPr>
          <w:rFonts w:ascii="Trebuchet MS" w:hAnsi="Trebuchet MS" w:cs="MyriadPro-Cond"/>
        </w:rPr>
      </w:pPr>
      <w:r w:rsidRPr="008611E8">
        <w:rPr>
          <w:rFonts w:ascii="Trebuchet MS" w:hAnsi="Trebuchet MS" w:cs="MyriadPro-Cond"/>
        </w:rPr>
        <w:tab/>
      </w:r>
    </w:p>
    <w:p w:rsidR="002E134D" w:rsidRPr="008611E8" w:rsidRDefault="00F01E6E" w:rsidP="002E134D">
      <w:pPr>
        <w:autoSpaceDE w:val="0"/>
        <w:autoSpaceDN w:val="0"/>
        <w:adjustRightInd w:val="0"/>
        <w:jc w:val="both"/>
        <w:rPr>
          <w:rFonts w:ascii="Trebuchet MS" w:hAnsi="Trebuchet MS" w:cs="MyriadPro-Cond"/>
        </w:rPr>
      </w:pPr>
      <w:r w:rsidRPr="008611E8">
        <w:rPr>
          <w:rFonts w:ascii="Trebuchet MS" w:hAnsi="Trebuchet MS" w:cs="MyriadPro-Cond"/>
        </w:rPr>
        <w:t>Se referirá</w:t>
      </w:r>
      <w:r w:rsidR="002E134D" w:rsidRPr="008611E8">
        <w:rPr>
          <w:rFonts w:ascii="Trebuchet MS" w:hAnsi="Trebuchet MS" w:cs="MyriadPro-Cond"/>
        </w:rPr>
        <w:t xml:space="preserve"> a la determinación de un esquema de monitoreo, seguimiento y evaluación de cada una de las medidas de mitigación y adaptación, de tal forma que se pueda establecer la efectividad y el cumplimiento de los objetivos y metas propuestas con la implementación del Plan (de acuerdo al Capítulo I). Para esto es necesario definir indicadores de gestión (ej.: número de personas involucradas), de producto (ej.: área reforestada) y/o de impacto (ej.: % de reducción de las emisiones de GEI), para cada una de las medidas que serán implementadas en el plan. </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 xml:space="preserve">Por lo tanto se deberá elaborar una hoja metodológica de cada indicador que considere, </w:t>
      </w:r>
      <w:r w:rsidR="00F01E6E" w:rsidRPr="008611E8">
        <w:rPr>
          <w:rFonts w:ascii="Trebuchet MS" w:hAnsi="Trebuchet MS" w:cs="MyriadPro-Cond"/>
        </w:rPr>
        <w:t xml:space="preserve">responsable de medición, revisión de procesos y reporte de resultados, </w:t>
      </w:r>
      <w:r w:rsidRPr="008611E8">
        <w:rPr>
          <w:rFonts w:ascii="Trebuchet MS" w:hAnsi="Trebuchet MS" w:cs="MyriadPro-Cond"/>
        </w:rPr>
        <w:t xml:space="preserve">entre otros aspectos:  </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Nombre del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Tipo de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Definición del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Unidad de medida</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Pertinencia del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Definición de las variables del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Fórmula para calcular el indicador</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Información y/o documentación relacionada</w:t>
      </w:r>
    </w:p>
    <w:p w:rsidR="002E134D" w:rsidRPr="008611E8" w:rsidRDefault="002E134D" w:rsidP="00A07A06">
      <w:pPr>
        <w:pStyle w:val="Prrafodelista"/>
        <w:numPr>
          <w:ilvl w:val="0"/>
          <w:numId w:val="31"/>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Periodicidad de actualización del indicador.</w:t>
      </w:r>
    </w:p>
    <w:p w:rsidR="002E134D" w:rsidRPr="008611E8" w:rsidRDefault="002E134D" w:rsidP="00A07A06">
      <w:pPr>
        <w:pStyle w:val="Ttulo2"/>
        <w:numPr>
          <w:ilvl w:val="0"/>
          <w:numId w:val="41"/>
        </w:numPr>
        <w:spacing w:before="480" w:after="0" w:line="240" w:lineRule="auto"/>
        <w:jc w:val="both"/>
        <w:rPr>
          <w:rFonts w:ascii="Trebuchet MS" w:hAnsi="Trebuchet MS"/>
        </w:rPr>
      </w:pPr>
      <w:bookmarkStart w:id="64" w:name="_Toc404160788"/>
      <w:bookmarkStart w:id="65" w:name="_Toc411594006"/>
      <w:r w:rsidRPr="008611E8">
        <w:rPr>
          <w:rFonts w:ascii="Trebuchet MS" w:hAnsi="Trebuchet MS"/>
        </w:rPr>
        <w:t>Sistema de Información</w:t>
      </w:r>
      <w:bookmarkEnd w:id="64"/>
      <w:bookmarkEnd w:id="65"/>
    </w:p>
    <w:p w:rsidR="002E134D" w:rsidRPr="008611E8" w:rsidRDefault="002E134D" w:rsidP="002E134D">
      <w:pPr>
        <w:autoSpaceDE w:val="0"/>
        <w:autoSpaceDN w:val="0"/>
        <w:adjustRightInd w:val="0"/>
        <w:jc w:val="both"/>
        <w:rPr>
          <w:rFonts w:ascii="Trebuchet MS" w:hAnsi="Trebuchet MS" w:cs="MyriadPro-Cond"/>
        </w:rPr>
      </w:pPr>
    </w:p>
    <w:p w:rsidR="00F01E6E"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Además se deberá diseñar un sistema de información que permita garantizar la disponibilidad de información consolidada y actualizada para la actualización de los indicadores, así como para la comunicación de los avances en la implementación del plan.</w:t>
      </w:r>
      <w:r w:rsidR="00F01E6E" w:rsidRPr="008611E8">
        <w:rPr>
          <w:rFonts w:ascii="Trebuchet MS" w:hAnsi="Trebuchet MS" w:cs="MyriadPro-Cond"/>
        </w:rPr>
        <w:t xml:space="preserve"> El sistema de información deberá estar articulado con los sistemas MRV definidos a nivel nacional para el monitoreo y seguimiento de la implementación de los Planes Sectoriales de Mitigación. De esta manera se permitirá alimentar la información nacional al mismo tiempo que se obtiene información de ella. Adicionalmente se deberá articular con el modulo que desarrolla el MADS y ANLA donde se identificarán las áreas del territorio nacional con sus vulnerabilidades, características ambientales, sociales, entre otros y que deben ser consideradas al momento de diseñar proyectos.</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lastRenderedPageBreak/>
        <w:t>Es importante considerar que la información analizada (los eventos y efectos, los elementos del sistema que se podrían ver impactados, y los atributos de los posibles impactos) se debe georeferenciar. La georeferenciación consiste en ubicar en un mapa la información, para lo cual se recomienda hacer uso de un Sistema de Información Geográfica –SIG. A través de este tipo de software es posible combinar la información de los eventos y efectos probables en el sistema, con información complementaria que facilite el desarrollo de análisis espaciales y su interpretación en el entorno local y regional. Según el tipo y la estructura de la información, el proceso y el resultado de la georeferenciación, tendrán diferentes niveles de dificultad y especificidad.</w:t>
      </w: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t>Una vez definidos los indicadores es preciso establecer una línea de base que permita identificar cómo se encuentra el sistema antes de las acciones que se van a implementar. La definición de la línea base a través de indicadores o conceptos claros, facilita su comparación con los escenarios en los que se implementen medidas de adaptación, por cuanto permiten identificar y documentar sus efectos sobre el sistema.</w:t>
      </w:r>
    </w:p>
    <w:p w:rsidR="002E134D" w:rsidRPr="008611E8" w:rsidRDefault="002E134D" w:rsidP="00F01E6E">
      <w:pPr>
        <w:pStyle w:val="Ttulo2"/>
        <w:spacing w:before="480" w:after="0" w:line="240" w:lineRule="auto"/>
        <w:jc w:val="both"/>
        <w:rPr>
          <w:rFonts w:ascii="Trebuchet MS" w:hAnsi="Trebuchet MS"/>
        </w:rPr>
      </w:pPr>
      <w:bookmarkStart w:id="66" w:name="_Toc404160790"/>
      <w:bookmarkStart w:id="67" w:name="_Toc411594007"/>
      <w:r w:rsidRPr="008611E8">
        <w:rPr>
          <w:rFonts w:ascii="Trebuchet MS" w:hAnsi="Trebuchet MS"/>
        </w:rPr>
        <w:t>Beneficios Esperados</w:t>
      </w:r>
      <w:bookmarkEnd w:id="66"/>
      <w:bookmarkEnd w:id="67"/>
    </w:p>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Evaluar la efectividad de las medidas de mitigación y/o adaptación del Plan.</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Establecer los cambios que se presenten en el nivel de vulnerabilidad o de resiliencia del territorio.</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Establecer el avance en la implementación de las medidas de mitigación y/o adaptación, así como los inconvenientes que se han presentado y las recomendaciones para las futuras acciones.</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Determinar las necesidades de ajuste o modificación del Plan o de las medidas que aún no han sido implementadas.</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Determinar las lecciones aprendida des que permitan orientar futuros programas, proyectos y/o planes de acción.</w:t>
      </w:r>
    </w:p>
    <w:p w:rsidR="002E134D" w:rsidRPr="008611E8" w:rsidRDefault="002E134D" w:rsidP="00A07A06">
      <w:pPr>
        <w:pStyle w:val="Prrafodelista"/>
        <w:numPr>
          <w:ilvl w:val="0"/>
          <w:numId w:val="30"/>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Obtener los beneficios que se vayan logrando o se logren con la implementación de las medidas de mitigación y/o adaptación.</w:t>
      </w:r>
    </w:p>
    <w:p w:rsidR="002E134D" w:rsidRPr="008611E8" w:rsidRDefault="002E134D" w:rsidP="00A07A06">
      <w:pPr>
        <w:pStyle w:val="Prrafodelista"/>
        <w:numPr>
          <w:ilvl w:val="0"/>
          <w:numId w:val="32"/>
        </w:numPr>
        <w:autoSpaceDE w:val="0"/>
        <w:autoSpaceDN w:val="0"/>
        <w:adjustRightInd w:val="0"/>
        <w:spacing w:after="0" w:line="240" w:lineRule="auto"/>
        <w:jc w:val="both"/>
        <w:rPr>
          <w:rFonts w:ascii="Trebuchet MS" w:hAnsi="Trebuchet MS" w:cs="MyriadPro-Cond"/>
        </w:rPr>
      </w:pPr>
      <w:r w:rsidRPr="008611E8">
        <w:rPr>
          <w:rFonts w:ascii="Trebuchet MS" w:hAnsi="Trebuchet MS" w:cs="MyriadPro-Cond"/>
        </w:rPr>
        <w:t>Contar con la información necesaria para comunicar los avances y/o resultados del Plan.</w:t>
      </w:r>
    </w:p>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2E134D">
      <w:pPr>
        <w:pStyle w:val="Ttulo1"/>
        <w:jc w:val="both"/>
        <w:rPr>
          <w:rFonts w:ascii="Trebuchet MS" w:hAnsi="Trebuchet MS"/>
          <w:sz w:val="22"/>
          <w:szCs w:val="22"/>
        </w:rPr>
      </w:pPr>
      <w:bookmarkStart w:id="68" w:name="_Toc404160791"/>
      <w:bookmarkStart w:id="69" w:name="_Toc411594008"/>
      <w:r w:rsidRPr="008611E8">
        <w:rPr>
          <w:rFonts w:ascii="Trebuchet MS" w:hAnsi="Trebuchet MS"/>
          <w:sz w:val="22"/>
          <w:szCs w:val="22"/>
        </w:rPr>
        <w:t>CAPITULO VII – FINANCIAMIENTO DEL PLAN</w:t>
      </w:r>
      <w:bookmarkEnd w:id="68"/>
      <w:r w:rsidRPr="008611E8">
        <w:rPr>
          <w:rFonts w:ascii="Trebuchet MS" w:hAnsi="Trebuchet MS"/>
          <w:sz w:val="22"/>
          <w:szCs w:val="22"/>
        </w:rPr>
        <w:t xml:space="preserve"> INTEGRAL DE CAMBIO CLIMATICO DE GUAJIRA</w:t>
      </w:r>
      <w:bookmarkEnd w:id="69"/>
    </w:p>
    <w:p w:rsidR="002E134D" w:rsidRPr="008611E8" w:rsidRDefault="002E134D" w:rsidP="002E134D">
      <w:pPr>
        <w:autoSpaceDE w:val="0"/>
        <w:autoSpaceDN w:val="0"/>
        <w:adjustRightInd w:val="0"/>
        <w:jc w:val="both"/>
        <w:rPr>
          <w:rFonts w:ascii="Trebuchet MS" w:hAnsi="Trebuchet MS" w:cs="MyriadPro-Cond"/>
        </w:rPr>
      </w:pPr>
    </w:p>
    <w:p w:rsidR="002E134D" w:rsidRPr="008611E8" w:rsidRDefault="002E134D" w:rsidP="002E134D">
      <w:pPr>
        <w:autoSpaceDE w:val="0"/>
        <w:autoSpaceDN w:val="0"/>
        <w:adjustRightInd w:val="0"/>
        <w:jc w:val="both"/>
        <w:rPr>
          <w:rFonts w:ascii="Trebuchet MS" w:hAnsi="Trebuchet MS" w:cs="MyriadPro-Cond"/>
        </w:rPr>
      </w:pPr>
      <w:r w:rsidRPr="008611E8">
        <w:rPr>
          <w:rFonts w:ascii="Trebuchet MS" w:hAnsi="Trebuchet MS" w:cs="MyriadPro-Cond"/>
        </w:rPr>
        <w:lastRenderedPageBreak/>
        <w:t>El departamento a través de sus actores encargados debe</w:t>
      </w:r>
      <w:r w:rsidR="00F01E6E" w:rsidRPr="008611E8">
        <w:rPr>
          <w:rFonts w:ascii="Trebuchet MS" w:hAnsi="Trebuchet MS" w:cs="MyriadPro-Cond"/>
        </w:rPr>
        <w:t>rá</w:t>
      </w:r>
      <w:r w:rsidRPr="008611E8">
        <w:rPr>
          <w:rFonts w:ascii="Trebuchet MS" w:hAnsi="Trebuchet MS" w:cs="MyriadPro-Cond"/>
        </w:rPr>
        <w:t xml:space="preserve"> tomar decisiones sobre la implementación de proyectos necesarios y esenciales para lograr la formulación del plan integral de cambio climático, el cual cabe destacar está constituido bajo líneas estratégicas y prioridades contempladas para el territorio, lo cual es importante dada la financiación y el margen temporal que se pueda establecer en cuanto al apalancamiento y/o estrategias de los recursos para este tipo de prioridad (ENT 2010). </w:t>
      </w:r>
    </w:p>
    <w:p w:rsidR="002E134D" w:rsidRPr="008611E8" w:rsidRDefault="002E134D" w:rsidP="002E134D">
      <w:pPr>
        <w:autoSpaceDE w:val="0"/>
        <w:autoSpaceDN w:val="0"/>
        <w:adjustRightInd w:val="0"/>
        <w:jc w:val="both"/>
        <w:rPr>
          <w:rFonts w:ascii="Trebuchet MS" w:eastAsia="MyriadPro-Regular" w:hAnsi="Trebuchet MS" w:cs="MyriadPro-Regular"/>
        </w:rPr>
      </w:pPr>
      <w:r w:rsidRPr="008611E8">
        <w:rPr>
          <w:rFonts w:ascii="Trebuchet MS" w:eastAsia="MyriadPro-Regular" w:hAnsi="Trebuchet MS" w:cs="MyriadPro-Regular"/>
        </w:rPr>
        <w:t>Una vez seleccionada la lista final de necesidades en materia de estudios y equipos por orden de prioridad según costos y beneficios. Lo siguiente es escoger una o varias fuentes de financiación para los proyectos.</w:t>
      </w:r>
    </w:p>
    <w:p w:rsidR="002E134D" w:rsidRPr="008611E8" w:rsidRDefault="002E134D" w:rsidP="002E134D">
      <w:pPr>
        <w:autoSpaceDE w:val="0"/>
        <w:autoSpaceDN w:val="0"/>
        <w:adjustRightInd w:val="0"/>
        <w:jc w:val="both"/>
        <w:rPr>
          <w:rFonts w:ascii="Trebuchet MS" w:hAnsi="Trebuchet MS"/>
          <w:highlight w:val="green"/>
        </w:rPr>
      </w:pPr>
      <w:r w:rsidRPr="008611E8">
        <w:rPr>
          <w:rFonts w:ascii="Trebuchet MS" w:eastAsia="MyriadPro-Regular" w:hAnsi="Trebuchet MS" w:cs="MyriadPro-Regular"/>
        </w:rPr>
        <w:t xml:space="preserve">Las fuentes de financiación pueden derivarse de: sistema general de regalías (SGR), presupuestos nacionales de distintas entidades y entes territoriales, como también de organismos internacionales. A continuación se describe cada una de ellas. </w:t>
      </w:r>
    </w:p>
    <w:p w:rsidR="002E134D" w:rsidRPr="008611E8" w:rsidRDefault="002E134D" w:rsidP="00A07A06">
      <w:pPr>
        <w:pStyle w:val="Ttulo2"/>
        <w:numPr>
          <w:ilvl w:val="0"/>
          <w:numId w:val="38"/>
        </w:numPr>
        <w:spacing w:before="480" w:after="0" w:line="240" w:lineRule="auto"/>
        <w:jc w:val="both"/>
        <w:rPr>
          <w:rFonts w:ascii="Trebuchet MS" w:hAnsi="Trebuchet MS"/>
        </w:rPr>
      </w:pPr>
      <w:bookmarkStart w:id="70" w:name="_Toc404160792"/>
      <w:bookmarkStart w:id="71" w:name="_Toc411594009"/>
      <w:r w:rsidRPr="008611E8">
        <w:rPr>
          <w:rFonts w:ascii="Trebuchet MS" w:hAnsi="Trebuchet MS"/>
        </w:rPr>
        <w:t>Fuentes de Financiación</w:t>
      </w:r>
      <w:bookmarkEnd w:id="70"/>
      <w:bookmarkEnd w:id="71"/>
    </w:p>
    <w:p w:rsidR="002E134D" w:rsidRPr="008611E8" w:rsidRDefault="002E134D" w:rsidP="002E134D">
      <w:pPr>
        <w:pStyle w:val="Prrafodelista"/>
        <w:spacing w:line="240" w:lineRule="auto"/>
        <w:jc w:val="both"/>
        <w:rPr>
          <w:rFonts w:ascii="Trebuchet MS" w:hAnsi="Trebuchet MS"/>
          <w:b/>
        </w:rPr>
      </w:pPr>
    </w:p>
    <w:p w:rsidR="002E134D" w:rsidRPr="008611E8" w:rsidRDefault="002E134D" w:rsidP="00A07A06">
      <w:pPr>
        <w:pStyle w:val="Prrafodelista"/>
        <w:numPr>
          <w:ilvl w:val="0"/>
          <w:numId w:val="33"/>
        </w:numPr>
        <w:spacing w:line="240" w:lineRule="auto"/>
        <w:jc w:val="both"/>
        <w:rPr>
          <w:rFonts w:ascii="Trebuchet MS" w:hAnsi="Trebuchet MS"/>
        </w:rPr>
      </w:pPr>
      <w:r w:rsidRPr="008611E8">
        <w:rPr>
          <w:rFonts w:ascii="Trebuchet MS" w:hAnsi="Trebuchet MS"/>
        </w:rPr>
        <w:t>Regalías</w:t>
      </w:r>
      <w:r w:rsidR="00F01E6E" w:rsidRPr="008611E8">
        <w:rPr>
          <w:rFonts w:ascii="Trebuchet MS" w:hAnsi="Trebuchet MS"/>
        </w:rPr>
        <w:t xml:space="preserve"> y otros como Fondo de Compensación Amabiental, FONAM, Fondo de gestión de riesgo, inversión propia departamental y de la corporación,  Responsabilidad empresarial nacional</w:t>
      </w:r>
      <w:r w:rsidRPr="008611E8">
        <w:rPr>
          <w:rFonts w:ascii="Trebuchet MS" w:hAnsi="Trebuchet MS"/>
        </w:rPr>
        <w:t>.</w:t>
      </w:r>
    </w:p>
    <w:p w:rsidR="002E134D" w:rsidRPr="008611E8" w:rsidRDefault="002E134D" w:rsidP="002E134D">
      <w:pPr>
        <w:jc w:val="both"/>
        <w:rPr>
          <w:rFonts w:ascii="Trebuchet MS" w:hAnsi="Trebuchet MS" w:cs="Tahoma"/>
          <w:shd w:val="clear" w:color="auto" w:fill="FFFFFF"/>
        </w:rPr>
      </w:pPr>
      <w:r w:rsidRPr="008611E8">
        <w:rPr>
          <w:rFonts w:ascii="Trebuchet MS" w:hAnsi="Trebuchet MS"/>
        </w:rPr>
        <w:t xml:space="preserve">El sistema </w:t>
      </w:r>
      <w:r w:rsidRPr="008611E8">
        <w:rPr>
          <w:rFonts w:ascii="Trebuchet MS" w:hAnsi="Trebuchet MS" w:cs="Tahoma"/>
          <w:shd w:val="clear" w:color="auto" w:fill="FFFFFF"/>
        </w:rPr>
        <w:t>General de Regalías está regido por la Comisión Rectora, el Departamento Nacional de Planeación, los Ministerios de Hacienda y Crédito Público, y de Minas y Energía, así como sus entidades adscritas y vinculadas que cumplen funciones en el ciclo de las regalías, el Departamento Administrativo de Ciencia Tecnología e Innovación - Colciencias y los órganos colegiados de administración y decisión (SGR 2012).</w:t>
      </w:r>
    </w:p>
    <w:p w:rsidR="002E134D" w:rsidRPr="008611E8" w:rsidRDefault="002E134D" w:rsidP="002E134D">
      <w:pPr>
        <w:jc w:val="both"/>
        <w:rPr>
          <w:rFonts w:ascii="Trebuchet MS" w:hAnsi="Trebuchet MS"/>
        </w:rPr>
      </w:pPr>
      <w:r w:rsidRPr="008611E8">
        <w:rPr>
          <w:rFonts w:ascii="Trebuchet MS" w:hAnsi="Trebuchet MS"/>
        </w:rPr>
        <w:t>Los beneficiarios del fondo de regalías  se puede dividir en:</w:t>
      </w:r>
    </w:p>
    <w:p w:rsidR="002E134D" w:rsidRPr="008611E8" w:rsidRDefault="002E134D" w:rsidP="002E134D">
      <w:pPr>
        <w:jc w:val="both"/>
        <w:rPr>
          <w:rFonts w:ascii="Trebuchet MS" w:hAnsi="Trebuchet MS"/>
        </w:rPr>
      </w:pPr>
      <w:r w:rsidRPr="008611E8">
        <w:rPr>
          <w:rFonts w:ascii="Trebuchet MS" w:hAnsi="Trebuchet MS"/>
          <w:i/>
        </w:rPr>
        <w:t>Indirectos</w:t>
      </w:r>
      <w:r w:rsidRPr="008611E8">
        <w:rPr>
          <w:rFonts w:ascii="Trebuchet MS" w:hAnsi="Trebuchet MS"/>
        </w:rPr>
        <w:t>: El cual es suministrado por el fondo nacional de regalías,  son los ingresos provenientes de las regalías no asignadas a departamentos y municipios. Están aplicados a proyectos como: promoción minera, preservación del ambiente y financiación de proyectos regionales como es el caso del plan de desarrollo departamental.</w:t>
      </w:r>
    </w:p>
    <w:p w:rsidR="002E134D" w:rsidRPr="008611E8" w:rsidRDefault="002E134D" w:rsidP="002E134D">
      <w:pPr>
        <w:jc w:val="both"/>
        <w:rPr>
          <w:rFonts w:ascii="Trebuchet MS" w:hAnsi="Trebuchet MS"/>
        </w:rPr>
      </w:pPr>
      <w:r w:rsidRPr="008611E8">
        <w:rPr>
          <w:rFonts w:ascii="Trebuchet MS" w:hAnsi="Trebuchet MS"/>
          <w:i/>
        </w:rPr>
        <w:t>Directas</w:t>
      </w:r>
      <w:r w:rsidRPr="008611E8">
        <w:rPr>
          <w:rFonts w:ascii="Trebuchet MS" w:hAnsi="Trebuchet MS"/>
        </w:rPr>
        <w:t xml:space="preserve">: dadas a los entes territoriales. </w:t>
      </w:r>
    </w:p>
    <w:p w:rsidR="00F01E6E" w:rsidRPr="008611E8" w:rsidRDefault="00F01E6E" w:rsidP="002E134D">
      <w:pPr>
        <w:jc w:val="both"/>
        <w:rPr>
          <w:rFonts w:ascii="Trebuchet MS" w:hAnsi="Trebuchet MS"/>
        </w:rPr>
      </w:pPr>
      <w:r w:rsidRPr="008611E8">
        <w:rPr>
          <w:rFonts w:ascii="Trebuchet MS" w:hAnsi="Trebuchet MS"/>
        </w:rPr>
        <w:t xml:space="preserve">Los demás fondos o fuentes de financiamiento indicadas pueden apalancar o complementar recursos adicionales para la formulación y posterior implementación del PICC. </w:t>
      </w:r>
    </w:p>
    <w:p w:rsidR="002E134D" w:rsidRPr="008611E8" w:rsidRDefault="002E134D" w:rsidP="00A07A06">
      <w:pPr>
        <w:pStyle w:val="Ttulo2"/>
        <w:numPr>
          <w:ilvl w:val="0"/>
          <w:numId w:val="41"/>
        </w:numPr>
        <w:spacing w:before="480" w:after="0" w:line="240" w:lineRule="auto"/>
        <w:jc w:val="both"/>
        <w:rPr>
          <w:rFonts w:ascii="Trebuchet MS" w:hAnsi="Trebuchet MS"/>
        </w:rPr>
      </w:pPr>
      <w:bookmarkStart w:id="72" w:name="_Toc404160793"/>
      <w:bookmarkStart w:id="73" w:name="_Toc411594010"/>
      <w:r w:rsidRPr="008611E8">
        <w:rPr>
          <w:rFonts w:ascii="Trebuchet MS" w:hAnsi="Trebuchet MS"/>
        </w:rPr>
        <w:lastRenderedPageBreak/>
        <w:t>Otras fuentes de Financiación</w:t>
      </w:r>
      <w:bookmarkEnd w:id="72"/>
      <w:bookmarkEnd w:id="73"/>
      <w:r w:rsidRPr="008611E8">
        <w:rPr>
          <w:rFonts w:ascii="Trebuchet MS" w:hAnsi="Trebuchet MS"/>
        </w:rPr>
        <w:t xml:space="preserve"> </w:t>
      </w:r>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rPr>
      </w:pPr>
      <w:r w:rsidRPr="008611E8">
        <w:rPr>
          <w:rFonts w:ascii="Trebuchet MS" w:hAnsi="Trebuchet MS"/>
        </w:rPr>
        <w:t xml:space="preserve">Tanto para los recursos nacionales como para los internacionales, se presentará en este apartado los recursos que son destinados a cambio climático. En cuanto a los recursos de orden internacional,   éstos son destinados a naciones con economías en desarrollo con el objetivo de ayudar a adaptarse y mitigar las problemáticas cambiantes del clima. </w:t>
      </w:r>
    </w:p>
    <w:p w:rsidR="002E134D" w:rsidRPr="008611E8" w:rsidRDefault="002E134D" w:rsidP="002E134D">
      <w:pPr>
        <w:jc w:val="both"/>
        <w:rPr>
          <w:rFonts w:ascii="Trebuchet MS" w:hAnsi="Trebuchet MS"/>
        </w:rPr>
      </w:pPr>
      <w:r w:rsidRPr="008611E8">
        <w:rPr>
          <w:rFonts w:ascii="Trebuchet MS" w:hAnsi="Trebuchet MS"/>
        </w:rPr>
        <w:t xml:space="preserve">Las fuentes de financiación provenientes de países desarrollados son de origen: fuentes públicas, privadas o público-privadas, instrumentos de mercado  e instrumentos financieros innovadores (ej. financiamiento del carbono) (Cruz 2014; Alterio 2013). </w:t>
      </w:r>
    </w:p>
    <w:p w:rsidR="002E134D" w:rsidRPr="008611E8" w:rsidRDefault="002E134D" w:rsidP="002E134D">
      <w:pPr>
        <w:jc w:val="both"/>
        <w:rPr>
          <w:rFonts w:ascii="Trebuchet MS" w:hAnsi="Trebuchet MS"/>
        </w:rPr>
      </w:pPr>
      <w:r w:rsidRPr="008611E8">
        <w:rPr>
          <w:rFonts w:ascii="Trebuchet MS" w:hAnsi="Trebuchet MS"/>
        </w:rPr>
        <w:t>Los anteriormente descritos son canalizados a través de varias agencias: multilaterales, bilaterales, regionales, CMNUCC e intermediarios financieros privados (Alterio 2013).</w:t>
      </w:r>
    </w:p>
    <w:p w:rsidR="002E134D" w:rsidRPr="008611E8" w:rsidRDefault="002E134D" w:rsidP="002E134D">
      <w:pPr>
        <w:jc w:val="both"/>
        <w:rPr>
          <w:rFonts w:ascii="Trebuchet MS" w:hAnsi="Trebuchet MS"/>
        </w:rPr>
      </w:pPr>
      <w:r w:rsidRPr="008611E8">
        <w:rPr>
          <w:rFonts w:ascii="Trebuchet MS" w:hAnsi="Trebuchet MS"/>
        </w:rPr>
        <w:t xml:space="preserve">Mecanismos financieros disponibles a través de agencias según Alterio (2013):  </w:t>
      </w:r>
    </w:p>
    <w:p w:rsidR="002E134D" w:rsidRPr="008611E8" w:rsidRDefault="002E134D" w:rsidP="00A07A06">
      <w:pPr>
        <w:pStyle w:val="Default"/>
        <w:numPr>
          <w:ilvl w:val="0"/>
          <w:numId w:val="34"/>
        </w:numPr>
        <w:jc w:val="both"/>
        <w:rPr>
          <w:rFonts w:ascii="Trebuchet MS" w:hAnsi="Trebuchet MS"/>
          <w:color w:val="auto"/>
          <w:sz w:val="22"/>
          <w:szCs w:val="22"/>
        </w:rPr>
      </w:pPr>
      <w:r w:rsidRPr="008611E8">
        <w:rPr>
          <w:rFonts w:ascii="Trebuchet MS" w:hAnsi="Trebuchet MS"/>
          <w:color w:val="auto"/>
          <w:sz w:val="22"/>
          <w:szCs w:val="22"/>
        </w:rPr>
        <w:t>Capital: Hay dos tipos de capital: semilla y riesgo. Los cuales son usados normalmente para proyectos de sostenibilidad o de innovación tecnológica.</w:t>
      </w:r>
    </w:p>
    <w:p w:rsidR="002E134D" w:rsidRPr="008611E8" w:rsidRDefault="002E134D" w:rsidP="00A07A06">
      <w:pPr>
        <w:pStyle w:val="Default"/>
        <w:numPr>
          <w:ilvl w:val="0"/>
          <w:numId w:val="34"/>
        </w:numPr>
        <w:jc w:val="both"/>
        <w:rPr>
          <w:rFonts w:ascii="Trebuchet MS" w:hAnsi="Trebuchet MS"/>
          <w:color w:val="auto"/>
          <w:sz w:val="22"/>
          <w:szCs w:val="22"/>
        </w:rPr>
      </w:pPr>
      <w:r w:rsidRPr="008611E8">
        <w:rPr>
          <w:rFonts w:ascii="Trebuchet MS" w:hAnsi="Trebuchet MS"/>
          <w:iCs/>
          <w:color w:val="auto"/>
          <w:sz w:val="22"/>
          <w:szCs w:val="22"/>
        </w:rPr>
        <w:t xml:space="preserve">Capital riesgo: </w:t>
      </w:r>
      <w:r w:rsidRPr="008611E8">
        <w:rPr>
          <w:rFonts w:ascii="Trebuchet MS" w:hAnsi="Trebuchet MS"/>
          <w:color w:val="auto"/>
          <w:sz w:val="22"/>
          <w:szCs w:val="22"/>
        </w:rPr>
        <w:t xml:space="preserve">Se utiliza generalmente para comprar participaciones temporales, en las primeras etapas de su funcionamiento con el objetivo de producir un beneficio y aumentar su valor. </w:t>
      </w:r>
    </w:p>
    <w:p w:rsidR="002E134D" w:rsidRPr="008611E8" w:rsidRDefault="002E134D" w:rsidP="00A07A06">
      <w:pPr>
        <w:pStyle w:val="Default"/>
        <w:numPr>
          <w:ilvl w:val="0"/>
          <w:numId w:val="34"/>
        </w:numPr>
        <w:jc w:val="both"/>
        <w:rPr>
          <w:rFonts w:ascii="Trebuchet MS" w:hAnsi="Trebuchet MS"/>
          <w:color w:val="auto"/>
          <w:sz w:val="22"/>
          <w:szCs w:val="22"/>
        </w:rPr>
      </w:pPr>
      <w:r w:rsidRPr="008611E8">
        <w:rPr>
          <w:rFonts w:ascii="Trebuchet MS" w:hAnsi="Trebuchet MS"/>
          <w:iCs/>
          <w:color w:val="auto"/>
          <w:sz w:val="22"/>
          <w:szCs w:val="22"/>
        </w:rPr>
        <w:t xml:space="preserve">Capital semilla: </w:t>
      </w:r>
      <w:r w:rsidRPr="008611E8">
        <w:rPr>
          <w:rFonts w:ascii="Trebuchet MS" w:hAnsi="Trebuchet MS"/>
          <w:color w:val="auto"/>
          <w:sz w:val="22"/>
          <w:szCs w:val="22"/>
        </w:rPr>
        <w:t>Es el dinero que se le da a un proyecto o empresa para el inicio de sus actividades.</w:t>
      </w:r>
    </w:p>
    <w:p w:rsidR="002E134D" w:rsidRPr="008611E8" w:rsidRDefault="002E134D" w:rsidP="00A07A06">
      <w:pPr>
        <w:pStyle w:val="Prrafodelista"/>
        <w:numPr>
          <w:ilvl w:val="0"/>
          <w:numId w:val="34"/>
        </w:numPr>
        <w:spacing w:line="240" w:lineRule="auto"/>
        <w:jc w:val="both"/>
        <w:rPr>
          <w:rFonts w:ascii="Trebuchet MS" w:hAnsi="Trebuchet MS"/>
        </w:rPr>
      </w:pPr>
      <w:r w:rsidRPr="008611E8">
        <w:rPr>
          <w:rFonts w:ascii="Trebuchet MS" w:hAnsi="Trebuchet MS"/>
        </w:rPr>
        <w:t>Grants. Ayudas financieras no reembolsables durante un período de tiempo y bajo ciertas condiciones.</w:t>
      </w:r>
    </w:p>
    <w:p w:rsidR="002E134D" w:rsidRPr="008611E8" w:rsidRDefault="002E134D" w:rsidP="00A07A06">
      <w:pPr>
        <w:pStyle w:val="Prrafodelista"/>
        <w:numPr>
          <w:ilvl w:val="0"/>
          <w:numId w:val="34"/>
        </w:numPr>
        <w:spacing w:line="240" w:lineRule="auto"/>
        <w:jc w:val="both"/>
        <w:rPr>
          <w:rFonts w:ascii="Trebuchet MS" w:hAnsi="Trebuchet MS"/>
        </w:rPr>
      </w:pPr>
      <w:r w:rsidRPr="008611E8">
        <w:rPr>
          <w:rFonts w:ascii="Trebuchet MS" w:hAnsi="Trebuchet MS"/>
        </w:rPr>
        <w:t>ODA: Comprende los desembolsos de préstamos en condiciones concesionales y las donaciones otorgadas por organismos oficiales de los miembros del Comité de Asistencia para el Desarrollo (CAD).</w:t>
      </w:r>
    </w:p>
    <w:p w:rsidR="002E134D" w:rsidRPr="008611E8" w:rsidRDefault="002E134D" w:rsidP="00A07A06">
      <w:pPr>
        <w:pStyle w:val="Prrafodelista"/>
        <w:numPr>
          <w:ilvl w:val="0"/>
          <w:numId w:val="34"/>
        </w:numPr>
        <w:spacing w:line="240" w:lineRule="auto"/>
        <w:jc w:val="both"/>
        <w:rPr>
          <w:rFonts w:ascii="Trebuchet MS" w:hAnsi="Trebuchet MS"/>
        </w:rPr>
      </w:pPr>
      <w:r w:rsidRPr="008611E8">
        <w:rPr>
          <w:rFonts w:ascii="Trebuchet MS" w:hAnsi="Trebuchet MS"/>
        </w:rPr>
        <w:t>Prestamos: Se dan a empresas que no disponen de ninguna garantía o de avales bajo condiciones de crédito. son proporcionados por bancos multilaterales y regionales.</w:t>
      </w:r>
    </w:p>
    <w:p w:rsidR="002E134D" w:rsidRPr="008611E8" w:rsidRDefault="002E134D" w:rsidP="00A07A06">
      <w:pPr>
        <w:pStyle w:val="Prrafodelista"/>
        <w:numPr>
          <w:ilvl w:val="0"/>
          <w:numId w:val="34"/>
        </w:numPr>
        <w:spacing w:line="240" w:lineRule="auto"/>
        <w:jc w:val="both"/>
        <w:rPr>
          <w:rFonts w:ascii="Trebuchet MS" w:hAnsi="Trebuchet MS"/>
        </w:rPr>
      </w:pPr>
      <w:r w:rsidRPr="008611E8">
        <w:rPr>
          <w:rFonts w:ascii="Trebuchet MS" w:hAnsi="Trebuchet MS"/>
        </w:rPr>
        <w:t>Garantías: Es un mecanismo en el que una entidad sirve de intermediario y da garantía, se pueden utilizar para disminuir los riesgos, los cuales son asumidos por organismos de crédito u otros inversionistas.</w:t>
      </w:r>
    </w:p>
    <w:p w:rsidR="002E134D" w:rsidRPr="008611E8" w:rsidRDefault="002E134D" w:rsidP="002E134D">
      <w:pPr>
        <w:jc w:val="both"/>
        <w:rPr>
          <w:rFonts w:ascii="Trebuchet MS" w:hAnsi="Trebuchet MS"/>
          <w:b/>
        </w:rPr>
      </w:pPr>
      <w:r w:rsidRPr="008611E8">
        <w:rPr>
          <w:rFonts w:ascii="Trebuchet MS" w:hAnsi="Trebuchet MS"/>
          <w:b/>
        </w:rPr>
        <w:t xml:space="preserve">Fondos Multilaterales </w:t>
      </w:r>
    </w:p>
    <w:p w:rsidR="002E134D" w:rsidRPr="008611E8" w:rsidRDefault="002E134D" w:rsidP="002E134D">
      <w:pPr>
        <w:jc w:val="both"/>
        <w:rPr>
          <w:rFonts w:ascii="Trebuchet MS" w:hAnsi="Trebuchet MS"/>
        </w:rPr>
      </w:pPr>
      <w:r w:rsidRPr="008611E8">
        <w:rPr>
          <w:rFonts w:ascii="Trebuchet MS" w:hAnsi="Trebuchet MS"/>
        </w:rPr>
        <w:t xml:space="preserve">Son fuentes compartidas por varios países desarrollados y éstas incluyen a los bancos como (Banco Mundial y Bancos regionales) las agencias internacionales de asistencia </w:t>
      </w:r>
      <w:r w:rsidRPr="008611E8">
        <w:rPr>
          <w:rFonts w:ascii="Trebuchet MS" w:hAnsi="Trebuchet MS"/>
        </w:rPr>
        <w:lastRenderedPageBreak/>
        <w:t xml:space="preserve">técnica (PNUD y programa de las nacionales Unidas para el medio ambiente - PNUMA) que apoyan el desarrollo económico al canalizar los recursos. </w:t>
      </w:r>
    </w:p>
    <w:p w:rsidR="002E134D" w:rsidRPr="008611E8" w:rsidRDefault="002E134D" w:rsidP="002E134D">
      <w:pPr>
        <w:jc w:val="both"/>
        <w:rPr>
          <w:rFonts w:ascii="Trebuchet MS" w:hAnsi="Trebuchet MS"/>
        </w:rPr>
      </w:pPr>
      <w:r w:rsidRPr="008611E8">
        <w:rPr>
          <w:rFonts w:ascii="Trebuchet MS" w:hAnsi="Trebuchet MS"/>
        </w:rPr>
        <w:t>Generalmente los bancos multilaterales deben contar con un respaldo de agencias gubernamentales.</w:t>
      </w:r>
    </w:p>
    <w:p w:rsidR="002E134D" w:rsidRPr="008611E8" w:rsidRDefault="002E134D" w:rsidP="002E134D">
      <w:pPr>
        <w:jc w:val="both"/>
        <w:rPr>
          <w:rFonts w:ascii="Trebuchet MS" w:hAnsi="Trebuchet MS"/>
          <w:b/>
        </w:rPr>
      </w:pPr>
      <w:r w:rsidRPr="008611E8">
        <w:rPr>
          <w:rFonts w:ascii="Trebuchet MS" w:hAnsi="Trebuchet MS"/>
          <w:b/>
        </w:rPr>
        <w:t>Fondos Bilaterales</w:t>
      </w:r>
    </w:p>
    <w:p w:rsidR="002E134D" w:rsidRPr="008611E8" w:rsidRDefault="002E134D" w:rsidP="002E134D">
      <w:pPr>
        <w:jc w:val="both"/>
        <w:rPr>
          <w:rFonts w:ascii="Trebuchet MS" w:hAnsi="Trebuchet MS"/>
        </w:rPr>
      </w:pPr>
      <w:r w:rsidRPr="008611E8">
        <w:rPr>
          <w:rFonts w:ascii="Trebuchet MS" w:hAnsi="Trebuchet MS"/>
        </w:rPr>
        <w:t>Son fuentes provenientes de las relaciones bilaterales entre países, sin embargo algunas instituciones bilaterales pueden estar conectados a un grupo de países, algunos ejemplos son: Banco Europeo de Inversiones, Organismo japonés de Cooperación internacional JICA, Banco.</w:t>
      </w:r>
    </w:p>
    <w:p w:rsidR="002E134D" w:rsidRPr="008611E8" w:rsidRDefault="002E134D" w:rsidP="002E134D">
      <w:pPr>
        <w:jc w:val="both"/>
        <w:rPr>
          <w:rFonts w:ascii="Trebuchet MS" w:hAnsi="Trebuchet MS"/>
          <w:b/>
        </w:rPr>
      </w:pPr>
      <w:r w:rsidRPr="008611E8">
        <w:rPr>
          <w:rFonts w:ascii="Trebuchet MS" w:hAnsi="Trebuchet MS"/>
          <w:b/>
        </w:rPr>
        <w:t>Fondos CMNUCC</w:t>
      </w:r>
    </w:p>
    <w:p w:rsidR="002E134D" w:rsidRPr="008611E8" w:rsidRDefault="002E134D" w:rsidP="002E134D">
      <w:pPr>
        <w:jc w:val="both"/>
        <w:rPr>
          <w:rFonts w:ascii="Trebuchet MS" w:hAnsi="Trebuchet MS"/>
        </w:rPr>
      </w:pPr>
      <w:r w:rsidRPr="008611E8">
        <w:rPr>
          <w:rFonts w:ascii="Trebuchet MS" w:hAnsi="Trebuchet MS"/>
        </w:rPr>
        <w:t>Los fondos provienen de los países que hacen parte del anexo I de la convención sobre el cambio climático. Las entidades operativas son: El fondo de Adaptación (existe bajo el Protocolo de Kyoto), el Fondo verde para el clima y el Fondo para el Medio ambiente Mundial que administra el fondo especial para el cambio climático.</w:t>
      </w:r>
    </w:p>
    <w:p w:rsidR="002E134D" w:rsidRPr="008611E8" w:rsidRDefault="002E134D" w:rsidP="002E134D">
      <w:pPr>
        <w:jc w:val="both"/>
        <w:rPr>
          <w:rFonts w:ascii="Trebuchet MS" w:hAnsi="Trebuchet MS"/>
        </w:rPr>
      </w:pPr>
      <w:r w:rsidRPr="008611E8">
        <w:rPr>
          <w:rFonts w:ascii="Trebuchet MS" w:hAnsi="Trebuchet MS"/>
        </w:rPr>
        <w:t>Análisis de alternativas para fuentes de financiamiento adicionales (mercados de carbono, recursos nacionales, internacionales, etc.)</w:t>
      </w:r>
    </w:p>
    <w:p w:rsidR="002E134D" w:rsidRPr="008611E8" w:rsidRDefault="002E134D" w:rsidP="00A07A06">
      <w:pPr>
        <w:pStyle w:val="Ttulo2"/>
        <w:numPr>
          <w:ilvl w:val="0"/>
          <w:numId w:val="41"/>
        </w:numPr>
        <w:spacing w:before="480" w:after="0" w:line="240" w:lineRule="auto"/>
        <w:jc w:val="both"/>
        <w:rPr>
          <w:rFonts w:ascii="Trebuchet MS" w:hAnsi="Trebuchet MS"/>
        </w:rPr>
      </w:pPr>
      <w:bookmarkStart w:id="74" w:name="_Toc404160794"/>
      <w:bookmarkStart w:id="75" w:name="_Toc411594011"/>
      <w:r w:rsidRPr="008611E8">
        <w:rPr>
          <w:rFonts w:ascii="Trebuchet MS" w:hAnsi="Trebuchet MS"/>
        </w:rPr>
        <w:t>Recursos Nacionales.</w:t>
      </w:r>
      <w:bookmarkEnd w:id="74"/>
      <w:bookmarkEnd w:id="75"/>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rPr>
      </w:pPr>
      <w:r w:rsidRPr="008611E8">
        <w:rPr>
          <w:rFonts w:ascii="Trebuchet MS" w:hAnsi="Trebuchet MS"/>
        </w:rPr>
        <w:t>Existen los incentivos fiscal, los cuales son aplicables para las empresas públicas y privadas, éstas consisten en una disminución de impuestos sobre la renta a aquellos que implementen nuevas fuentes de energía como la eólicos y acumulación de biomasa, adicionalmente reducción de deforestación y tasas a la importación de equipos para generar créditos de emisiones de carbono.</w:t>
      </w:r>
    </w:p>
    <w:p w:rsidR="002E134D" w:rsidRPr="008611E8" w:rsidRDefault="002E134D" w:rsidP="00A07A06">
      <w:pPr>
        <w:pStyle w:val="Prrafodelista"/>
        <w:numPr>
          <w:ilvl w:val="0"/>
          <w:numId w:val="35"/>
        </w:numPr>
        <w:spacing w:line="240" w:lineRule="auto"/>
        <w:jc w:val="both"/>
        <w:rPr>
          <w:rFonts w:ascii="Trebuchet MS" w:hAnsi="Trebuchet MS"/>
          <w:b/>
        </w:rPr>
      </w:pPr>
      <w:r w:rsidRPr="008611E8">
        <w:rPr>
          <w:rFonts w:ascii="Trebuchet MS" w:hAnsi="Trebuchet MS"/>
          <w:b/>
        </w:rPr>
        <w:t>Entidades Nacionales encargadas.</w:t>
      </w:r>
    </w:p>
    <w:p w:rsidR="002E134D" w:rsidRPr="008611E8" w:rsidRDefault="002E134D" w:rsidP="002E134D">
      <w:pPr>
        <w:jc w:val="both"/>
        <w:rPr>
          <w:rFonts w:ascii="Trebuchet MS" w:hAnsi="Trebuchet MS"/>
        </w:rPr>
      </w:pPr>
      <w:r w:rsidRPr="008611E8">
        <w:rPr>
          <w:rFonts w:ascii="Trebuchet MS" w:hAnsi="Trebuchet MS"/>
        </w:rPr>
        <w:t xml:space="preserve">Las entidades nacionales capaces financiar planes de cambio climático, se pueden centrar en fuentes de capital. Dentro de estas hay metodologías como: Créditos parciales y totales del proyecto, contrapartidas y participación porcentual del proyecto algunas entidades nacionales son: TNC y Fondo Acción, Superintendencia bancaria, Ministerio de Comercio, Industria y Turismo, Ministerio de la Protección Social de la República de Colombia, DNP, Recursos provenientes de la cesión de la deuda canadiense y de Estados Unidos. ONG internacionales como WWF, la Agencia </w:t>
      </w:r>
      <w:r w:rsidRPr="008611E8">
        <w:rPr>
          <w:rFonts w:ascii="Trebuchet MS" w:hAnsi="Trebuchet MS"/>
        </w:rPr>
        <w:lastRenderedPageBreak/>
        <w:t>internacional para el desarrollo de EUA, el PNUD y la Unión internacional para la conservación de la naturaleza UICN. Unión Europea, fondo FES, la FEN, proyecto Biopacífico y otros, MADS, UASPNN y FINAGRO.</w:t>
      </w:r>
    </w:p>
    <w:p w:rsidR="002E134D" w:rsidRPr="008611E8" w:rsidRDefault="002E134D" w:rsidP="00A07A06">
      <w:pPr>
        <w:pStyle w:val="Ttulo2"/>
        <w:numPr>
          <w:ilvl w:val="0"/>
          <w:numId w:val="41"/>
        </w:numPr>
        <w:spacing w:before="480" w:after="0" w:line="240" w:lineRule="auto"/>
        <w:jc w:val="both"/>
        <w:rPr>
          <w:rFonts w:ascii="Trebuchet MS" w:hAnsi="Trebuchet MS"/>
        </w:rPr>
      </w:pPr>
      <w:bookmarkStart w:id="76" w:name="_Toc404160795"/>
      <w:bookmarkStart w:id="77" w:name="_Toc411594012"/>
      <w:r w:rsidRPr="008611E8">
        <w:rPr>
          <w:rFonts w:ascii="Trebuchet MS" w:hAnsi="Trebuchet MS"/>
        </w:rPr>
        <w:t>Recursos Internacionales</w:t>
      </w:r>
      <w:bookmarkEnd w:id="76"/>
      <w:bookmarkEnd w:id="77"/>
      <w:r w:rsidRPr="008611E8">
        <w:rPr>
          <w:rFonts w:ascii="Trebuchet MS" w:hAnsi="Trebuchet MS"/>
        </w:rPr>
        <w:t xml:space="preserve"> </w:t>
      </w:r>
    </w:p>
    <w:p w:rsidR="002E134D" w:rsidRPr="008611E8" w:rsidRDefault="002E134D" w:rsidP="002E134D">
      <w:pPr>
        <w:jc w:val="both"/>
        <w:rPr>
          <w:rFonts w:ascii="Trebuchet MS" w:hAnsi="Trebuchet MS"/>
          <w:lang w:eastAsia="es-ES"/>
        </w:rPr>
      </w:pPr>
    </w:p>
    <w:p w:rsidR="002E134D" w:rsidRPr="008611E8" w:rsidRDefault="002E134D" w:rsidP="002E134D">
      <w:pPr>
        <w:jc w:val="both"/>
        <w:rPr>
          <w:rFonts w:ascii="Trebuchet MS" w:hAnsi="Trebuchet MS"/>
        </w:rPr>
      </w:pPr>
      <w:r w:rsidRPr="008611E8">
        <w:rPr>
          <w:rFonts w:ascii="Trebuchet MS" w:hAnsi="Trebuchet MS"/>
        </w:rPr>
        <w:t>En cuanto al panorama internacional, aparecen una gran serie de fuentes, las cueles están destinadas a apoyar el crecimiento de países con economías en desarrollo como es el caso colombiano. Gran fuente de estas están orientadas a proyectos de mitigación y adaptación (Ver anexo), como también contemplan la financiación de alternativas bajas en carbono como es el caso de estrategia REED+, y uso del suelo LULUCF por mencionar algunas (Cruz 2014).</w:t>
      </w:r>
    </w:p>
    <w:tbl>
      <w:tblPr>
        <w:tblW w:w="10192" w:type="dxa"/>
        <w:jc w:val="center"/>
        <w:tblCellMar>
          <w:left w:w="70" w:type="dxa"/>
          <w:right w:w="70" w:type="dxa"/>
        </w:tblCellMar>
        <w:tblLook w:val="04A0" w:firstRow="1" w:lastRow="0" w:firstColumn="1" w:lastColumn="0" w:noHBand="0" w:noVBand="1"/>
      </w:tblPr>
      <w:tblGrid>
        <w:gridCol w:w="3876"/>
        <w:gridCol w:w="6316"/>
      </w:tblGrid>
      <w:tr w:rsidR="002E134D" w:rsidRPr="008611E8" w:rsidTr="00C52C23">
        <w:trPr>
          <w:trHeight w:val="249"/>
          <w:tblHeader/>
          <w:jc w:val="center"/>
        </w:trPr>
        <w:tc>
          <w:tcPr>
            <w:tcW w:w="3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E134D" w:rsidRPr="008611E8" w:rsidRDefault="002E134D" w:rsidP="00C52C23">
            <w:pPr>
              <w:spacing w:after="0" w:line="240" w:lineRule="auto"/>
              <w:jc w:val="center"/>
              <w:rPr>
                <w:rFonts w:ascii="Trebuchet MS" w:hAnsi="Trebuchet MS"/>
                <w:b/>
                <w:bCs/>
              </w:rPr>
            </w:pPr>
            <w:r w:rsidRPr="008611E8">
              <w:rPr>
                <w:rFonts w:ascii="Trebuchet MS" w:hAnsi="Trebuchet MS"/>
                <w:b/>
                <w:bCs/>
              </w:rPr>
              <w:t>Fondo</w:t>
            </w:r>
          </w:p>
        </w:tc>
        <w:tc>
          <w:tcPr>
            <w:tcW w:w="63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E134D" w:rsidRPr="008611E8" w:rsidRDefault="002E134D" w:rsidP="00C52C23">
            <w:pPr>
              <w:spacing w:after="0" w:line="240" w:lineRule="auto"/>
              <w:jc w:val="center"/>
              <w:rPr>
                <w:rFonts w:ascii="Trebuchet MS" w:hAnsi="Trebuchet MS"/>
                <w:b/>
                <w:bCs/>
              </w:rPr>
            </w:pPr>
            <w:r w:rsidRPr="008611E8">
              <w:rPr>
                <w:rFonts w:ascii="Trebuchet MS" w:hAnsi="Trebuchet MS"/>
                <w:b/>
                <w:bCs/>
              </w:rPr>
              <w:t>Tipo de proyectos financiados</w:t>
            </w: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Fondo Francés para el Medio Ambiente Mundial</w:t>
            </w:r>
          </w:p>
        </w:tc>
        <w:tc>
          <w:tcPr>
            <w:tcW w:w="631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REDD+, Adaptación y Mitigación.</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vAlign w:val="bottom"/>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Iniciativa Internacional para la Protección del Clima (International Climate Iniciativa)</w:t>
            </w:r>
          </w:p>
        </w:tc>
        <w:tc>
          <w:tcPr>
            <w:tcW w:w="631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REDD+, Adaptación y Mitigación, conservación de la Biodiversidad.</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Ministerio Federal Alemán de Cooperación Económica y Desarrollo (Federal Ministry for Economic Cooperation and Development)</w:t>
            </w:r>
          </w:p>
        </w:tc>
        <w:tc>
          <w:tcPr>
            <w:tcW w:w="6316" w:type="dxa"/>
            <w:vMerge w:val="restart"/>
            <w:tcBorders>
              <w:top w:val="nil"/>
              <w:left w:val="single" w:sz="4" w:space="0" w:color="auto"/>
              <w:bottom w:val="single" w:sz="4" w:space="0" w:color="000000"/>
              <w:right w:val="single" w:sz="4" w:space="0" w:color="auto"/>
            </w:tcBorders>
            <w:shd w:val="clear" w:color="auto" w:fill="FFFFFF"/>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REDD+, Adaptación y Mitigación, conservación, Biodiversidad y manejo sostenido de bosques.</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000000"/>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Fondo Verde para el Clima (Green Climate Fund)</w:t>
            </w:r>
          </w:p>
        </w:tc>
        <w:tc>
          <w:tcPr>
            <w:tcW w:w="63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 xml:space="preserve">REDD+, Adaptación y Mitigación, conservación, Biodiversidad, manejo sostenido de bosques y transferencia de energías, transferencias tecnológicas </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vAlign w:val="bottom"/>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Grupo Agencia Francesa para el Desarrollo (Groupe Agence Francaise de Développement)</w:t>
            </w:r>
          </w:p>
        </w:tc>
        <w:tc>
          <w:tcPr>
            <w:tcW w:w="631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Adaptación, Mitigación e Infraestructura, agua, transporte, Energía</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Programa Latinoamericano del Carbono, Energías Limpias y Alternativas</w:t>
            </w:r>
          </w:p>
        </w:tc>
        <w:tc>
          <w:tcPr>
            <w:tcW w:w="631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 xml:space="preserve"> Adaptación, Mitigación, REDD+, (Energías limpias y alternativas; eficiencia energética; Captar y utilizar el metano; Reducción de las fugas de metano; Captura y retención de carbono; Transporte eficiente;  Sustitución de combustible).</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lang w:val="en-US"/>
              </w:rPr>
            </w:pPr>
            <w:r w:rsidRPr="008611E8">
              <w:rPr>
                <w:rFonts w:ascii="Trebuchet MS" w:hAnsi="Trebuchet MS"/>
                <w:lang w:val="en-US"/>
              </w:rPr>
              <w:t>Norwegian Agency for Developement Cooperation</w:t>
            </w:r>
          </w:p>
        </w:tc>
        <w:tc>
          <w:tcPr>
            <w:tcW w:w="631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REDD+.  Conservación, manejo sostenible de bosques, aumento en los bosques como almacenadores de carbón.</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hideMark/>
          </w:tcPr>
          <w:p w:rsidR="002E134D" w:rsidRPr="008611E8" w:rsidRDefault="002E134D" w:rsidP="00C52C23">
            <w:pPr>
              <w:spacing w:after="0" w:line="240" w:lineRule="auto"/>
              <w:jc w:val="both"/>
              <w:rPr>
                <w:rFonts w:ascii="Trebuchet MS" w:hAnsi="Trebuchet MS"/>
                <w:lang w:val="en-US"/>
              </w:rPr>
            </w:pPr>
            <w:r w:rsidRPr="008611E8">
              <w:rPr>
                <w:rFonts w:ascii="Trebuchet MS" w:hAnsi="Trebuchet MS"/>
                <w:lang w:val="en-US"/>
              </w:rPr>
              <w:t>The International Forest Carbon Initiative</w:t>
            </w:r>
          </w:p>
        </w:tc>
        <w:tc>
          <w:tcPr>
            <w:tcW w:w="6316" w:type="dxa"/>
            <w:vMerge w:val="restart"/>
            <w:tcBorders>
              <w:top w:val="nil"/>
              <w:left w:val="single" w:sz="4" w:space="0" w:color="auto"/>
              <w:bottom w:val="single" w:sz="4" w:space="0" w:color="auto"/>
              <w:right w:val="single" w:sz="4" w:space="0" w:color="auto"/>
            </w:tcBorders>
            <w:shd w:val="clear" w:color="auto" w:fill="FFFFFF"/>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REDD+</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lang w:val="en-U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vAlign w:val="bottom"/>
            <w:hideMark/>
          </w:tcPr>
          <w:p w:rsidR="002E134D" w:rsidRPr="008611E8" w:rsidRDefault="002E134D" w:rsidP="00C52C23">
            <w:pPr>
              <w:spacing w:after="0" w:line="240" w:lineRule="auto"/>
              <w:jc w:val="both"/>
              <w:rPr>
                <w:rFonts w:ascii="Trebuchet MS" w:hAnsi="Trebuchet MS"/>
                <w:lang w:val="en-US"/>
              </w:rPr>
            </w:pPr>
            <w:r w:rsidRPr="008611E8">
              <w:rPr>
                <w:rFonts w:ascii="Trebuchet MS" w:hAnsi="Trebuchet MS"/>
                <w:lang w:val="en-US"/>
              </w:rPr>
              <w:t>Norway's International Climate and Forest Initiative</w:t>
            </w:r>
          </w:p>
        </w:tc>
        <w:tc>
          <w:tcPr>
            <w:tcW w:w="6316" w:type="dxa"/>
            <w:vMerge w:val="restart"/>
            <w:tcBorders>
              <w:top w:val="nil"/>
              <w:left w:val="single" w:sz="4" w:space="0" w:color="auto"/>
              <w:bottom w:val="single" w:sz="4" w:space="0" w:color="000000"/>
              <w:right w:val="single" w:sz="4" w:space="0" w:color="auto"/>
            </w:tcBorders>
            <w:shd w:val="clear" w:color="auto" w:fill="FFFFFF"/>
            <w:noWrap/>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Mitigación y REED+</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lang w:val="en-US"/>
              </w:rPr>
            </w:pPr>
          </w:p>
        </w:tc>
        <w:tc>
          <w:tcPr>
            <w:tcW w:w="6316" w:type="dxa"/>
            <w:vMerge/>
            <w:tcBorders>
              <w:top w:val="nil"/>
              <w:left w:val="single" w:sz="4" w:space="0" w:color="auto"/>
              <w:bottom w:val="single" w:sz="4" w:space="0" w:color="000000"/>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vAlign w:val="center"/>
            <w:hideMark/>
          </w:tcPr>
          <w:p w:rsidR="002E134D" w:rsidRPr="008611E8" w:rsidRDefault="002E134D" w:rsidP="00C52C23">
            <w:pPr>
              <w:spacing w:after="0" w:line="240" w:lineRule="auto"/>
              <w:jc w:val="both"/>
              <w:rPr>
                <w:rFonts w:ascii="Trebuchet MS" w:hAnsi="Trebuchet MS"/>
                <w:lang w:val="en-US"/>
              </w:rPr>
            </w:pPr>
            <w:r w:rsidRPr="008611E8">
              <w:rPr>
                <w:rFonts w:ascii="Trebuchet MS" w:hAnsi="Trebuchet MS"/>
                <w:lang w:val="en-US"/>
              </w:rPr>
              <w:t>Forest Carbon Partnership Facility - Readiness Fund</w:t>
            </w:r>
          </w:p>
        </w:tc>
        <w:tc>
          <w:tcPr>
            <w:tcW w:w="631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Adaptación. Mitigación, REDD+,  (Conservación de la biodiversidad, Reducción de GEI, Sostenibilidad para las personas que dependen del bosque)</w:t>
            </w: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single" w:sz="4" w:space="0" w:color="auto"/>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r w:rsidR="002E134D" w:rsidRPr="008611E8" w:rsidTr="00C52C23">
        <w:trPr>
          <w:trHeight w:val="255"/>
          <w:jc w:val="center"/>
        </w:trPr>
        <w:tc>
          <w:tcPr>
            <w:tcW w:w="387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lastRenderedPageBreak/>
              <w:t>IFC Partial Crédito Guarantees</w:t>
            </w:r>
          </w:p>
        </w:tc>
        <w:tc>
          <w:tcPr>
            <w:tcW w:w="6316"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2E134D" w:rsidRPr="008611E8" w:rsidRDefault="002E134D" w:rsidP="00C52C23">
            <w:pPr>
              <w:spacing w:after="0" w:line="240" w:lineRule="auto"/>
              <w:jc w:val="both"/>
              <w:rPr>
                <w:rFonts w:ascii="Trebuchet MS" w:hAnsi="Trebuchet MS"/>
              </w:rPr>
            </w:pPr>
            <w:r w:rsidRPr="008611E8">
              <w:rPr>
                <w:rFonts w:ascii="Trebuchet MS" w:hAnsi="Trebuchet MS"/>
              </w:rPr>
              <w:t xml:space="preserve">REDD+, Adaptación y Mitigación </w:t>
            </w:r>
          </w:p>
        </w:tc>
      </w:tr>
      <w:tr w:rsidR="002E134D" w:rsidRPr="008611E8" w:rsidTr="002E134D">
        <w:trPr>
          <w:trHeight w:val="509"/>
          <w:jc w:val="center"/>
        </w:trPr>
        <w:tc>
          <w:tcPr>
            <w:tcW w:w="387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c>
          <w:tcPr>
            <w:tcW w:w="6316" w:type="dxa"/>
            <w:vMerge/>
            <w:tcBorders>
              <w:top w:val="nil"/>
              <w:left w:val="single" w:sz="4" w:space="0" w:color="auto"/>
              <w:bottom w:val="single" w:sz="4" w:space="0" w:color="auto"/>
              <w:right w:val="single" w:sz="4" w:space="0" w:color="auto"/>
            </w:tcBorders>
            <w:vAlign w:val="center"/>
            <w:hideMark/>
          </w:tcPr>
          <w:p w:rsidR="002E134D" w:rsidRPr="008611E8" w:rsidRDefault="002E134D" w:rsidP="00C52C23">
            <w:pPr>
              <w:spacing w:after="0" w:line="240" w:lineRule="auto"/>
              <w:jc w:val="both"/>
              <w:rPr>
                <w:rFonts w:ascii="Trebuchet MS" w:hAnsi="Trebuchet MS"/>
              </w:rPr>
            </w:pPr>
          </w:p>
        </w:tc>
      </w:tr>
    </w:tbl>
    <w:p w:rsidR="002E134D" w:rsidRPr="008611E8" w:rsidRDefault="002E134D" w:rsidP="002E134D">
      <w:pPr>
        <w:jc w:val="center"/>
        <w:rPr>
          <w:rFonts w:ascii="Trebuchet MS" w:hAnsi="Trebuchet MS"/>
        </w:rPr>
      </w:pPr>
      <w:r w:rsidRPr="008611E8">
        <w:rPr>
          <w:rFonts w:ascii="Trebuchet MS" w:hAnsi="Trebuchet MS"/>
        </w:rPr>
        <w:t>Fuente: Adaptado de Alterio (2013).</w:t>
      </w:r>
    </w:p>
    <w:p w:rsidR="002E134D" w:rsidRPr="008611E8" w:rsidRDefault="002E134D" w:rsidP="00A07A06">
      <w:pPr>
        <w:pStyle w:val="Prrafodelista"/>
        <w:numPr>
          <w:ilvl w:val="0"/>
          <w:numId w:val="35"/>
        </w:numPr>
        <w:spacing w:line="240" w:lineRule="auto"/>
        <w:jc w:val="both"/>
        <w:rPr>
          <w:rFonts w:ascii="Trebuchet MS" w:hAnsi="Trebuchet MS"/>
          <w:b/>
        </w:rPr>
      </w:pPr>
      <w:r w:rsidRPr="008611E8">
        <w:rPr>
          <w:rFonts w:ascii="Trebuchet MS" w:hAnsi="Trebuchet MS"/>
          <w:b/>
        </w:rPr>
        <w:t>Entidades Internacionales encargadas.</w:t>
      </w:r>
    </w:p>
    <w:p w:rsidR="000D79A2" w:rsidRPr="008611E8" w:rsidRDefault="002E134D" w:rsidP="00F01E6E">
      <w:pPr>
        <w:jc w:val="both"/>
        <w:rPr>
          <w:rFonts w:ascii="Trebuchet MS" w:hAnsi="Trebuchet MS"/>
        </w:rPr>
      </w:pPr>
      <w:r w:rsidRPr="008611E8">
        <w:rPr>
          <w:rFonts w:ascii="Trebuchet MS" w:hAnsi="Trebuchet MS"/>
        </w:rPr>
        <w:t xml:space="preserve">La Financiación por parte de entidades internacionales puede ser  completa, parcial o porcentual con respaldo de otras entidades ya sean nacionales o internacionales. También cabe resaltar que la financiación y el monto de esta depende del tipo de proyecto y las actividades programadas, algunas entidades de este tipo son: Gobierno de Japón, Gobierno de Estados Unidos de América, Gobierno de Suecia, Gobierno de Holanda y Reino Unido, Fundación Gordon y Betty Moore, Banco Mundial, BID, Agencia Francesa para el Desarrollo, Banco Interamericano de Desarrollo, Gobierno de Alemania (BMU) (Ministerio Federal de Medio Ambiente) GIZ, GEF, Gobierno de Alemania (BMU) (Ministerio Federal de Medio Ambiente), Organización Internacional de las Maderas Tropicales ITTO, UNFCCC, Agencia Francesa para el Desarrollo, BEI (Banco de inversión Europea), Ministerio de Relaciones Internacionales de Finlandia, Banco de desarrollo de América Latina (CAF), Gobierno de España y el Sistema de Naciones Unidas, Adaptación Fund Board. </w:t>
      </w:r>
    </w:p>
    <w:sectPr w:rsidR="000D79A2" w:rsidRPr="008611E8" w:rsidSect="0062657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604" w:rsidRDefault="00265604" w:rsidP="008E56CA">
      <w:pPr>
        <w:spacing w:after="0" w:line="240" w:lineRule="auto"/>
      </w:pPr>
      <w:r>
        <w:separator/>
      </w:r>
    </w:p>
  </w:endnote>
  <w:endnote w:type="continuationSeparator" w:id="0">
    <w:p w:rsidR="00265604" w:rsidRDefault="00265604" w:rsidP="008E5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Pro-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Regular">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E8" w:rsidRPr="000D249E" w:rsidRDefault="008611E8" w:rsidP="000D249E">
    <w:pPr>
      <w:pBdr>
        <w:top w:val="single" w:sz="4" w:space="1" w:color="auto"/>
      </w:pBdr>
      <w:tabs>
        <w:tab w:val="center" w:pos="4419"/>
        <w:tab w:val="right" w:pos="8838"/>
      </w:tabs>
      <w:spacing w:after="0" w:line="240" w:lineRule="auto"/>
      <w:jc w:val="both"/>
      <w:rPr>
        <w:rFonts w:ascii="Trebuchet MS" w:eastAsia="Calibri" w:hAnsi="Trebuchet MS" w:cs="Tahoma"/>
        <w:sz w:val="16"/>
        <w:szCs w:val="20"/>
      </w:rPr>
    </w:pPr>
    <w:r w:rsidRPr="000D249E">
      <w:rPr>
        <w:rFonts w:ascii="Trebuchet MS" w:eastAsia="Calibri" w:hAnsi="Trebuchet MS" w:cs="Tahoma"/>
        <w:sz w:val="16"/>
        <w:szCs w:val="20"/>
      </w:rPr>
      <w:t>Cámara de Comercio de Bogotá</w:t>
    </w:r>
  </w:p>
  <w:p w:rsidR="008611E8" w:rsidRPr="000D249E" w:rsidRDefault="008611E8" w:rsidP="000D249E">
    <w:pPr>
      <w:tabs>
        <w:tab w:val="center" w:pos="4419"/>
        <w:tab w:val="right" w:pos="8838"/>
      </w:tabs>
      <w:spacing w:after="0" w:line="240" w:lineRule="auto"/>
      <w:jc w:val="both"/>
      <w:rPr>
        <w:rFonts w:ascii="Trebuchet MS" w:eastAsia="Calibri" w:hAnsi="Trebuchet MS" w:cs="Tahoma"/>
        <w:sz w:val="16"/>
        <w:szCs w:val="20"/>
      </w:rPr>
    </w:pPr>
    <w:r w:rsidRPr="000D249E">
      <w:rPr>
        <w:rFonts w:ascii="Trebuchet MS" w:eastAsia="Calibri" w:hAnsi="Trebuchet MS" w:cs="Tahoma"/>
        <w:sz w:val="16"/>
        <w:szCs w:val="20"/>
      </w:rPr>
      <w:t xml:space="preserve">Corporación Ambiental Empresarial </w:t>
    </w:r>
  </w:p>
  <w:p w:rsidR="008611E8" w:rsidRPr="000D249E" w:rsidRDefault="008611E8" w:rsidP="000D249E">
    <w:pPr>
      <w:tabs>
        <w:tab w:val="center" w:pos="4419"/>
        <w:tab w:val="right" w:pos="8838"/>
      </w:tabs>
      <w:spacing w:after="0" w:line="240" w:lineRule="auto"/>
      <w:jc w:val="both"/>
      <w:rPr>
        <w:rFonts w:ascii="Trebuchet MS" w:eastAsia="Calibri" w:hAnsi="Trebuchet MS" w:cs="Tahoma"/>
        <w:sz w:val="16"/>
        <w:szCs w:val="20"/>
      </w:rPr>
    </w:pPr>
    <w:r w:rsidRPr="000D249E">
      <w:rPr>
        <w:rFonts w:ascii="Trebuchet MS" w:eastAsia="Calibri" w:hAnsi="Trebuchet MS" w:cs="Tahoma"/>
        <w:sz w:val="16"/>
        <w:szCs w:val="20"/>
      </w:rPr>
      <w:t xml:space="preserve">Av. Carrera 68 No.30-15 sur piso 5 </w:t>
    </w:r>
  </w:p>
  <w:p w:rsidR="008611E8" w:rsidRPr="000D249E" w:rsidRDefault="008611E8" w:rsidP="000D249E">
    <w:pPr>
      <w:tabs>
        <w:tab w:val="center" w:pos="4419"/>
        <w:tab w:val="right" w:pos="8838"/>
      </w:tabs>
      <w:spacing w:after="0" w:line="240" w:lineRule="auto"/>
      <w:jc w:val="both"/>
      <w:rPr>
        <w:rFonts w:ascii="Trebuchet MS" w:eastAsia="Calibri" w:hAnsi="Trebuchet MS" w:cs="Tahoma"/>
        <w:sz w:val="18"/>
      </w:rPr>
    </w:pPr>
    <w:r w:rsidRPr="000D249E">
      <w:rPr>
        <w:rFonts w:ascii="Trebuchet MS" w:eastAsia="Calibri" w:hAnsi="Trebuchet MS" w:cs="Tahoma"/>
        <w:sz w:val="16"/>
        <w:szCs w:val="20"/>
      </w:rPr>
      <w:t xml:space="preserve">Teléfono: 5941000 Ext. 4335 </w:t>
    </w:r>
  </w:p>
  <w:p w:rsidR="008611E8" w:rsidRDefault="008611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604" w:rsidRDefault="00265604" w:rsidP="008E56CA">
      <w:pPr>
        <w:spacing w:after="0" w:line="240" w:lineRule="auto"/>
      </w:pPr>
      <w:r>
        <w:separator/>
      </w:r>
    </w:p>
  </w:footnote>
  <w:footnote w:type="continuationSeparator" w:id="0">
    <w:p w:rsidR="00265604" w:rsidRDefault="00265604" w:rsidP="008E56CA">
      <w:pPr>
        <w:spacing w:after="0" w:line="240" w:lineRule="auto"/>
      </w:pPr>
      <w:r>
        <w:continuationSeparator/>
      </w:r>
    </w:p>
  </w:footnote>
  <w:footnote w:id="1">
    <w:p w:rsidR="008611E8" w:rsidRPr="008611E8" w:rsidRDefault="008611E8">
      <w:pPr>
        <w:pStyle w:val="Textonotapie"/>
        <w:rPr>
          <w:rFonts w:ascii="Trebuchet MS" w:hAnsi="Trebuchet MS"/>
          <w:sz w:val="16"/>
          <w:lang w:val="es-ES"/>
        </w:rPr>
      </w:pPr>
      <w:r w:rsidRPr="008611E8">
        <w:rPr>
          <w:rStyle w:val="Refdenotaalpie"/>
          <w:rFonts w:ascii="Trebuchet MS" w:hAnsi="Trebuchet MS"/>
          <w:sz w:val="16"/>
        </w:rPr>
        <w:footnoteRef/>
      </w:r>
      <w:r w:rsidRPr="008611E8">
        <w:rPr>
          <w:rFonts w:ascii="Trebuchet MS" w:hAnsi="Trebuchet MS"/>
          <w:sz w:val="16"/>
        </w:rPr>
        <w:t xml:space="preserve"> </w:t>
      </w:r>
      <w:r w:rsidRPr="008611E8">
        <w:rPr>
          <w:rFonts w:ascii="Trebuchet MS" w:hAnsi="Trebuchet MS"/>
          <w:sz w:val="16"/>
          <w:lang w:val="es-ES"/>
        </w:rPr>
        <w:t xml:space="preserve">Disponible en </w:t>
      </w:r>
      <w:hyperlink r:id="rId1" w:history="1">
        <w:r w:rsidRPr="008611E8">
          <w:rPr>
            <w:rStyle w:val="Hipervnculo"/>
            <w:rFonts w:ascii="Trebuchet MS" w:hAnsi="Trebuchet MS"/>
            <w:sz w:val="16"/>
            <w:lang w:val="es-ES"/>
          </w:rPr>
          <w:t>https://www.minambiente.gov.co/index.php/component/content/article/460-plantilla-cambio-climatico-16</w:t>
        </w:r>
      </w:hyperlink>
      <w:r w:rsidRPr="008611E8">
        <w:rPr>
          <w:rFonts w:ascii="Trebuchet MS" w:hAnsi="Trebuchet MS"/>
          <w:sz w:val="16"/>
          <w:lang w:val="es-ES"/>
        </w:rPr>
        <w:t xml:space="preserve"> Ultima consulta el 14 de Diciembre de 2014.</w:t>
      </w:r>
    </w:p>
  </w:footnote>
  <w:footnote w:id="2">
    <w:p w:rsidR="008611E8" w:rsidRPr="008611E8" w:rsidRDefault="008611E8" w:rsidP="00CC76E2">
      <w:pPr>
        <w:pStyle w:val="Textonotapie"/>
        <w:rPr>
          <w:rFonts w:ascii="Trebuchet MS" w:hAnsi="Trebuchet MS"/>
          <w:sz w:val="16"/>
          <w:lang w:val="es-ES"/>
        </w:rPr>
      </w:pPr>
      <w:r w:rsidRPr="008611E8">
        <w:rPr>
          <w:rStyle w:val="Refdenotaalpie"/>
          <w:rFonts w:ascii="Trebuchet MS" w:hAnsi="Trebuchet MS"/>
          <w:sz w:val="16"/>
        </w:rPr>
        <w:footnoteRef/>
      </w:r>
      <w:r w:rsidRPr="008611E8">
        <w:rPr>
          <w:rFonts w:ascii="Trebuchet MS" w:hAnsi="Trebuchet MS"/>
          <w:sz w:val="16"/>
        </w:rPr>
        <w:t xml:space="preserve"> </w:t>
      </w:r>
      <w:r w:rsidRPr="008611E8">
        <w:rPr>
          <w:rFonts w:ascii="Trebuchet MS" w:hAnsi="Trebuchet MS"/>
          <w:sz w:val="16"/>
          <w:lang w:val="es-ES"/>
        </w:rPr>
        <w:t>ibid</w:t>
      </w:r>
    </w:p>
  </w:footnote>
  <w:footnote w:id="3">
    <w:p w:rsidR="008611E8" w:rsidRPr="008611E8" w:rsidRDefault="008611E8">
      <w:pPr>
        <w:pStyle w:val="Textonotapie"/>
        <w:rPr>
          <w:rFonts w:ascii="Trebuchet MS" w:hAnsi="Trebuchet MS"/>
          <w:sz w:val="16"/>
          <w:lang w:val="es-ES"/>
        </w:rPr>
      </w:pPr>
      <w:r w:rsidRPr="008611E8">
        <w:rPr>
          <w:rStyle w:val="Refdenotaalpie"/>
          <w:rFonts w:ascii="Trebuchet MS" w:hAnsi="Trebuchet MS"/>
          <w:sz w:val="16"/>
        </w:rPr>
        <w:footnoteRef/>
      </w:r>
      <w:r w:rsidRPr="008611E8">
        <w:rPr>
          <w:rFonts w:ascii="Trebuchet MS" w:hAnsi="Trebuchet MS"/>
          <w:sz w:val="16"/>
        </w:rPr>
        <w:t xml:space="preserve"> </w:t>
      </w:r>
      <w:r w:rsidRPr="008611E8">
        <w:rPr>
          <w:rFonts w:ascii="Trebuchet MS" w:hAnsi="Trebuchet MS"/>
          <w:sz w:val="16"/>
          <w:lang w:val="es-ES"/>
        </w:rPr>
        <w:t>Ibid</w:t>
      </w:r>
    </w:p>
  </w:footnote>
  <w:footnote w:id="4">
    <w:p w:rsidR="008611E8" w:rsidRDefault="008611E8">
      <w:pPr>
        <w:pStyle w:val="Textonotapie"/>
      </w:pPr>
    </w:p>
    <w:p w:rsidR="008611E8" w:rsidRPr="005C3FBD" w:rsidRDefault="008611E8">
      <w:pPr>
        <w:pStyle w:val="Textonotapie"/>
        <w:rPr>
          <w:lang w:val="es-ES"/>
        </w:rPr>
      </w:pPr>
      <w:r>
        <w:rPr>
          <w:rStyle w:val="Refdenotaalpie"/>
        </w:rPr>
        <w:footnoteRef/>
      </w:r>
      <w:r>
        <w:t xml:space="preserve"> </w:t>
      </w:r>
      <w:r>
        <w:rPr>
          <w:lang w:val="es-ES"/>
        </w:rPr>
        <w:t xml:space="preserve">Disponible en: </w:t>
      </w:r>
      <w:hyperlink r:id="rId2" w:history="1">
        <w:r w:rsidRPr="00341283">
          <w:rPr>
            <w:rStyle w:val="Hipervnculo"/>
            <w:lang w:val="es-ES"/>
          </w:rPr>
          <w:t>http://cambioclimatico.invemar.org.co/nodo-regional-caribe-e-insular</w:t>
        </w:r>
      </w:hyperlink>
      <w:r>
        <w:rPr>
          <w:lang w:val="es-ES"/>
        </w:rPr>
        <w:t xml:space="preserve"> Diciembre 14 de 2014.</w:t>
      </w:r>
    </w:p>
  </w:footnote>
  <w:footnote w:id="5">
    <w:p w:rsidR="008611E8" w:rsidRPr="008611E8" w:rsidRDefault="008611E8" w:rsidP="007D5BF9">
      <w:pPr>
        <w:pStyle w:val="Textonotapie"/>
        <w:jc w:val="both"/>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Plan de Desarrollo Departamental 2014-2015 “Hagamoslo Juntos” Disponible en: </w:t>
      </w:r>
      <w:hyperlink r:id="rId3" w:history="1">
        <w:r w:rsidRPr="008611E8">
          <w:rPr>
            <w:rStyle w:val="Hipervnculo"/>
            <w:rFonts w:ascii="Trebuchet MS" w:hAnsi="Trebuchet MS"/>
            <w:sz w:val="16"/>
            <w:szCs w:val="16"/>
            <w:lang w:val="es-ES"/>
          </w:rPr>
          <w:t>http://www.laguajira.gov.co/web/index.php?option=com_content&amp;view=article&amp;id=2156:plan-de-desarrollo-2014-2015&amp;catid=126:plan-de-desarrollo&amp;Itemid=251</w:t>
        </w:r>
      </w:hyperlink>
      <w:r w:rsidRPr="008611E8">
        <w:rPr>
          <w:rFonts w:ascii="Trebuchet MS" w:hAnsi="Trebuchet MS"/>
          <w:sz w:val="16"/>
          <w:szCs w:val="16"/>
          <w:lang w:val="es-ES"/>
        </w:rPr>
        <w:t>. Ultimo ingreso 14 diciembre 2014. P 222.</w:t>
      </w:r>
    </w:p>
  </w:footnote>
  <w:footnote w:id="6">
    <w:p w:rsidR="008611E8" w:rsidRPr="008611E8" w:rsidRDefault="008611E8" w:rsidP="002374D5">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223.</w:t>
      </w:r>
    </w:p>
  </w:footnote>
  <w:footnote w:id="7">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Pag 368, 395.</w:t>
      </w:r>
    </w:p>
  </w:footnote>
  <w:footnote w:id="8">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Disponible en </w:t>
      </w:r>
      <w:hyperlink r:id="rId4" w:history="1">
        <w:r w:rsidRPr="008611E8">
          <w:rPr>
            <w:rStyle w:val="Hipervnculo"/>
            <w:rFonts w:ascii="Trebuchet MS" w:hAnsi="Trebuchet MS"/>
            <w:sz w:val="16"/>
            <w:szCs w:val="16"/>
            <w:lang w:val="es-ES"/>
          </w:rPr>
          <w:t>http://www.parquesnacionales.gov.co/portal/ecoturismo/region-caribe/parque-nacional-natural-sierra-nevada-de-santa-marta-2/</w:t>
        </w:r>
      </w:hyperlink>
      <w:r w:rsidRPr="008611E8">
        <w:rPr>
          <w:rFonts w:ascii="Trebuchet MS" w:hAnsi="Trebuchet MS"/>
          <w:sz w:val="16"/>
          <w:szCs w:val="16"/>
          <w:lang w:val="es-ES"/>
        </w:rPr>
        <w:t xml:space="preserve"> Ultima consulta Diciembre 14 de 2014.</w:t>
      </w:r>
    </w:p>
  </w:footnote>
  <w:footnote w:id="9">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Disponible en: </w:t>
      </w:r>
      <w:hyperlink r:id="rId5" w:history="1">
        <w:r w:rsidRPr="008611E8">
          <w:rPr>
            <w:rStyle w:val="Hipervnculo"/>
            <w:rFonts w:ascii="Trebuchet MS" w:hAnsi="Trebuchet MS"/>
            <w:sz w:val="16"/>
            <w:szCs w:val="16"/>
            <w:lang w:val="es-ES"/>
          </w:rPr>
          <w:t>https://www.minambiente.gov.co/index.php/component/content/article/noticias/1610-nuevo-parque-nacional-natural-colombia-bahia-portete</w:t>
        </w:r>
      </w:hyperlink>
      <w:r w:rsidRPr="008611E8">
        <w:rPr>
          <w:rFonts w:ascii="Trebuchet MS" w:hAnsi="Trebuchet MS"/>
          <w:sz w:val="16"/>
          <w:szCs w:val="16"/>
          <w:lang w:val="es-ES"/>
        </w:rPr>
        <w:t xml:space="preserve"> Última consulta Diciembre 27 de 2014.</w:t>
      </w:r>
    </w:p>
  </w:footnote>
  <w:footnote w:id="10">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Plan de Desarrollo Departamental 2014-2015 “Hagámoslo Juntos” Disponible en: </w:t>
      </w:r>
      <w:hyperlink r:id="rId6" w:history="1">
        <w:r w:rsidRPr="008611E8">
          <w:rPr>
            <w:rStyle w:val="Hipervnculo"/>
            <w:rFonts w:ascii="Trebuchet MS" w:hAnsi="Trebuchet MS"/>
            <w:sz w:val="16"/>
            <w:szCs w:val="16"/>
            <w:lang w:val="es-ES"/>
          </w:rPr>
          <w:t>http://www.laguajira.gov.co/web/index.php?option=com_content&amp;view=article&amp;id=2156:plan-de-desarrollo-2014-2015&amp;catid=126:plan-de-desarrollo&amp;Itemid=251</w:t>
        </w:r>
      </w:hyperlink>
      <w:r w:rsidRPr="008611E8">
        <w:rPr>
          <w:rFonts w:ascii="Trebuchet MS" w:hAnsi="Trebuchet MS"/>
          <w:sz w:val="16"/>
          <w:szCs w:val="16"/>
          <w:lang w:val="es-ES"/>
        </w:rPr>
        <w:t>. Ultimo ingreso 14 diciembre 2014. Pag 369.</w:t>
      </w:r>
    </w:p>
  </w:footnote>
  <w:footnote w:id="11">
    <w:p w:rsidR="008611E8" w:rsidRPr="008611E8" w:rsidRDefault="008611E8" w:rsidP="00957EDF">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226.</w:t>
      </w:r>
    </w:p>
  </w:footnote>
  <w:footnote w:id="12">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Pag 398.</w:t>
      </w:r>
    </w:p>
  </w:footnote>
  <w:footnote w:id="13">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Pag 402.</w:t>
      </w:r>
    </w:p>
  </w:footnote>
  <w:footnote w:id="14">
    <w:p w:rsidR="008611E8" w:rsidRPr="008611E8" w:rsidRDefault="008611E8" w:rsidP="00957EDF">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303</w:t>
      </w:r>
    </w:p>
  </w:footnote>
  <w:footnote w:id="15">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226.</w:t>
      </w:r>
    </w:p>
  </w:footnote>
  <w:footnote w:id="16">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254</w:t>
      </w:r>
    </w:p>
  </w:footnote>
  <w:footnote w:id="17">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349</w:t>
      </w:r>
    </w:p>
  </w:footnote>
  <w:footnote w:id="18">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351</w:t>
      </w:r>
    </w:p>
  </w:footnote>
  <w:footnote w:id="19">
    <w:p w:rsidR="008611E8" w:rsidRPr="008611E8" w:rsidRDefault="008611E8" w:rsidP="00EB7D2C">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hyperlink r:id="rId7" w:history="1">
        <w:r w:rsidRPr="008611E8">
          <w:rPr>
            <w:rStyle w:val="Hipervnculo"/>
            <w:rFonts w:ascii="Trebuchet MS" w:hAnsi="Trebuchet MS"/>
            <w:sz w:val="16"/>
            <w:szCs w:val="16"/>
          </w:rPr>
          <w:t>http://www.eltiempo.com/colombia/otras-ciudades/sos-guajira-crisis-por-sequia-/14364975</w:t>
        </w:r>
      </w:hyperlink>
      <w:r w:rsidRPr="008611E8">
        <w:rPr>
          <w:rFonts w:ascii="Trebuchet MS" w:hAnsi="Trebuchet MS"/>
          <w:sz w:val="16"/>
          <w:szCs w:val="16"/>
        </w:rPr>
        <w:t xml:space="preserve"> consultado el 20 de noviembre de 2014.</w:t>
      </w:r>
    </w:p>
  </w:footnote>
  <w:footnote w:id="20">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w:t>
      </w:r>
    </w:p>
  </w:footnote>
  <w:footnote w:id="21">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w:t>
      </w:r>
    </w:p>
  </w:footnote>
  <w:footnote w:id="22">
    <w:p w:rsidR="008611E8" w:rsidRPr="008611E8" w:rsidRDefault="008611E8" w:rsidP="00DB3791">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Atlas Climatológico de Colombia, Ministerio de Ambiente y Desarrollo Territorial, 2005. Bogotá</w:t>
      </w:r>
    </w:p>
  </w:footnote>
  <w:footnote w:id="23">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Plan de Desarrollo Departamental 2014-2015 “Hagámoslo Juntos” Disponible en: </w:t>
      </w:r>
      <w:hyperlink r:id="rId8" w:history="1">
        <w:r w:rsidRPr="008611E8">
          <w:rPr>
            <w:rStyle w:val="Hipervnculo"/>
            <w:rFonts w:ascii="Trebuchet MS" w:hAnsi="Trebuchet MS"/>
            <w:sz w:val="16"/>
            <w:szCs w:val="16"/>
            <w:lang w:val="es-ES"/>
          </w:rPr>
          <w:t>http://www.laguajira.gov.co/web/index.php?option=com_content&amp;view=article&amp;id=2156:plan-de-desarrollo-2014-2015&amp;catid=126:plan-de-desarrollo&amp;Itemid=251</w:t>
        </w:r>
      </w:hyperlink>
      <w:r w:rsidRPr="008611E8">
        <w:rPr>
          <w:rFonts w:ascii="Trebuchet MS" w:hAnsi="Trebuchet MS"/>
          <w:sz w:val="16"/>
          <w:szCs w:val="16"/>
          <w:lang w:val="es-ES"/>
        </w:rPr>
        <w:t>. Ultimo ingreso 14 diciembre 2014. P 391.</w:t>
      </w:r>
    </w:p>
  </w:footnote>
  <w:footnote w:id="24">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392</w:t>
      </w:r>
    </w:p>
  </w:footnote>
  <w:footnote w:id="25">
    <w:p w:rsidR="008611E8" w:rsidRPr="008611E8" w:rsidRDefault="008611E8" w:rsidP="00913C17">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Plan de Desarrollo Departamental 2014-2015 “Hagámoslo Juntos” Disponible en: </w:t>
      </w:r>
      <w:hyperlink r:id="rId9" w:history="1">
        <w:r w:rsidRPr="008611E8">
          <w:rPr>
            <w:rStyle w:val="Hipervnculo"/>
            <w:rFonts w:ascii="Trebuchet MS" w:hAnsi="Trebuchet MS"/>
            <w:sz w:val="16"/>
            <w:szCs w:val="16"/>
            <w:lang w:val="es-ES"/>
          </w:rPr>
          <w:t>http://www.laguajira.gov.co/web/index.php?option=com_content&amp;view=article&amp;id=2156:plan-de-desarrollo-2014-2015&amp;catid=126:plan-de-desarrollo&amp;Itemid=251</w:t>
        </w:r>
      </w:hyperlink>
      <w:r w:rsidRPr="008611E8">
        <w:rPr>
          <w:rFonts w:ascii="Trebuchet MS" w:hAnsi="Trebuchet MS"/>
          <w:sz w:val="16"/>
          <w:szCs w:val="16"/>
          <w:lang w:val="es-ES"/>
        </w:rPr>
        <w:t>. Ultimo ingreso 14 diciembre 2014. P 358.</w:t>
      </w:r>
    </w:p>
  </w:footnote>
  <w:footnote w:id="26">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367.</w:t>
      </w:r>
    </w:p>
  </w:footnote>
  <w:footnote w:id="27">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362.</w:t>
      </w:r>
    </w:p>
  </w:footnote>
  <w:footnote w:id="28">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pág 372</w:t>
      </w:r>
    </w:p>
  </w:footnote>
  <w:footnote w:id="29">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Gobernación de La Guajira. Op. Citado en Plan de Desarrollo Departamental 2014-2015. </w:t>
      </w:r>
    </w:p>
  </w:footnote>
  <w:footnote w:id="30">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Plan de Desarrollo Departamental 2014-2015 “Hagamoslo Juntos” Disponible en: </w:t>
      </w:r>
      <w:hyperlink r:id="rId10" w:history="1">
        <w:r w:rsidRPr="008611E8">
          <w:rPr>
            <w:rStyle w:val="Hipervnculo"/>
            <w:rFonts w:ascii="Trebuchet MS" w:hAnsi="Trebuchet MS"/>
            <w:sz w:val="16"/>
            <w:szCs w:val="16"/>
            <w:lang w:val="es-ES"/>
          </w:rPr>
          <w:t>http://www.laguajira.gov.co/web/index.php?option=com_content&amp;view=article&amp;id=2156:plan-de-desarrollo-2014-2015&amp;catid=126:plan-de-desarrollo&amp;Itemid=251</w:t>
        </w:r>
      </w:hyperlink>
      <w:r w:rsidRPr="008611E8">
        <w:rPr>
          <w:rFonts w:ascii="Trebuchet MS" w:hAnsi="Trebuchet MS"/>
          <w:sz w:val="16"/>
          <w:szCs w:val="16"/>
          <w:lang w:val="es-ES"/>
        </w:rPr>
        <w:t>. Ultimo ingreso 14 diciembre 2014. P 371.</w:t>
      </w:r>
    </w:p>
  </w:footnote>
  <w:footnote w:id="31">
    <w:p w:rsidR="008611E8" w:rsidRPr="008611E8" w:rsidRDefault="008611E8" w:rsidP="00553FD0">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Ibid pag 382</w:t>
      </w:r>
    </w:p>
  </w:footnote>
  <w:footnote w:id="32">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Plan de Desarrollo Departamental 2014-2015. Pag 385</w:t>
      </w:r>
    </w:p>
  </w:footnote>
  <w:footnote w:id="33">
    <w:p w:rsidR="008611E8" w:rsidRPr="008611E8" w:rsidRDefault="008611E8" w:rsidP="001D4477">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Fuente: DANE, Censo General 2005</w:t>
      </w:r>
    </w:p>
  </w:footnote>
  <w:footnote w:id="34">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Disponible en </w:t>
      </w:r>
      <w:hyperlink r:id="rId11" w:history="1">
        <w:r w:rsidRPr="008611E8">
          <w:rPr>
            <w:rStyle w:val="Hipervnculo"/>
            <w:rFonts w:ascii="Trebuchet MS" w:hAnsi="Trebuchet MS"/>
            <w:sz w:val="16"/>
            <w:szCs w:val="16"/>
            <w:lang w:val="es-ES"/>
          </w:rPr>
          <w:t>http://cambioclimatico.invemar.org.co/plan-de-accion</w:t>
        </w:r>
      </w:hyperlink>
      <w:r w:rsidRPr="008611E8">
        <w:rPr>
          <w:rFonts w:ascii="Trebuchet MS" w:hAnsi="Trebuchet MS"/>
          <w:sz w:val="16"/>
          <w:szCs w:val="16"/>
          <w:lang w:val="es-ES"/>
        </w:rPr>
        <w:t xml:space="preserve"> consultado el 15 de diciembre de 2014.</w:t>
      </w:r>
    </w:p>
  </w:footnote>
  <w:footnote w:id="35">
    <w:p w:rsidR="008611E8" w:rsidRPr="008611E8" w:rsidRDefault="008611E8" w:rsidP="00945A6E">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hyperlink r:id="rId12" w:history="1">
        <w:r w:rsidRPr="008611E8">
          <w:rPr>
            <w:rStyle w:val="Hipervnculo"/>
            <w:rFonts w:ascii="Trebuchet MS" w:hAnsi="Trebuchet MS"/>
            <w:sz w:val="16"/>
            <w:szCs w:val="16"/>
          </w:rPr>
          <w:t>http://www.laguajira.gov.co/web/index.php?option=com_content&amp;view=article&amp;id=2156:plan-de-desarrollo-2014-2015&amp;catid=126:plan-de-desarrollo&amp;Itemid=251</w:t>
        </w:r>
      </w:hyperlink>
      <w:r w:rsidRPr="008611E8">
        <w:rPr>
          <w:rFonts w:ascii="Trebuchet MS" w:hAnsi="Trebuchet MS"/>
          <w:sz w:val="16"/>
          <w:szCs w:val="16"/>
        </w:rPr>
        <w:t xml:space="preserve"> consultado el 19 de Noviembre de 2014.</w:t>
      </w:r>
    </w:p>
  </w:footnote>
  <w:footnote w:id="36">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w:t>
      </w:r>
      <w:r w:rsidRPr="008611E8">
        <w:rPr>
          <w:rFonts w:ascii="Trebuchet MS" w:hAnsi="Trebuchet MS"/>
          <w:sz w:val="16"/>
          <w:szCs w:val="16"/>
          <w:lang w:val="es-ES"/>
        </w:rPr>
        <w:t xml:space="preserve">Tomado de </w:t>
      </w:r>
      <w:hyperlink r:id="rId13" w:history="1">
        <w:r w:rsidRPr="008611E8">
          <w:rPr>
            <w:rStyle w:val="Hipervnculo"/>
            <w:rFonts w:ascii="Trebuchet MS" w:hAnsi="Trebuchet MS"/>
            <w:sz w:val="16"/>
            <w:szCs w:val="16"/>
            <w:lang w:val="es-ES"/>
          </w:rPr>
          <w:t>http://www.corpoguajira.gov.co/web/attachments_Joom/article/824/Plan%20de%20Acci%C3%B3n%20CORPOGUAJIRA%202012-2015-P.pdf</w:t>
        </w:r>
      </w:hyperlink>
      <w:r w:rsidRPr="008611E8">
        <w:rPr>
          <w:rFonts w:ascii="Trebuchet MS" w:hAnsi="Trebuchet MS"/>
          <w:sz w:val="16"/>
          <w:szCs w:val="16"/>
          <w:lang w:val="es-ES"/>
        </w:rPr>
        <w:t xml:space="preserve"> Ultima consulta: Febrero 12 de 2015</w:t>
      </w:r>
    </w:p>
  </w:footnote>
  <w:footnote w:id="37">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Plan de Desarrollo 2014-2015. pag 260</w:t>
      </w:r>
    </w:p>
  </w:footnote>
  <w:footnote w:id="38">
    <w:p w:rsidR="008611E8" w:rsidRPr="008611E8" w:rsidRDefault="008611E8">
      <w:pPr>
        <w:pStyle w:val="Textonotapie"/>
        <w:rPr>
          <w:rFonts w:ascii="Trebuchet MS" w:hAnsi="Trebuchet MS"/>
          <w:sz w:val="16"/>
          <w:szCs w:val="16"/>
          <w:lang w:val="es-ES"/>
        </w:rPr>
      </w:pPr>
      <w:r w:rsidRPr="008611E8">
        <w:rPr>
          <w:rStyle w:val="Refdenotaalpie"/>
          <w:rFonts w:ascii="Trebuchet MS" w:hAnsi="Trebuchet MS"/>
          <w:sz w:val="16"/>
          <w:szCs w:val="16"/>
        </w:rPr>
        <w:footnoteRef/>
      </w:r>
      <w:r w:rsidRPr="008611E8">
        <w:rPr>
          <w:rFonts w:ascii="Trebuchet MS" w:hAnsi="Trebuchet MS"/>
          <w:sz w:val="16"/>
          <w:szCs w:val="16"/>
        </w:rPr>
        <w:t xml:space="preserve">  Ibid.  pag 263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1E8" w:rsidRDefault="008611E8" w:rsidP="000D249E">
    <w:pPr>
      <w:pStyle w:val="Encabezado"/>
      <w:tabs>
        <w:tab w:val="right" w:pos="9214"/>
      </w:tabs>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990"/>
      <w:gridCol w:w="3365"/>
      <w:gridCol w:w="2724"/>
    </w:tblGrid>
    <w:tr w:rsidR="008611E8" w:rsidRPr="00EB4985" w:rsidTr="00295F5D">
      <w:trPr>
        <w:cantSplit/>
        <w:trHeight w:val="739"/>
        <w:jc w:val="center"/>
      </w:trPr>
      <w:tc>
        <w:tcPr>
          <w:tcW w:w="5000" w:type="pct"/>
          <w:gridSpan w:val="3"/>
          <w:vAlign w:val="center"/>
        </w:tcPr>
        <w:p w:rsidR="008611E8" w:rsidRPr="00EB4985" w:rsidRDefault="008611E8" w:rsidP="000D249E">
          <w:pPr>
            <w:pStyle w:val="Encabezado"/>
            <w:tabs>
              <w:tab w:val="left" w:pos="3432"/>
              <w:tab w:val="center" w:pos="3852"/>
            </w:tabs>
            <w:jc w:val="center"/>
            <w:rPr>
              <w:sz w:val="20"/>
              <w:szCs w:val="20"/>
            </w:rPr>
          </w:pPr>
          <w:r w:rsidRPr="00501A65">
            <w:rPr>
              <w:noProof/>
              <w:sz w:val="20"/>
              <w:szCs w:val="20"/>
            </w:rPr>
            <w:drawing>
              <wp:anchor distT="0" distB="0" distL="114300" distR="114300" simplePos="0" relativeHeight="251662336" behindDoc="0" locked="0" layoutInCell="1" allowOverlap="1">
                <wp:simplePos x="0" y="0"/>
                <wp:positionH relativeFrom="margin">
                  <wp:posOffset>3082925</wp:posOffset>
                </wp:positionH>
                <wp:positionV relativeFrom="margin">
                  <wp:posOffset>87630</wp:posOffset>
                </wp:positionV>
                <wp:extent cx="3282950" cy="402590"/>
                <wp:effectExtent l="0" t="0" r="0" b="0"/>
                <wp:wrapSquare wrapText="bothSides"/>
                <wp:docPr id="8" name="2 Imagen" descr="Ministerio de Ambiente y Desarrollo Sostenible de la Repúblic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Imagen" descr="Ministerio de Ambiente y Desarrollo Sostenible de la República de Colomb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82950" cy="402590"/>
                        </a:xfrm>
                        <a:prstGeom prst="rect">
                          <a:avLst/>
                        </a:prstGeom>
                        <a:noFill/>
                        <a:extLst/>
                      </pic:spPr>
                    </pic:pic>
                  </a:graphicData>
                </a:graphic>
              </wp:anchor>
            </w:drawing>
          </w:r>
          <w:r w:rsidRPr="00EB4985">
            <w:rPr>
              <w:noProof/>
              <w:sz w:val="20"/>
              <w:szCs w:val="20"/>
            </w:rPr>
            <w:drawing>
              <wp:anchor distT="0" distB="0" distL="114300" distR="114300" simplePos="0" relativeHeight="251657216" behindDoc="1" locked="0" layoutInCell="1" allowOverlap="1">
                <wp:simplePos x="0" y="0"/>
                <wp:positionH relativeFrom="column">
                  <wp:posOffset>-2817495</wp:posOffset>
                </wp:positionH>
                <wp:positionV relativeFrom="paragraph">
                  <wp:posOffset>51435</wp:posOffset>
                </wp:positionV>
                <wp:extent cx="2458720" cy="478155"/>
                <wp:effectExtent l="0" t="0" r="0" b="0"/>
                <wp:wrapSquare wrapText="bothSides"/>
                <wp:docPr id="9" name="Imagen 9" descr="Screen shot 2013-07-05 at 5 13 20 P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3-07-05 at 5 13 20 PM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8720" cy="478155"/>
                        </a:xfrm>
                        <a:prstGeom prst="rect">
                          <a:avLst/>
                        </a:prstGeom>
                        <a:noFill/>
                        <a:ln>
                          <a:noFill/>
                        </a:ln>
                      </pic:spPr>
                    </pic:pic>
                  </a:graphicData>
                </a:graphic>
              </wp:anchor>
            </w:drawing>
          </w:r>
        </w:p>
      </w:tc>
    </w:tr>
    <w:tr w:rsidR="008611E8" w:rsidRPr="00EB4985" w:rsidTr="00295F5D">
      <w:trPr>
        <w:cantSplit/>
        <w:trHeight w:val="477"/>
        <w:jc w:val="center"/>
      </w:trPr>
      <w:tc>
        <w:tcPr>
          <w:tcW w:w="1647" w:type="pct"/>
          <w:vAlign w:val="center"/>
        </w:tcPr>
        <w:p w:rsidR="008611E8" w:rsidRPr="00EB4985" w:rsidRDefault="008611E8" w:rsidP="000D249E">
          <w:pPr>
            <w:pStyle w:val="Encabezado"/>
            <w:jc w:val="center"/>
            <w:rPr>
              <w:rFonts w:cs="Tahoma"/>
              <w:sz w:val="20"/>
              <w:szCs w:val="20"/>
              <w:lang w:val="it-IT"/>
            </w:rPr>
          </w:pPr>
          <w:r w:rsidRPr="00EB4985">
            <w:rPr>
              <w:rFonts w:cs="Tahoma"/>
              <w:b/>
              <w:sz w:val="20"/>
              <w:szCs w:val="20"/>
            </w:rPr>
            <w:t>Código:</w:t>
          </w:r>
        </w:p>
        <w:p w:rsidR="008611E8" w:rsidRPr="00EB4985" w:rsidRDefault="008611E8" w:rsidP="000D249E">
          <w:pPr>
            <w:pStyle w:val="Encabezado"/>
            <w:jc w:val="center"/>
            <w:rPr>
              <w:rFonts w:cs="Tahoma"/>
              <w:sz w:val="20"/>
              <w:szCs w:val="20"/>
              <w:lang w:val="it-IT"/>
            </w:rPr>
          </w:pPr>
          <w:r w:rsidRPr="005A7BA0">
            <w:rPr>
              <w:rFonts w:cs="Tahoma"/>
              <w:sz w:val="20"/>
              <w:szCs w:val="20"/>
              <w:lang w:val="it-IT"/>
            </w:rPr>
            <w:t>CAEM-</w:t>
          </w:r>
          <w:r>
            <w:rPr>
              <w:rFonts w:cs="Tahoma"/>
              <w:sz w:val="20"/>
              <w:szCs w:val="20"/>
              <w:lang w:val="it-IT"/>
            </w:rPr>
            <w:t>486</w:t>
          </w:r>
          <w:r w:rsidRPr="005A7BA0">
            <w:rPr>
              <w:rFonts w:cs="Tahoma"/>
              <w:sz w:val="20"/>
              <w:szCs w:val="20"/>
              <w:lang w:val="it-IT"/>
            </w:rPr>
            <w:t>-F-01-V0</w:t>
          </w:r>
        </w:p>
      </w:tc>
      <w:tc>
        <w:tcPr>
          <w:tcW w:w="1853" w:type="pct"/>
          <w:vMerge w:val="restart"/>
          <w:vAlign w:val="center"/>
        </w:tcPr>
        <w:p w:rsidR="008611E8" w:rsidRDefault="008611E8" w:rsidP="000D249E">
          <w:pPr>
            <w:pStyle w:val="Encabezado"/>
            <w:tabs>
              <w:tab w:val="left" w:pos="3432"/>
              <w:tab w:val="center" w:pos="3852"/>
            </w:tabs>
            <w:jc w:val="center"/>
            <w:rPr>
              <w:rFonts w:cs="Tahoma"/>
              <w:b/>
              <w:bCs/>
              <w:sz w:val="20"/>
              <w:szCs w:val="20"/>
            </w:rPr>
          </w:pPr>
          <w:r>
            <w:rPr>
              <w:rFonts w:cs="Tahoma"/>
              <w:b/>
              <w:bCs/>
              <w:sz w:val="20"/>
              <w:szCs w:val="20"/>
            </w:rPr>
            <w:t>Formulación del Plan Integral de Cambio climático</w:t>
          </w:r>
        </w:p>
        <w:p w:rsidR="008611E8" w:rsidRDefault="008611E8" w:rsidP="000D249E">
          <w:pPr>
            <w:pStyle w:val="Encabezado"/>
            <w:tabs>
              <w:tab w:val="left" w:pos="3432"/>
              <w:tab w:val="center" w:pos="3852"/>
            </w:tabs>
            <w:jc w:val="center"/>
            <w:rPr>
              <w:rFonts w:cs="Tahoma"/>
              <w:b/>
              <w:bCs/>
              <w:sz w:val="20"/>
              <w:szCs w:val="20"/>
            </w:rPr>
          </w:pPr>
          <w:r>
            <w:rPr>
              <w:rFonts w:cs="Tahoma"/>
              <w:b/>
              <w:bCs/>
              <w:sz w:val="20"/>
              <w:szCs w:val="20"/>
            </w:rPr>
            <w:t>Departamento de La Guajira</w:t>
          </w:r>
        </w:p>
        <w:p w:rsidR="008611E8" w:rsidRPr="00EB4985" w:rsidRDefault="008611E8" w:rsidP="000D249E">
          <w:pPr>
            <w:pStyle w:val="Encabezado"/>
            <w:tabs>
              <w:tab w:val="left" w:pos="3432"/>
              <w:tab w:val="center" w:pos="3852"/>
            </w:tabs>
            <w:jc w:val="center"/>
            <w:rPr>
              <w:rFonts w:cs="Tahoma"/>
              <w:sz w:val="20"/>
              <w:szCs w:val="20"/>
              <w:lang w:val="it-IT"/>
            </w:rPr>
          </w:pPr>
          <w:r w:rsidRPr="00CE0855">
            <w:rPr>
              <w:rFonts w:cs="Tahoma"/>
              <w:b/>
              <w:bCs/>
              <w:sz w:val="20"/>
              <w:szCs w:val="20"/>
            </w:rPr>
            <w:t xml:space="preserve">Contrato </w:t>
          </w:r>
          <w:r>
            <w:rPr>
              <w:rFonts w:cs="Tahoma"/>
              <w:b/>
              <w:bCs/>
              <w:sz w:val="20"/>
              <w:szCs w:val="20"/>
            </w:rPr>
            <w:t>MADS 486-</w:t>
          </w:r>
          <w:r w:rsidRPr="00CE0855">
            <w:rPr>
              <w:rFonts w:cs="Tahoma"/>
              <w:b/>
              <w:bCs/>
              <w:sz w:val="20"/>
              <w:szCs w:val="20"/>
            </w:rPr>
            <w:t>14</w:t>
          </w:r>
        </w:p>
      </w:tc>
      <w:tc>
        <w:tcPr>
          <w:tcW w:w="1500" w:type="pct"/>
          <w:vAlign w:val="center"/>
        </w:tcPr>
        <w:p w:rsidR="008611E8" w:rsidRPr="00EB4985" w:rsidRDefault="008611E8" w:rsidP="000D249E">
          <w:pPr>
            <w:pStyle w:val="Encabezado"/>
            <w:jc w:val="center"/>
            <w:rPr>
              <w:rFonts w:cs="Tahoma"/>
              <w:b/>
              <w:sz w:val="20"/>
              <w:szCs w:val="20"/>
            </w:rPr>
          </w:pPr>
          <w:r w:rsidRPr="00EB4985">
            <w:rPr>
              <w:rFonts w:cs="Tahoma"/>
              <w:b/>
              <w:sz w:val="20"/>
              <w:szCs w:val="20"/>
            </w:rPr>
            <w:t>Fecha de elaboración:</w:t>
          </w:r>
        </w:p>
        <w:p w:rsidR="008611E8" w:rsidRPr="00EB4985" w:rsidRDefault="008611E8" w:rsidP="000D249E">
          <w:pPr>
            <w:pStyle w:val="Encabezado"/>
            <w:jc w:val="center"/>
            <w:rPr>
              <w:rFonts w:cs="Tahoma"/>
              <w:bCs/>
              <w:sz w:val="20"/>
              <w:szCs w:val="20"/>
            </w:rPr>
          </w:pPr>
          <w:r>
            <w:rPr>
              <w:rFonts w:cs="Tahoma"/>
              <w:bCs/>
              <w:sz w:val="20"/>
              <w:szCs w:val="20"/>
            </w:rPr>
            <w:t>Febrero de 2015</w:t>
          </w:r>
        </w:p>
      </w:tc>
    </w:tr>
    <w:tr w:rsidR="008611E8" w:rsidRPr="00EB4985" w:rsidTr="00295F5D">
      <w:trPr>
        <w:cantSplit/>
        <w:trHeight w:val="470"/>
        <w:jc w:val="center"/>
      </w:trPr>
      <w:tc>
        <w:tcPr>
          <w:tcW w:w="1647" w:type="pct"/>
          <w:vAlign w:val="center"/>
        </w:tcPr>
        <w:p w:rsidR="008611E8" w:rsidRPr="00EB4985" w:rsidRDefault="008611E8" w:rsidP="000D249E">
          <w:pPr>
            <w:pStyle w:val="Encabezado"/>
            <w:spacing w:before="60" w:after="60"/>
            <w:jc w:val="center"/>
            <w:rPr>
              <w:rFonts w:cs="Tahoma"/>
              <w:sz w:val="20"/>
              <w:szCs w:val="20"/>
            </w:rPr>
          </w:pPr>
          <w:r w:rsidRPr="00EB4985">
            <w:rPr>
              <w:rFonts w:cs="Tahoma"/>
              <w:b/>
              <w:sz w:val="20"/>
              <w:szCs w:val="20"/>
            </w:rPr>
            <w:t>Versión:</w:t>
          </w:r>
          <w:r>
            <w:rPr>
              <w:rFonts w:cs="Tahoma"/>
              <w:b/>
              <w:sz w:val="20"/>
              <w:szCs w:val="20"/>
            </w:rPr>
            <w:t xml:space="preserve"> </w:t>
          </w:r>
          <w:r>
            <w:rPr>
              <w:rFonts w:cs="Tahoma"/>
              <w:bCs/>
              <w:sz w:val="20"/>
              <w:szCs w:val="20"/>
            </w:rPr>
            <w:t>1.3</w:t>
          </w:r>
        </w:p>
      </w:tc>
      <w:tc>
        <w:tcPr>
          <w:tcW w:w="1853" w:type="pct"/>
          <w:vMerge/>
          <w:vAlign w:val="center"/>
        </w:tcPr>
        <w:p w:rsidR="008611E8" w:rsidRPr="00EB4985" w:rsidRDefault="008611E8" w:rsidP="000D249E">
          <w:pPr>
            <w:pStyle w:val="Encabezado"/>
            <w:jc w:val="center"/>
            <w:rPr>
              <w:rFonts w:cs="Tahoma"/>
              <w:sz w:val="20"/>
              <w:szCs w:val="20"/>
            </w:rPr>
          </w:pPr>
        </w:p>
      </w:tc>
      <w:tc>
        <w:tcPr>
          <w:tcW w:w="1500" w:type="pct"/>
          <w:vAlign w:val="center"/>
        </w:tcPr>
        <w:p w:rsidR="008611E8" w:rsidRPr="00EB4985" w:rsidRDefault="008611E8" w:rsidP="000D249E">
          <w:pPr>
            <w:pStyle w:val="Encabezado"/>
            <w:jc w:val="center"/>
            <w:rPr>
              <w:rFonts w:cs="Tahoma"/>
              <w:sz w:val="20"/>
              <w:szCs w:val="20"/>
            </w:rPr>
          </w:pPr>
          <w:r w:rsidRPr="00FF00C2">
            <w:rPr>
              <w:rFonts w:cs="Tahoma"/>
              <w:sz w:val="20"/>
              <w:szCs w:val="20"/>
            </w:rPr>
            <w:t xml:space="preserve">Página </w:t>
          </w:r>
          <w:r w:rsidRPr="00FF00C2">
            <w:rPr>
              <w:rFonts w:cs="Tahoma"/>
              <w:b/>
              <w:sz w:val="20"/>
              <w:szCs w:val="20"/>
            </w:rPr>
            <w:fldChar w:fldCharType="begin"/>
          </w:r>
          <w:r w:rsidRPr="00FF00C2">
            <w:rPr>
              <w:rFonts w:cs="Tahoma"/>
              <w:b/>
              <w:sz w:val="20"/>
              <w:szCs w:val="20"/>
            </w:rPr>
            <w:instrText>PAGE  \* Arabic  \* MERGEFORMAT</w:instrText>
          </w:r>
          <w:r w:rsidRPr="00FF00C2">
            <w:rPr>
              <w:rFonts w:cs="Tahoma"/>
              <w:b/>
              <w:sz w:val="20"/>
              <w:szCs w:val="20"/>
            </w:rPr>
            <w:fldChar w:fldCharType="separate"/>
          </w:r>
          <w:r w:rsidR="00172301">
            <w:rPr>
              <w:rFonts w:cs="Tahoma"/>
              <w:b/>
              <w:noProof/>
              <w:sz w:val="20"/>
              <w:szCs w:val="20"/>
            </w:rPr>
            <w:t>5</w:t>
          </w:r>
          <w:r w:rsidRPr="00FF00C2">
            <w:rPr>
              <w:rFonts w:cs="Tahoma"/>
              <w:b/>
              <w:sz w:val="20"/>
              <w:szCs w:val="20"/>
            </w:rPr>
            <w:fldChar w:fldCharType="end"/>
          </w:r>
          <w:r w:rsidRPr="00FF00C2">
            <w:rPr>
              <w:rFonts w:cs="Tahoma"/>
              <w:sz w:val="20"/>
              <w:szCs w:val="20"/>
            </w:rPr>
            <w:t xml:space="preserve"> de </w:t>
          </w:r>
          <w:fldSimple w:instr="NUMPAGES  \* Arabic  \* MERGEFORMAT">
            <w:r w:rsidR="00172301" w:rsidRPr="00172301">
              <w:rPr>
                <w:rFonts w:cs="Tahoma"/>
                <w:b/>
                <w:noProof/>
                <w:sz w:val="20"/>
                <w:szCs w:val="20"/>
              </w:rPr>
              <w:t>106</w:t>
            </w:r>
          </w:fldSimple>
        </w:p>
      </w:tc>
    </w:tr>
  </w:tbl>
  <w:p w:rsidR="008611E8" w:rsidRDefault="008611E8">
    <w:pPr>
      <w:pStyle w:val="Encabezado"/>
    </w:pPr>
  </w:p>
  <w:p w:rsidR="008611E8" w:rsidRDefault="008611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880"/>
    </w:tblGrid>
    <w:tr w:rsidR="008611E8" w:rsidTr="00295F5D">
      <w:trPr>
        <w:jc w:val="center"/>
      </w:trPr>
      <w:tc>
        <w:tcPr>
          <w:tcW w:w="5287" w:type="dxa"/>
          <w:vAlign w:val="center"/>
        </w:tcPr>
        <w:p w:rsidR="008611E8" w:rsidRPr="00E960BA" w:rsidRDefault="008611E8" w:rsidP="000D249E">
          <w:pPr>
            <w:pStyle w:val="Encabezado"/>
            <w:rPr>
              <w:noProof/>
            </w:rPr>
          </w:pPr>
          <w:r w:rsidRPr="00E960BA">
            <w:rPr>
              <w:noProof/>
            </w:rPr>
            <w:drawing>
              <wp:inline distT="0" distB="0" distL="0" distR="0">
                <wp:extent cx="2406769" cy="4630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5562" cy="462821"/>
                        </a:xfrm>
                        <a:prstGeom prst="rect">
                          <a:avLst/>
                        </a:prstGeom>
                        <a:noFill/>
                      </pic:spPr>
                    </pic:pic>
                  </a:graphicData>
                </a:graphic>
              </wp:inline>
            </w:drawing>
          </w:r>
        </w:p>
      </w:tc>
      <w:tc>
        <w:tcPr>
          <w:tcW w:w="4645" w:type="dxa"/>
          <w:vAlign w:val="center"/>
        </w:tcPr>
        <w:p w:rsidR="008611E8" w:rsidRDefault="008611E8" w:rsidP="000D249E">
          <w:pPr>
            <w:pStyle w:val="Encabezado"/>
            <w:jc w:val="right"/>
          </w:pPr>
          <w:r w:rsidRPr="00501A65">
            <w:rPr>
              <w:noProof/>
            </w:rPr>
            <w:drawing>
              <wp:inline distT="0" distB="0" distL="0" distR="0">
                <wp:extent cx="2997835" cy="367000"/>
                <wp:effectExtent l="0" t="0" r="0" b="0"/>
                <wp:docPr id="14" name="2 Imagen" descr="Ministerio de Ambiente y Desarrollo Sostenible de la Repúblic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Imagen" descr="Ministerio de Ambiente y Desarrollo Sostenible de la República de Colombi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45348" cy="385059"/>
                        </a:xfrm>
                        <a:prstGeom prst="rect">
                          <a:avLst/>
                        </a:prstGeom>
                        <a:noFill/>
                        <a:extLst/>
                      </pic:spPr>
                    </pic:pic>
                  </a:graphicData>
                </a:graphic>
              </wp:inline>
            </w:drawing>
          </w:r>
        </w:p>
      </w:tc>
    </w:tr>
  </w:tbl>
  <w:p w:rsidR="008611E8" w:rsidRDefault="008611E8" w:rsidP="000D249E">
    <w:pPr>
      <w:pStyle w:val="Encabezado"/>
    </w:pPr>
  </w:p>
  <w:p w:rsidR="008611E8" w:rsidRDefault="008611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7F19"/>
    <w:multiLevelType w:val="hybridMultilevel"/>
    <w:tmpl w:val="60C863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3306CDF"/>
    <w:multiLevelType w:val="hybridMultilevel"/>
    <w:tmpl w:val="36B891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34F28BB"/>
    <w:multiLevelType w:val="hybridMultilevel"/>
    <w:tmpl w:val="EE528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432059"/>
    <w:multiLevelType w:val="hybridMultilevel"/>
    <w:tmpl w:val="548E49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8EB3FAC"/>
    <w:multiLevelType w:val="hybridMultilevel"/>
    <w:tmpl w:val="BA70FB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08FC6D50"/>
    <w:multiLevelType w:val="hybridMultilevel"/>
    <w:tmpl w:val="ADF03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A74252E"/>
    <w:multiLevelType w:val="hybridMultilevel"/>
    <w:tmpl w:val="59F0C590"/>
    <w:lvl w:ilvl="0" w:tplc="B1546A80">
      <w:start w:val="1"/>
      <w:numFmt w:val="upperRoman"/>
      <w:lvlText w:val="%1."/>
      <w:lvlJc w:val="left"/>
      <w:pPr>
        <w:ind w:left="1004"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B71320F"/>
    <w:multiLevelType w:val="hybridMultilevel"/>
    <w:tmpl w:val="3D684B08"/>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nsid w:val="0D151DBB"/>
    <w:multiLevelType w:val="hybridMultilevel"/>
    <w:tmpl w:val="3F4EE882"/>
    <w:lvl w:ilvl="0" w:tplc="68145A6C">
      <w:start w:val="1"/>
      <w:numFmt w:val="decimal"/>
      <w:lvlText w:val="%1."/>
      <w:lvlJc w:val="left"/>
      <w:pPr>
        <w:ind w:left="360" w:hanging="360"/>
      </w:pPr>
      <w:rPr>
        <w:rFonts w:asciiTheme="minorHAnsi" w:hAnsiTheme="minorHAnsi"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0ECE3024"/>
    <w:multiLevelType w:val="hybridMultilevel"/>
    <w:tmpl w:val="3F4EE882"/>
    <w:lvl w:ilvl="0" w:tplc="68145A6C">
      <w:start w:val="1"/>
      <w:numFmt w:val="decimal"/>
      <w:lvlText w:val="%1."/>
      <w:lvlJc w:val="left"/>
      <w:pPr>
        <w:ind w:left="360" w:hanging="360"/>
      </w:pPr>
      <w:rPr>
        <w:rFonts w:asciiTheme="minorHAnsi" w:hAnsiTheme="minorHAnsi"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0F561698"/>
    <w:multiLevelType w:val="hybridMultilevel"/>
    <w:tmpl w:val="F6A6D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DD5745"/>
    <w:multiLevelType w:val="hybridMultilevel"/>
    <w:tmpl w:val="49B2C3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101233FB"/>
    <w:multiLevelType w:val="hybridMultilevel"/>
    <w:tmpl w:val="C804DB86"/>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3">
    <w:nsid w:val="19BA3380"/>
    <w:multiLevelType w:val="hybridMultilevel"/>
    <w:tmpl w:val="E01E6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C842908"/>
    <w:multiLevelType w:val="hybridMultilevel"/>
    <w:tmpl w:val="9FE6CF80"/>
    <w:lvl w:ilvl="0" w:tplc="22BA81F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C966C0B"/>
    <w:multiLevelType w:val="hybridMultilevel"/>
    <w:tmpl w:val="66149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DC96954"/>
    <w:multiLevelType w:val="hybridMultilevel"/>
    <w:tmpl w:val="BA9EB2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1FC03786"/>
    <w:multiLevelType w:val="hybridMultilevel"/>
    <w:tmpl w:val="6B869230"/>
    <w:lvl w:ilvl="0" w:tplc="D8DE5950">
      <w:start w:val="1"/>
      <w:numFmt w:val="decimal"/>
      <w:lvlText w:val="%1)"/>
      <w:lvlJc w:val="left"/>
      <w:pPr>
        <w:ind w:left="360" w:hanging="360"/>
      </w:pPr>
      <w:rPr>
        <w:rFonts w:asciiTheme="minorHAnsi" w:eastAsiaTheme="minorEastAsia" w:hAnsiTheme="minorHAnsi" w:cstheme="minorBidi"/>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2C7A0629"/>
    <w:multiLevelType w:val="multilevel"/>
    <w:tmpl w:val="3F88AD2C"/>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441B40"/>
    <w:multiLevelType w:val="hybridMultilevel"/>
    <w:tmpl w:val="B9546478"/>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3AED47EA"/>
    <w:multiLevelType w:val="hybridMultilevel"/>
    <w:tmpl w:val="3F4CBF42"/>
    <w:lvl w:ilvl="0" w:tplc="FCD8A37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CB41257"/>
    <w:multiLevelType w:val="hybridMultilevel"/>
    <w:tmpl w:val="843EB7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0925BBD"/>
    <w:multiLevelType w:val="hybridMultilevel"/>
    <w:tmpl w:val="4C9C7D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2B275C7"/>
    <w:multiLevelType w:val="hybridMultilevel"/>
    <w:tmpl w:val="3F1ED746"/>
    <w:lvl w:ilvl="0" w:tplc="49FE250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B264639"/>
    <w:multiLevelType w:val="hybridMultilevel"/>
    <w:tmpl w:val="9C34E012"/>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50A45CE7"/>
    <w:multiLevelType w:val="hybridMultilevel"/>
    <w:tmpl w:val="96085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1992F40"/>
    <w:multiLevelType w:val="hybridMultilevel"/>
    <w:tmpl w:val="0116E39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52250E3"/>
    <w:multiLevelType w:val="hybridMultilevel"/>
    <w:tmpl w:val="C66E2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7B620EA"/>
    <w:multiLevelType w:val="hybridMultilevel"/>
    <w:tmpl w:val="E682AB9A"/>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5C7957FF"/>
    <w:multiLevelType w:val="hybridMultilevel"/>
    <w:tmpl w:val="8A1CF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CC37675"/>
    <w:multiLevelType w:val="hybridMultilevel"/>
    <w:tmpl w:val="8F4A7B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D984D3E"/>
    <w:multiLevelType w:val="hybridMultilevel"/>
    <w:tmpl w:val="F7CE3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B819ED"/>
    <w:multiLevelType w:val="hybridMultilevel"/>
    <w:tmpl w:val="FF040248"/>
    <w:lvl w:ilvl="0" w:tplc="55F28E5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FC7216F"/>
    <w:multiLevelType w:val="hybridMultilevel"/>
    <w:tmpl w:val="DA8241D2"/>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4">
    <w:nsid w:val="649E6045"/>
    <w:multiLevelType w:val="hybridMultilevel"/>
    <w:tmpl w:val="C5E0A3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9AA617A"/>
    <w:multiLevelType w:val="hybridMultilevel"/>
    <w:tmpl w:val="A7120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9D44658"/>
    <w:multiLevelType w:val="hybridMultilevel"/>
    <w:tmpl w:val="CAA4AE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9D55ED9"/>
    <w:multiLevelType w:val="hybridMultilevel"/>
    <w:tmpl w:val="E5F8F436"/>
    <w:lvl w:ilvl="0" w:tplc="9E72146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D906987"/>
    <w:multiLevelType w:val="hybridMultilevel"/>
    <w:tmpl w:val="92DEF0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1116941"/>
    <w:multiLevelType w:val="hybridMultilevel"/>
    <w:tmpl w:val="5E2E5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4D97BEB"/>
    <w:multiLevelType w:val="hybridMultilevel"/>
    <w:tmpl w:val="681C8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F65E14"/>
    <w:multiLevelType w:val="hybridMultilevel"/>
    <w:tmpl w:val="40DCC31E"/>
    <w:lvl w:ilvl="0" w:tplc="2D849C4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61E3921"/>
    <w:multiLevelType w:val="hybridMultilevel"/>
    <w:tmpl w:val="62F60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6F4339C"/>
    <w:multiLevelType w:val="hybridMultilevel"/>
    <w:tmpl w:val="2E80438E"/>
    <w:lvl w:ilvl="0" w:tplc="FAC04FA4">
      <w:numFmt w:val="bullet"/>
      <w:lvlText w:val=""/>
      <w:lvlJc w:val="left"/>
      <w:pPr>
        <w:ind w:left="360" w:hanging="360"/>
      </w:pPr>
      <w:rPr>
        <w:rFonts w:ascii="Symbol" w:eastAsiaTheme="minorHAnsi" w:hAnsi="Symbol" w:cs="MyriadPro-Cond"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4">
    <w:nsid w:val="7CEF406A"/>
    <w:multiLevelType w:val="hybridMultilevel"/>
    <w:tmpl w:val="A686EE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D338DC"/>
    <w:multiLevelType w:val="hybridMultilevel"/>
    <w:tmpl w:val="EEA003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21"/>
  </w:num>
  <w:num w:numId="4">
    <w:abstractNumId w:val="15"/>
  </w:num>
  <w:num w:numId="5">
    <w:abstractNumId w:val="29"/>
  </w:num>
  <w:num w:numId="6">
    <w:abstractNumId w:val="35"/>
  </w:num>
  <w:num w:numId="7">
    <w:abstractNumId w:val="31"/>
  </w:num>
  <w:num w:numId="8">
    <w:abstractNumId w:val="4"/>
  </w:num>
  <w:num w:numId="9">
    <w:abstractNumId w:val="30"/>
  </w:num>
  <w:num w:numId="10">
    <w:abstractNumId w:val="2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7"/>
  </w:num>
  <w:num w:numId="14">
    <w:abstractNumId w:val="16"/>
  </w:num>
  <w:num w:numId="15">
    <w:abstractNumId w:val="9"/>
  </w:num>
  <w:num w:numId="16">
    <w:abstractNumId w:val="37"/>
  </w:num>
  <w:num w:numId="17">
    <w:abstractNumId w:val="23"/>
  </w:num>
  <w:num w:numId="18">
    <w:abstractNumId w:val="32"/>
  </w:num>
  <w:num w:numId="19">
    <w:abstractNumId w:val="41"/>
  </w:num>
  <w:num w:numId="20">
    <w:abstractNumId w:val="36"/>
  </w:num>
  <w:num w:numId="21">
    <w:abstractNumId w:val="3"/>
  </w:num>
  <w:num w:numId="22">
    <w:abstractNumId w:val="6"/>
  </w:num>
  <w:num w:numId="23">
    <w:abstractNumId w:val="6"/>
    <w:lvlOverride w:ilvl="0">
      <w:startOverride w:val="1"/>
    </w:lvlOverride>
  </w:num>
  <w:num w:numId="24">
    <w:abstractNumId w:val="42"/>
  </w:num>
  <w:num w:numId="25">
    <w:abstractNumId w:val="2"/>
  </w:num>
  <w:num w:numId="26">
    <w:abstractNumId w:val="28"/>
  </w:num>
  <w:num w:numId="27">
    <w:abstractNumId w:val="7"/>
  </w:num>
  <w:num w:numId="28">
    <w:abstractNumId w:val="33"/>
  </w:num>
  <w:num w:numId="29">
    <w:abstractNumId w:val="12"/>
  </w:num>
  <w:num w:numId="30">
    <w:abstractNumId w:val="19"/>
  </w:num>
  <w:num w:numId="31">
    <w:abstractNumId w:val="43"/>
  </w:num>
  <w:num w:numId="32">
    <w:abstractNumId w:val="24"/>
  </w:num>
  <w:num w:numId="33">
    <w:abstractNumId w:val="0"/>
  </w:num>
  <w:num w:numId="34">
    <w:abstractNumId w:val="45"/>
  </w:num>
  <w:num w:numId="35">
    <w:abstractNumId w:val="11"/>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5"/>
  </w:num>
  <w:num w:numId="40">
    <w:abstractNumId w:val="13"/>
  </w:num>
  <w:num w:numId="41">
    <w:abstractNumId w:val="20"/>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38"/>
  </w:num>
  <w:num w:numId="45">
    <w:abstractNumId w:val="8"/>
  </w:num>
  <w:num w:numId="46">
    <w:abstractNumId w:val="26"/>
  </w:num>
  <w:num w:numId="47">
    <w:abstractNumId w:val="25"/>
  </w:num>
  <w:num w:numId="48">
    <w:abstractNumId w:val="44"/>
  </w:num>
  <w:num w:numId="49">
    <w:abstractNumId w:val="14"/>
  </w:num>
  <w:num w:numId="50">
    <w:abstractNumId w:val="10"/>
  </w:num>
  <w:num w:numId="51">
    <w:abstractNumId w:val="27"/>
  </w:num>
  <w:num w:numId="52">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239"/>
    <w:rsid w:val="00011B2A"/>
    <w:rsid w:val="00016378"/>
    <w:rsid w:val="00031A0B"/>
    <w:rsid w:val="00037992"/>
    <w:rsid w:val="00042CF9"/>
    <w:rsid w:val="00066EE7"/>
    <w:rsid w:val="00067328"/>
    <w:rsid w:val="000709BE"/>
    <w:rsid w:val="00077378"/>
    <w:rsid w:val="00077B7D"/>
    <w:rsid w:val="000A2EE8"/>
    <w:rsid w:val="000B39FB"/>
    <w:rsid w:val="000B78B0"/>
    <w:rsid w:val="000D249E"/>
    <w:rsid w:val="000D6589"/>
    <w:rsid w:val="000D79A2"/>
    <w:rsid w:val="000F14BA"/>
    <w:rsid w:val="000F698A"/>
    <w:rsid w:val="00127D37"/>
    <w:rsid w:val="00150E2A"/>
    <w:rsid w:val="00152D2C"/>
    <w:rsid w:val="00154BC4"/>
    <w:rsid w:val="00172301"/>
    <w:rsid w:val="00173531"/>
    <w:rsid w:val="00175557"/>
    <w:rsid w:val="00176E41"/>
    <w:rsid w:val="00193818"/>
    <w:rsid w:val="001B5AC6"/>
    <w:rsid w:val="001C2EE6"/>
    <w:rsid w:val="001D4477"/>
    <w:rsid w:val="00202B41"/>
    <w:rsid w:val="0022359A"/>
    <w:rsid w:val="002260D3"/>
    <w:rsid w:val="00233FE1"/>
    <w:rsid w:val="002374D5"/>
    <w:rsid w:val="00250397"/>
    <w:rsid w:val="00253B0C"/>
    <w:rsid w:val="00256129"/>
    <w:rsid w:val="00263353"/>
    <w:rsid w:val="00264D14"/>
    <w:rsid w:val="00265604"/>
    <w:rsid w:val="0027170F"/>
    <w:rsid w:val="00276208"/>
    <w:rsid w:val="00276B56"/>
    <w:rsid w:val="00280A97"/>
    <w:rsid w:val="00284171"/>
    <w:rsid w:val="00295F5D"/>
    <w:rsid w:val="002C0175"/>
    <w:rsid w:val="002C5889"/>
    <w:rsid w:val="002E134D"/>
    <w:rsid w:val="002E23FA"/>
    <w:rsid w:val="002E7FB8"/>
    <w:rsid w:val="002F3405"/>
    <w:rsid w:val="00321F64"/>
    <w:rsid w:val="003253A4"/>
    <w:rsid w:val="003263C0"/>
    <w:rsid w:val="00331A47"/>
    <w:rsid w:val="00331CCF"/>
    <w:rsid w:val="00345834"/>
    <w:rsid w:val="00357EC8"/>
    <w:rsid w:val="003612FF"/>
    <w:rsid w:val="003646E3"/>
    <w:rsid w:val="00376FA9"/>
    <w:rsid w:val="00380552"/>
    <w:rsid w:val="0038750B"/>
    <w:rsid w:val="003A181E"/>
    <w:rsid w:val="003A35F5"/>
    <w:rsid w:val="003B04A4"/>
    <w:rsid w:val="003B5FBD"/>
    <w:rsid w:val="003C0DB8"/>
    <w:rsid w:val="003D2F0B"/>
    <w:rsid w:val="003D6D64"/>
    <w:rsid w:val="003E04C5"/>
    <w:rsid w:val="00412B0B"/>
    <w:rsid w:val="00421900"/>
    <w:rsid w:val="004255DD"/>
    <w:rsid w:val="00430819"/>
    <w:rsid w:val="00434329"/>
    <w:rsid w:val="00446807"/>
    <w:rsid w:val="00460D74"/>
    <w:rsid w:val="00493EA5"/>
    <w:rsid w:val="0049787B"/>
    <w:rsid w:val="004A38F0"/>
    <w:rsid w:val="004B2F07"/>
    <w:rsid w:val="004C21FB"/>
    <w:rsid w:val="004C5D8F"/>
    <w:rsid w:val="004C61CE"/>
    <w:rsid w:val="004C6327"/>
    <w:rsid w:val="004D2115"/>
    <w:rsid w:val="004E06E1"/>
    <w:rsid w:val="004E247B"/>
    <w:rsid w:val="004F4721"/>
    <w:rsid w:val="004F50AE"/>
    <w:rsid w:val="004F718B"/>
    <w:rsid w:val="00503972"/>
    <w:rsid w:val="00514EA7"/>
    <w:rsid w:val="00517404"/>
    <w:rsid w:val="0052442A"/>
    <w:rsid w:val="00527583"/>
    <w:rsid w:val="00531D7E"/>
    <w:rsid w:val="005453EC"/>
    <w:rsid w:val="00546E21"/>
    <w:rsid w:val="00553FD0"/>
    <w:rsid w:val="005629FC"/>
    <w:rsid w:val="00582F6B"/>
    <w:rsid w:val="00585BC1"/>
    <w:rsid w:val="00592B4D"/>
    <w:rsid w:val="005A7862"/>
    <w:rsid w:val="005B5E8D"/>
    <w:rsid w:val="005C3D02"/>
    <w:rsid w:val="005C3FBD"/>
    <w:rsid w:val="005C4EF3"/>
    <w:rsid w:val="005D2DAE"/>
    <w:rsid w:val="005F6239"/>
    <w:rsid w:val="00603E03"/>
    <w:rsid w:val="006068FC"/>
    <w:rsid w:val="00606D76"/>
    <w:rsid w:val="00621091"/>
    <w:rsid w:val="0062657C"/>
    <w:rsid w:val="00626741"/>
    <w:rsid w:val="0063405F"/>
    <w:rsid w:val="00634D47"/>
    <w:rsid w:val="00641BB4"/>
    <w:rsid w:val="006440F7"/>
    <w:rsid w:val="00645F55"/>
    <w:rsid w:val="006536C7"/>
    <w:rsid w:val="00654F30"/>
    <w:rsid w:val="00667032"/>
    <w:rsid w:val="0067012E"/>
    <w:rsid w:val="00673B70"/>
    <w:rsid w:val="006871F3"/>
    <w:rsid w:val="00694317"/>
    <w:rsid w:val="00697702"/>
    <w:rsid w:val="006A1881"/>
    <w:rsid w:val="006A3DCE"/>
    <w:rsid w:val="006B614B"/>
    <w:rsid w:val="006E0069"/>
    <w:rsid w:val="006E1697"/>
    <w:rsid w:val="006E171F"/>
    <w:rsid w:val="006E64E3"/>
    <w:rsid w:val="006F5F97"/>
    <w:rsid w:val="00705AB4"/>
    <w:rsid w:val="00720B00"/>
    <w:rsid w:val="007231FC"/>
    <w:rsid w:val="00723A59"/>
    <w:rsid w:val="00724817"/>
    <w:rsid w:val="00734EFD"/>
    <w:rsid w:val="0073566C"/>
    <w:rsid w:val="0073619E"/>
    <w:rsid w:val="0075232C"/>
    <w:rsid w:val="0076235A"/>
    <w:rsid w:val="00772BD9"/>
    <w:rsid w:val="00774D08"/>
    <w:rsid w:val="00783BFA"/>
    <w:rsid w:val="00783F55"/>
    <w:rsid w:val="00785091"/>
    <w:rsid w:val="00795261"/>
    <w:rsid w:val="0079551D"/>
    <w:rsid w:val="00795A31"/>
    <w:rsid w:val="007A2788"/>
    <w:rsid w:val="007A46BB"/>
    <w:rsid w:val="007B1043"/>
    <w:rsid w:val="007B52BB"/>
    <w:rsid w:val="007B5EB2"/>
    <w:rsid w:val="007C3FB1"/>
    <w:rsid w:val="007D04B9"/>
    <w:rsid w:val="007D3989"/>
    <w:rsid w:val="007D5BF9"/>
    <w:rsid w:val="007E1D2C"/>
    <w:rsid w:val="007E4EBD"/>
    <w:rsid w:val="007F63C6"/>
    <w:rsid w:val="00812CA9"/>
    <w:rsid w:val="0082688D"/>
    <w:rsid w:val="00830E37"/>
    <w:rsid w:val="00833F94"/>
    <w:rsid w:val="00835EAA"/>
    <w:rsid w:val="00835EF3"/>
    <w:rsid w:val="00842ED7"/>
    <w:rsid w:val="00856B14"/>
    <w:rsid w:val="00857D19"/>
    <w:rsid w:val="008611E8"/>
    <w:rsid w:val="0086679B"/>
    <w:rsid w:val="008737E7"/>
    <w:rsid w:val="00885CC6"/>
    <w:rsid w:val="0089166E"/>
    <w:rsid w:val="008A29EC"/>
    <w:rsid w:val="008A4B56"/>
    <w:rsid w:val="008A4BF3"/>
    <w:rsid w:val="008A4D47"/>
    <w:rsid w:val="008B36CA"/>
    <w:rsid w:val="008D06B1"/>
    <w:rsid w:val="008D5145"/>
    <w:rsid w:val="008E10E8"/>
    <w:rsid w:val="008E56CA"/>
    <w:rsid w:val="008F0AE8"/>
    <w:rsid w:val="008F4BD8"/>
    <w:rsid w:val="008F59F8"/>
    <w:rsid w:val="008F75A2"/>
    <w:rsid w:val="00911CB4"/>
    <w:rsid w:val="00913C17"/>
    <w:rsid w:val="009163F9"/>
    <w:rsid w:val="00934839"/>
    <w:rsid w:val="00945A6E"/>
    <w:rsid w:val="00952AC1"/>
    <w:rsid w:val="00956641"/>
    <w:rsid w:val="0095718D"/>
    <w:rsid w:val="00957EDF"/>
    <w:rsid w:val="00961868"/>
    <w:rsid w:val="00965EA9"/>
    <w:rsid w:val="00984831"/>
    <w:rsid w:val="00992D9C"/>
    <w:rsid w:val="00996D37"/>
    <w:rsid w:val="009A46E5"/>
    <w:rsid w:val="009B3412"/>
    <w:rsid w:val="009E2461"/>
    <w:rsid w:val="009F06FD"/>
    <w:rsid w:val="00A07A06"/>
    <w:rsid w:val="00A14560"/>
    <w:rsid w:val="00A16383"/>
    <w:rsid w:val="00A222E2"/>
    <w:rsid w:val="00A233CA"/>
    <w:rsid w:val="00A2611D"/>
    <w:rsid w:val="00A653B7"/>
    <w:rsid w:val="00A67B07"/>
    <w:rsid w:val="00A75A1D"/>
    <w:rsid w:val="00A75CF3"/>
    <w:rsid w:val="00A773F6"/>
    <w:rsid w:val="00A9623E"/>
    <w:rsid w:val="00AA7322"/>
    <w:rsid w:val="00AA7E16"/>
    <w:rsid w:val="00AB2EEC"/>
    <w:rsid w:val="00AB32F1"/>
    <w:rsid w:val="00AC4E1D"/>
    <w:rsid w:val="00AE0273"/>
    <w:rsid w:val="00AE2B04"/>
    <w:rsid w:val="00AF3EE7"/>
    <w:rsid w:val="00B0150B"/>
    <w:rsid w:val="00B0561D"/>
    <w:rsid w:val="00B13F0B"/>
    <w:rsid w:val="00B144C2"/>
    <w:rsid w:val="00B1767B"/>
    <w:rsid w:val="00B30D20"/>
    <w:rsid w:val="00B311D1"/>
    <w:rsid w:val="00B32129"/>
    <w:rsid w:val="00B33111"/>
    <w:rsid w:val="00B34BD8"/>
    <w:rsid w:val="00B34CE0"/>
    <w:rsid w:val="00B46483"/>
    <w:rsid w:val="00B67AD5"/>
    <w:rsid w:val="00B7060B"/>
    <w:rsid w:val="00B755E1"/>
    <w:rsid w:val="00B83F97"/>
    <w:rsid w:val="00B85541"/>
    <w:rsid w:val="00B87876"/>
    <w:rsid w:val="00BB7494"/>
    <w:rsid w:val="00BD5520"/>
    <w:rsid w:val="00BD7F73"/>
    <w:rsid w:val="00BE73A4"/>
    <w:rsid w:val="00BF1ECB"/>
    <w:rsid w:val="00BF3515"/>
    <w:rsid w:val="00BF5430"/>
    <w:rsid w:val="00C032F5"/>
    <w:rsid w:val="00C14346"/>
    <w:rsid w:val="00C212A6"/>
    <w:rsid w:val="00C36E70"/>
    <w:rsid w:val="00C506D0"/>
    <w:rsid w:val="00C52C23"/>
    <w:rsid w:val="00C75593"/>
    <w:rsid w:val="00C75F33"/>
    <w:rsid w:val="00C77A67"/>
    <w:rsid w:val="00C93E50"/>
    <w:rsid w:val="00CB2C6A"/>
    <w:rsid w:val="00CB4217"/>
    <w:rsid w:val="00CB432C"/>
    <w:rsid w:val="00CB552E"/>
    <w:rsid w:val="00CC76E2"/>
    <w:rsid w:val="00CD2E14"/>
    <w:rsid w:val="00CE6A69"/>
    <w:rsid w:val="00CF33A2"/>
    <w:rsid w:val="00CF6934"/>
    <w:rsid w:val="00D0189A"/>
    <w:rsid w:val="00D0357B"/>
    <w:rsid w:val="00D111C9"/>
    <w:rsid w:val="00D13E65"/>
    <w:rsid w:val="00D21DC9"/>
    <w:rsid w:val="00D235A7"/>
    <w:rsid w:val="00D268F0"/>
    <w:rsid w:val="00D3642E"/>
    <w:rsid w:val="00D4125A"/>
    <w:rsid w:val="00D41E4B"/>
    <w:rsid w:val="00D54CFE"/>
    <w:rsid w:val="00D67EEA"/>
    <w:rsid w:val="00D743D9"/>
    <w:rsid w:val="00D76561"/>
    <w:rsid w:val="00D82E23"/>
    <w:rsid w:val="00DB29F3"/>
    <w:rsid w:val="00DB3791"/>
    <w:rsid w:val="00DD7D0C"/>
    <w:rsid w:val="00DE1D36"/>
    <w:rsid w:val="00DE62C7"/>
    <w:rsid w:val="00DE64EC"/>
    <w:rsid w:val="00DF1588"/>
    <w:rsid w:val="00DF15DF"/>
    <w:rsid w:val="00DF29F4"/>
    <w:rsid w:val="00DF7483"/>
    <w:rsid w:val="00E047A4"/>
    <w:rsid w:val="00E05E58"/>
    <w:rsid w:val="00E109B2"/>
    <w:rsid w:val="00E1392B"/>
    <w:rsid w:val="00E172CC"/>
    <w:rsid w:val="00E225C5"/>
    <w:rsid w:val="00E37BC2"/>
    <w:rsid w:val="00E56EF9"/>
    <w:rsid w:val="00E74429"/>
    <w:rsid w:val="00E81C09"/>
    <w:rsid w:val="00E96058"/>
    <w:rsid w:val="00EB13F5"/>
    <w:rsid w:val="00EB7118"/>
    <w:rsid w:val="00EB7D2C"/>
    <w:rsid w:val="00EC16DD"/>
    <w:rsid w:val="00EC3657"/>
    <w:rsid w:val="00EC376A"/>
    <w:rsid w:val="00EC48DA"/>
    <w:rsid w:val="00ED3632"/>
    <w:rsid w:val="00EE606E"/>
    <w:rsid w:val="00F01E6E"/>
    <w:rsid w:val="00F03A8D"/>
    <w:rsid w:val="00F1043D"/>
    <w:rsid w:val="00F10DE6"/>
    <w:rsid w:val="00F12B95"/>
    <w:rsid w:val="00F1457F"/>
    <w:rsid w:val="00F25B6C"/>
    <w:rsid w:val="00F26997"/>
    <w:rsid w:val="00F270C7"/>
    <w:rsid w:val="00F34685"/>
    <w:rsid w:val="00F42715"/>
    <w:rsid w:val="00F44474"/>
    <w:rsid w:val="00F72706"/>
    <w:rsid w:val="00F72988"/>
    <w:rsid w:val="00F742D3"/>
    <w:rsid w:val="00F830E0"/>
    <w:rsid w:val="00F84D39"/>
    <w:rsid w:val="00F94C46"/>
    <w:rsid w:val="00FA3E96"/>
    <w:rsid w:val="00FB15C8"/>
    <w:rsid w:val="00FB1DA3"/>
    <w:rsid w:val="00FC5A6E"/>
    <w:rsid w:val="00FC6BAA"/>
    <w:rsid w:val="00FD06BA"/>
    <w:rsid w:val="00FD632D"/>
    <w:rsid w:val="00FF7B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DF2A29A-B197-4D24-A04E-7B26D751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B5FBD"/>
    <w:pPr>
      <w:keepNext/>
      <w:keepLines/>
      <w:numPr>
        <w:numId w:val="1"/>
      </w:numPr>
      <w:spacing w:before="480" w:after="0"/>
      <w:outlineLvl w:val="0"/>
    </w:pPr>
    <w:rPr>
      <w:rFonts w:ascii="Calibri" w:eastAsiaTheme="majorEastAsia" w:hAnsi="Calibri" w:cstheme="majorBidi"/>
      <w:b/>
      <w:bCs/>
      <w:sz w:val="24"/>
      <w:szCs w:val="28"/>
    </w:rPr>
  </w:style>
  <w:style w:type="paragraph" w:styleId="Ttulo2">
    <w:name w:val="heading 2"/>
    <w:basedOn w:val="Normal"/>
    <w:next w:val="Normal"/>
    <w:link w:val="Ttulo2Car"/>
    <w:uiPriority w:val="9"/>
    <w:unhideWhenUsed/>
    <w:qFormat/>
    <w:rsid w:val="003B5FBD"/>
    <w:pPr>
      <w:outlineLvl w:val="1"/>
    </w:pPr>
    <w:rPr>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E56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56CA"/>
  </w:style>
  <w:style w:type="paragraph" w:styleId="Piedepgina">
    <w:name w:val="footer"/>
    <w:basedOn w:val="Normal"/>
    <w:link w:val="PiedepginaCar"/>
    <w:uiPriority w:val="99"/>
    <w:unhideWhenUsed/>
    <w:rsid w:val="008E56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56CA"/>
  </w:style>
  <w:style w:type="paragraph" w:styleId="Textodeglobo">
    <w:name w:val="Balloon Text"/>
    <w:basedOn w:val="Normal"/>
    <w:link w:val="TextodegloboCar"/>
    <w:uiPriority w:val="99"/>
    <w:semiHidden/>
    <w:unhideWhenUsed/>
    <w:rsid w:val="008E56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6CA"/>
    <w:rPr>
      <w:rFonts w:ascii="Tahoma" w:hAnsi="Tahoma" w:cs="Tahoma"/>
      <w:sz w:val="16"/>
      <w:szCs w:val="16"/>
    </w:rPr>
  </w:style>
  <w:style w:type="character" w:customStyle="1" w:styleId="Ttulo1Car">
    <w:name w:val="Título 1 Car"/>
    <w:basedOn w:val="Fuentedeprrafopredeter"/>
    <w:link w:val="Ttulo1"/>
    <w:uiPriority w:val="9"/>
    <w:rsid w:val="003B5FBD"/>
    <w:rPr>
      <w:rFonts w:ascii="Calibri" w:eastAsiaTheme="majorEastAsia" w:hAnsi="Calibri" w:cstheme="majorBidi"/>
      <w:b/>
      <w:bCs/>
      <w:sz w:val="24"/>
      <w:szCs w:val="28"/>
    </w:rPr>
  </w:style>
  <w:style w:type="character" w:customStyle="1" w:styleId="Ttulo2Car">
    <w:name w:val="Título 2 Car"/>
    <w:basedOn w:val="Fuentedeprrafopredeter"/>
    <w:link w:val="Ttulo2"/>
    <w:uiPriority w:val="9"/>
    <w:rsid w:val="003B5FBD"/>
    <w:rPr>
      <w:b/>
      <w:color w:val="000000" w:themeColor="text1"/>
    </w:rPr>
  </w:style>
  <w:style w:type="paragraph" w:styleId="Prrafodelista">
    <w:name w:val="List Paragraph"/>
    <w:aliases w:val="Bolita,Guión,Párrafo de lista3,BOLA,Párrafo de lista21,Titulo 8,TITULO1REQ"/>
    <w:basedOn w:val="Normal"/>
    <w:link w:val="PrrafodelistaCar"/>
    <w:uiPriority w:val="34"/>
    <w:qFormat/>
    <w:rsid w:val="00D3642E"/>
    <w:pPr>
      <w:ind w:left="720"/>
      <w:contextualSpacing/>
    </w:pPr>
  </w:style>
  <w:style w:type="paragraph" w:styleId="TDC1">
    <w:name w:val="toc 1"/>
    <w:basedOn w:val="Normal"/>
    <w:next w:val="Normal"/>
    <w:autoRedefine/>
    <w:uiPriority w:val="39"/>
    <w:unhideWhenUsed/>
    <w:rsid w:val="00D235A7"/>
    <w:pPr>
      <w:spacing w:after="100"/>
    </w:pPr>
  </w:style>
  <w:style w:type="paragraph" w:styleId="TDC2">
    <w:name w:val="toc 2"/>
    <w:basedOn w:val="Normal"/>
    <w:next w:val="Normal"/>
    <w:autoRedefine/>
    <w:uiPriority w:val="39"/>
    <w:unhideWhenUsed/>
    <w:rsid w:val="00D235A7"/>
    <w:pPr>
      <w:spacing w:after="100"/>
      <w:ind w:left="220"/>
    </w:pPr>
  </w:style>
  <w:style w:type="character" w:styleId="Hipervnculo">
    <w:name w:val="Hyperlink"/>
    <w:basedOn w:val="Fuentedeprrafopredeter"/>
    <w:uiPriority w:val="99"/>
    <w:unhideWhenUsed/>
    <w:rsid w:val="00D235A7"/>
    <w:rPr>
      <w:color w:val="0000FF" w:themeColor="hyperlink"/>
      <w:u w:val="single"/>
    </w:rPr>
  </w:style>
  <w:style w:type="paragraph" w:customStyle="1" w:styleId="Default">
    <w:name w:val="Default"/>
    <w:rsid w:val="003646E3"/>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364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646E3"/>
    <w:rPr>
      <w:sz w:val="16"/>
      <w:szCs w:val="16"/>
    </w:rPr>
  </w:style>
  <w:style w:type="paragraph" w:styleId="Textocomentario">
    <w:name w:val="annotation text"/>
    <w:basedOn w:val="Normal"/>
    <w:link w:val="TextocomentarioCar"/>
    <w:uiPriority w:val="99"/>
    <w:unhideWhenUsed/>
    <w:rsid w:val="003646E3"/>
    <w:pPr>
      <w:spacing w:line="240" w:lineRule="auto"/>
    </w:pPr>
    <w:rPr>
      <w:sz w:val="20"/>
      <w:szCs w:val="20"/>
    </w:rPr>
  </w:style>
  <w:style w:type="character" w:customStyle="1" w:styleId="TextocomentarioCar">
    <w:name w:val="Texto comentario Car"/>
    <w:basedOn w:val="Fuentedeprrafopredeter"/>
    <w:link w:val="Textocomentario"/>
    <w:uiPriority w:val="99"/>
    <w:rsid w:val="003646E3"/>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06D76"/>
    <w:rPr>
      <w:b/>
      <w:bCs/>
      <w:lang w:val="es-ES"/>
    </w:rPr>
  </w:style>
  <w:style w:type="character" w:customStyle="1" w:styleId="AsuntodelcomentarioCar">
    <w:name w:val="Asunto del comentario Car"/>
    <w:basedOn w:val="TextocomentarioCar"/>
    <w:link w:val="Asuntodelcomentario"/>
    <w:uiPriority w:val="99"/>
    <w:semiHidden/>
    <w:rsid w:val="00606D76"/>
    <w:rPr>
      <w:b/>
      <w:bCs/>
      <w:sz w:val="20"/>
      <w:szCs w:val="20"/>
      <w:lang w:val="es-CO"/>
    </w:rPr>
  </w:style>
  <w:style w:type="character" w:customStyle="1" w:styleId="PrrafodelistaCar">
    <w:name w:val="Párrafo de lista Car"/>
    <w:aliases w:val="Bolita Car,Guión Car,Párrafo de lista3 Car,BOLA Car,Párrafo de lista21 Car,Titulo 8 Car,TITULO1REQ Car"/>
    <w:link w:val="Prrafodelista"/>
    <w:uiPriority w:val="34"/>
    <w:rsid w:val="00956641"/>
  </w:style>
  <w:style w:type="paragraph" w:styleId="Descripcin">
    <w:name w:val="caption"/>
    <w:aliases w:val="Epígrafe Car Car,Epígrafe Tabla,TABLA,A,Título tabla/gráfica,A Car,A Car Car,Car Car Car Car Car,Epígrafe foto,Car11,Car111,Car4,Car5,Car12,Car21,Car31,Car1111,Car41,Car6,Car7,Car13,Car22,Car32,Car112,Car42,Car51,Car8,Car9,Car14,T"/>
    <w:basedOn w:val="Normal"/>
    <w:next w:val="Normal"/>
    <w:link w:val="DescripcinCar"/>
    <w:uiPriority w:val="99"/>
    <w:unhideWhenUsed/>
    <w:qFormat/>
    <w:rsid w:val="006E0069"/>
    <w:pPr>
      <w:spacing w:line="240" w:lineRule="auto"/>
    </w:pPr>
    <w:rPr>
      <w:b/>
      <w:bCs/>
      <w:color w:val="4F81BD" w:themeColor="accent1"/>
      <w:sz w:val="18"/>
      <w:szCs w:val="18"/>
    </w:rPr>
  </w:style>
  <w:style w:type="character" w:customStyle="1" w:styleId="DescripcinCar">
    <w:name w:val="Descripción Car"/>
    <w:aliases w:val="Epígrafe Car Car Car,Epígrafe Tabla Car,TABLA Car,A Car1,Título tabla/gráfica Car,A Car Car1,A Car Car Car,Car Car Car Car Car Car,Epígrafe foto Car,Car11 Car,Car111 Car,Car4 Car,Car5 Car,Car12 Car,Car21 Car,Car31 Car,Car1111 Car,T Car"/>
    <w:basedOn w:val="Fuentedeprrafopredeter"/>
    <w:link w:val="Descripcin"/>
    <w:uiPriority w:val="99"/>
    <w:locked/>
    <w:rsid w:val="006E0069"/>
    <w:rPr>
      <w:b/>
      <w:bCs/>
      <w:color w:val="4F81BD" w:themeColor="accent1"/>
      <w:sz w:val="18"/>
      <w:szCs w:val="18"/>
      <w:lang w:val="es-CO"/>
    </w:rPr>
  </w:style>
  <w:style w:type="paragraph" w:styleId="Textonotapie">
    <w:name w:val="footnote text"/>
    <w:basedOn w:val="Normal"/>
    <w:link w:val="TextonotapieCar"/>
    <w:uiPriority w:val="99"/>
    <w:unhideWhenUsed/>
    <w:rsid w:val="006E0069"/>
    <w:pPr>
      <w:spacing w:after="0" w:line="240" w:lineRule="auto"/>
    </w:pPr>
    <w:rPr>
      <w:sz w:val="20"/>
      <w:szCs w:val="20"/>
    </w:rPr>
  </w:style>
  <w:style w:type="character" w:customStyle="1" w:styleId="TextonotapieCar">
    <w:name w:val="Texto nota pie Car"/>
    <w:basedOn w:val="Fuentedeprrafopredeter"/>
    <w:link w:val="Textonotapie"/>
    <w:uiPriority w:val="99"/>
    <w:rsid w:val="006E0069"/>
    <w:rPr>
      <w:sz w:val="20"/>
      <w:szCs w:val="20"/>
      <w:lang w:val="es-CO"/>
    </w:rPr>
  </w:style>
  <w:style w:type="character" w:styleId="Refdenotaalpie">
    <w:name w:val="footnote reference"/>
    <w:basedOn w:val="Fuentedeprrafopredeter"/>
    <w:uiPriority w:val="99"/>
    <w:semiHidden/>
    <w:unhideWhenUsed/>
    <w:rsid w:val="006E0069"/>
    <w:rPr>
      <w:vertAlign w:val="superscript"/>
    </w:rPr>
  </w:style>
  <w:style w:type="paragraph" w:styleId="NormalWeb">
    <w:name w:val="Normal (Web)"/>
    <w:basedOn w:val="Normal"/>
    <w:uiPriority w:val="99"/>
    <w:unhideWhenUsed/>
    <w:rsid w:val="003E04C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987557">
      <w:bodyDiv w:val="1"/>
      <w:marLeft w:val="0"/>
      <w:marRight w:val="0"/>
      <w:marTop w:val="0"/>
      <w:marBottom w:val="0"/>
      <w:divBdr>
        <w:top w:val="none" w:sz="0" w:space="0" w:color="auto"/>
        <w:left w:val="none" w:sz="0" w:space="0" w:color="auto"/>
        <w:bottom w:val="none" w:sz="0" w:space="0" w:color="auto"/>
        <w:right w:val="none" w:sz="0" w:space="0" w:color="auto"/>
      </w:divBdr>
    </w:div>
    <w:div w:id="837427496">
      <w:bodyDiv w:val="1"/>
      <w:marLeft w:val="0"/>
      <w:marRight w:val="0"/>
      <w:marTop w:val="0"/>
      <w:marBottom w:val="0"/>
      <w:divBdr>
        <w:top w:val="none" w:sz="0" w:space="0" w:color="auto"/>
        <w:left w:val="none" w:sz="0" w:space="0" w:color="auto"/>
        <w:bottom w:val="none" w:sz="0" w:space="0" w:color="auto"/>
        <w:right w:val="none" w:sz="0" w:space="0" w:color="auto"/>
      </w:divBdr>
    </w:div>
    <w:div w:id="1412005784">
      <w:bodyDiv w:val="1"/>
      <w:marLeft w:val="0"/>
      <w:marRight w:val="0"/>
      <w:marTop w:val="0"/>
      <w:marBottom w:val="0"/>
      <w:divBdr>
        <w:top w:val="none" w:sz="0" w:space="0" w:color="auto"/>
        <w:left w:val="none" w:sz="0" w:space="0" w:color="auto"/>
        <w:bottom w:val="none" w:sz="0" w:space="0" w:color="auto"/>
        <w:right w:val="none" w:sz="0" w:space="0" w:color="auto"/>
      </w:divBdr>
    </w:div>
    <w:div w:id="1853373508">
      <w:bodyDiv w:val="1"/>
      <w:marLeft w:val="0"/>
      <w:marRight w:val="0"/>
      <w:marTop w:val="0"/>
      <w:marBottom w:val="0"/>
      <w:divBdr>
        <w:top w:val="none" w:sz="0" w:space="0" w:color="auto"/>
        <w:left w:val="none" w:sz="0" w:space="0" w:color="auto"/>
        <w:bottom w:val="none" w:sz="0" w:space="0" w:color="auto"/>
        <w:right w:val="none" w:sz="0" w:space="0" w:color="auto"/>
      </w:divBdr>
    </w:div>
    <w:div w:id="2060350940">
      <w:bodyDiv w:val="1"/>
      <w:marLeft w:val="0"/>
      <w:marRight w:val="0"/>
      <w:marTop w:val="0"/>
      <w:marBottom w:val="0"/>
      <w:divBdr>
        <w:top w:val="none" w:sz="0" w:space="0" w:color="auto"/>
        <w:left w:val="none" w:sz="0" w:space="0" w:color="auto"/>
        <w:bottom w:val="none" w:sz="0" w:space="0" w:color="auto"/>
        <w:right w:val="none" w:sz="0" w:space="0" w:color="auto"/>
      </w:divBdr>
      <w:divsChild>
        <w:div w:id="668290617">
          <w:marLeft w:val="0"/>
          <w:marRight w:val="0"/>
          <w:marTop w:val="0"/>
          <w:marBottom w:val="0"/>
          <w:divBdr>
            <w:top w:val="none" w:sz="0" w:space="0" w:color="auto"/>
            <w:left w:val="none" w:sz="0" w:space="0" w:color="auto"/>
            <w:bottom w:val="none" w:sz="0" w:space="0" w:color="auto"/>
            <w:right w:val="none" w:sz="0" w:space="0" w:color="auto"/>
          </w:divBdr>
          <w:divsChild>
            <w:div w:id="130639653">
              <w:marLeft w:val="0"/>
              <w:marRight w:val="0"/>
              <w:marTop w:val="0"/>
              <w:marBottom w:val="0"/>
              <w:divBdr>
                <w:top w:val="none" w:sz="0" w:space="0" w:color="auto"/>
                <w:left w:val="none" w:sz="0" w:space="0" w:color="auto"/>
                <w:bottom w:val="none" w:sz="0" w:space="0" w:color="auto"/>
                <w:right w:val="none" w:sz="0" w:space="0" w:color="auto"/>
              </w:divBdr>
              <w:divsChild>
                <w:div w:id="1740059705">
                  <w:marLeft w:val="0"/>
                  <w:marRight w:val="0"/>
                  <w:marTop w:val="0"/>
                  <w:marBottom w:val="0"/>
                  <w:divBdr>
                    <w:top w:val="none" w:sz="0" w:space="0" w:color="auto"/>
                    <w:left w:val="none" w:sz="0" w:space="0" w:color="auto"/>
                    <w:bottom w:val="none" w:sz="0" w:space="0" w:color="auto"/>
                    <w:right w:val="none" w:sz="0" w:space="0" w:color="auto"/>
                  </w:divBdr>
                  <w:divsChild>
                    <w:div w:id="996349199">
                      <w:marLeft w:val="0"/>
                      <w:marRight w:val="0"/>
                      <w:marTop w:val="0"/>
                      <w:marBottom w:val="0"/>
                      <w:divBdr>
                        <w:top w:val="none" w:sz="0" w:space="0" w:color="auto"/>
                        <w:left w:val="none" w:sz="0" w:space="0" w:color="auto"/>
                        <w:bottom w:val="none" w:sz="0" w:space="0" w:color="auto"/>
                        <w:right w:val="none" w:sz="0" w:space="0" w:color="auto"/>
                      </w:divBdr>
                      <w:divsChild>
                        <w:div w:id="1277909657">
                          <w:marLeft w:val="0"/>
                          <w:marRight w:val="0"/>
                          <w:marTop w:val="0"/>
                          <w:marBottom w:val="0"/>
                          <w:divBdr>
                            <w:top w:val="none" w:sz="0" w:space="0" w:color="auto"/>
                            <w:left w:val="none" w:sz="0" w:space="0" w:color="auto"/>
                            <w:bottom w:val="none" w:sz="0" w:space="0" w:color="auto"/>
                            <w:right w:val="none" w:sz="0" w:space="0" w:color="auto"/>
                          </w:divBdr>
                          <w:divsChild>
                            <w:div w:id="1420101311">
                              <w:marLeft w:val="0"/>
                              <w:marRight w:val="0"/>
                              <w:marTop w:val="0"/>
                              <w:marBottom w:val="0"/>
                              <w:divBdr>
                                <w:top w:val="none" w:sz="0" w:space="0" w:color="auto"/>
                                <w:left w:val="none" w:sz="0" w:space="0" w:color="auto"/>
                                <w:bottom w:val="none" w:sz="0" w:space="0" w:color="auto"/>
                                <w:right w:val="none" w:sz="0" w:space="0" w:color="auto"/>
                              </w:divBdr>
                              <w:divsChild>
                                <w:div w:id="125053557">
                                  <w:marLeft w:val="0"/>
                                  <w:marRight w:val="0"/>
                                  <w:marTop w:val="0"/>
                                  <w:marBottom w:val="0"/>
                                  <w:divBdr>
                                    <w:top w:val="none" w:sz="0" w:space="0" w:color="auto"/>
                                    <w:left w:val="none" w:sz="0" w:space="0" w:color="auto"/>
                                    <w:bottom w:val="none" w:sz="0" w:space="0" w:color="auto"/>
                                    <w:right w:val="none" w:sz="0" w:space="0" w:color="auto"/>
                                  </w:divBdr>
                                  <w:divsChild>
                                    <w:div w:id="2012835794">
                                      <w:marLeft w:val="0"/>
                                      <w:marRight w:val="0"/>
                                      <w:marTop w:val="0"/>
                                      <w:marBottom w:val="0"/>
                                      <w:divBdr>
                                        <w:top w:val="none" w:sz="0" w:space="0" w:color="auto"/>
                                        <w:left w:val="none" w:sz="0" w:space="0" w:color="auto"/>
                                        <w:bottom w:val="none" w:sz="0" w:space="0" w:color="auto"/>
                                        <w:right w:val="none" w:sz="0" w:space="0" w:color="auto"/>
                                      </w:divBdr>
                                      <w:divsChild>
                                        <w:div w:id="788354928">
                                          <w:marLeft w:val="0"/>
                                          <w:marRight w:val="0"/>
                                          <w:marTop w:val="0"/>
                                          <w:marBottom w:val="0"/>
                                          <w:divBdr>
                                            <w:top w:val="none" w:sz="0" w:space="0" w:color="auto"/>
                                            <w:left w:val="none" w:sz="0" w:space="0" w:color="auto"/>
                                            <w:bottom w:val="none" w:sz="0" w:space="0" w:color="auto"/>
                                            <w:right w:val="none" w:sz="0" w:space="0" w:color="auto"/>
                                          </w:divBdr>
                                          <w:divsChild>
                                            <w:div w:id="1288465887">
                                              <w:marLeft w:val="0"/>
                                              <w:marRight w:val="0"/>
                                              <w:marTop w:val="0"/>
                                              <w:marBottom w:val="0"/>
                                              <w:divBdr>
                                                <w:top w:val="single" w:sz="12" w:space="2" w:color="FFFFCC"/>
                                                <w:left w:val="single" w:sz="12" w:space="2" w:color="FFFFCC"/>
                                                <w:bottom w:val="single" w:sz="12" w:space="2" w:color="FFFFCC"/>
                                                <w:right w:val="single" w:sz="12" w:space="0" w:color="FFFFCC"/>
                                              </w:divBdr>
                                              <w:divsChild>
                                                <w:div w:id="51345575">
                                                  <w:marLeft w:val="0"/>
                                                  <w:marRight w:val="0"/>
                                                  <w:marTop w:val="0"/>
                                                  <w:marBottom w:val="0"/>
                                                  <w:divBdr>
                                                    <w:top w:val="none" w:sz="0" w:space="0" w:color="auto"/>
                                                    <w:left w:val="none" w:sz="0" w:space="0" w:color="auto"/>
                                                    <w:bottom w:val="none" w:sz="0" w:space="0" w:color="auto"/>
                                                    <w:right w:val="none" w:sz="0" w:space="0" w:color="auto"/>
                                                  </w:divBdr>
                                                  <w:divsChild>
                                                    <w:div w:id="870653947">
                                                      <w:marLeft w:val="0"/>
                                                      <w:marRight w:val="0"/>
                                                      <w:marTop w:val="0"/>
                                                      <w:marBottom w:val="0"/>
                                                      <w:divBdr>
                                                        <w:top w:val="none" w:sz="0" w:space="0" w:color="auto"/>
                                                        <w:left w:val="none" w:sz="0" w:space="0" w:color="auto"/>
                                                        <w:bottom w:val="none" w:sz="0" w:space="0" w:color="auto"/>
                                                        <w:right w:val="none" w:sz="0" w:space="0" w:color="auto"/>
                                                      </w:divBdr>
                                                      <w:divsChild>
                                                        <w:div w:id="950278180">
                                                          <w:marLeft w:val="0"/>
                                                          <w:marRight w:val="0"/>
                                                          <w:marTop w:val="0"/>
                                                          <w:marBottom w:val="0"/>
                                                          <w:divBdr>
                                                            <w:top w:val="none" w:sz="0" w:space="0" w:color="auto"/>
                                                            <w:left w:val="none" w:sz="0" w:space="0" w:color="auto"/>
                                                            <w:bottom w:val="none" w:sz="0" w:space="0" w:color="auto"/>
                                                            <w:right w:val="none" w:sz="0" w:space="0" w:color="auto"/>
                                                          </w:divBdr>
                                                          <w:divsChild>
                                                            <w:div w:id="2099015599">
                                                              <w:marLeft w:val="0"/>
                                                              <w:marRight w:val="0"/>
                                                              <w:marTop w:val="0"/>
                                                              <w:marBottom w:val="0"/>
                                                              <w:divBdr>
                                                                <w:top w:val="none" w:sz="0" w:space="0" w:color="auto"/>
                                                                <w:left w:val="none" w:sz="0" w:space="0" w:color="auto"/>
                                                                <w:bottom w:val="none" w:sz="0" w:space="0" w:color="auto"/>
                                                                <w:right w:val="none" w:sz="0" w:space="0" w:color="auto"/>
                                                              </w:divBdr>
                                                              <w:divsChild>
                                                                <w:div w:id="1691957345">
                                                                  <w:marLeft w:val="0"/>
                                                                  <w:marRight w:val="0"/>
                                                                  <w:marTop w:val="0"/>
                                                                  <w:marBottom w:val="0"/>
                                                                  <w:divBdr>
                                                                    <w:top w:val="none" w:sz="0" w:space="0" w:color="auto"/>
                                                                    <w:left w:val="none" w:sz="0" w:space="0" w:color="auto"/>
                                                                    <w:bottom w:val="none" w:sz="0" w:space="0" w:color="auto"/>
                                                                    <w:right w:val="none" w:sz="0" w:space="0" w:color="auto"/>
                                                                  </w:divBdr>
                                                                  <w:divsChild>
                                                                    <w:div w:id="1133325891">
                                                                      <w:marLeft w:val="0"/>
                                                                      <w:marRight w:val="0"/>
                                                                      <w:marTop w:val="0"/>
                                                                      <w:marBottom w:val="0"/>
                                                                      <w:divBdr>
                                                                        <w:top w:val="none" w:sz="0" w:space="0" w:color="auto"/>
                                                                        <w:left w:val="none" w:sz="0" w:space="0" w:color="auto"/>
                                                                        <w:bottom w:val="none" w:sz="0" w:space="0" w:color="auto"/>
                                                                        <w:right w:val="none" w:sz="0" w:space="0" w:color="auto"/>
                                                                      </w:divBdr>
                                                                      <w:divsChild>
                                                                        <w:div w:id="1959296067">
                                                                          <w:marLeft w:val="0"/>
                                                                          <w:marRight w:val="0"/>
                                                                          <w:marTop w:val="0"/>
                                                                          <w:marBottom w:val="0"/>
                                                                          <w:divBdr>
                                                                            <w:top w:val="none" w:sz="0" w:space="0" w:color="auto"/>
                                                                            <w:left w:val="none" w:sz="0" w:space="0" w:color="auto"/>
                                                                            <w:bottom w:val="none" w:sz="0" w:space="0" w:color="auto"/>
                                                                            <w:right w:val="none" w:sz="0" w:space="0" w:color="auto"/>
                                                                          </w:divBdr>
                                                                          <w:divsChild>
                                                                            <w:div w:id="696538421">
                                                                              <w:marLeft w:val="0"/>
                                                                              <w:marRight w:val="0"/>
                                                                              <w:marTop w:val="0"/>
                                                                              <w:marBottom w:val="0"/>
                                                                              <w:divBdr>
                                                                                <w:top w:val="none" w:sz="0" w:space="0" w:color="auto"/>
                                                                                <w:left w:val="none" w:sz="0" w:space="0" w:color="auto"/>
                                                                                <w:bottom w:val="none" w:sz="0" w:space="0" w:color="auto"/>
                                                                                <w:right w:val="none" w:sz="0" w:space="0" w:color="auto"/>
                                                                              </w:divBdr>
                                                                              <w:divsChild>
                                                                                <w:div w:id="271713868">
                                                                                  <w:marLeft w:val="0"/>
                                                                                  <w:marRight w:val="0"/>
                                                                                  <w:marTop w:val="0"/>
                                                                                  <w:marBottom w:val="0"/>
                                                                                  <w:divBdr>
                                                                                    <w:top w:val="none" w:sz="0" w:space="0" w:color="auto"/>
                                                                                    <w:left w:val="none" w:sz="0" w:space="0" w:color="auto"/>
                                                                                    <w:bottom w:val="none" w:sz="0" w:space="0" w:color="auto"/>
                                                                                    <w:right w:val="none" w:sz="0" w:space="0" w:color="auto"/>
                                                                                  </w:divBdr>
                                                                                  <w:divsChild>
                                                                                    <w:div w:id="855271852">
                                                                                      <w:marLeft w:val="0"/>
                                                                                      <w:marRight w:val="0"/>
                                                                                      <w:marTop w:val="0"/>
                                                                                      <w:marBottom w:val="0"/>
                                                                                      <w:divBdr>
                                                                                        <w:top w:val="none" w:sz="0" w:space="0" w:color="auto"/>
                                                                                        <w:left w:val="none" w:sz="0" w:space="0" w:color="auto"/>
                                                                                        <w:bottom w:val="none" w:sz="0" w:space="0" w:color="auto"/>
                                                                                        <w:right w:val="none" w:sz="0" w:space="0" w:color="auto"/>
                                                                                      </w:divBdr>
                                                                                      <w:divsChild>
                                                                                        <w:div w:id="987128884">
                                                                                          <w:marLeft w:val="0"/>
                                                                                          <w:marRight w:val="0"/>
                                                                                          <w:marTop w:val="0"/>
                                                                                          <w:marBottom w:val="0"/>
                                                                                          <w:divBdr>
                                                                                            <w:top w:val="none" w:sz="0" w:space="0" w:color="auto"/>
                                                                                            <w:left w:val="none" w:sz="0" w:space="0" w:color="auto"/>
                                                                                            <w:bottom w:val="none" w:sz="0" w:space="0" w:color="auto"/>
                                                                                            <w:right w:val="none" w:sz="0" w:space="0" w:color="auto"/>
                                                                                          </w:divBdr>
                                                                                          <w:divsChild>
                                                                                            <w:div w:id="924345616">
                                                                                              <w:marLeft w:val="0"/>
                                                                                              <w:marRight w:val="120"/>
                                                                                              <w:marTop w:val="0"/>
                                                                                              <w:marBottom w:val="150"/>
                                                                                              <w:divBdr>
                                                                                                <w:top w:val="single" w:sz="2" w:space="0" w:color="EFEFEF"/>
                                                                                                <w:left w:val="single" w:sz="6" w:space="0" w:color="EFEFEF"/>
                                                                                                <w:bottom w:val="single" w:sz="6" w:space="0" w:color="E2E2E2"/>
                                                                                                <w:right w:val="single" w:sz="6" w:space="0" w:color="EFEFEF"/>
                                                                                              </w:divBdr>
                                                                                              <w:divsChild>
                                                                                                <w:div w:id="1758869132">
                                                                                                  <w:marLeft w:val="0"/>
                                                                                                  <w:marRight w:val="0"/>
                                                                                                  <w:marTop w:val="0"/>
                                                                                                  <w:marBottom w:val="0"/>
                                                                                                  <w:divBdr>
                                                                                                    <w:top w:val="none" w:sz="0" w:space="0" w:color="auto"/>
                                                                                                    <w:left w:val="none" w:sz="0" w:space="0" w:color="auto"/>
                                                                                                    <w:bottom w:val="none" w:sz="0" w:space="0" w:color="auto"/>
                                                                                                    <w:right w:val="none" w:sz="0" w:space="0" w:color="auto"/>
                                                                                                  </w:divBdr>
                                                                                                  <w:divsChild>
                                                                                                    <w:div w:id="199708927">
                                                                                                      <w:marLeft w:val="0"/>
                                                                                                      <w:marRight w:val="0"/>
                                                                                                      <w:marTop w:val="0"/>
                                                                                                      <w:marBottom w:val="0"/>
                                                                                                      <w:divBdr>
                                                                                                        <w:top w:val="none" w:sz="0" w:space="0" w:color="auto"/>
                                                                                                        <w:left w:val="none" w:sz="0" w:space="0" w:color="auto"/>
                                                                                                        <w:bottom w:val="none" w:sz="0" w:space="0" w:color="auto"/>
                                                                                                        <w:right w:val="none" w:sz="0" w:space="0" w:color="auto"/>
                                                                                                      </w:divBdr>
                                                                                                      <w:divsChild>
                                                                                                        <w:div w:id="1168787995">
                                                                                                          <w:marLeft w:val="0"/>
                                                                                                          <w:marRight w:val="0"/>
                                                                                                          <w:marTop w:val="0"/>
                                                                                                          <w:marBottom w:val="0"/>
                                                                                                          <w:divBdr>
                                                                                                            <w:top w:val="none" w:sz="0" w:space="0" w:color="auto"/>
                                                                                                            <w:left w:val="none" w:sz="0" w:space="0" w:color="auto"/>
                                                                                                            <w:bottom w:val="none" w:sz="0" w:space="0" w:color="auto"/>
                                                                                                            <w:right w:val="none" w:sz="0" w:space="0" w:color="auto"/>
                                                                                                          </w:divBdr>
                                                                                                          <w:divsChild>
                                                                                                            <w:div w:id="1939289867">
                                                                                                              <w:marLeft w:val="0"/>
                                                                                                              <w:marRight w:val="0"/>
                                                                                                              <w:marTop w:val="0"/>
                                                                                                              <w:marBottom w:val="0"/>
                                                                                                              <w:divBdr>
                                                                                                                <w:top w:val="none" w:sz="0" w:space="0" w:color="auto"/>
                                                                                                                <w:left w:val="none" w:sz="0" w:space="0" w:color="auto"/>
                                                                                                                <w:bottom w:val="none" w:sz="0" w:space="0" w:color="auto"/>
                                                                                                                <w:right w:val="none" w:sz="0" w:space="0" w:color="auto"/>
                                                                                                              </w:divBdr>
                                                                                                              <w:divsChild>
                                                                                                                <w:div w:id="2008095795">
                                                                                                                  <w:marLeft w:val="0"/>
                                                                                                                  <w:marRight w:val="0"/>
                                                                                                                  <w:marTop w:val="0"/>
                                                                                                                  <w:marBottom w:val="0"/>
                                                                                                                  <w:divBdr>
                                                                                                                    <w:top w:val="none" w:sz="0" w:space="0" w:color="auto"/>
                                                                                                                    <w:left w:val="none" w:sz="0" w:space="0" w:color="auto"/>
                                                                                                                    <w:bottom w:val="none" w:sz="0" w:space="0" w:color="auto"/>
                                                                                                                    <w:right w:val="none" w:sz="0" w:space="0" w:color="auto"/>
                                                                                                                  </w:divBdr>
                                                                                                                  <w:divsChild>
                                                                                                                    <w:div w:id="1025790661">
                                                                                                                      <w:marLeft w:val="0"/>
                                                                                                                      <w:marRight w:val="0"/>
                                                                                                                      <w:marTop w:val="0"/>
                                                                                                                      <w:marBottom w:val="0"/>
                                                                                                                      <w:divBdr>
                                                                                                                        <w:top w:val="single" w:sz="2" w:space="4" w:color="D8D8D8"/>
                                                                                                                        <w:left w:val="single" w:sz="2" w:space="0" w:color="D8D8D8"/>
                                                                                                                        <w:bottom w:val="single" w:sz="2" w:space="4" w:color="D8D8D8"/>
                                                                                                                        <w:right w:val="single" w:sz="2" w:space="0" w:color="D8D8D8"/>
                                                                                                                      </w:divBdr>
                                                                                                                      <w:divsChild>
                                                                                                                        <w:div w:id="927618803">
                                                                                                                          <w:marLeft w:val="225"/>
                                                                                                                          <w:marRight w:val="225"/>
                                                                                                                          <w:marTop w:val="75"/>
                                                                                                                          <w:marBottom w:val="75"/>
                                                                                                                          <w:divBdr>
                                                                                                                            <w:top w:val="none" w:sz="0" w:space="0" w:color="auto"/>
                                                                                                                            <w:left w:val="none" w:sz="0" w:space="0" w:color="auto"/>
                                                                                                                            <w:bottom w:val="none" w:sz="0" w:space="0" w:color="auto"/>
                                                                                                                            <w:right w:val="none" w:sz="0" w:space="0" w:color="auto"/>
                                                                                                                          </w:divBdr>
                                                                                                                          <w:divsChild>
                                                                                                                            <w:div w:id="760949834">
                                                                                                                              <w:marLeft w:val="0"/>
                                                                                                                              <w:marRight w:val="0"/>
                                                                                                                              <w:marTop w:val="0"/>
                                                                                                                              <w:marBottom w:val="0"/>
                                                                                                                              <w:divBdr>
                                                                                                                                <w:top w:val="single" w:sz="6" w:space="0" w:color="auto"/>
                                                                                                                                <w:left w:val="single" w:sz="6" w:space="0" w:color="auto"/>
                                                                                                                                <w:bottom w:val="single" w:sz="6" w:space="0" w:color="auto"/>
                                                                                                                                <w:right w:val="single" w:sz="6" w:space="0" w:color="auto"/>
                                                                                                                              </w:divBdr>
                                                                                                                              <w:divsChild>
                                                                                                                                <w:div w:id="1696927493">
                                                                                                                                  <w:marLeft w:val="0"/>
                                                                                                                                  <w:marRight w:val="0"/>
                                                                                                                                  <w:marTop w:val="0"/>
                                                                                                                                  <w:marBottom w:val="0"/>
                                                                                                                                  <w:divBdr>
                                                                                                                                    <w:top w:val="none" w:sz="0" w:space="0" w:color="auto"/>
                                                                                                                                    <w:left w:val="none" w:sz="0" w:space="0" w:color="auto"/>
                                                                                                                                    <w:bottom w:val="none" w:sz="0" w:space="0" w:color="auto"/>
                                                                                                                                    <w:right w:val="none" w:sz="0" w:space="0" w:color="auto"/>
                                                                                                                                  </w:divBdr>
                                                                                                                                  <w:divsChild>
                                                                                                                                    <w:div w:id="1801610636">
                                                                                                                                      <w:marLeft w:val="0"/>
                                                                                                                                      <w:marRight w:val="0"/>
                                                                                                                                      <w:marTop w:val="0"/>
                                                                                                                                      <w:marBottom w:val="0"/>
                                                                                                                                      <w:divBdr>
                                                                                                                                        <w:top w:val="none" w:sz="0" w:space="0" w:color="auto"/>
                                                                                                                                        <w:left w:val="none" w:sz="0" w:space="0" w:color="auto"/>
                                                                                                                                        <w:bottom w:val="none" w:sz="0" w:space="0" w:color="auto"/>
                                                                                                                                        <w:right w:val="none" w:sz="0" w:space="0" w:color="auto"/>
                                                                                                                                      </w:divBdr>
                                                                                                                                    </w:div>
                                                                                                                                    <w:div w:id="1078945153">
                                                                                                                                      <w:marLeft w:val="0"/>
                                                                                                                                      <w:marRight w:val="0"/>
                                                                                                                                      <w:marTop w:val="0"/>
                                                                                                                                      <w:marBottom w:val="0"/>
                                                                                                                                      <w:divBdr>
                                                                                                                                        <w:top w:val="none" w:sz="0" w:space="0" w:color="auto"/>
                                                                                                                                        <w:left w:val="none" w:sz="0" w:space="0" w:color="auto"/>
                                                                                                                                        <w:bottom w:val="none" w:sz="0" w:space="0" w:color="auto"/>
                                                                                                                                        <w:right w:val="none" w:sz="0" w:space="0" w:color="auto"/>
                                                                                                                                      </w:divBdr>
                                                                                                                                    </w:div>
                                                                                                                                    <w:div w:id="691497532">
                                                                                                                                      <w:marLeft w:val="0"/>
                                                                                                                                      <w:marRight w:val="0"/>
                                                                                                                                      <w:marTop w:val="0"/>
                                                                                                                                      <w:marBottom w:val="0"/>
                                                                                                                                      <w:divBdr>
                                                                                                                                        <w:top w:val="none" w:sz="0" w:space="0" w:color="auto"/>
                                                                                                                                        <w:left w:val="none" w:sz="0" w:space="0" w:color="auto"/>
                                                                                                                                        <w:bottom w:val="none" w:sz="0" w:space="0" w:color="auto"/>
                                                                                                                                        <w:right w:val="none" w:sz="0" w:space="0" w:color="auto"/>
                                                                                                                                      </w:divBdr>
                                                                                                                                    </w:div>
                                                                                                                                    <w:div w:id="858466311">
                                                                                                                                      <w:marLeft w:val="0"/>
                                                                                                                                      <w:marRight w:val="0"/>
                                                                                                                                      <w:marTop w:val="0"/>
                                                                                                                                      <w:marBottom w:val="0"/>
                                                                                                                                      <w:divBdr>
                                                                                                                                        <w:top w:val="none" w:sz="0" w:space="0" w:color="auto"/>
                                                                                                                                        <w:left w:val="none" w:sz="0" w:space="0" w:color="auto"/>
                                                                                                                                        <w:bottom w:val="none" w:sz="0" w:space="0" w:color="auto"/>
                                                                                                                                        <w:right w:val="none" w:sz="0" w:space="0" w:color="auto"/>
                                                                                                                                      </w:divBdr>
                                                                                                                                    </w:div>
                                                                                                                                    <w:div w:id="895093574">
                                                                                                                                      <w:marLeft w:val="0"/>
                                                                                                                                      <w:marRight w:val="0"/>
                                                                                                                                      <w:marTop w:val="0"/>
                                                                                                                                      <w:marBottom w:val="0"/>
                                                                                                                                      <w:divBdr>
                                                                                                                                        <w:top w:val="none" w:sz="0" w:space="0" w:color="auto"/>
                                                                                                                                        <w:left w:val="none" w:sz="0" w:space="0" w:color="auto"/>
                                                                                                                                        <w:bottom w:val="none" w:sz="0" w:space="0" w:color="auto"/>
                                                                                                                                        <w:right w:val="none" w:sz="0" w:space="0" w:color="auto"/>
                                                                                                                                      </w:divBdr>
                                                                                                                                    </w:div>
                                                                                                                                    <w:div w:id="54475731">
                                                                                                                                      <w:marLeft w:val="0"/>
                                                                                                                                      <w:marRight w:val="0"/>
                                                                                                                                      <w:marTop w:val="0"/>
                                                                                                                                      <w:marBottom w:val="0"/>
                                                                                                                                      <w:divBdr>
                                                                                                                                        <w:top w:val="none" w:sz="0" w:space="0" w:color="auto"/>
                                                                                                                                        <w:left w:val="none" w:sz="0" w:space="0" w:color="auto"/>
                                                                                                                                        <w:bottom w:val="none" w:sz="0" w:space="0" w:color="auto"/>
                                                                                                                                        <w:right w:val="none" w:sz="0" w:space="0" w:color="auto"/>
                                                                                                                                      </w:divBdr>
                                                                                                                                    </w:div>
                                                                                                                                    <w:div w:id="778718479">
                                                                                                                                      <w:marLeft w:val="0"/>
                                                                                                                                      <w:marRight w:val="0"/>
                                                                                                                                      <w:marTop w:val="0"/>
                                                                                                                                      <w:marBottom w:val="0"/>
                                                                                                                                      <w:divBdr>
                                                                                                                                        <w:top w:val="none" w:sz="0" w:space="0" w:color="auto"/>
                                                                                                                                        <w:left w:val="none" w:sz="0" w:space="0" w:color="auto"/>
                                                                                                                                        <w:bottom w:val="none" w:sz="0" w:space="0" w:color="auto"/>
                                                                                                                                        <w:right w:val="none" w:sz="0" w:space="0" w:color="auto"/>
                                                                                                                                      </w:divBdr>
                                                                                                                                    </w:div>
                                                                                                                                    <w:div w:id="1336692121">
                                                                                                                                      <w:marLeft w:val="0"/>
                                                                                                                                      <w:marRight w:val="0"/>
                                                                                                                                      <w:marTop w:val="0"/>
                                                                                                                                      <w:marBottom w:val="0"/>
                                                                                                                                      <w:divBdr>
                                                                                                                                        <w:top w:val="none" w:sz="0" w:space="0" w:color="auto"/>
                                                                                                                                        <w:left w:val="none" w:sz="0" w:space="0" w:color="auto"/>
                                                                                                                                        <w:bottom w:val="none" w:sz="0" w:space="0" w:color="auto"/>
                                                                                                                                        <w:right w:val="none" w:sz="0" w:space="0" w:color="auto"/>
                                                                                                                                      </w:divBdr>
                                                                                                                                    </w:div>
                                                                                                                                    <w:div w:id="121314068">
                                                                                                                                      <w:marLeft w:val="0"/>
                                                                                                                                      <w:marRight w:val="0"/>
                                                                                                                                      <w:marTop w:val="0"/>
                                                                                                                                      <w:marBottom w:val="0"/>
                                                                                                                                      <w:divBdr>
                                                                                                                                        <w:top w:val="none" w:sz="0" w:space="0" w:color="auto"/>
                                                                                                                                        <w:left w:val="none" w:sz="0" w:space="0" w:color="auto"/>
                                                                                                                                        <w:bottom w:val="none" w:sz="0" w:space="0" w:color="auto"/>
                                                                                                                                        <w:right w:val="none" w:sz="0" w:space="0" w:color="auto"/>
                                                                                                                                      </w:divBdr>
                                                                                                                                    </w:div>
                                                                                                                                    <w:div w:id="1319727459">
                                                                                                                                      <w:marLeft w:val="0"/>
                                                                                                                                      <w:marRight w:val="0"/>
                                                                                                                                      <w:marTop w:val="0"/>
                                                                                                                                      <w:marBottom w:val="0"/>
                                                                                                                                      <w:divBdr>
                                                                                                                                        <w:top w:val="none" w:sz="0" w:space="0" w:color="auto"/>
                                                                                                                                        <w:left w:val="none" w:sz="0" w:space="0" w:color="auto"/>
                                                                                                                                        <w:bottom w:val="none" w:sz="0" w:space="0" w:color="auto"/>
                                                                                                                                        <w:right w:val="none" w:sz="0" w:space="0" w:color="auto"/>
                                                                                                                                      </w:divBdr>
                                                                                                                                    </w:div>
                                                                                                                                    <w:div w:id="2054886193">
                                                                                                                                      <w:marLeft w:val="0"/>
                                                                                                                                      <w:marRight w:val="0"/>
                                                                                                                                      <w:marTop w:val="0"/>
                                                                                                                                      <w:marBottom w:val="0"/>
                                                                                                                                      <w:divBdr>
                                                                                                                                        <w:top w:val="none" w:sz="0" w:space="0" w:color="auto"/>
                                                                                                                                        <w:left w:val="none" w:sz="0" w:space="0" w:color="auto"/>
                                                                                                                                        <w:bottom w:val="none" w:sz="0" w:space="0" w:color="auto"/>
                                                                                                                                        <w:right w:val="none" w:sz="0" w:space="0" w:color="auto"/>
                                                                                                                                      </w:divBdr>
                                                                                                                                    </w:div>
                                                                                                                                    <w:div w:id="1519352156">
                                                                                                                                      <w:marLeft w:val="0"/>
                                                                                                                                      <w:marRight w:val="0"/>
                                                                                                                                      <w:marTop w:val="0"/>
                                                                                                                                      <w:marBottom w:val="0"/>
                                                                                                                                      <w:divBdr>
                                                                                                                                        <w:top w:val="none" w:sz="0" w:space="0" w:color="auto"/>
                                                                                                                                        <w:left w:val="none" w:sz="0" w:space="0" w:color="auto"/>
                                                                                                                                        <w:bottom w:val="none" w:sz="0" w:space="0" w:color="auto"/>
                                                                                                                                        <w:right w:val="none" w:sz="0" w:space="0" w:color="auto"/>
                                                                                                                                      </w:divBdr>
                                                                                                                                    </w:div>
                                                                                                                                    <w:div w:id="2081558269">
                                                                                                                                      <w:marLeft w:val="0"/>
                                                                                                                                      <w:marRight w:val="0"/>
                                                                                                                                      <w:marTop w:val="0"/>
                                                                                                                                      <w:marBottom w:val="0"/>
                                                                                                                                      <w:divBdr>
                                                                                                                                        <w:top w:val="none" w:sz="0" w:space="0" w:color="auto"/>
                                                                                                                                        <w:left w:val="none" w:sz="0" w:space="0" w:color="auto"/>
                                                                                                                                        <w:bottom w:val="none" w:sz="0" w:space="0" w:color="auto"/>
                                                                                                                                        <w:right w:val="none" w:sz="0" w:space="0" w:color="auto"/>
                                                                                                                                      </w:divBdr>
                                                                                                                                    </w:div>
                                                                                                                                    <w:div w:id="14886511">
                                                                                                                                      <w:marLeft w:val="0"/>
                                                                                                                                      <w:marRight w:val="0"/>
                                                                                                                                      <w:marTop w:val="0"/>
                                                                                                                                      <w:marBottom w:val="0"/>
                                                                                                                                      <w:divBdr>
                                                                                                                                        <w:top w:val="none" w:sz="0" w:space="0" w:color="auto"/>
                                                                                                                                        <w:left w:val="none" w:sz="0" w:space="0" w:color="auto"/>
                                                                                                                                        <w:bottom w:val="none" w:sz="0" w:space="0" w:color="auto"/>
                                                                                                                                        <w:right w:val="none" w:sz="0" w:space="0" w:color="auto"/>
                                                                                                                                      </w:divBdr>
                                                                                                                                    </w:div>
                                                                                                                                    <w:div w:id="2061783322">
                                                                                                                                      <w:marLeft w:val="0"/>
                                                                                                                                      <w:marRight w:val="0"/>
                                                                                                                                      <w:marTop w:val="0"/>
                                                                                                                                      <w:marBottom w:val="0"/>
                                                                                                                                      <w:divBdr>
                                                                                                                                        <w:top w:val="none" w:sz="0" w:space="0" w:color="auto"/>
                                                                                                                                        <w:left w:val="none" w:sz="0" w:space="0" w:color="auto"/>
                                                                                                                                        <w:bottom w:val="none" w:sz="0" w:space="0" w:color="auto"/>
                                                                                                                                        <w:right w:val="none" w:sz="0" w:space="0" w:color="auto"/>
                                                                                                                                      </w:divBdr>
                                                                                                                                    </w:div>
                                                                                                                                    <w:div w:id="1697727298">
                                                                                                                                      <w:marLeft w:val="0"/>
                                                                                                                                      <w:marRight w:val="0"/>
                                                                                                                                      <w:marTop w:val="0"/>
                                                                                                                                      <w:marBottom w:val="0"/>
                                                                                                                                      <w:divBdr>
                                                                                                                                        <w:top w:val="none" w:sz="0" w:space="0" w:color="auto"/>
                                                                                                                                        <w:left w:val="none" w:sz="0" w:space="0" w:color="auto"/>
                                                                                                                                        <w:bottom w:val="none" w:sz="0" w:space="0" w:color="auto"/>
                                                                                                                                        <w:right w:val="none" w:sz="0" w:space="0" w:color="auto"/>
                                                                                                                                      </w:divBdr>
                                                                                                                                    </w:div>
                                                                                                                                    <w:div w:id="1389114807">
                                                                                                                                      <w:marLeft w:val="0"/>
                                                                                                                                      <w:marRight w:val="0"/>
                                                                                                                                      <w:marTop w:val="0"/>
                                                                                                                                      <w:marBottom w:val="0"/>
                                                                                                                                      <w:divBdr>
                                                                                                                                        <w:top w:val="none" w:sz="0" w:space="0" w:color="auto"/>
                                                                                                                                        <w:left w:val="none" w:sz="0" w:space="0" w:color="auto"/>
                                                                                                                                        <w:bottom w:val="none" w:sz="0" w:space="0" w:color="auto"/>
                                                                                                                                        <w:right w:val="none" w:sz="0" w:space="0" w:color="auto"/>
                                                                                                                                      </w:divBdr>
                                                                                                                                    </w:div>
                                                                                                                                    <w:div w:id="1343388837">
                                                                                                                                      <w:marLeft w:val="0"/>
                                                                                                                                      <w:marRight w:val="0"/>
                                                                                                                                      <w:marTop w:val="0"/>
                                                                                                                                      <w:marBottom w:val="0"/>
                                                                                                                                      <w:divBdr>
                                                                                                                                        <w:top w:val="none" w:sz="0" w:space="0" w:color="auto"/>
                                                                                                                                        <w:left w:val="none" w:sz="0" w:space="0" w:color="auto"/>
                                                                                                                                        <w:bottom w:val="none" w:sz="0" w:space="0" w:color="auto"/>
                                                                                                                                        <w:right w:val="none" w:sz="0" w:space="0" w:color="auto"/>
                                                                                                                                      </w:divBdr>
                                                                                                                                    </w:div>
                                                                                                                                    <w:div w:id="2138571928">
                                                                                                                                      <w:marLeft w:val="0"/>
                                                                                                                                      <w:marRight w:val="0"/>
                                                                                                                                      <w:marTop w:val="0"/>
                                                                                                                                      <w:marBottom w:val="0"/>
                                                                                                                                      <w:divBdr>
                                                                                                                                        <w:top w:val="none" w:sz="0" w:space="0" w:color="auto"/>
                                                                                                                                        <w:left w:val="none" w:sz="0" w:space="0" w:color="auto"/>
                                                                                                                                        <w:bottom w:val="none" w:sz="0" w:space="0" w:color="auto"/>
                                                                                                                                        <w:right w:val="none" w:sz="0" w:space="0" w:color="auto"/>
                                                                                                                                      </w:divBdr>
                                                                                                                                    </w:div>
                                                                                                                                    <w:div w:id="1142113559">
                                                                                                                                      <w:marLeft w:val="0"/>
                                                                                                                                      <w:marRight w:val="0"/>
                                                                                                                                      <w:marTop w:val="0"/>
                                                                                                                                      <w:marBottom w:val="0"/>
                                                                                                                                      <w:divBdr>
                                                                                                                                        <w:top w:val="none" w:sz="0" w:space="0" w:color="auto"/>
                                                                                                                                        <w:left w:val="none" w:sz="0" w:space="0" w:color="auto"/>
                                                                                                                                        <w:bottom w:val="none" w:sz="0" w:space="0" w:color="auto"/>
                                                                                                                                        <w:right w:val="none" w:sz="0" w:space="0" w:color="auto"/>
                                                                                                                                      </w:divBdr>
                                                                                                                                    </w:div>
                                                                                                                                    <w:div w:id="824276161">
                                                                                                                                      <w:marLeft w:val="0"/>
                                                                                                                                      <w:marRight w:val="0"/>
                                                                                                                                      <w:marTop w:val="0"/>
                                                                                                                                      <w:marBottom w:val="0"/>
                                                                                                                                      <w:divBdr>
                                                                                                                                        <w:top w:val="none" w:sz="0" w:space="0" w:color="auto"/>
                                                                                                                                        <w:left w:val="none" w:sz="0" w:space="0" w:color="auto"/>
                                                                                                                                        <w:bottom w:val="none" w:sz="0" w:space="0" w:color="auto"/>
                                                                                                                                        <w:right w:val="none" w:sz="0" w:space="0" w:color="auto"/>
                                                                                                                                      </w:divBdr>
                                                                                                                                    </w:div>
                                                                                                                                    <w:div w:id="701899688">
                                                                                                                                      <w:marLeft w:val="0"/>
                                                                                                                                      <w:marRight w:val="0"/>
                                                                                                                                      <w:marTop w:val="0"/>
                                                                                                                                      <w:marBottom w:val="0"/>
                                                                                                                                      <w:divBdr>
                                                                                                                                        <w:top w:val="none" w:sz="0" w:space="0" w:color="auto"/>
                                                                                                                                        <w:left w:val="none" w:sz="0" w:space="0" w:color="auto"/>
                                                                                                                                        <w:bottom w:val="none" w:sz="0" w:space="0" w:color="auto"/>
                                                                                                                                        <w:right w:val="none" w:sz="0" w:space="0" w:color="auto"/>
                                                                                                                                      </w:divBdr>
                                                                                                                                    </w:div>
                                                                                                                                    <w:div w:id="1905413118">
                                                                                                                                      <w:marLeft w:val="0"/>
                                                                                                                                      <w:marRight w:val="0"/>
                                                                                                                                      <w:marTop w:val="0"/>
                                                                                                                                      <w:marBottom w:val="0"/>
                                                                                                                                      <w:divBdr>
                                                                                                                                        <w:top w:val="none" w:sz="0" w:space="0" w:color="auto"/>
                                                                                                                                        <w:left w:val="none" w:sz="0" w:space="0" w:color="auto"/>
                                                                                                                                        <w:bottom w:val="none" w:sz="0" w:space="0" w:color="auto"/>
                                                                                                                                        <w:right w:val="none" w:sz="0" w:space="0" w:color="auto"/>
                                                                                                                                      </w:divBdr>
                                                                                                                                    </w:div>
                                                                                                                                    <w:div w:id="1748838208">
                                                                                                                                      <w:marLeft w:val="0"/>
                                                                                                                                      <w:marRight w:val="0"/>
                                                                                                                                      <w:marTop w:val="0"/>
                                                                                                                                      <w:marBottom w:val="0"/>
                                                                                                                                      <w:divBdr>
                                                                                                                                        <w:top w:val="none" w:sz="0" w:space="0" w:color="auto"/>
                                                                                                                                        <w:left w:val="none" w:sz="0" w:space="0" w:color="auto"/>
                                                                                                                                        <w:bottom w:val="none" w:sz="0" w:space="0" w:color="auto"/>
                                                                                                                                        <w:right w:val="none" w:sz="0" w:space="0" w:color="auto"/>
                                                                                                                                      </w:divBdr>
                                                                                                                                    </w:div>
                                                                                                                                    <w:div w:id="1309746656">
                                                                                                                                      <w:marLeft w:val="0"/>
                                                                                                                                      <w:marRight w:val="0"/>
                                                                                                                                      <w:marTop w:val="0"/>
                                                                                                                                      <w:marBottom w:val="0"/>
                                                                                                                                      <w:divBdr>
                                                                                                                                        <w:top w:val="none" w:sz="0" w:space="0" w:color="auto"/>
                                                                                                                                        <w:left w:val="none" w:sz="0" w:space="0" w:color="auto"/>
                                                                                                                                        <w:bottom w:val="none" w:sz="0" w:space="0" w:color="auto"/>
                                                                                                                                        <w:right w:val="none" w:sz="0" w:space="0" w:color="auto"/>
                                                                                                                                      </w:divBdr>
                                                                                                                                    </w:div>
                                                                                                                                    <w:div w:id="278609065">
                                                                                                                                      <w:marLeft w:val="0"/>
                                                                                                                                      <w:marRight w:val="0"/>
                                                                                                                                      <w:marTop w:val="0"/>
                                                                                                                                      <w:marBottom w:val="0"/>
                                                                                                                                      <w:divBdr>
                                                                                                                                        <w:top w:val="none" w:sz="0" w:space="0" w:color="auto"/>
                                                                                                                                        <w:left w:val="none" w:sz="0" w:space="0" w:color="auto"/>
                                                                                                                                        <w:bottom w:val="none" w:sz="0" w:space="0" w:color="auto"/>
                                                                                                                                        <w:right w:val="none" w:sz="0" w:space="0" w:color="auto"/>
                                                                                                                                      </w:divBdr>
                                                                                                                                    </w:div>
                                                                                                                                    <w:div w:id="678850075">
                                                                                                                                      <w:marLeft w:val="0"/>
                                                                                                                                      <w:marRight w:val="0"/>
                                                                                                                                      <w:marTop w:val="0"/>
                                                                                                                                      <w:marBottom w:val="0"/>
                                                                                                                                      <w:divBdr>
                                                                                                                                        <w:top w:val="none" w:sz="0" w:space="0" w:color="auto"/>
                                                                                                                                        <w:left w:val="none" w:sz="0" w:space="0" w:color="auto"/>
                                                                                                                                        <w:bottom w:val="none" w:sz="0" w:space="0" w:color="auto"/>
                                                                                                                                        <w:right w:val="none" w:sz="0" w:space="0" w:color="auto"/>
                                                                                                                                      </w:divBdr>
                                                                                                                                    </w:div>
                                                                                                                                    <w:div w:id="1016423073">
                                                                                                                                      <w:marLeft w:val="0"/>
                                                                                                                                      <w:marRight w:val="0"/>
                                                                                                                                      <w:marTop w:val="0"/>
                                                                                                                                      <w:marBottom w:val="0"/>
                                                                                                                                      <w:divBdr>
                                                                                                                                        <w:top w:val="none" w:sz="0" w:space="0" w:color="auto"/>
                                                                                                                                        <w:left w:val="none" w:sz="0" w:space="0" w:color="auto"/>
                                                                                                                                        <w:bottom w:val="none" w:sz="0" w:space="0" w:color="auto"/>
                                                                                                                                        <w:right w:val="none" w:sz="0" w:space="0" w:color="auto"/>
                                                                                                                                      </w:divBdr>
                                                                                                                                    </w:div>
                                                                                                                                    <w:div w:id="12937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cambioclimatico.invemar.org.co/"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image" Target="media/image23.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aguajira.gov.co/web/index.php?option=com_content&amp;view=article&amp;id=2156:plan-de-desarrollo-2014-2015&amp;catid=126:plan-de-desarrollo&amp;Itemid=251" TargetMode="External"/><Relationship Id="rId13" Type="http://schemas.openxmlformats.org/officeDocument/2006/relationships/hyperlink" Target="http://www.corpoguajira.gov.co/web/attachments_Joom/article/824/Plan%20de%20Acci%C3%B3n%20CORPOGUAJIRA%202012-2015-P.pdf" TargetMode="External"/><Relationship Id="rId3" Type="http://schemas.openxmlformats.org/officeDocument/2006/relationships/hyperlink" Target="http://www.laguajira.gov.co/web/index.php?option=com_content&amp;view=article&amp;id=2156:plan-de-desarrollo-2014-2015&amp;catid=126:plan-de-desarrollo&amp;Itemid=251" TargetMode="External"/><Relationship Id="rId7" Type="http://schemas.openxmlformats.org/officeDocument/2006/relationships/hyperlink" Target="http://www.eltiempo.com/colombia/otras-ciudades/sos-guajira-crisis-por-sequia-/14364975" TargetMode="External"/><Relationship Id="rId12" Type="http://schemas.openxmlformats.org/officeDocument/2006/relationships/hyperlink" Target="http://www.laguajira.gov.co/web/index.php?option=com_content&amp;view=article&amp;id=2156:plan-de-desarrollo-2014-2015&amp;catid=126:plan-de-desarrollo&amp;Itemid=251" TargetMode="External"/><Relationship Id="rId2" Type="http://schemas.openxmlformats.org/officeDocument/2006/relationships/hyperlink" Target="http://cambioclimatico.invemar.org.co/nodo-regional-caribe-e-insular" TargetMode="External"/><Relationship Id="rId1" Type="http://schemas.openxmlformats.org/officeDocument/2006/relationships/hyperlink" Target="https://www.minambiente.gov.co/index.php/component/content/article/460-plantilla-cambio-climatico-16" TargetMode="External"/><Relationship Id="rId6" Type="http://schemas.openxmlformats.org/officeDocument/2006/relationships/hyperlink" Target="http://www.laguajira.gov.co/web/index.php?option=com_content&amp;view=article&amp;id=2156:plan-de-desarrollo-2014-2015&amp;catid=126:plan-de-desarrollo&amp;Itemid=251" TargetMode="External"/><Relationship Id="rId11" Type="http://schemas.openxmlformats.org/officeDocument/2006/relationships/hyperlink" Target="http://cambioclimatico.invemar.org.co/plan-de-accion" TargetMode="External"/><Relationship Id="rId5" Type="http://schemas.openxmlformats.org/officeDocument/2006/relationships/hyperlink" Target="https://www.minambiente.gov.co/index.php/component/content/article/noticias/1610-nuevo-parque-nacional-natural-colombia-bahia-portete" TargetMode="External"/><Relationship Id="rId10" Type="http://schemas.openxmlformats.org/officeDocument/2006/relationships/hyperlink" Target="http://www.laguajira.gov.co/web/index.php?option=com_content&amp;view=article&amp;id=2156:plan-de-desarrollo-2014-2015&amp;catid=126:plan-de-desarrollo&amp;Itemid=251" TargetMode="External"/><Relationship Id="rId4" Type="http://schemas.openxmlformats.org/officeDocument/2006/relationships/hyperlink" Target="http://www.parquesnacionales.gov.co/portal/ecoturismo/region-caribe/parque-nacional-natural-sierra-nevada-de-santa-marta-2/" TargetMode="External"/><Relationship Id="rId9" Type="http://schemas.openxmlformats.org/officeDocument/2006/relationships/hyperlink" Target="http://www.laguajira.gov.co/web/index.php?option=com_content&amp;view=article&amp;id=2156:plan-de-desarrollo-2014-2015&amp;catid=126:plan-de-desarrollo&amp;Itemid=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Uni12</b:Tag>
    <b:SourceType>Report</b:SourceType>
    <b:Guid>{BB880754-B5D0-41C3-A053-801F7066997E}</b:Guid>
    <b:Author>
      <b:Author>
        <b:Corporate>Union Europea; MADS; MVCT; IDEAM; INVEMAR, ASOCARS</b:Corporate>
      </b:Author>
    </b:Author>
    <b:Title>La Guajira, el caribe colombiano frente a la gestión integral del riesgo y la adaptación al cambio climático.</b:Title>
    <b:Year>2012</b:Year>
    <b:Publisher>PNUD</b:Publisher>
    <b:City>Bogotá D.C.</b:City>
    <b:RefOrder>2</b:RefOrder>
  </b:Source>
  <b:Source>
    <b:Tag>UNG14</b:Tag>
    <b:SourceType>Misc</b:SourceType>
    <b:Guid>{50975639-685A-433F-A720-A6B50D990A1B}</b:Guid>
    <b:LCID>uz-Cyrl-UZ</b:LCID>
    <b:Author>
      <b:Author>
        <b:Corporate>UNGRD</b:Corporate>
      </b:Author>
    </b:Author>
    <b:Title>Colombia Menos Vulnerable</b:Title>
    <b:Year>2014</b:Year>
    <b:City>Bogotá D.C.</b:City>
    <b:Month>Julio</b:Month>
    <b:RefOrder>1</b:RefOrder>
  </b:Source>
  <b:Source>
    <b:Tag>Gob12</b:Tag>
    <b:SourceType>Report</b:SourceType>
    <b:Guid>{430CDA6F-F9B2-4CCA-AC6B-C04286A068CA}</b:Guid>
    <b:Author>
      <b:Author>
        <b:Corporate>Gobernación de la Guajira; UNGRD;  PNUD </b:Corporate>
      </b:Author>
    </b:Author>
    <b:Title>Plan Departamental de Gestión del Riesgo La Guajira</b:Title>
    <b:Year>2012</b:Year>
    <b:Publisher>Panamericana</b:Publisher>
    <b:RefOrder>2</b:RefOrder>
  </b:Source>
</b:Sources>
</file>

<file path=customXml/itemProps1.xml><?xml version="1.0" encoding="utf-8"?>
<ds:datastoreItem xmlns:ds="http://schemas.openxmlformats.org/officeDocument/2006/customXml" ds:itemID="{7FAD77AD-3D75-428A-B411-52001756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26587</Words>
  <Characters>146230</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Margarita Pava Medina</cp:lastModifiedBy>
  <cp:revision>6</cp:revision>
  <cp:lastPrinted>2015-03-09T20:29:00Z</cp:lastPrinted>
  <dcterms:created xsi:type="dcterms:W3CDTF">2015-03-09T20:13:00Z</dcterms:created>
  <dcterms:modified xsi:type="dcterms:W3CDTF">2015-03-09T20:29:00Z</dcterms:modified>
</cp:coreProperties>
</file>