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6.xml" ContentType="application/vnd.openxmlformats-officedocument.drawingml.chart+xml"/>
  <Override PartName="/word/theme/themeOverride6.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charts/chart7.xml" ContentType="application/vnd.openxmlformats-officedocument.drawingml.chart+xml"/>
  <Override PartName="/word/header8.xml" ContentType="application/vnd.openxmlformats-officedocument.wordprocessingml.header+xml"/>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6DDB" w:rsidRDefault="00DE6DDB" w:rsidP="00F21711">
      <w:pPr>
        <w:rPr>
          <w:lang w:val="es-ES"/>
        </w:rPr>
      </w:pPr>
      <w:bookmarkStart w:id="0" w:name="_GoBack"/>
      <w:bookmarkEnd w:id="0"/>
    </w:p>
    <w:p w:rsidR="00FC6FA6" w:rsidRPr="00FC6FA6" w:rsidRDefault="00FC6FA6" w:rsidP="00010D9F">
      <w:pPr>
        <w:spacing w:after="200" w:line="276" w:lineRule="auto"/>
        <w:rPr>
          <w:rFonts w:ascii="Calibri" w:eastAsia="Calibri" w:hAnsi="Calibri"/>
          <w:szCs w:val="22"/>
          <w:lang w:eastAsia="en-US"/>
        </w:rPr>
      </w:pPr>
    </w:p>
    <w:p w:rsidR="00FC6FA6" w:rsidRPr="00FC6FA6" w:rsidRDefault="00F62F2A" w:rsidP="00FC6FA6">
      <w:pPr>
        <w:spacing w:after="200" w:line="276" w:lineRule="auto"/>
        <w:jc w:val="center"/>
        <w:rPr>
          <w:rFonts w:ascii="Calibri" w:eastAsia="Calibri" w:hAnsi="Calibri"/>
          <w:szCs w:val="22"/>
          <w:lang w:eastAsia="en-US"/>
        </w:rPr>
      </w:pPr>
      <w:r>
        <w:rPr>
          <w:noProof/>
          <w:lang w:val="es-ES"/>
        </w:rPr>
        <mc:AlternateContent>
          <mc:Choice Requires="wps">
            <w:drawing>
              <wp:anchor distT="0" distB="0" distL="114300" distR="114300" simplePos="0" relativeHeight="251691008" behindDoc="0" locked="0" layoutInCell="1" allowOverlap="1" wp14:anchorId="66D66989" wp14:editId="4A9B9239">
                <wp:simplePos x="0" y="0"/>
                <wp:positionH relativeFrom="column">
                  <wp:posOffset>586105</wp:posOffset>
                </wp:positionH>
                <wp:positionV relativeFrom="paragraph">
                  <wp:posOffset>232410</wp:posOffset>
                </wp:positionV>
                <wp:extent cx="4433570" cy="470535"/>
                <wp:effectExtent l="0" t="0" r="5080" b="5715"/>
                <wp:wrapNone/>
                <wp:docPr id="2056" name="7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3570" cy="470535"/>
                        </a:xfrm>
                        <a:prstGeom prst="rect">
                          <a:avLst/>
                        </a:prstGeom>
                        <a:solidFill>
                          <a:prstClr val="white"/>
                        </a:solidFill>
                        <a:ln>
                          <a:noFill/>
                        </a:ln>
                        <a:effectLst/>
                      </wps:spPr>
                      <wps:txbx>
                        <w:txbxContent>
                          <w:p w:rsidR="00527809" w:rsidRPr="00010D9F" w:rsidRDefault="00527809" w:rsidP="00FC6FA6">
                            <w:pPr>
                              <w:pStyle w:val="Epgrafe"/>
                              <w:shd w:val="clear" w:color="auto" w:fill="EAF1DD" w:themeFill="accent3" w:themeFillTint="33"/>
                              <w:jc w:val="center"/>
                              <w:rPr>
                                <w:b/>
                                <w:color w:val="0F243E" w:themeColor="text2" w:themeShade="80"/>
                                <w:sz w:val="22"/>
                              </w:rPr>
                            </w:pPr>
                            <w:r w:rsidRPr="00010D9F">
                              <w:rPr>
                                <w:b/>
                                <w:color w:val="0F243E" w:themeColor="text2" w:themeShade="80"/>
                                <w:sz w:val="22"/>
                              </w:rPr>
                              <w:t xml:space="preserve">LA GUAJIRA: </w:t>
                            </w:r>
                          </w:p>
                          <w:p w:rsidR="00527809" w:rsidRPr="00010D9F" w:rsidRDefault="00527809" w:rsidP="00FC6FA6">
                            <w:pPr>
                              <w:pStyle w:val="Epgrafe"/>
                              <w:shd w:val="clear" w:color="auto" w:fill="EAF1DD" w:themeFill="accent3" w:themeFillTint="33"/>
                              <w:jc w:val="center"/>
                              <w:rPr>
                                <w:rFonts w:eastAsiaTheme="minorHAnsi"/>
                                <w:b/>
                                <w:noProof/>
                                <w:color w:val="0F243E" w:themeColor="text2" w:themeShade="80"/>
                                <w:sz w:val="22"/>
                              </w:rPr>
                            </w:pPr>
                            <w:r w:rsidRPr="00010D9F">
                              <w:rPr>
                                <w:b/>
                                <w:color w:val="0F243E" w:themeColor="text2" w:themeShade="80"/>
                                <w:sz w:val="22"/>
                              </w:rPr>
                              <w:t>UNO DE LOS MEJORES DESTINOS PARA OBSERVAR DELFINES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73 Cuadro de texto" o:spid="_x0000_s1026" type="#_x0000_t202" style="position:absolute;left:0;text-align:left;margin-left:46.15pt;margin-top:18.3pt;width:349.1pt;height:37.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I2LRgIAAJIEAAAOAAAAZHJzL2Uyb0RvYy54bWysVMFu2zAMvQ/YPwi6L06api2COkWWIsOA&#10;oC2QDj0rslwLk0WNUmJnXz9KtpOu22nYRaHFR1KPfMztXVsbdlDoNdicT0ZjzpSVUGj7mvNvz+tP&#10;N5z5IGwhDFiV86Py/G7x8cNt4+bqAiowhUJGSayfNy7nVQhunmVeVqoWfgROWXKWgLUI9ImvWYGi&#10;oey1yS7G46usASwcglTe0+195+SLlL8slQyPZelVYCbn9LaQTkznLp7Z4lbMX1G4Ssv+GeIfXlEL&#10;banoKdW9CILtUf+RqtYSwUMZRhLqDMpSS5U4EJvJ+B2bbSWcSlyoOd6d2uT/X1r5cHhCpoucX4xn&#10;V5xZUdOUrqdstRcFAisUC6oNEBvVOD8n/NZRRGg/Q0sDT6S924D87gmSvcF0AZ7QsTFtiXX8JcqM&#10;AmkWx1P/qQCTdHl5OZ3OrsklyXd5PZ5NZ7Fudo526MMXBTWLRs6R5pteIA4bHzroAInFPBhdrLUx&#10;8SM6VgbZQZAWmkoH1Sf/DWVsxFqIUV3C7kYlMfVVIsuOWLRCu2sJGs0dFEfqDkInNO/kWlPZjfDh&#10;SSApi8jRtoRHOkoDTc6htzirAH/+7T7iaeDk5awhpebc/9gLVJyZr5akEGU9GDgYu8Gw+3oFRHhC&#10;e+hkMikAgxnMEqF+oSVaxirkElZSrZyHwVyFbl9oCaVaLhOIxOtE2Nitk4MIYnuf2xeBrh9O1M0D&#10;DBoW83cz6rBds5f7AKVOAzx3sVcTCT9JoF/SuFlvvxPq/Fey+AUAAP//AwBQSwMEFAAGAAgAAAAh&#10;AOsfWBreAAAACQEAAA8AAABkcnMvZG93bnJldi54bWxMj0FOwzAQRfdI3MEaJHbUTgsJSeNUCAlV&#10;YlOR9gBu7MYR8TiKnSa9PcMKlqP/9P+bcre4nl3NGDqPEpKVAGaw8brDVsLp+PH0CixEhVr1Ho2E&#10;mwmwq+7vSlVoP+OXudaxZVSCoVASbIxDwXlorHEqrPxgkLKLH52KdI4t16Oaqdz1fC1Eyp3qkBas&#10;Gsy7Nc13PTkJXYbJ51Q/LzyZ89PxYPeH27SX8vFhedsCi2aJfzD86pM6VOR09hPqwHoJ+XpDpIRN&#10;mgKjPMvFC7AzgYnIgFcl//9B9QMAAP//AwBQSwECLQAUAAYACAAAACEAtoM4kv4AAADhAQAAEwAA&#10;AAAAAAAAAAAAAAAAAAAAW0NvbnRlbnRfVHlwZXNdLnhtbFBLAQItABQABgAIAAAAIQA4/SH/1gAA&#10;AJQBAAALAAAAAAAAAAAAAAAAAC8BAABfcmVscy8ucmVsc1BLAQItABQABgAIAAAAIQApHI2LRgIA&#10;AJIEAAAOAAAAAAAAAAAAAAAAAC4CAABkcnMvZTJvRG9jLnhtbFBLAQItABQABgAIAAAAIQDrH1ga&#10;3gAAAAkBAAAPAAAAAAAAAAAAAAAAAKAEAABkcnMvZG93bnJldi54bWxQSwUGAAAAAAQABADzAAAA&#10;qwUAAAAA&#10;" stroked="f">
                <v:path arrowok="t"/>
                <v:textbox inset="0,0,0,0">
                  <w:txbxContent>
                    <w:p w:rsidR="00527809" w:rsidRPr="00010D9F" w:rsidRDefault="00527809" w:rsidP="00FC6FA6">
                      <w:pPr>
                        <w:pStyle w:val="Epgrafe"/>
                        <w:shd w:val="clear" w:color="auto" w:fill="EAF1DD" w:themeFill="accent3" w:themeFillTint="33"/>
                        <w:jc w:val="center"/>
                        <w:rPr>
                          <w:b/>
                          <w:color w:val="0F243E" w:themeColor="text2" w:themeShade="80"/>
                          <w:sz w:val="22"/>
                        </w:rPr>
                      </w:pPr>
                      <w:r w:rsidRPr="00010D9F">
                        <w:rPr>
                          <w:b/>
                          <w:color w:val="0F243E" w:themeColor="text2" w:themeShade="80"/>
                          <w:sz w:val="22"/>
                        </w:rPr>
                        <w:t xml:space="preserve">LA GUAJIRA: </w:t>
                      </w:r>
                    </w:p>
                    <w:p w:rsidR="00527809" w:rsidRPr="00010D9F" w:rsidRDefault="00527809" w:rsidP="00FC6FA6">
                      <w:pPr>
                        <w:pStyle w:val="Epgrafe"/>
                        <w:shd w:val="clear" w:color="auto" w:fill="EAF1DD" w:themeFill="accent3" w:themeFillTint="33"/>
                        <w:jc w:val="center"/>
                        <w:rPr>
                          <w:rFonts w:eastAsiaTheme="minorHAnsi"/>
                          <w:b/>
                          <w:noProof/>
                          <w:color w:val="0F243E" w:themeColor="text2" w:themeShade="80"/>
                          <w:sz w:val="22"/>
                        </w:rPr>
                      </w:pPr>
                      <w:r w:rsidRPr="00010D9F">
                        <w:rPr>
                          <w:b/>
                          <w:color w:val="0F243E" w:themeColor="text2" w:themeShade="80"/>
                          <w:sz w:val="22"/>
                        </w:rPr>
                        <w:t>UNO DE LOS MEJORES DESTINOS PARA OBSERVAR DELFINES</w:t>
                      </w:r>
                    </w:p>
                  </w:txbxContent>
                </v:textbox>
              </v:shape>
            </w:pict>
          </mc:Fallback>
        </mc:AlternateContent>
      </w:r>
      <w:r w:rsidRPr="00684983">
        <w:rPr>
          <w:noProof/>
          <w:lang w:val="es-ES"/>
        </w:rPr>
        <w:drawing>
          <wp:anchor distT="0" distB="0" distL="114300" distR="114300" simplePos="0" relativeHeight="251602944" behindDoc="1" locked="0" layoutInCell="1" allowOverlap="1" wp14:anchorId="5D7EB5D9" wp14:editId="61133CF7">
            <wp:simplePos x="0" y="0"/>
            <wp:positionH relativeFrom="column">
              <wp:posOffset>-15240</wp:posOffset>
            </wp:positionH>
            <wp:positionV relativeFrom="paragraph">
              <wp:posOffset>226805</wp:posOffset>
            </wp:positionV>
            <wp:extent cx="5981700" cy="6638925"/>
            <wp:effectExtent l="0" t="0" r="0" b="9525"/>
            <wp:wrapNone/>
            <wp:docPr id="93" name="Imagen 93" descr="AVISTAMIENTO DE DELFINES EN LA GUAJIR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ISTAMIENTO DE DELFINES EN LA GUAJIRA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1700" cy="663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D9F" w:rsidRPr="00FC6FA6" w:rsidRDefault="00010D9F" w:rsidP="00F21711"/>
    <w:p w:rsidR="00DE6DDB" w:rsidRDefault="00DE6DDB" w:rsidP="00F21711">
      <w:pPr>
        <w:rPr>
          <w:lang w:val="es-ES"/>
        </w:rPr>
      </w:pPr>
    </w:p>
    <w:p w:rsidR="00DE6DDB" w:rsidRPr="00010D9F" w:rsidRDefault="00DE6DDB" w:rsidP="00F21711">
      <w:pPr>
        <w:rPr>
          <w:noProof/>
        </w:rPr>
      </w:pPr>
      <w:r>
        <w:rPr>
          <w:noProof/>
          <w:lang w:val="es-ES"/>
        </w:rPr>
        <w:br w:type="page"/>
      </w:r>
    </w:p>
    <w:p w:rsidR="0079361A" w:rsidRDefault="0079361A" w:rsidP="00F21711">
      <w:pPr>
        <w:jc w:val="center"/>
        <w:rPr>
          <w:rFonts w:cs="Arial"/>
          <w:b/>
          <w:bCs/>
          <w:sz w:val="20"/>
          <w:szCs w:val="20"/>
          <w:u w:val="single"/>
        </w:rPr>
      </w:pPr>
    </w:p>
    <w:p w:rsidR="0079361A" w:rsidRDefault="0079361A" w:rsidP="00F21711">
      <w:pPr>
        <w:jc w:val="center"/>
        <w:rPr>
          <w:rFonts w:cs="Arial"/>
          <w:b/>
          <w:bCs/>
          <w:sz w:val="20"/>
          <w:szCs w:val="20"/>
          <w:u w:val="single"/>
        </w:rPr>
      </w:pPr>
    </w:p>
    <w:p w:rsidR="000C6D1F" w:rsidRPr="00997504" w:rsidRDefault="000C6D1F" w:rsidP="00F21711">
      <w:pPr>
        <w:jc w:val="center"/>
        <w:rPr>
          <w:rFonts w:cs="Arial"/>
          <w:b/>
          <w:bCs/>
          <w:sz w:val="20"/>
          <w:szCs w:val="20"/>
          <w:u w:val="single"/>
        </w:rPr>
      </w:pPr>
      <w:r w:rsidRPr="00997504">
        <w:rPr>
          <w:rFonts w:cs="Arial"/>
          <w:b/>
          <w:bCs/>
          <w:sz w:val="20"/>
          <w:szCs w:val="20"/>
          <w:u w:val="single"/>
        </w:rPr>
        <w:t>ASAMBLEA CORPORATIVA</w:t>
      </w:r>
    </w:p>
    <w:p w:rsidR="000C6D1F" w:rsidRPr="008B7DC5" w:rsidRDefault="000C6D1F" w:rsidP="00F21711">
      <w:pPr>
        <w:jc w:val="center"/>
        <w:rPr>
          <w:rFonts w:cs="Arial"/>
          <w:b/>
          <w:sz w:val="16"/>
          <w:szCs w:val="20"/>
        </w:rPr>
      </w:pPr>
    </w:p>
    <w:p w:rsidR="000C6D1F" w:rsidRPr="00997504" w:rsidRDefault="000E5575" w:rsidP="00F21711">
      <w:pPr>
        <w:jc w:val="center"/>
        <w:rPr>
          <w:rFonts w:cs="Arial"/>
          <w:b/>
          <w:sz w:val="20"/>
          <w:szCs w:val="20"/>
        </w:rPr>
      </w:pPr>
      <w:r w:rsidRPr="00997504">
        <w:rPr>
          <w:rFonts w:cs="Arial"/>
          <w:b/>
          <w:sz w:val="20"/>
          <w:szCs w:val="20"/>
        </w:rPr>
        <w:t>JOSE MARIA BALLESTEROS VALDIVIESO</w:t>
      </w:r>
    </w:p>
    <w:p w:rsidR="000C6D1F" w:rsidRPr="00997504" w:rsidRDefault="00A754B0" w:rsidP="00F21711">
      <w:pPr>
        <w:jc w:val="center"/>
        <w:rPr>
          <w:rFonts w:cs="Arial"/>
          <w:sz w:val="20"/>
          <w:szCs w:val="20"/>
        </w:rPr>
      </w:pPr>
      <w:r w:rsidRPr="00997504">
        <w:rPr>
          <w:rFonts w:cs="Arial"/>
          <w:sz w:val="20"/>
          <w:szCs w:val="20"/>
        </w:rPr>
        <w:t>Gobernador D</w:t>
      </w:r>
      <w:r w:rsidR="000C6D1F" w:rsidRPr="00997504">
        <w:rPr>
          <w:rFonts w:cs="Arial"/>
          <w:sz w:val="20"/>
          <w:szCs w:val="20"/>
        </w:rPr>
        <w:t>epartamento de La Guajira</w:t>
      </w:r>
      <w:r w:rsidR="006E2AFC" w:rsidRPr="00997504">
        <w:rPr>
          <w:rFonts w:cs="Arial"/>
          <w:sz w:val="20"/>
          <w:szCs w:val="20"/>
        </w:rPr>
        <w:t>.</w:t>
      </w:r>
    </w:p>
    <w:p w:rsidR="000E5575" w:rsidRPr="00997504" w:rsidRDefault="000E5575" w:rsidP="00F21711">
      <w:pPr>
        <w:jc w:val="center"/>
        <w:rPr>
          <w:rFonts w:cs="Arial"/>
          <w:b/>
          <w:sz w:val="20"/>
          <w:szCs w:val="20"/>
        </w:rPr>
      </w:pPr>
    </w:p>
    <w:p w:rsidR="000C6D1F" w:rsidRPr="00997504" w:rsidRDefault="00F13384" w:rsidP="00F21711">
      <w:pPr>
        <w:jc w:val="center"/>
        <w:rPr>
          <w:rFonts w:cs="Arial"/>
          <w:b/>
          <w:sz w:val="20"/>
          <w:szCs w:val="20"/>
        </w:rPr>
      </w:pPr>
      <w:r w:rsidRPr="00997504">
        <w:rPr>
          <w:rFonts w:cs="Arial"/>
          <w:b/>
          <w:sz w:val="20"/>
          <w:szCs w:val="20"/>
        </w:rPr>
        <w:t>RAFAEL RICARDO CEBALLOS SIERRA</w:t>
      </w:r>
    </w:p>
    <w:p w:rsidR="000C6D1F" w:rsidRPr="00997504" w:rsidRDefault="000C6D1F" w:rsidP="00F21711">
      <w:pPr>
        <w:jc w:val="center"/>
        <w:rPr>
          <w:rFonts w:cs="Arial"/>
          <w:sz w:val="20"/>
          <w:szCs w:val="20"/>
        </w:rPr>
      </w:pPr>
      <w:r w:rsidRPr="00997504">
        <w:rPr>
          <w:rFonts w:cs="Arial"/>
          <w:sz w:val="20"/>
          <w:szCs w:val="20"/>
        </w:rPr>
        <w:t>Alcalde Municipal de Riohacha</w:t>
      </w:r>
    </w:p>
    <w:p w:rsidR="000C6D1F" w:rsidRPr="00997504" w:rsidRDefault="000C6D1F" w:rsidP="00F21711">
      <w:pPr>
        <w:jc w:val="center"/>
        <w:rPr>
          <w:rFonts w:cs="Arial"/>
          <w:b/>
          <w:bCs/>
          <w:sz w:val="20"/>
          <w:szCs w:val="20"/>
          <w:u w:val="single"/>
        </w:rPr>
      </w:pPr>
    </w:p>
    <w:p w:rsidR="000C6D1F" w:rsidRPr="00997504" w:rsidRDefault="00F13384" w:rsidP="00F21711">
      <w:pPr>
        <w:jc w:val="center"/>
        <w:rPr>
          <w:rFonts w:cs="Arial"/>
          <w:b/>
          <w:sz w:val="20"/>
          <w:szCs w:val="20"/>
        </w:rPr>
      </w:pPr>
      <w:r w:rsidRPr="00997504">
        <w:rPr>
          <w:rFonts w:cs="Arial"/>
          <w:b/>
          <w:sz w:val="20"/>
          <w:szCs w:val="20"/>
        </w:rPr>
        <w:t>JOSE MARIA MOSCOTE PANA</w:t>
      </w:r>
    </w:p>
    <w:p w:rsidR="000C6D1F" w:rsidRPr="00997504" w:rsidRDefault="000C6D1F" w:rsidP="00F21711">
      <w:pPr>
        <w:jc w:val="center"/>
        <w:rPr>
          <w:rFonts w:cs="Arial"/>
          <w:sz w:val="20"/>
          <w:szCs w:val="20"/>
        </w:rPr>
      </w:pPr>
      <w:r w:rsidRPr="00997504">
        <w:rPr>
          <w:rFonts w:cs="Arial"/>
          <w:sz w:val="20"/>
          <w:szCs w:val="20"/>
        </w:rPr>
        <w:t>Alcalde Municipal de Fonseca</w:t>
      </w:r>
    </w:p>
    <w:p w:rsidR="000C6D1F" w:rsidRPr="00997504" w:rsidRDefault="000C6D1F" w:rsidP="00F21711">
      <w:pPr>
        <w:jc w:val="center"/>
        <w:rPr>
          <w:rFonts w:cs="Arial"/>
          <w:sz w:val="20"/>
          <w:szCs w:val="20"/>
        </w:rPr>
      </w:pPr>
    </w:p>
    <w:p w:rsidR="000C6D1F" w:rsidRPr="00997504" w:rsidRDefault="00135094" w:rsidP="00F21711">
      <w:pPr>
        <w:jc w:val="center"/>
        <w:rPr>
          <w:rFonts w:cs="Arial"/>
          <w:b/>
          <w:sz w:val="20"/>
          <w:szCs w:val="20"/>
        </w:rPr>
      </w:pPr>
      <w:r w:rsidRPr="00997504">
        <w:rPr>
          <w:rFonts w:cs="Arial"/>
          <w:b/>
          <w:sz w:val="20"/>
          <w:szCs w:val="20"/>
        </w:rPr>
        <w:t>JOSE FERNANDO ZABALETA LOPEZ</w:t>
      </w:r>
    </w:p>
    <w:p w:rsidR="000C6D1F" w:rsidRPr="00997504" w:rsidRDefault="000C6D1F" w:rsidP="00F21711">
      <w:pPr>
        <w:jc w:val="center"/>
        <w:rPr>
          <w:rFonts w:cs="Arial"/>
          <w:sz w:val="20"/>
          <w:szCs w:val="20"/>
        </w:rPr>
      </w:pPr>
      <w:r w:rsidRPr="00997504">
        <w:rPr>
          <w:rFonts w:cs="Arial"/>
          <w:sz w:val="20"/>
          <w:szCs w:val="20"/>
        </w:rPr>
        <w:t>Alcalde Municipal de El Molino</w:t>
      </w:r>
    </w:p>
    <w:p w:rsidR="000C6D1F" w:rsidRPr="00997504" w:rsidRDefault="000C6D1F" w:rsidP="00F21711">
      <w:pPr>
        <w:jc w:val="center"/>
        <w:rPr>
          <w:rFonts w:cs="Arial"/>
          <w:sz w:val="20"/>
          <w:szCs w:val="20"/>
        </w:rPr>
      </w:pPr>
    </w:p>
    <w:p w:rsidR="000C6D1F" w:rsidRPr="00997504" w:rsidRDefault="00F13384" w:rsidP="00F21711">
      <w:pPr>
        <w:jc w:val="center"/>
        <w:rPr>
          <w:rFonts w:cs="Arial"/>
          <w:b/>
          <w:bCs/>
          <w:sz w:val="20"/>
          <w:szCs w:val="20"/>
        </w:rPr>
      </w:pPr>
      <w:r w:rsidRPr="00997504">
        <w:rPr>
          <w:rFonts w:cs="Arial"/>
          <w:b/>
          <w:bCs/>
          <w:sz w:val="20"/>
          <w:szCs w:val="20"/>
        </w:rPr>
        <w:t xml:space="preserve">JACOB ARNALDO BRITO </w:t>
      </w:r>
      <w:proofErr w:type="spellStart"/>
      <w:r w:rsidRPr="00997504">
        <w:rPr>
          <w:rFonts w:cs="Arial"/>
          <w:b/>
          <w:bCs/>
          <w:sz w:val="20"/>
          <w:szCs w:val="20"/>
        </w:rPr>
        <w:t>BRITO</w:t>
      </w:r>
      <w:proofErr w:type="spellEnd"/>
    </w:p>
    <w:p w:rsidR="000C6D1F" w:rsidRPr="00997504" w:rsidRDefault="000C6D1F" w:rsidP="00F21711">
      <w:pPr>
        <w:jc w:val="center"/>
        <w:rPr>
          <w:rFonts w:cs="Arial"/>
          <w:b/>
          <w:bCs/>
          <w:sz w:val="20"/>
          <w:szCs w:val="20"/>
          <w:u w:val="single"/>
        </w:rPr>
      </w:pPr>
      <w:r w:rsidRPr="00997504">
        <w:rPr>
          <w:rFonts w:cs="Arial"/>
          <w:sz w:val="20"/>
          <w:szCs w:val="20"/>
        </w:rPr>
        <w:t>Alcalde Municipal de Distracción</w:t>
      </w:r>
    </w:p>
    <w:p w:rsidR="000C6D1F" w:rsidRPr="00997504" w:rsidRDefault="000C6D1F" w:rsidP="00F21711">
      <w:pPr>
        <w:jc w:val="center"/>
        <w:rPr>
          <w:rFonts w:cs="Arial"/>
          <w:b/>
          <w:bCs/>
          <w:sz w:val="20"/>
          <w:szCs w:val="20"/>
          <w:u w:val="single"/>
        </w:rPr>
      </w:pPr>
    </w:p>
    <w:p w:rsidR="000C6D1F" w:rsidRPr="00997504" w:rsidRDefault="00F13384" w:rsidP="00F21711">
      <w:pPr>
        <w:jc w:val="center"/>
        <w:rPr>
          <w:rFonts w:cs="Arial"/>
          <w:b/>
          <w:sz w:val="20"/>
          <w:szCs w:val="20"/>
        </w:rPr>
      </w:pPr>
      <w:r w:rsidRPr="00997504">
        <w:rPr>
          <w:rFonts w:cs="Arial"/>
          <w:b/>
          <w:sz w:val="20"/>
          <w:szCs w:val="20"/>
        </w:rPr>
        <w:t>SILVIA MERCEDES OSPINO BERMUDEZ</w:t>
      </w:r>
    </w:p>
    <w:p w:rsidR="000C6D1F" w:rsidRPr="00997504" w:rsidRDefault="000C6D1F" w:rsidP="00F21711">
      <w:pPr>
        <w:jc w:val="center"/>
        <w:rPr>
          <w:rFonts w:cs="Arial"/>
          <w:b/>
          <w:bCs/>
          <w:sz w:val="20"/>
          <w:szCs w:val="20"/>
          <w:u w:val="single"/>
        </w:rPr>
      </w:pPr>
      <w:r w:rsidRPr="00997504">
        <w:rPr>
          <w:rFonts w:cs="Arial"/>
          <w:sz w:val="20"/>
          <w:szCs w:val="20"/>
        </w:rPr>
        <w:t>Alcalde Municipal de Dibulla</w:t>
      </w:r>
    </w:p>
    <w:p w:rsidR="000C6D1F" w:rsidRPr="00997504" w:rsidRDefault="000C6D1F" w:rsidP="00F21711">
      <w:pPr>
        <w:jc w:val="center"/>
        <w:rPr>
          <w:rFonts w:cs="Arial"/>
          <w:b/>
          <w:bCs/>
          <w:sz w:val="20"/>
          <w:szCs w:val="20"/>
          <w:u w:val="single"/>
        </w:rPr>
      </w:pPr>
    </w:p>
    <w:p w:rsidR="000C6D1F" w:rsidRPr="00997504" w:rsidRDefault="000C6D1F" w:rsidP="00F21711">
      <w:pPr>
        <w:jc w:val="center"/>
        <w:rPr>
          <w:rFonts w:cs="Arial"/>
          <w:b/>
          <w:sz w:val="20"/>
          <w:szCs w:val="20"/>
        </w:rPr>
      </w:pPr>
      <w:r w:rsidRPr="00997504">
        <w:rPr>
          <w:rFonts w:cs="Arial"/>
          <w:b/>
          <w:sz w:val="20"/>
          <w:szCs w:val="20"/>
        </w:rPr>
        <w:t>JA</w:t>
      </w:r>
      <w:r w:rsidR="00F13384" w:rsidRPr="00997504">
        <w:rPr>
          <w:rFonts w:cs="Arial"/>
          <w:b/>
          <w:sz w:val="20"/>
          <w:szCs w:val="20"/>
        </w:rPr>
        <w:t>VID SADET FIGUEROA BRITO</w:t>
      </w:r>
    </w:p>
    <w:p w:rsidR="000C6D1F" w:rsidRPr="00997504" w:rsidRDefault="000C6D1F" w:rsidP="00F21711">
      <w:pPr>
        <w:jc w:val="center"/>
        <w:rPr>
          <w:rFonts w:cs="Arial"/>
          <w:sz w:val="20"/>
          <w:szCs w:val="20"/>
        </w:rPr>
      </w:pPr>
      <w:r w:rsidRPr="00997504">
        <w:rPr>
          <w:rFonts w:cs="Arial"/>
          <w:sz w:val="20"/>
          <w:szCs w:val="20"/>
        </w:rPr>
        <w:t>Alcalde Municipal de Barrancas</w:t>
      </w:r>
    </w:p>
    <w:p w:rsidR="000C6D1F" w:rsidRPr="00997504" w:rsidRDefault="000C6D1F" w:rsidP="00F21711">
      <w:pPr>
        <w:jc w:val="center"/>
        <w:rPr>
          <w:rFonts w:cs="Arial"/>
          <w:b/>
          <w:sz w:val="20"/>
          <w:szCs w:val="20"/>
        </w:rPr>
      </w:pPr>
    </w:p>
    <w:p w:rsidR="000C6D1F" w:rsidRPr="00997504" w:rsidRDefault="00747DA9" w:rsidP="00F21711">
      <w:pPr>
        <w:jc w:val="center"/>
        <w:rPr>
          <w:rFonts w:cs="Arial"/>
          <w:b/>
          <w:sz w:val="20"/>
          <w:szCs w:val="20"/>
        </w:rPr>
      </w:pPr>
      <w:r>
        <w:rPr>
          <w:rFonts w:cs="Arial"/>
          <w:b/>
          <w:sz w:val="20"/>
          <w:szCs w:val="20"/>
        </w:rPr>
        <w:t>AURELIO EFRAIN ARREGOCES PEÑARANDA</w:t>
      </w:r>
    </w:p>
    <w:p w:rsidR="000C6D1F" w:rsidRPr="00997504" w:rsidRDefault="000C6D1F" w:rsidP="00F21711">
      <w:pPr>
        <w:jc w:val="center"/>
        <w:rPr>
          <w:rFonts w:cs="Arial"/>
          <w:sz w:val="20"/>
          <w:szCs w:val="20"/>
        </w:rPr>
      </w:pPr>
      <w:r w:rsidRPr="00997504">
        <w:rPr>
          <w:rFonts w:cs="Arial"/>
          <w:sz w:val="20"/>
          <w:szCs w:val="20"/>
        </w:rPr>
        <w:t>Alcalde Municipal de Albania</w:t>
      </w:r>
    </w:p>
    <w:p w:rsidR="000C6D1F" w:rsidRPr="00997504" w:rsidRDefault="000C6D1F" w:rsidP="00F21711">
      <w:pPr>
        <w:jc w:val="center"/>
        <w:rPr>
          <w:rFonts w:cs="Arial"/>
          <w:b/>
          <w:bCs/>
          <w:sz w:val="20"/>
          <w:szCs w:val="20"/>
          <w:u w:val="single"/>
        </w:rPr>
      </w:pPr>
    </w:p>
    <w:p w:rsidR="000C6D1F" w:rsidRPr="00997504" w:rsidRDefault="00351E30" w:rsidP="00F21711">
      <w:pPr>
        <w:jc w:val="center"/>
        <w:rPr>
          <w:rFonts w:cs="Arial"/>
          <w:b/>
          <w:sz w:val="20"/>
          <w:szCs w:val="20"/>
        </w:rPr>
      </w:pPr>
      <w:r w:rsidRPr="00997504">
        <w:rPr>
          <w:rFonts w:cs="Arial"/>
          <w:b/>
          <w:sz w:val="20"/>
          <w:szCs w:val="20"/>
        </w:rPr>
        <w:t>CLA</w:t>
      </w:r>
      <w:r w:rsidR="000C6D1F" w:rsidRPr="00997504">
        <w:rPr>
          <w:rFonts w:cs="Arial"/>
          <w:b/>
          <w:sz w:val="20"/>
          <w:szCs w:val="20"/>
        </w:rPr>
        <w:t>U</w:t>
      </w:r>
      <w:r w:rsidRPr="00997504">
        <w:rPr>
          <w:rFonts w:cs="Arial"/>
          <w:b/>
          <w:sz w:val="20"/>
          <w:szCs w:val="20"/>
        </w:rPr>
        <w:t>D</w:t>
      </w:r>
      <w:r w:rsidR="000C6D1F" w:rsidRPr="00997504">
        <w:rPr>
          <w:rFonts w:cs="Arial"/>
          <w:b/>
          <w:sz w:val="20"/>
          <w:szCs w:val="20"/>
        </w:rPr>
        <w:t>I</w:t>
      </w:r>
      <w:r w:rsidRPr="00997504">
        <w:rPr>
          <w:rFonts w:cs="Arial"/>
          <w:b/>
          <w:sz w:val="20"/>
          <w:szCs w:val="20"/>
        </w:rPr>
        <w:t xml:space="preserve">A </w:t>
      </w:r>
      <w:r w:rsidR="00C45285" w:rsidRPr="00997504">
        <w:rPr>
          <w:rFonts w:cs="Arial"/>
          <w:b/>
          <w:sz w:val="20"/>
          <w:szCs w:val="20"/>
        </w:rPr>
        <w:t>PATRICIA</w:t>
      </w:r>
      <w:r w:rsidRPr="00997504">
        <w:rPr>
          <w:rFonts w:cs="Arial"/>
          <w:b/>
          <w:sz w:val="20"/>
          <w:szCs w:val="20"/>
        </w:rPr>
        <w:t xml:space="preserve"> GOMEZ OVALLE</w:t>
      </w:r>
    </w:p>
    <w:p w:rsidR="000C6D1F" w:rsidRPr="00997504" w:rsidRDefault="000C6D1F" w:rsidP="00F21711">
      <w:pPr>
        <w:jc w:val="center"/>
        <w:rPr>
          <w:rFonts w:cs="Arial"/>
          <w:sz w:val="20"/>
          <w:szCs w:val="20"/>
        </w:rPr>
      </w:pPr>
      <w:r w:rsidRPr="00997504">
        <w:rPr>
          <w:rFonts w:cs="Arial"/>
          <w:sz w:val="20"/>
          <w:szCs w:val="20"/>
        </w:rPr>
        <w:t>Alcalde Municipal de Villanueva</w:t>
      </w:r>
    </w:p>
    <w:p w:rsidR="000C6D1F" w:rsidRPr="00997504" w:rsidRDefault="000C6D1F" w:rsidP="00F21711">
      <w:pPr>
        <w:jc w:val="center"/>
        <w:rPr>
          <w:rFonts w:cs="Arial"/>
          <w:sz w:val="20"/>
          <w:szCs w:val="20"/>
        </w:rPr>
      </w:pPr>
    </w:p>
    <w:p w:rsidR="000C6D1F" w:rsidRPr="00997504" w:rsidRDefault="00351E30" w:rsidP="00F21711">
      <w:pPr>
        <w:jc w:val="center"/>
        <w:rPr>
          <w:rFonts w:cs="Arial"/>
          <w:b/>
          <w:sz w:val="20"/>
          <w:szCs w:val="20"/>
        </w:rPr>
      </w:pPr>
      <w:r w:rsidRPr="00997504">
        <w:rPr>
          <w:rFonts w:cs="Arial"/>
          <w:b/>
          <w:sz w:val="20"/>
          <w:szCs w:val="20"/>
        </w:rPr>
        <w:t>CIC</w:t>
      </w:r>
      <w:r w:rsidR="000C6D1F" w:rsidRPr="00997504">
        <w:rPr>
          <w:rFonts w:cs="Arial"/>
          <w:b/>
          <w:sz w:val="20"/>
          <w:szCs w:val="20"/>
        </w:rPr>
        <w:t>E</w:t>
      </w:r>
      <w:r w:rsidRPr="00997504">
        <w:rPr>
          <w:rFonts w:cs="Arial"/>
          <w:b/>
          <w:sz w:val="20"/>
          <w:szCs w:val="20"/>
        </w:rPr>
        <w:t xml:space="preserve">RON BARROS </w:t>
      </w:r>
      <w:r w:rsidR="000C6D1F" w:rsidRPr="00997504">
        <w:rPr>
          <w:rFonts w:cs="Arial"/>
          <w:b/>
          <w:sz w:val="20"/>
          <w:szCs w:val="20"/>
        </w:rPr>
        <w:t>SAURITH</w:t>
      </w:r>
    </w:p>
    <w:p w:rsidR="000C6D1F" w:rsidRPr="00997504" w:rsidRDefault="000C6D1F" w:rsidP="00F21711">
      <w:pPr>
        <w:jc w:val="center"/>
        <w:rPr>
          <w:rFonts w:cs="Arial"/>
          <w:sz w:val="20"/>
          <w:szCs w:val="20"/>
        </w:rPr>
      </w:pPr>
      <w:r w:rsidRPr="00997504">
        <w:rPr>
          <w:rFonts w:cs="Arial"/>
          <w:sz w:val="20"/>
          <w:szCs w:val="20"/>
        </w:rPr>
        <w:t>Alcalde Municipal de Urumita</w:t>
      </w:r>
    </w:p>
    <w:p w:rsidR="000C6D1F" w:rsidRPr="00997504" w:rsidRDefault="000C6D1F" w:rsidP="00F21711">
      <w:pPr>
        <w:jc w:val="center"/>
        <w:rPr>
          <w:rFonts w:cs="Arial"/>
          <w:sz w:val="20"/>
          <w:szCs w:val="20"/>
        </w:rPr>
      </w:pPr>
    </w:p>
    <w:p w:rsidR="000C6D1F" w:rsidRPr="00997504" w:rsidRDefault="00351E30" w:rsidP="00F21711">
      <w:pPr>
        <w:jc w:val="center"/>
        <w:rPr>
          <w:rFonts w:cs="Arial"/>
          <w:b/>
          <w:sz w:val="20"/>
          <w:szCs w:val="20"/>
        </w:rPr>
      </w:pPr>
      <w:r w:rsidRPr="00997504">
        <w:rPr>
          <w:rFonts w:cs="Arial"/>
          <w:b/>
          <w:sz w:val="20"/>
          <w:szCs w:val="20"/>
        </w:rPr>
        <w:t>ABEL JOSE GIACOMETTO FUMINAYA</w:t>
      </w:r>
    </w:p>
    <w:p w:rsidR="000C6D1F" w:rsidRPr="00997504" w:rsidRDefault="00747DA9" w:rsidP="00F21711">
      <w:pPr>
        <w:jc w:val="center"/>
        <w:rPr>
          <w:rFonts w:cs="Arial"/>
          <w:sz w:val="20"/>
          <w:szCs w:val="20"/>
        </w:rPr>
      </w:pPr>
      <w:r>
        <w:rPr>
          <w:rFonts w:cs="Arial"/>
          <w:sz w:val="20"/>
          <w:szCs w:val="20"/>
        </w:rPr>
        <w:t>Alcalde</w:t>
      </w:r>
      <w:r w:rsidR="000C6D1F" w:rsidRPr="00997504">
        <w:rPr>
          <w:rFonts w:cs="Arial"/>
          <w:sz w:val="20"/>
          <w:szCs w:val="20"/>
        </w:rPr>
        <w:t xml:space="preserve"> Municipal de Uribia</w:t>
      </w:r>
    </w:p>
    <w:p w:rsidR="000C6D1F" w:rsidRPr="00997504" w:rsidRDefault="000C6D1F" w:rsidP="00F21711">
      <w:pPr>
        <w:jc w:val="center"/>
        <w:rPr>
          <w:rFonts w:cs="Arial"/>
          <w:sz w:val="20"/>
          <w:szCs w:val="20"/>
        </w:rPr>
      </w:pPr>
    </w:p>
    <w:p w:rsidR="000C6D1F" w:rsidRPr="00997504" w:rsidRDefault="00351E30" w:rsidP="00F21711">
      <w:pPr>
        <w:jc w:val="center"/>
        <w:rPr>
          <w:rFonts w:cs="Arial"/>
          <w:b/>
          <w:sz w:val="20"/>
          <w:szCs w:val="20"/>
        </w:rPr>
      </w:pPr>
      <w:r w:rsidRPr="00997504">
        <w:rPr>
          <w:rFonts w:cs="Arial"/>
          <w:b/>
          <w:sz w:val="20"/>
          <w:szCs w:val="20"/>
        </w:rPr>
        <w:t xml:space="preserve">CARLOS </w:t>
      </w:r>
      <w:r w:rsidR="000C6D1F" w:rsidRPr="00997504">
        <w:rPr>
          <w:rFonts w:cs="Arial"/>
          <w:b/>
          <w:sz w:val="20"/>
          <w:szCs w:val="20"/>
        </w:rPr>
        <w:t>J</w:t>
      </w:r>
      <w:r w:rsidRPr="00997504">
        <w:rPr>
          <w:rFonts w:cs="Arial"/>
          <w:b/>
          <w:sz w:val="20"/>
          <w:szCs w:val="20"/>
        </w:rPr>
        <w:t>ULIO CESAR OROZCO GUERRA</w:t>
      </w:r>
    </w:p>
    <w:p w:rsidR="000C6D1F" w:rsidRPr="00997504" w:rsidRDefault="000C6D1F" w:rsidP="00F21711">
      <w:pPr>
        <w:jc w:val="center"/>
        <w:rPr>
          <w:rFonts w:cs="Arial"/>
          <w:sz w:val="20"/>
          <w:szCs w:val="20"/>
        </w:rPr>
      </w:pPr>
      <w:r w:rsidRPr="00997504">
        <w:rPr>
          <w:rFonts w:cs="Arial"/>
          <w:sz w:val="20"/>
          <w:szCs w:val="20"/>
        </w:rPr>
        <w:t xml:space="preserve">Alcalde Municipal de San Juan del Cesar </w:t>
      </w:r>
    </w:p>
    <w:p w:rsidR="000C6D1F" w:rsidRPr="00997504" w:rsidRDefault="000C6D1F" w:rsidP="00F21711">
      <w:pPr>
        <w:jc w:val="center"/>
        <w:rPr>
          <w:rFonts w:cs="Arial"/>
          <w:sz w:val="20"/>
          <w:szCs w:val="20"/>
        </w:rPr>
      </w:pPr>
    </w:p>
    <w:p w:rsidR="000C6D1F" w:rsidRPr="00997504" w:rsidRDefault="00091E82" w:rsidP="00F21711">
      <w:pPr>
        <w:jc w:val="center"/>
        <w:rPr>
          <w:rFonts w:cs="Arial"/>
          <w:b/>
          <w:sz w:val="20"/>
          <w:szCs w:val="20"/>
        </w:rPr>
      </w:pPr>
      <w:r>
        <w:rPr>
          <w:rFonts w:cs="Arial"/>
          <w:b/>
          <w:sz w:val="20"/>
          <w:szCs w:val="20"/>
        </w:rPr>
        <w:t>DAVIS DIAZ RIVERA</w:t>
      </w:r>
    </w:p>
    <w:p w:rsidR="000C6D1F" w:rsidRPr="00997504" w:rsidRDefault="000C6D1F" w:rsidP="00F21711">
      <w:pPr>
        <w:jc w:val="center"/>
        <w:rPr>
          <w:rFonts w:cs="Arial"/>
          <w:sz w:val="20"/>
          <w:szCs w:val="20"/>
        </w:rPr>
      </w:pPr>
      <w:r w:rsidRPr="00997504">
        <w:rPr>
          <w:rFonts w:cs="Arial"/>
          <w:sz w:val="20"/>
          <w:szCs w:val="20"/>
        </w:rPr>
        <w:t>Alcalde Municipal de Manaure</w:t>
      </w:r>
    </w:p>
    <w:p w:rsidR="000E5575" w:rsidRPr="008B7DC5" w:rsidRDefault="000E5575" w:rsidP="00F21711">
      <w:pPr>
        <w:jc w:val="center"/>
        <w:rPr>
          <w:rFonts w:cs="Arial"/>
          <w:b/>
          <w:sz w:val="12"/>
          <w:szCs w:val="20"/>
        </w:rPr>
      </w:pPr>
    </w:p>
    <w:p w:rsidR="000C6D1F" w:rsidRPr="00997504" w:rsidRDefault="00091E82" w:rsidP="00F21711">
      <w:pPr>
        <w:jc w:val="center"/>
        <w:rPr>
          <w:rFonts w:cs="Arial"/>
          <w:b/>
          <w:sz w:val="20"/>
          <w:szCs w:val="20"/>
        </w:rPr>
      </w:pPr>
      <w:r>
        <w:rPr>
          <w:rFonts w:cs="Arial"/>
          <w:b/>
          <w:sz w:val="20"/>
          <w:szCs w:val="20"/>
        </w:rPr>
        <w:t>W</w:t>
      </w:r>
      <w:r w:rsidR="00747DA9">
        <w:rPr>
          <w:rFonts w:cs="Arial"/>
          <w:b/>
          <w:sz w:val="20"/>
          <w:szCs w:val="20"/>
        </w:rPr>
        <w:t>ILSON ROJAS VANEGAS</w:t>
      </w:r>
    </w:p>
    <w:p w:rsidR="000C6D1F" w:rsidRPr="00997504" w:rsidRDefault="000C6D1F" w:rsidP="00F21711">
      <w:pPr>
        <w:jc w:val="center"/>
        <w:rPr>
          <w:rFonts w:cs="Arial"/>
          <w:sz w:val="20"/>
          <w:szCs w:val="20"/>
        </w:rPr>
      </w:pPr>
      <w:r w:rsidRPr="00997504">
        <w:rPr>
          <w:rFonts w:cs="Arial"/>
          <w:sz w:val="20"/>
          <w:szCs w:val="20"/>
        </w:rPr>
        <w:t>Alcalde Municipal de Maicao</w:t>
      </w:r>
      <w:r w:rsidR="00091E82">
        <w:rPr>
          <w:rFonts w:cs="Arial"/>
          <w:sz w:val="20"/>
          <w:szCs w:val="20"/>
        </w:rPr>
        <w:t xml:space="preserve"> (E).</w:t>
      </w:r>
    </w:p>
    <w:p w:rsidR="005B4A97" w:rsidRPr="00997504" w:rsidRDefault="005B4A97" w:rsidP="00F21711">
      <w:pPr>
        <w:jc w:val="center"/>
        <w:rPr>
          <w:rFonts w:cs="Arial"/>
          <w:b/>
          <w:sz w:val="20"/>
          <w:szCs w:val="20"/>
        </w:rPr>
      </w:pPr>
    </w:p>
    <w:p w:rsidR="000C6D1F" w:rsidRPr="00997504" w:rsidRDefault="00F13384" w:rsidP="00F21711">
      <w:pPr>
        <w:jc w:val="center"/>
        <w:rPr>
          <w:rFonts w:cs="Arial"/>
          <w:b/>
          <w:sz w:val="20"/>
          <w:szCs w:val="20"/>
        </w:rPr>
      </w:pPr>
      <w:r w:rsidRPr="00997504">
        <w:rPr>
          <w:rFonts w:cs="Arial"/>
          <w:b/>
          <w:sz w:val="20"/>
          <w:szCs w:val="20"/>
        </w:rPr>
        <w:t>WALDIN SOTO DURAN</w:t>
      </w:r>
    </w:p>
    <w:p w:rsidR="000C6D1F" w:rsidRPr="00997504" w:rsidRDefault="000C6D1F" w:rsidP="00F21711">
      <w:pPr>
        <w:jc w:val="center"/>
        <w:rPr>
          <w:rFonts w:cs="Arial"/>
          <w:sz w:val="20"/>
          <w:szCs w:val="20"/>
        </w:rPr>
      </w:pPr>
      <w:r w:rsidRPr="00997504">
        <w:rPr>
          <w:rFonts w:cs="Arial"/>
          <w:sz w:val="20"/>
          <w:szCs w:val="20"/>
        </w:rPr>
        <w:t>Alcalde Municipal de La Jagua del Pilar</w:t>
      </w:r>
    </w:p>
    <w:p w:rsidR="00A754B0" w:rsidRPr="00997504" w:rsidRDefault="00A754B0" w:rsidP="00F21711">
      <w:pPr>
        <w:jc w:val="center"/>
        <w:rPr>
          <w:rFonts w:cs="Arial"/>
          <w:sz w:val="20"/>
          <w:szCs w:val="20"/>
        </w:rPr>
      </w:pPr>
    </w:p>
    <w:p w:rsidR="000C6D1F" w:rsidRPr="00997504" w:rsidRDefault="00135094" w:rsidP="00F21711">
      <w:pPr>
        <w:jc w:val="center"/>
        <w:rPr>
          <w:rFonts w:cs="Arial"/>
          <w:b/>
          <w:sz w:val="20"/>
          <w:szCs w:val="20"/>
        </w:rPr>
      </w:pPr>
      <w:r w:rsidRPr="00997504">
        <w:rPr>
          <w:rFonts w:cs="Arial"/>
          <w:b/>
          <w:sz w:val="20"/>
          <w:szCs w:val="20"/>
        </w:rPr>
        <w:t>REINER LEONARDO PALMEZANO RIVERO</w:t>
      </w:r>
    </w:p>
    <w:p w:rsidR="000C6D1F" w:rsidRDefault="00747DA9" w:rsidP="00F21711">
      <w:pPr>
        <w:jc w:val="center"/>
        <w:rPr>
          <w:rFonts w:cs="Arial"/>
          <w:sz w:val="20"/>
          <w:szCs w:val="20"/>
        </w:rPr>
      </w:pPr>
      <w:r>
        <w:rPr>
          <w:rFonts w:cs="Arial"/>
          <w:sz w:val="20"/>
          <w:szCs w:val="20"/>
        </w:rPr>
        <w:t>Alcalde</w:t>
      </w:r>
      <w:r w:rsidR="000C6D1F" w:rsidRPr="00997504">
        <w:rPr>
          <w:rFonts w:cs="Arial"/>
          <w:sz w:val="20"/>
          <w:szCs w:val="20"/>
        </w:rPr>
        <w:t xml:space="preserve"> Municipal de Hatonuevo</w:t>
      </w:r>
    </w:p>
    <w:p w:rsidR="00010D9F" w:rsidRDefault="00010D9F" w:rsidP="00F21711">
      <w:pPr>
        <w:jc w:val="center"/>
        <w:rPr>
          <w:rFonts w:cs="Arial"/>
          <w:sz w:val="20"/>
          <w:szCs w:val="20"/>
        </w:rPr>
      </w:pPr>
    </w:p>
    <w:p w:rsidR="00010D9F" w:rsidRDefault="00010D9F" w:rsidP="00F21711">
      <w:pPr>
        <w:jc w:val="center"/>
        <w:rPr>
          <w:rFonts w:cs="Arial"/>
          <w:sz w:val="20"/>
          <w:szCs w:val="20"/>
        </w:rPr>
      </w:pPr>
    </w:p>
    <w:p w:rsidR="00010D9F" w:rsidRDefault="00010D9F" w:rsidP="00F21711">
      <w:pPr>
        <w:jc w:val="center"/>
        <w:rPr>
          <w:rFonts w:cs="Arial"/>
          <w:sz w:val="20"/>
          <w:szCs w:val="20"/>
        </w:rPr>
      </w:pPr>
    </w:p>
    <w:p w:rsidR="00276BCB" w:rsidRDefault="00276BCB" w:rsidP="00F21711">
      <w:pPr>
        <w:jc w:val="center"/>
        <w:rPr>
          <w:rFonts w:cs="Arial"/>
          <w:sz w:val="20"/>
          <w:szCs w:val="20"/>
        </w:rPr>
      </w:pPr>
    </w:p>
    <w:p w:rsidR="00276BCB" w:rsidRDefault="00276BCB" w:rsidP="00F21711">
      <w:pPr>
        <w:jc w:val="center"/>
        <w:rPr>
          <w:rFonts w:cs="Arial"/>
          <w:sz w:val="20"/>
          <w:szCs w:val="20"/>
        </w:rPr>
      </w:pPr>
    </w:p>
    <w:p w:rsidR="00276BCB" w:rsidRDefault="00276BCB" w:rsidP="00F21711">
      <w:pPr>
        <w:jc w:val="center"/>
        <w:rPr>
          <w:rFonts w:cs="Arial"/>
          <w:sz w:val="20"/>
          <w:szCs w:val="20"/>
        </w:rPr>
      </w:pPr>
    </w:p>
    <w:p w:rsidR="00010D9F" w:rsidRDefault="00010D9F" w:rsidP="00F21711">
      <w:pPr>
        <w:jc w:val="center"/>
        <w:rPr>
          <w:rFonts w:cs="Arial"/>
          <w:sz w:val="20"/>
          <w:szCs w:val="20"/>
        </w:rPr>
      </w:pPr>
    </w:p>
    <w:p w:rsidR="00010D9F" w:rsidRDefault="00010D9F" w:rsidP="00F21711">
      <w:pPr>
        <w:jc w:val="center"/>
        <w:rPr>
          <w:rFonts w:cs="Arial"/>
          <w:sz w:val="20"/>
          <w:szCs w:val="20"/>
        </w:rPr>
      </w:pPr>
    </w:p>
    <w:p w:rsidR="00010D9F" w:rsidRDefault="00010D9F" w:rsidP="00F21711">
      <w:pPr>
        <w:jc w:val="center"/>
        <w:rPr>
          <w:rFonts w:cs="Arial"/>
          <w:sz w:val="20"/>
          <w:szCs w:val="20"/>
        </w:rPr>
      </w:pPr>
    </w:p>
    <w:p w:rsidR="00010D9F" w:rsidRDefault="00010D9F" w:rsidP="00F21711">
      <w:pPr>
        <w:jc w:val="center"/>
        <w:rPr>
          <w:rFonts w:cs="Arial"/>
          <w:sz w:val="20"/>
          <w:szCs w:val="20"/>
        </w:rPr>
      </w:pPr>
    </w:p>
    <w:p w:rsidR="00010D9F" w:rsidRPr="00997504" w:rsidRDefault="00010D9F" w:rsidP="00F21711">
      <w:pPr>
        <w:jc w:val="center"/>
        <w:rPr>
          <w:rFonts w:cs="Arial"/>
          <w:b/>
          <w:bCs/>
          <w:sz w:val="20"/>
          <w:szCs w:val="20"/>
          <w:u w:val="single"/>
        </w:rPr>
      </w:pPr>
    </w:p>
    <w:p w:rsidR="000C6D1F" w:rsidRPr="00997504" w:rsidRDefault="000C6D1F" w:rsidP="00F21711">
      <w:pPr>
        <w:jc w:val="center"/>
        <w:rPr>
          <w:rFonts w:cs="Arial"/>
          <w:b/>
          <w:bCs/>
          <w:sz w:val="20"/>
          <w:szCs w:val="20"/>
          <w:u w:val="single"/>
        </w:rPr>
      </w:pPr>
      <w:r w:rsidRPr="00997504">
        <w:rPr>
          <w:rFonts w:cs="Arial"/>
          <w:b/>
          <w:bCs/>
          <w:sz w:val="20"/>
          <w:szCs w:val="20"/>
          <w:u w:val="single"/>
        </w:rPr>
        <w:t>CONSEJO DIRECTIVO</w:t>
      </w:r>
    </w:p>
    <w:p w:rsidR="000C6D1F" w:rsidRPr="00997504" w:rsidRDefault="000C6D1F" w:rsidP="00F21711">
      <w:pPr>
        <w:jc w:val="center"/>
        <w:rPr>
          <w:rFonts w:cs="Arial"/>
          <w:b/>
          <w:bCs/>
          <w:sz w:val="20"/>
          <w:szCs w:val="20"/>
          <w:u w:val="single"/>
        </w:rPr>
      </w:pPr>
    </w:p>
    <w:p w:rsidR="000C6D1F" w:rsidRPr="00997504" w:rsidRDefault="000C6D1F" w:rsidP="00F21711">
      <w:pPr>
        <w:jc w:val="center"/>
        <w:rPr>
          <w:rFonts w:cs="Arial"/>
          <w:sz w:val="20"/>
          <w:szCs w:val="20"/>
        </w:rPr>
      </w:pPr>
      <w:r w:rsidRPr="00997504">
        <w:rPr>
          <w:rFonts w:cs="Arial"/>
          <w:sz w:val="20"/>
          <w:szCs w:val="20"/>
        </w:rPr>
        <w:t>Presidente</w:t>
      </w:r>
    </w:p>
    <w:p w:rsidR="003F5EBE" w:rsidRPr="00997504" w:rsidRDefault="000E5575" w:rsidP="003F5EBE">
      <w:pPr>
        <w:jc w:val="center"/>
        <w:rPr>
          <w:rFonts w:cs="Arial"/>
          <w:b/>
          <w:sz w:val="20"/>
          <w:szCs w:val="20"/>
        </w:rPr>
      </w:pPr>
      <w:r w:rsidRPr="00997504">
        <w:rPr>
          <w:rFonts w:cs="Arial"/>
          <w:b/>
          <w:sz w:val="20"/>
          <w:szCs w:val="20"/>
        </w:rPr>
        <w:t>JOSE MARIA BALLESTEROS BERNIER</w:t>
      </w:r>
    </w:p>
    <w:p w:rsidR="000C6D1F" w:rsidRDefault="00A754B0" w:rsidP="00F21711">
      <w:pPr>
        <w:jc w:val="center"/>
        <w:rPr>
          <w:rFonts w:cs="Arial"/>
          <w:sz w:val="20"/>
          <w:szCs w:val="20"/>
        </w:rPr>
      </w:pPr>
      <w:r w:rsidRPr="00997504">
        <w:rPr>
          <w:rFonts w:cs="Arial"/>
          <w:sz w:val="20"/>
          <w:szCs w:val="20"/>
        </w:rPr>
        <w:t>Gobernador D</w:t>
      </w:r>
      <w:r w:rsidR="000C6D1F" w:rsidRPr="00997504">
        <w:rPr>
          <w:rFonts w:cs="Arial"/>
          <w:sz w:val="20"/>
          <w:szCs w:val="20"/>
        </w:rPr>
        <w:t>epartamento de La Guajira</w:t>
      </w:r>
    </w:p>
    <w:p w:rsidR="00CC5665" w:rsidRDefault="00CC5665" w:rsidP="00F21711">
      <w:pPr>
        <w:jc w:val="center"/>
        <w:rPr>
          <w:rFonts w:cs="Arial"/>
          <w:sz w:val="20"/>
          <w:szCs w:val="20"/>
        </w:rPr>
      </w:pPr>
    </w:p>
    <w:p w:rsidR="00CC5665" w:rsidRDefault="00CC5665" w:rsidP="00F21711">
      <w:pPr>
        <w:jc w:val="center"/>
        <w:rPr>
          <w:rFonts w:cs="Arial"/>
          <w:sz w:val="20"/>
          <w:szCs w:val="20"/>
        </w:rPr>
      </w:pPr>
      <w:r>
        <w:rPr>
          <w:rStyle w:val="Textoennegrita"/>
          <w:rFonts w:cs="Arial"/>
          <w:color w:val="333333"/>
          <w:shd w:val="clear" w:color="auto" w:fill="FFFFFF"/>
        </w:rPr>
        <w:t>ALVARO GNECCO RODRIGUEZ</w:t>
      </w:r>
      <w:r>
        <w:rPr>
          <w:rFonts w:cs="Arial"/>
          <w:b/>
          <w:bCs/>
          <w:color w:val="333333"/>
          <w:shd w:val="clear" w:color="auto" w:fill="FFFFFF"/>
        </w:rPr>
        <w:br/>
      </w:r>
      <w:r>
        <w:rPr>
          <w:rFonts w:cs="Arial"/>
          <w:color w:val="333333"/>
          <w:shd w:val="clear" w:color="auto" w:fill="FFFFFF"/>
        </w:rPr>
        <w:t>Delegado del Señor Presidente de la República</w:t>
      </w:r>
    </w:p>
    <w:p w:rsidR="00CC5665" w:rsidRPr="00997504" w:rsidRDefault="00CC5665" w:rsidP="00F21711">
      <w:pPr>
        <w:jc w:val="center"/>
        <w:rPr>
          <w:rFonts w:cs="Arial"/>
          <w:sz w:val="20"/>
          <w:szCs w:val="20"/>
        </w:rPr>
      </w:pPr>
    </w:p>
    <w:p w:rsidR="00CC5665" w:rsidRDefault="00CC5665" w:rsidP="00CC5665">
      <w:pPr>
        <w:jc w:val="center"/>
        <w:rPr>
          <w:rFonts w:cs="Arial"/>
          <w:b/>
          <w:bCs/>
          <w:sz w:val="20"/>
          <w:szCs w:val="20"/>
        </w:rPr>
      </w:pPr>
      <w:r w:rsidRPr="00CC5665">
        <w:rPr>
          <w:rFonts w:cs="Arial"/>
          <w:b/>
          <w:bCs/>
          <w:sz w:val="20"/>
          <w:szCs w:val="20"/>
        </w:rPr>
        <w:t>SILVIA POMBO CARRILLO</w:t>
      </w:r>
    </w:p>
    <w:p w:rsidR="00CC5665" w:rsidRDefault="00CC5665" w:rsidP="00CC5665">
      <w:pPr>
        <w:jc w:val="center"/>
        <w:rPr>
          <w:rFonts w:cs="Arial"/>
          <w:sz w:val="20"/>
          <w:szCs w:val="20"/>
        </w:rPr>
      </w:pPr>
      <w:r w:rsidRPr="00CC5665">
        <w:rPr>
          <w:rFonts w:cs="Arial"/>
          <w:sz w:val="20"/>
          <w:szCs w:val="20"/>
        </w:rPr>
        <w:t>Delegada del Ministerio de Ambiente y Desarrollo Sostenible</w:t>
      </w:r>
    </w:p>
    <w:p w:rsidR="00CC5665" w:rsidRPr="00CC5665" w:rsidRDefault="00CC5665" w:rsidP="00CC5665">
      <w:pPr>
        <w:jc w:val="center"/>
        <w:rPr>
          <w:rFonts w:cs="Arial"/>
          <w:sz w:val="20"/>
          <w:szCs w:val="20"/>
        </w:rPr>
      </w:pPr>
    </w:p>
    <w:p w:rsidR="00CC5665" w:rsidRDefault="00CC5665" w:rsidP="00CC5665">
      <w:pPr>
        <w:jc w:val="center"/>
        <w:rPr>
          <w:rFonts w:cs="Arial"/>
          <w:b/>
          <w:bCs/>
          <w:sz w:val="20"/>
          <w:szCs w:val="20"/>
        </w:rPr>
      </w:pPr>
      <w:r w:rsidRPr="00CC5665">
        <w:rPr>
          <w:rFonts w:cs="Arial"/>
          <w:b/>
          <w:bCs/>
          <w:sz w:val="20"/>
          <w:szCs w:val="20"/>
        </w:rPr>
        <w:t xml:space="preserve">RAFAEL </w:t>
      </w:r>
      <w:r w:rsidR="00593509">
        <w:rPr>
          <w:rFonts w:cs="Arial"/>
          <w:b/>
          <w:bCs/>
          <w:sz w:val="20"/>
          <w:szCs w:val="20"/>
        </w:rPr>
        <w:t xml:space="preserve">RICARDO </w:t>
      </w:r>
      <w:r w:rsidRPr="00CC5665">
        <w:rPr>
          <w:rFonts w:cs="Arial"/>
          <w:b/>
          <w:bCs/>
          <w:sz w:val="20"/>
          <w:szCs w:val="20"/>
        </w:rPr>
        <w:t>CEBALLOS SIERRA</w:t>
      </w:r>
    </w:p>
    <w:p w:rsidR="00CC5665" w:rsidRDefault="00CC5665" w:rsidP="00CC5665">
      <w:pPr>
        <w:jc w:val="center"/>
        <w:rPr>
          <w:rFonts w:cs="Arial"/>
          <w:sz w:val="20"/>
          <w:szCs w:val="20"/>
        </w:rPr>
      </w:pPr>
      <w:r w:rsidRPr="00CC5665">
        <w:rPr>
          <w:rFonts w:cs="Arial"/>
          <w:sz w:val="20"/>
          <w:szCs w:val="20"/>
        </w:rPr>
        <w:t>Alcalde del Municipio de Riohacha</w:t>
      </w:r>
    </w:p>
    <w:p w:rsidR="00CC5665" w:rsidRPr="00CC5665" w:rsidRDefault="00CC5665" w:rsidP="00CC5665">
      <w:pPr>
        <w:jc w:val="center"/>
        <w:rPr>
          <w:rFonts w:cs="Arial"/>
          <w:sz w:val="20"/>
          <w:szCs w:val="20"/>
        </w:rPr>
      </w:pPr>
    </w:p>
    <w:p w:rsidR="00CC5665" w:rsidRDefault="00CC5665" w:rsidP="00CC5665">
      <w:pPr>
        <w:jc w:val="center"/>
        <w:rPr>
          <w:rFonts w:cs="Arial"/>
          <w:b/>
          <w:bCs/>
          <w:sz w:val="20"/>
          <w:szCs w:val="20"/>
        </w:rPr>
      </w:pPr>
      <w:r w:rsidRPr="00CC5665">
        <w:rPr>
          <w:rFonts w:cs="Arial"/>
          <w:b/>
          <w:bCs/>
          <w:sz w:val="20"/>
          <w:szCs w:val="20"/>
        </w:rPr>
        <w:t>JOSE MANUEL MOSCOTE PANA</w:t>
      </w:r>
    </w:p>
    <w:p w:rsidR="00CC5665" w:rsidRDefault="00CC5665" w:rsidP="00CC5665">
      <w:pPr>
        <w:jc w:val="center"/>
        <w:rPr>
          <w:rFonts w:cs="Arial"/>
          <w:sz w:val="20"/>
          <w:szCs w:val="20"/>
        </w:rPr>
      </w:pPr>
      <w:r w:rsidRPr="00CC5665">
        <w:rPr>
          <w:rFonts w:cs="Arial"/>
          <w:sz w:val="20"/>
          <w:szCs w:val="20"/>
        </w:rPr>
        <w:t>Alcaldesa del Municipio de Fonseca</w:t>
      </w:r>
    </w:p>
    <w:p w:rsidR="00CC5665" w:rsidRPr="00CC5665" w:rsidRDefault="00CC5665" w:rsidP="00CC5665">
      <w:pPr>
        <w:jc w:val="center"/>
        <w:rPr>
          <w:rFonts w:cs="Arial"/>
          <w:sz w:val="20"/>
          <w:szCs w:val="20"/>
        </w:rPr>
      </w:pPr>
    </w:p>
    <w:p w:rsidR="00CC5665" w:rsidRDefault="00CC5665" w:rsidP="00CC5665">
      <w:pPr>
        <w:jc w:val="center"/>
        <w:rPr>
          <w:rFonts w:cs="Arial"/>
          <w:b/>
          <w:bCs/>
          <w:sz w:val="20"/>
          <w:szCs w:val="20"/>
        </w:rPr>
      </w:pPr>
      <w:r w:rsidRPr="00CC5665">
        <w:rPr>
          <w:rFonts w:cs="Arial"/>
          <w:b/>
          <w:bCs/>
          <w:sz w:val="20"/>
          <w:szCs w:val="20"/>
        </w:rPr>
        <w:t>CLAUDIA GOMEZ OVALLE</w:t>
      </w:r>
    </w:p>
    <w:p w:rsidR="00CC5665" w:rsidRDefault="00CC5665" w:rsidP="00CC5665">
      <w:pPr>
        <w:jc w:val="center"/>
        <w:rPr>
          <w:rFonts w:cs="Arial"/>
          <w:sz w:val="20"/>
          <w:szCs w:val="20"/>
        </w:rPr>
      </w:pPr>
      <w:r w:rsidRPr="00CC5665">
        <w:rPr>
          <w:rFonts w:cs="Arial"/>
          <w:sz w:val="20"/>
          <w:szCs w:val="20"/>
        </w:rPr>
        <w:t>Alcalde del Municipio de Villanueva</w:t>
      </w:r>
    </w:p>
    <w:p w:rsidR="00CC5665" w:rsidRPr="00CC5665" w:rsidRDefault="00CC5665" w:rsidP="00CC5665">
      <w:pPr>
        <w:jc w:val="center"/>
        <w:rPr>
          <w:rFonts w:cs="Arial"/>
          <w:sz w:val="20"/>
          <w:szCs w:val="20"/>
        </w:rPr>
      </w:pPr>
    </w:p>
    <w:p w:rsidR="00CC5665" w:rsidRDefault="00CC5665" w:rsidP="00CC5665">
      <w:pPr>
        <w:jc w:val="center"/>
        <w:rPr>
          <w:rFonts w:cs="Arial"/>
          <w:b/>
          <w:bCs/>
          <w:sz w:val="20"/>
          <w:szCs w:val="20"/>
        </w:rPr>
      </w:pPr>
      <w:r w:rsidRPr="00CC5665">
        <w:rPr>
          <w:rFonts w:cs="Arial"/>
          <w:b/>
          <w:bCs/>
          <w:sz w:val="20"/>
          <w:szCs w:val="20"/>
        </w:rPr>
        <w:t>JOSE FERNANDO ZABALETA</w:t>
      </w:r>
    </w:p>
    <w:p w:rsidR="00CC5665" w:rsidRPr="00CC5665" w:rsidRDefault="00CC5665" w:rsidP="00CC5665">
      <w:pPr>
        <w:jc w:val="center"/>
        <w:rPr>
          <w:rFonts w:cs="Arial"/>
          <w:sz w:val="20"/>
          <w:szCs w:val="20"/>
        </w:rPr>
      </w:pPr>
      <w:r w:rsidRPr="00CC5665">
        <w:rPr>
          <w:rFonts w:cs="Arial"/>
          <w:sz w:val="20"/>
          <w:szCs w:val="20"/>
        </w:rPr>
        <w:t>Alcalde del Municipio del Molino</w:t>
      </w:r>
    </w:p>
    <w:p w:rsidR="000C6D1F" w:rsidRPr="00FB23BB" w:rsidRDefault="000C6D1F" w:rsidP="00F21711">
      <w:pPr>
        <w:jc w:val="center"/>
        <w:rPr>
          <w:rFonts w:cs="Arial"/>
          <w:sz w:val="20"/>
          <w:szCs w:val="20"/>
        </w:rPr>
      </w:pPr>
    </w:p>
    <w:p w:rsidR="000C6D1F" w:rsidRPr="00997504" w:rsidRDefault="00C45285" w:rsidP="00F21711">
      <w:pPr>
        <w:jc w:val="center"/>
        <w:rPr>
          <w:rFonts w:cs="Arial"/>
          <w:b/>
          <w:sz w:val="20"/>
          <w:szCs w:val="20"/>
        </w:rPr>
      </w:pPr>
      <w:r w:rsidRPr="00997504">
        <w:rPr>
          <w:rFonts w:cs="Arial"/>
          <w:b/>
          <w:sz w:val="20"/>
          <w:szCs w:val="20"/>
        </w:rPr>
        <w:t>HA</w:t>
      </w:r>
      <w:r w:rsidR="002A10DA" w:rsidRPr="00997504">
        <w:rPr>
          <w:rFonts w:cs="Arial"/>
          <w:b/>
          <w:sz w:val="20"/>
          <w:szCs w:val="20"/>
        </w:rPr>
        <w:t>R</w:t>
      </w:r>
      <w:r w:rsidRPr="00997504">
        <w:rPr>
          <w:rFonts w:cs="Arial"/>
          <w:b/>
          <w:sz w:val="20"/>
          <w:szCs w:val="20"/>
        </w:rPr>
        <w:t xml:space="preserve">OLD MINDIOLA PAEZ </w:t>
      </w:r>
    </w:p>
    <w:p w:rsidR="000C6D1F" w:rsidRPr="00997504" w:rsidRDefault="000C6D1F" w:rsidP="00F21711">
      <w:pPr>
        <w:jc w:val="center"/>
        <w:rPr>
          <w:rFonts w:cs="Arial"/>
          <w:sz w:val="20"/>
          <w:szCs w:val="20"/>
        </w:rPr>
      </w:pPr>
      <w:r w:rsidRPr="00997504">
        <w:rPr>
          <w:rFonts w:cs="Arial"/>
          <w:sz w:val="20"/>
          <w:szCs w:val="20"/>
        </w:rPr>
        <w:t>Representante Organizaciones no Gubernamentales</w:t>
      </w: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r w:rsidRPr="00997504">
        <w:rPr>
          <w:rFonts w:cs="Arial"/>
          <w:b/>
          <w:sz w:val="20"/>
          <w:szCs w:val="20"/>
        </w:rPr>
        <w:t>ILDEMARO VEGA IBARRA</w:t>
      </w:r>
    </w:p>
    <w:p w:rsidR="000C6D1F" w:rsidRPr="00997504" w:rsidRDefault="000C6D1F" w:rsidP="00F21711">
      <w:pPr>
        <w:jc w:val="center"/>
        <w:rPr>
          <w:rFonts w:cs="Arial"/>
          <w:sz w:val="20"/>
          <w:szCs w:val="20"/>
        </w:rPr>
      </w:pPr>
      <w:r w:rsidRPr="00997504">
        <w:rPr>
          <w:rFonts w:cs="Arial"/>
          <w:sz w:val="20"/>
          <w:szCs w:val="20"/>
        </w:rPr>
        <w:t>Representante Organizaciones no Gubernamentales</w:t>
      </w:r>
    </w:p>
    <w:p w:rsidR="000C6D1F" w:rsidRPr="00997504" w:rsidRDefault="000C6D1F" w:rsidP="00F21711">
      <w:pPr>
        <w:jc w:val="center"/>
        <w:rPr>
          <w:rFonts w:cs="Arial"/>
          <w:sz w:val="20"/>
          <w:szCs w:val="20"/>
        </w:rPr>
      </w:pPr>
    </w:p>
    <w:p w:rsidR="000C6D1F" w:rsidRPr="00997504" w:rsidRDefault="00201438" w:rsidP="00F21711">
      <w:pPr>
        <w:jc w:val="center"/>
        <w:rPr>
          <w:rFonts w:cs="Arial"/>
          <w:b/>
          <w:sz w:val="20"/>
          <w:szCs w:val="20"/>
        </w:rPr>
      </w:pPr>
      <w:r w:rsidRPr="00997504">
        <w:rPr>
          <w:rFonts w:cs="Arial"/>
          <w:b/>
          <w:sz w:val="20"/>
          <w:szCs w:val="20"/>
        </w:rPr>
        <w:t>AMILKAR BERTI BONIVENTO</w:t>
      </w:r>
    </w:p>
    <w:p w:rsidR="000C6D1F" w:rsidRPr="00997504" w:rsidRDefault="000C6D1F" w:rsidP="00F21711">
      <w:pPr>
        <w:jc w:val="center"/>
        <w:rPr>
          <w:rFonts w:cs="Arial"/>
          <w:sz w:val="20"/>
          <w:szCs w:val="20"/>
        </w:rPr>
      </w:pPr>
      <w:r w:rsidRPr="00997504">
        <w:rPr>
          <w:rFonts w:cs="Arial"/>
          <w:sz w:val="20"/>
          <w:szCs w:val="20"/>
        </w:rPr>
        <w:t>Representante Comunidades Indígenas</w:t>
      </w:r>
    </w:p>
    <w:p w:rsidR="000C6D1F" w:rsidRPr="00997504" w:rsidRDefault="000C6D1F" w:rsidP="00F21711">
      <w:pPr>
        <w:jc w:val="center"/>
        <w:rPr>
          <w:rFonts w:cs="Arial"/>
          <w:sz w:val="20"/>
          <w:szCs w:val="20"/>
        </w:rPr>
      </w:pPr>
    </w:p>
    <w:p w:rsidR="0059412A" w:rsidRPr="00997504" w:rsidRDefault="0059412A" w:rsidP="00F21711">
      <w:pPr>
        <w:jc w:val="center"/>
        <w:rPr>
          <w:rFonts w:cs="Arial"/>
          <w:b/>
          <w:sz w:val="20"/>
          <w:szCs w:val="20"/>
        </w:rPr>
      </w:pPr>
      <w:r w:rsidRPr="00997504">
        <w:rPr>
          <w:rFonts w:cs="Arial"/>
          <w:b/>
          <w:sz w:val="20"/>
          <w:szCs w:val="20"/>
        </w:rPr>
        <w:t xml:space="preserve">HAROLD PAVAJEAU OVALLE </w:t>
      </w:r>
    </w:p>
    <w:p w:rsidR="000C6D1F" w:rsidRPr="00997504" w:rsidRDefault="000C6D1F" w:rsidP="00F21711">
      <w:pPr>
        <w:jc w:val="center"/>
        <w:rPr>
          <w:rFonts w:cs="Arial"/>
          <w:sz w:val="20"/>
          <w:szCs w:val="20"/>
        </w:rPr>
      </w:pPr>
      <w:r w:rsidRPr="00997504">
        <w:rPr>
          <w:rFonts w:cs="Arial"/>
          <w:sz w:val="20"/>
          <w:szCs w:val="20"/>
        </w:rPr>
        <w:t>Representante del Sector Privado</w:t>
      </w:r>
    </w:p>
    <w:p w:rsidR="000C6D1F" w:rsidRPr="00997504" w:rsidRDefault="000C6D1F" w:rsidP="00F21711">
      <w:pPr>
        <w:jc w:val="center"/>
        <w:rPr>
          <w:rFonts w:cs="Arial"/>
          <w:sz w:val="20"/>
          <w:szCs w:val="20"/>
        </w:rPr>
      </w:pPr>
    </w:p>
    <w:p w:rsidR="000C6D1F" w:rsidRPr="00997504" w:rsidRDefault="00201438" w:rsidP="00F21711">
      <w:pPr>
        <w:jc w:val="center"/>
        <w:rPr>
          <w:rFonts w:cs="Arial"/>
          <w:b/>
          <w:sz w:val="20"/>
          <w:szCs w:val="20"/>
        </w:rPr>
      </w:pPr>
      <w:r w:rsidRPr="00997504">
        <w:rPr>
          <w:rFonts w:cs="Arial"/>
          <w:b/>
          <w:sz w:val="20"/>
          <w:szCs w:val="20"/>
        </w:rPr>
        <w:t>MARIO ALZATE RAMOS</w:t>
      </w:r>
    </w:p>
    <w:p w:rsidR="000C6D1F" w:rsidRPr="00997504" w:rsidRDefault="000C6D1F" w:rsidP="00F21711">
      <w:pPr>
        <w:jc w:val="center"/>
        <w:rPr>
          <w:rFonts w:cs="Arial"/>
          <w:sz w:val="20"/>
          <w:szCs w:val="20"/>
        </w:rPr>
      </w:pPr>
      <w:r w:rsidRPr="00997504">
        <w:rPr>
          <w:rFonts w:cs="Arial"/>
          <w:sz w:val="20"/>
          <w:szCs w:val="20"/>
        </w:rPr>
        <w:t>Representante del Sector Privado</w:t>
      </w:r>
    </w:p>
    <w:p w:rsidR="00201438" w:rsidRPr="00997504" w:rsidRDefault="00201438" w:rsidP="00F21711">
      <w:pPr>
        <w:jc w:val="center"/>
        <w:rPr>
          <w:rFonts w:cs="Arial"/>
          <w:sz w:val="20"/>
          <w:szCs w:val="20"/>
        </w:rPr>
      </w:pPr>
    </w:p>
    <w:p w:rsidR="00201438" w:rsidRPr="00997504" w:rsidRDefault="00201438" w:rsidP="00F21711">
      <w:pPr>
        <w:jc w:val="center"/>
        <w:rPr>
          <w:rFonts w:cs="Arial"/>
          <w:b/>
          <w:sz w:val="20"/>
          <w:szCs w:val="20"/>
        </w:rPr>
      </w:pPr>
      <w:r w:rsidRPr="00997504">
        <w:rPr>
          <w:rFonts w:cs="Arial"/>
          <w:b/>
          <w:sz w:val="20"/>
          <w:szCs w:val="20"/>
        </w:rPr>
        <w:t xml:space="preserve">YOANIS MEJIA </w:t>
      </w:r>
      <w:r w:rsidR="00C541E8" w:rsidRPr="00997504">
        <w:rPr>
          <w:rFonts w:cs="Arial"/>
          <w:b/>
          <w:sz w:val="20"/>
          <w:szCs w:val="20"/>
        </w:rPr>
        <w:t>MENDOZA</w:t>
      </w:r>
    </w:p>
    <w:p w:rsidR="00C541E8" w:rsidRPr="00997504" w:rsidRDefault="00C541E8" w:rsidP="00F21711">
      <w:pPr>
        <w:jc w:val="center"/>
        <w:rPr>
          <w:rFonts w:cs="Arial"/>
          <w:sz w:val="20"/>
          <w:szCs w:val="20"/>
        </w:rPr>
      </w:pPr>
      <w:r w:rsidRPr="00997504">
        <w:rPr>
          <w:rFonts w:cs="Arial"/>
          <w:sz w:val="20"/>
          <w:szCs w:val="20"/>
        </w:rPr>
        <w:t xml:space="preserve">Representante Comunidades Negras </w:t>
      </w:r>
    </w:p>
    <w:p w:rsidR="000C6D1F" w:rsidRPr="005967EA" w:rsidRDefault="000C6D1F" w:rsidP="00F21711">
      <w:pPr>
        <w:jc w:val="center"/>
        <w:rPr>
          <w:rFonts w:ascii="Arial Narrow" w:hAnsi="Arial Narrow" w:cs="Arial"/>
          <w:szCs w:val="22"/>
        </w:rPr>
      </w:pPr>
      <w:r w:rsidRPr="005967EA">
        <w:rPr>
          <w:rFonts w:ascii="Arial Narrow" w:hAnsi="Arial Narrow" w:cs="Arial"/>
          <w:szCs w:val="22"/>
        </w:rPr>
        <w:br w:type="page"/>
      </w:r>
    </w:p>
    <w:p w:rsidR="00E35839" w:rsidRDefault="00E35839" w:rsidP="00F21711">
      <w:pPr>
        <w:jc w:val="center"/>
        <w:rPr>
          <w:rFonts w:cs="Arial"/>
          <w:b/>
          <w:bCs/>
          <w:sz w:val="20"/>
          <w:szCs w:val="20"/>
          <w:u w:val="single"/>
        </w:rPr>
      </w:pPr>
    </w:p>
    <w:p w:rsidR="00E35839" w:rsidRDefault="00E35839" w:rsidP="00F21711">
      <w:pPr>
        <w:jc w:val="center"/>
        <w:rPr>
          <w:rFonts w:cs="Arial"/>
          <w:b/>
          <w:bCs/>
          <w:sz w:val="20"/>
          <w:szCs w:val="20"/>
          <w:u w:val="single"/>
        </w:rPr>
      </w:pPr>
    </w:p>
    <w:p w:rsidR="00E35839" w:rsidRDefault="00E35839" w:rsidP="00F21711">
      <w:pPr>
        <w:jc w:val="center"/>
        <w:rPr>
          <w:rFonts w:cs="Arial"/>
          <w:b/>
          <w:bCs/>
          <w:sz w:val="20"/>
          <w:szCs w:val="20"/>
          <w:u w:val="single"/>
        </w:rPr>
      </w:pPr>
    </w:p>
    <w:p w:rsidR="00E35839" w:rsidRDefault="00E35839" w:rsidP="00F21711">
      <w:pPr>
        <w:jc w:val="center"/>
        <w:rPr>
          <w:rFonts w:cs="Arial"/>
          <w:b/>
          <w:bCs/>
          <w:sz w:val="20"/>
          <w:szCs w:val="20"/>
          <w:u w:val="single"/>
        </w:rPr>
      </w:pPr>
    </w:p>
    <w:p w:rsidR="00E35839" w:rsidRDefault="00E35839" w:rsidP="00F21711">
      <w:pPr>
        <w:jc w:val="center"/>
        <w:rPr>
          <w:rFonts w:cs="Arial"/>
          <w:b/>
          <w:bCs/>
          <w:sz w:val="20"/>
          <w:szCs w:val="20"/>
          <w:u w:val="single"/>
        </w:rPr>
      </w:pPr>
    </w:p>
    <w:p w:rsidR="000C6D1F" w:rsidRPr="00997504" w:rsidRDefault="000C6D1F" w:rsidP="00F21711">
      <w:pPr>
        <w:jc w:val="center"/>
        <w:rPr>
          <w:rFonts w:cs="Arial"/>
          <w:b/>
          <w:bCs/>
          <w:sz w:val="20"/>
          <w:szCs w:val="20"/>
          <w:u w:val="single"/>
        </w:rPr>
      </w:pPr>
      <w:r w:rsidRPr="00997504">
        <w:rPr>
          <w:rFonts w:cs="Arial"/>
          <w:b/>
          <w:bCs/>
          <w:sz w:val="20"/>
          <w:szCs w:val="20"/>
          <w:u w:val="single"/>
        </w:rPr>
        <w:t>COMITÉ DE DIRECCIÓN</w:t>
      </w:r>
    </w:p>
    <w:p w:rsidR="000C6D1F" w:rsidRPr="00997504" w:rsidRDefault="000C6D1F" w:rsidP="00F21711">
      <w:pPr>
        <w:jc w:val="center"/>
        <w:rPr>
          <w:rFonts w:cs="Arial"/>
          <w:b/>
          <w:bCs/>
          <w:sz w:val="20"/>
          <w:szCs w:val="20"/>
        </w:rPr>
      </w:pPr>
    </w:p>
    <w:p w:rsidR="00856C81" w:rsidRPr="00997504" w:rsidRDefault="00856C81" w:rsidP="00F21711">
      <w:pPr>
        <w:jc w:val="center"/>
        <w:rPr>
          <w:rFonts w:cs="Arial"/>
          <w:b/>
          <w:bCs/>
          <w:sz w:val="20"/>
          <w:szCs w:val="20"/>
        </w:rPr>
      </w:pPr>
    </w:p>
    <w:p w:rsidR="00856C81" w:rsidRPr="00997504" w:rsidRDefault="00856C81" w:rsidP="00F21711">
      <w:pPr>
        <w:jc w:val="center"/>
        <w:rPr>
          <w:rFonts w:cs="Arial"/>
          <w:b/>
          <w:sz w:val="20"/>
          <w:szCs w:val="20"/>
        </w:rPr>
      </w:pPr>
      <w:r w:rsidRPr="00997504">
        <w:rPr>
          <w:rFonts w:cs="Arial"/>
          <w:b/>
          <w:sz w:val="20"/>
          <w:szCs w:val="20"/>
        </w:rPr>
        <w:t>LUIS MANUEL MEDINA TORO</w:t>
      </w:r>
    </w:p>
    <w:p w:rsidR="000C6D1F" w:rsidRPr="00997504" w:rsidRDefault="000C6D1F" w:rsidP="00F21711">
      <w:pPr>
        <w:jc w:val="center"/>
        <w:rPr>
          <w:rFonts w:cs="Arial"/>
          <w:sz w:val="20"/>
          <w:szCs w:val="20"/>
        </w:rPr>
      </w:pPr>
      <w:r w:rsidRPr="00997504">
        <w:rPr>
          <w:rFonts w:cs="Arial"/>
          <w:sz w:val="20"/>
          <w:szCs w:val="20"/>
        </w:rPr>
        <w:t>Director General</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10D9F" w:rsidP="00F21711">
      <w:pPr>
        <w:jc w:val="center"/>
        <w:rPr>
          <w:rFonts w:cs="Arial"/>
          <w:b/>
          <w:sz w:val="20"/>
          <w:szCs w:val="20"/>
        </w:rPr>
      </w:pPr>
      <w:r>
        <w:rPr>
          <w:rFonts w:cs="Arial"/>
          <w:b/>
          <w:sz w:val="20"/>
          <w:szCs w:val="20"/>
        </w:rPr>
        <w:t>CLAUDA CECILIA ROBLES NUÑEZ</w:t>
      </w:r>
    </w:p>
    <w:p w:rsidR="000C6D1F" w:rsidRPr="00997504" w:rsidRDefault="00010D9F" w:rsidP="00F21711">
      <w:pPr>
        <w:jc w:val="center"/>
        <w:rPr>
          <w:rFonts w:cs="Arial"/>
          <w:sz w:val="20"/>
          <w:szCs w:val="20"/>
        </w:rPr>
      </w:pPr>
      <w:r>
        <w:rPr>
          <w:rFonts w:cs="Arial"/>
          <w:sz w:val="20"/>
          <w:szCs w:val="20"/>
        </w:rPr>
        <w:t>Secretaria</w:t>
      </w:r>
      <w:r w:rsidR="000C6D1F" w:rsidRPr="00997504">
        <w:rPr>
          <w:rFonts w:cs="Arial"/>
          <w:sz w:val="20"/>
          <w:szCs w:val="20"/>
        </w:rPr>
        <w:t xml:space="preserve"> General</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E46221" w:rsidP="00F21711">
      <w:pPr>
        <w:jc w:val="center"/>
        <w:rPr>
          <w:rFonts w:cs="Arial"/>
          <w:b/>
          <w:sz w:val="20"/>
          <w:szCs w:val="20"/>
        </w:rPr>
      </w:pPr>
      <w:r w:rsidRPr="00997504">
        <w:rPr>
          <w:rFonts w:cs="Arial"/>
          <w:b/>
          <w:sz w:val="20"/>
          <w:szCs w:val="20"/>
        </w:rPr>
        <w:t>FANNY ESTHER MEJIA RAMIREZ</w:t>
      </w:r>
    </w:p>
    <w:p w:rsidR="000C6D1F" w:rsidRPr="00997504" w:rsidRDefault="000C6D1F" w:rsidP="00F21711">
      <w:pPr>
        <w:jc w:val="center"/>
        <w:rPr>
          <w:rFonts w:cs="Arial"/>
          <w:sz w:val="20"/>
          <w:szCs w:val="20"/>
        </w:rPr>
      </w:pPr>
      <w:r w:rsidRPr="00997504">
        <w:rPr>
          <w:rFonts w:cs="Arial"/>
          <w:sz w:val="20"/>
          <w:szCs w:val="20"/>
        </w:rPr>
        <w:t>Subdirector</w:t>
      </w:r>
      <w:r w:rsidR="0010218D" w:rsidRPr="00997504">
        <w:rPr>
          <w:rFonts w:cs="Arial"/>
          <w:sz w:val="20"/>
          <w:szCs w:val="20"/>
        </w:rPr>
        <w:t>a</w:t>
      </w:r>
      <w:r w:rsidRPr="00997504">
        <w:rPr>
          <w:rFonts w:cs="Arial"/>
          <w:sz w:val="20"/>
          <w:szCs w:val="20"/>
        </w:rPr>
        <w:t xml:space="preserve"> de </w:t>
      </w:r>
      <w:r w:rsidR="00010D9F">
        <w:rPr>
          <w:rFonts w:cs="Arial"/>
          <w:sz w:val="20"/>
          <w:szCs w:val="20"/>
        </w:rPr>
        <w:t xml:space="preserve">Autoridad Ambiental </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82045A" w:rsidP="00F21711">
      <w:pPr>
        <w:jc w:val="center"/>
        <w:rPr>
          <w:rFonts w:cs="Arial"/>
          <w:b/>
          <w:bCs/>
          <w:sz w:val="20"/>
          <w:szCs w:val="20"/>
        </w:rPr>
      </w:pPr>
      <w:r w:rsidRPr="00997504">
        <w:rPr>
          <w:rFonts w:cs="Arial"/>
          <w:b/>
          <w:bCs/>
          <w:sz w:val="20"/>
          <w:szCs w:val="20"/>
        </w:rPr>
        <w:t>SAMUEL LANAO ROBLES</w:t>
      </w:r>
    </w:p>
    <w:p w:rsidR="000C6D1F" w:rsidRPr="00997504" w:rsidRDefault="0010218D" w:rsidP="00F21711">
      <w:pPr>
        <w:jc w:val="center"/>
        <w:rPr>
          <w:rFonts w:cs="Arial"/>
          <w:sz w:val="20"/>
          <w:szCs w:val="20"/>
        </w:rPr>
      </w:pPr>
      <w:r w:rsidRPr="00997504">
        <w:rPr>
          <w:rFonts w:cs="Arial"/>
          <w:sz w:val="20"/>
          <w:szCs w:val="20"/>
        </w:rPr>
        <w:t>Subdirector</w:t>
      </w:r>
      <w:r w:rsidR="000C6D1F" w:rsidRPr="00997504">
        <w:rPr>
          <w:rFonts w:cs="Arial"/>
          <w:sz w:val="20"/>
          <w:szCs w:val="20"/>
        </w:rPr>
        <w:t xml:space="preserve"> de Gestión </w:t>
      </w:r>
      <w:r w:rsidRPr="00997504">
        <w:rPr>
          <w:rFonts w:cs="Arial"/>
          <w:sz w:val="20"/>
          <w:szCs w:val="20"/>
        </w:rPr>
        <w:t>Ambiental</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82045A" w:rsidRPr="00997504" w:rsidRDefault="00344C0B" w:rsidP="00F21711">
      <w:pPr>
        <w:jc w:val="center"/>
        <w:rPr>
          <w:rFonts w:cs="Arial"/>
          <w:b/>
          <w:sz w:val="20"/>
          <w:szCs w:val="20"/>
        </w:rPr>
      </w:pPr>
      <w:r>
        <w:rPr>
          <w:rFonts w:cs="Arial"/>
          <w:b/>
          <w:sz w:val="20"/>
          <w:szCs w:val="20"/>
        </w:rPr>
        <w:t>YERLIS YANETH CARABALLO ROBLE</w:t>
      </w:r>
    </w:p>
    <w:p w:rsidR="000C6D1F" w:rsidRPr="00997504" w:rsidRDefault="000C6D1F" w:rsidP="00F21711">
      <w:pPr>
        <w:jc w:val="center"/>
        <w:rPr>
          <w:rFonts w:cs="Arial"/>
          <w:sz w:val="20"/>
          <w:szCs w:val="20"/>
        </w:rPr>
      </w:pPr>
      <w:r w:rsidRPr="00997504">
        <w:rPr>
          <w:rFonts w:cs="Arial"/>
          <w:sz w:val="20"/>
          <w:szCs w:val="20"/>
        </w:rPr>
        <w:t>Jefe Oficina Asesora de Planeación</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r w:rsidRPr="00997504">
        <w:rPr>
          <w:rFonts w:cs="Arial"/>
          <w:b/>
          <w:sz w:val="20"/>
          <w:szCs w:val="20"/>
        </w:rPr>
        <w:t>MARÍA JOSÉ BRUGES GONZALEZ</w:t>
      </w:r>
    </w:p>
    <w:p w:rsidR="000C6D1F" w:rsidRPr="00997504" w:rsidRDefault="00010D9F" w:rsidP="00F21711">
      <w:pPr>
        <w:jc w:val="center"/>
        <w:rPr>
          <w:rFonts w:cs="Arial"/>
          <w:sz w:val="20"/>
          <w:szCs w:val="20"/>
        </w:rPr>
      </w:pPr>
      <w:r>
        <w:rPr>
          <w:rFonts w:cs="Arial"/>
          <w:sz w:val="20"/>
          <w:szCs w:val="20"/>
        </w:rPr>
        <w:t>Jefe Oficina de</w:t>
      </w:r>
      <w:r w:rsidR="000C6D1F" w:rsidRPr="00997504">
        <w:rPr>
          <w:rFonts w:cs="Arial"/>
          <w:sz w:val="20"/>
          <w:szCs w:val="20"/>
        </w:rPr>
        <w:t xml:space="preserve"> Control Interno </w:t>
      </w: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p>
    <w:p w:rsidR="000C6D1F" w:rsidRPr="00997504" w:rsidRDefault="00344C0B" w:rsidP="00F21711">
      <w:pPr>
        <w:jc w:val="center"/>
        <w:rPr>
          <w:rFonts w:cs="Arial"/>
          <w:b/>
          <w:bCs/>
          <w:sz w:val="20"/>
          <w:szCs w:val="20"/>
        </w:rPr>
      </w:pPr>
      <w:r>
        <w:rPr>
          <w:rFonts w:cs="Arial"/>
          <w:b/>
          <w:bCs/>
          <w:sz w:val="20"/>
          <w:szCs w:val="20"/>
        </w:rPr>
        <w:t xml:space="preserve">ADRIAN IBARRA USTARIZ </w:t>
      </w:r>
    </w:p>
    <w:p w:rsidR="000C6D1F" w:rsidRPr="00997504" w:rsidRDefault="00010D9F" w:rsidP="00F21711">
      <w:pPr>
        <w:jc w:val="center"/>
        <w:rPr>
          <w:rFonts w:cs="Arial"/>
          <w:sz w:val="20"/>
          <w:szCs w:val="20"/>
        </w:rPr>
      </w:pPr>
      <w:r>
        <w:rPr>
          <w:rFonts w:cs="Arial"/>
          <w:sz w:val="20"/>
          <w:szCs w:val="20"/>
        </w:rPr>
        <w:t>Director Territorial</w:t>
      </w:r>
      <w:r w:rsidR="000C6D1F" w:rsidRPr="00997504">
        <w:rPr>
          <w:rFonts w:cs="Arial"/>
          <w:sz w:val="20"/>
          <w:szCs w:val="20"/>
        </w:rPr>
        <w:t xml:space="preserve"> Sur</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E079F0" w:rsidP="00F21711">
      <w:pPr>
        <w:jc w:val="center"/>
        <w:rPr>
          <w:rFonts w:cs="Arial"/>
          <w:b/>
          <w:sz w:val="20"/>
          <w:szCs w:val="20"/>
        </w:rPr>
      </w:pPr>
      <w:r w:rsidRPr="00997504">
        <w:rPr>
          <w:rFonts w:cs="Arial"/>
          <w:b/>
          <w:sz w:val="20"/>
          <w:szCs w:val="20"/>
        </w:rPr>
        <w:t>ARMANDO NICOLAS PABON GOMEZ</w:t>
      </w:r>
    </w:p>
    <w:p w:rsidR="000C6D1F" w:rsidRPr="00997504" w:rsidRDefault="000C6D1F" w:rsidP="00F21711">
      <w:pPr>
        <w:jc w:val="center"/>
        <w:rPr>
          <w:rFonts w:cs="Arial"/>
          <w:sz w:val="20"/>
          <w:szCs w:val="20"/>
        </w:rPr>
      </w:pPr>
      <w:r w:rsidRPr="00997504">
        <w:rPr>
          <w:rFonts w:cs="Arial"/>
          <w:sz w:val="20"/>
          <w:szCs w:val="20"/>
        </w:rPr>
        <w:t>Jefe Oficina Asesora Jurídica</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344C0B" w:rsidP="00F21711">
      <w:pPr>
        <w:jc w:val="center"/>
        <w:rPr>
          <w:rFonts w:cs="Arial"/>
          <w:b/>
          <w:sz w:val="20"/>
          <w:szCs w:val="20"/>
        </w:rPr>
      </w:pPr>
      <w:r>
        <w:rPr>
          <w:rFonts w:cs="Arial"/>
          <w:b/>
          <w:sz w:val="20"/>
          <w:szCs w:val="20"/>
        </w:rPr>
        <w:t xml:space="preserve">YELDIS CELEDON VILLA </w:t>
      </w:r>
    </w:p>
    <w:p w:rsidR="000C6D1F" w:rsidRPr="00997504" w:rsidRDefault="00276BCB" w:rsidP="00F21711">
      <w:pPr>
        <w:jc w:val="center"/>
        <w:rPr>
          <w:rFonts w:cs="Arial"/>
          <w:sz w:val="20"/>
          <w:szCs w:val="20"/>
        </w:rPr>
      </w:pPr>
      <w:r>
        <w:rPr>
          <w:rFonts w:cs="Arial"/>
          <w:sz w:val="20"/>
          <w:szCs w:val="20"/>
        </w:rPr>
        <w:t>Asesor de</w:t>
      </w:r>
      <w:r w:rsidR="00344C0B">
        <w:rPr>
          <w:rFonts w:cs="Arial"/>
          <w:sz w:val="20"/>
          <w:szCs w:val="20"/>
        </w:rPr>
        <w:t xml:space="preserve"> Dirección </w:t>
      </w:r>
    </w:p>
    <w:p w:rsidR="000C6D1F" w:rsidRPr="005967EA" w:rsidRDefault="000C6D1F" w:rsidP="00F21711">
      <w:pPr>
        <w:jc w:val="center"/>
        <w:rPr>
          <w:rFonts w:ascii="Arial Narrow" w:hAnsi="Arial Narrow" w:cs="Arial"/>
          <w:szCs w:val="22"/>
        </w:rPr>
      </w:pPr>
      <w:r w:rsidRPr="005967EA">
        <w:rPr>
          <w:rFonts w:ascii="Arial Narrow" w:hAnsi="Arial Narrow" w:cs="Arial"/>
          <w:szCs w:val="22"/>
        </w:rPr>
        <w:br w:type="page"/>
      </w:r>
    </w:p>
    <w:p w:rsidR="000C6D1F" w:rsidRPr="00FB23BB" w:rsidRDefault="000C6D1F" w:rsidP="00F21711">
      <w:pPr>
        <w:jc w:val="center"/>
        <w:rPr>
          <w:rFonts w:cs="Arial"/>
          <w:b/>
          <w:sz w:val="20"/>
          <w:szCs w:val="20"/>
          <w:u w:val="single"/>
        </w:rPr>
      </w:pPr>
      <w:r w:rsidRPr="00FB23BB">
        <w:rPr>
          <w:rFonts w:cs="Arial"/>
          <w:b/>
          <w:sz w:val="20"/>
          <w:szCs w:val="20"/>
          <w:u w:val="single"/>
        </w:rPr>
        <w:lastRenderedPageBreak/>
        <w:t>COORDINADORES DE GRUPO</w:t>
      </w:r>
    </w:p>
    <w:p w:rsidR="000C6D1F" w:rsidRPr="00997504" w:rsidRDefault="000C6D1F" w:rsidP="00F21711">
      <w:pPr>
        <w:jc w:val="center"/>
        <w:rPr>
          <w:rFonts w:cs="Arial"/>
          <w:b/>
          <w:sz w:val="20"/>
          <w:szCs w:val="20"/>
        </w:rPr>
      </w:pPr>
    </w:p>
    <w:p w:rsidR="000C6D1F" w:rsidRPr="00997504" w:rsidRDefault="000C6D1F" w:rsidP="00F21711">
      <w:pPr>
        <w:jc w:val="center"/>
        <w:rPr>
          <w:rFonts w:cs="Arial"/>
          <w:b/>
          <w:sz w:val="20"/>
          <w:szCs w:val="20"/>
        </w:rPr>
      </w:pPr>
    </w:p>
    <w:p w:rsidR="000C6D1F" w:rsidRPr="00997504" w:rsidRDefault="000C6D1F" w:rsidP="00F21711">
      <w:pPr>
        <w:jc w:val="center"/>
        <w:rPr>
          <w:rFonts w:cs="Arial"/>
          <w:b/>
          <w:sz w:val="20"/>
          <w:szCs w:val="20"/>
        </w:rPr>
      </w:pPr>
      <w:r w:rsidRPr="00997504">
        <w:rPr>
          <w:rFonts w:cs="Arial"/>
          <w:b/>
          <w:sz w:val="20"/>
          <w:szCs w:val="20"/>
        </w:rPr>
        <w:t>CLORINDA MUÑOZ DE VAN GRIECKEN</w:t>
      </w:r>
    </w:p>
    <w:p w:rsidR="000C6D1F" w:rsidRPr="00997504" w:rsidRDefault="000C6D1F" w:rsidP="00F21711">
      <w:pPr>
        <w:jc w:val="center"/>
        <w:rPr>
          <w:rFonts w:cs="Arial"/>
          <w:sz w:val="20"/>
          <w:szCs w:val="20"/>
        </w:rPr>
      </w:pPr>
      <w:r w:rsidRPr="00997504">
        <w:rPr>
          <w:rFonts w:cs="Arial"/>
          <w:sz w:val="20"/>
          <w:szCs w:val="20"/>
        </w:rPr>
        <w:t>Gestión Financiera</w:t>
      </w: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p>
    <w:p w:rsidR="000C6D1F" w:rsidRPr="00997504" w:rsidRDefault="00E46221" w:rsidP="00F21711">
      <w:pPr>
        <w:jc w:val="center"/>
        <w:rPr>
          <w:rFonts w:cs="Arial"/>
          <w:b/>
          <w:sz w:val="20"/>
          <w:szCs w:val="20"/>
        </w:rPr>
      </w:pPr>
      <w:r w:rsidRPr="00997504">
        <w:rPr>
          <w:rFonts w:cs="Arial"/>
          <w:b/>
          <w:sz w:val="20"/>
          <w:szCs w:val="20"/>
        </w:rPr>
        <w:t>GREGORIA ISABEL FONSECA LINDAO</w:t>
      </w:r>
    </w:p>
    <w:p w:rsidR="000C6D1F" w:rsidRPr="00997504" w:rsidRDefault="000C6D1F" w:rsidP="00F21711">
      <w:pPr>
        <w:jc w:val="center"/>
        <w:rPr>
          <w:rFonts w:cs="Arial"/>
          <w:sz w:val="20"/>
          <w:szCs w:val="20"/>
        </w:rPr>
      </w:pPr>
      <w:r w:rsidRPr="00997504">
        <w:rPr>
          <w:rFonts w:cs="Arial"/>
          <w:sz w:val="20"/>
          <w:szCs w:val="20"/>
        </w:rPr>
        <w:t>Ecosistemas y Biodiversidad</w:t>
      </w: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r w:rsidRPr="00997504">
        <w:rPr>
          <w:rFonts w:cs="Arial"/>
          <w:b/>
          <w:sz w:val="20"/>
          <w:szCs w:val="20"/>
        </w:rPr>
        <w:t>JULIO CÚRVELO REDONDO</w:t>
      </w:r>
    </w:p>
    <w:p w:rsidR="000C6D1F" w:rsidRDefault="00010D9F" w:rsidP="00F21711">
      <w:pPr>
        <w:jc w:val="center"/>
        <w:rPr>
          <w:rFonts w:cs="Arial"/>
          <w:sz w:val="20"/>
          <w:szCs w:val="20"/>
        </w:rPr>
      </w:pPr>
      <w:r>
        <w:rPr>
          <w:rFonts w:cs="Arial"/>
          <w:sz w:val="20"/>
          <w:szCs w:val="20"/>
        </w:rPr>
        <w:t xml:space="preserve">Administración Integral del Recursos Hídrico </w:t>
      </w:r>
    </w:p>
    <w:p w:rsidR="00010D9F" w:rsidRPr="00997504" w:rsidRDefault="00010D9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r w:rsidRPr="00997504">
        <w:rPr>
          <w:rFonts w:cs="Arial"/>
          <w:b/>
          <w:sz w:val="20"/>
          <w:szCs w:val="20"/>
        </w:rPr>
        <w:t>ELIUMAT MAZA SAMPER</w:t>
      </w:r>
    </w:p>
    <w:p w:rsidR="000C6D1F" w:rsidRPr="00997504" w:rsidRDefault="00010D9F" w:rsidP="00F21711">
      <w:pPr>
        <w:jc w:val="center"/>
        <w:rPr>
          <w:rFonts w:cs="Arial"/>
          <w:sz w:val="20"/>
          <w:szCs w:val="20"/>
        </w:rPr>
      </w:pPr>
      <w:r>
        <w:rPr>
          <w:rFonts w:cs="Arial"/>
          <w:sz w:val="20"/>
          <w:szCs w:val="20"/>
        </w:rPr>
        <w:t xml:space="preserve">Evaluación, Control </w:t>
      </w:r>
      <w:r w:rsidR="000C6D1F" w:rsidRPr="00997504">
        <w:rPr>
          <w:rFonts w:cs="Arial"/>
          <w:sz w:val="20"/>
          <w:szCs w:val="20"/>
        </w:rPr>
        <w:t xml:space="preserve"> y Monitoreo Ambiental</w:t>
      </w:r>
    </w:p>
    <w:p w:rsidR="000C6D1F" w:rsidRPr="00997504" w:rsidRDefault="000C6D1F" w:rsidP="00F21711">
      <w:pPr>
        <w:jc w:val="center"/>
        <w:rPr>
          <w:rFonts w:cs="Arial"/>
          <w:sz w:val="20"/>
          <w:szCs w:val="20"/>
        </w:rPr>
      </w:pPr>
    </w:p>
    <w:p w:rsidR="000C6D1F" w:rsidRPr="00997504" w:rsidRDefault="000C6D1F" w:rsidP="00F21711">
      <w:pPr>
        <w:jc w:val="center"/>
        <w:rPr>
          <w:rFonts w:cs="Arial"/>
          <w:b/>
          <w:bCs/>
          <w:sz w:val="20"/>
          <w:szCs w:val="20"/>
        </w:rPr>
      </w:pPr>
    </w:p>
    <w:p w:rsidR="000C6D1F" w:rsidRPr="00997504" w:rsidRDefault="000C6D1F" w:rsidP="00F21711">
      <w:pPr>
        <w:jc w:val="center"/>
        <w:rPr>
          <w:rFonts w:cs="Arial"/>
          <w:b/>
          <w:sz w:val="20"/>
          <w:szCs w:val="20"/>
        </w:rPr>
      </w:pPr>
      <w:r w:rsidRPr="00997504">
        <w:rPr>
          <w:rFonts w:cs="Arial"/>
          <w:b/>
          <w:sz w:val="20"/>
          <w:szCs w:val="20"/>
        </w:rPr>
        <w:t>JORGE PACHECO PERTUZ</w:t>
      </w:r>
    </w:p>
    <w:p w:rsidR="000C6D1F" w:rsidRDefault="000C6D1F" w:rsidP="00F21711">
      <w:pPr>
        <w:jc w:val="center"/>
        <w:rPr>
          <w:rFonts w:cs="Arial"/>
          <w:sz w:val="20"/>
          <w:szCs w:val="20"/>
        </w:rPr>
      </w:pPr>
      <w:r w:rsidRPr="00997504">
        <w:rPr>
          <w:rFonts w:cs="Arial"/>
          <w:sz w:val="20"/>
          <w:szCs w:val="20"/>
        </w:rPr>
        <w:t>Educación Ambiental</w:t>
      </w:r>
    </w:p>
    <w:p w:rsidR="00010D9F" w:rsidRDefault="00010D9F" w:rsidP="00F21711">
      <w:pPr>
        <w:jc w:val="center"/>
        <w:rPr>
          <w:rFonts w:cs="Arial"/>
          <w:sz w:val="20"/>
          <w:szCs w:val="20"/>
        </w:rPr>
      </w:pPr>
    </w:p>
    <w:p w:rsidR="00010D9F" w:rsidRDefault="00010D9F" w:rsidP="00F21711">
      <w:pPr>
        <w:jc w:val="center"/>
        <w:rPr>
          <w:rFonts w:cs="Arial"/>
          <w:b/>
          <w:sz w:val="20"/>
          <w:szCs w:val="20"/>
        </w:rPr>
      </w:pPr>
      <w:r w:rsidRPr="00010D9F">
        <w:rPr>
          <w:rFonts w:cs="Arial"/>
          <w:b/>
          <w:sz w:val="20"/>
          <w:szCs w:val="20"/>
        </w:rPr>
        <w:t xml:space="preserve">JAIKER GOMEZ SIERRA </w:t>
      </w:r>
    </w:p>
    <w:p w:rsidR="00010D9F" w:rsidRDefault="00010D9F" w:rsidP="00F21711">
      <w:pPr>
        <w:jc w:val="center"/>
        <w:rPr>
          <w:rFonts w:cs="Arial"/>
          <w:sz w:val="20"/>
          <w:szCs w:val="20"/>
        </w:rPr>
      </w:pPr>
      <w:r w:rsidRPr="00010D9F">
        <w:rPr>
          <w:rFonts w:cs="Arial"/>
          <w:sz w:val="20"/>
          <w:szCs w:val="20"/>
        </w:rPr>
        <w:t xml:space="preserve">Laboratorio Ambiental </w:t>
      </w:r>
    </w:p>
    <w:p w:rsidR="00010D9F" w:rsidRDefault="00010D9F" w:rsidP="00F21711">
      <w:pPr>
        <w:jc w:val="center"/>
        <w:rPr>
          <w:rFonts w:cs="Arial"/>
          <w:sz w:val="20"/>
          <w:szCs w:val="20"/>
        </w:rPr>
      </w:pPr>
    </w:p>
    <w:p w:rsidR="00010D9F" w:rsidRPr="00010D9F" w:rsidRDefault="00010D9F" w:rsidP="00F21711">
      <w:pPr>
        <w:jc w:val="center"/>
        <w:rPr>
          <w:rFonts w:cs="Arial"/>
          <w:b/>
          <w:sz w:val="20"/>
          <w:szCs w:val="20"/>
        </w:rPr>
      </w:pPr>
      <w:r w:rsidRPr="00010D9F">
        <w:rPr>
          <w:rFonts w:cs="Arial"/>
          <w:b/>
          <w:sz w:val="20"/>
          <w:szCs w:val="20"/>
        </w:rPr>
        <w:t xml:space="preserve">FABIAN MOLINA MARTINEZ </w:t>
      </w:r>
    </w:p>
    <w:p w:rsidR="00010D9F" w:rsidRPr="00010D9F" w:rsidRDefault="00010D9F" w:rsidP="00F21711">
      <w:pPr>
        <w:jc w:val="center"/>
        <w:rPr>
          <w:rFonts w:cs="Arial"/>
          <w:sz w:val="20"/>
          <w:szCs w:val="20"/>
        </w:rPr>
      </w:pPr>
      <w:r>
        <w:rPr>
          <w:rFonts w:cs="Arial"/>
          <w:sz w:val="20"/>
          <w:szCs w:val="20"/>
        </w:rPr>
        <w:t xml:space="preserve">Talento Humano </w:t>
      </w:r>
    </w:p>
    <w:p w:rsidR="00010D9F" w:rsidRPr="00997504" w:rsidRDefault="00010D9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sz w:val="20"/>
          <w:szCs w:val="20"/>
        </w:rPr>
      </w:pPr>
    </w:p>
    <w:p w:rsidR="000C6D1F" w:rsidRPr="00997504" w:rsidRDefault="000C6D1F" w:rsidP="00F21711">
      <w:pPr>
        <w:jc w:val="center"/>
        <w:rPr>
          <w:rFonts w:cs="Arial"/>
          <w:b/>
          <w:sz w:val="20"/>
          <w:szCs w:val="20"/>
        </w:rPr>
      </w:pPr>
      <w:r w:rsidRPr="00997504">
        <w:rPr>
          <w:rFonts w:cs="Arial"/>
          <w:b/>
          <w:sz w:val="20"/>
          <w:szCs w:val="20"/>
        </w:rPr>
        <w:t>GRUPO DE APOYO</w:t>
      </w:r>
    </w:p>
    <w:p w:rsidR="000C6D1F" w:rsidRPr="00997504" w:rsidRDefault="000C6D1F" w:rsidP="00F21711">
      <w:pPr>
        <w:jc w:val="center"/>
        <w:rPr>
          <w:rFonts w:cs="Arial"/>
          <w:b/>
          <w:sz w:val="20"/>
          <w:szCs w:val="20"/>
        </w:rPr>
      </w:pPr>
    </w:p>
    <w:p w:rsidR="000C6D1F" w:rsidRDefault="00344C0B" w:rsidP="00F21711">
      <w:pPr>
        <w:jc w:val="center"/>
        <w:rPr>
          <w:rFonts w:cs="Arial"/>
          <w:b/>
          <w:sz w:val="20"/>
          <w:szCs w:val="20"/>
        </w:rPr>
      </w:pPr>
      <w:r>
        <w:rPr>
          <w:rFonts w:cs="Arial"/>
          <w:b/>
          <w:sz w:val="20"/>
          <w:szCs w:val="20"/>
        </w:rPr>
        <w:t xml:space="preserve">MARIA DE LOS SANTOS DAZA BENJUMEA </w:t>
      </w:r>
    </w:p>
    <w:p w:rsidR="00344C0B" w:rsidRPr="00997504" w:rsidRDefault="00344C0B" w:rsidP="00F21711">
      <w:pPr>
        <w:jc w:val="center"/>
        <w:rPr>
          <w:rFonts w:cs="Arial"/>
          <w:b/>
          <w:sz w:val="20"/>
          <w:szCs w:val="20"/>
        </w:rPr>
      </w:pPr>
      <w:r>
        <w:rPr>
          <w:rFonts w:cs="Arial"/>
          <w:b/>
          <w:sz w:val="20"/>
          <w:szCs w:val="20"/>
        </w:rPr>
        <w:t xml:space="preserve">FARE JOSE ROMERO PELAEZ </w:t>
      </w:r>
    </w:p>
    <w:p w:rsidR="00ED5518" w:rsidRPr="00997504" w:rsidRDefault="00ED5518" w:rsidP="00F21711">
      <w:pPr>
        <w:jc w:val="center"/>
        <w:rPr>
          <w:rFonts w:cs="Arial"/>
          <w:b/>
          <w:sz w:val="20"/>
          <w:szCs w:val="20"/>
        </w:rPr>
      </w:pPr>
      <w:r w:rsidRPr="00997504">
        <w:rPr>
          <w:rFonts w:cs="Arial"/>
          <w:b/>
          <w:sz w:val="20"/>
          <w:szCs w:val="20"/>
        </w:rPr>
        <w:t>YEISON COTES GIL</w:t>
      </w:r>
    </w:p>
    <w:p w:rsidR="006B102F" w:rsidRPr="00997504" w:rsidRDefault="006B102F" w:rsidP="00F21711">
      <w:pPr>
        <w:rPr>
          <w:rFonts w:cs="Arial"/>
          <w:sz w:val="20"/>
          <w:szCs w:val="20"/>
        </w:rPr>
      </w:pPr>
    </w:p>
    <w:p w:rsidR="00CC0099" w:rsidRPr="005967EA" w:rsidRDefault="006B102F" w:rsidP="00FA56A0">
      <w:pPr>
        <w:jc w:val="center"/>
        <w:rPr>
          <w:rFonts w:ascii="Arial Narrow" w:hAnsi="Arial Narrow"/>
          <w:b/>
        </w:rPr>
      </w:pPr>
      <w:r w:rsidRPr="005967EA">
        <w:rPr>
          <w:rFonts w:ascii="Arial Narrow" w:hAnsi="Arial Narrow" w:cs="Arial"/>
        </w:rPr>
        <w:br w:type="page"/>
      </w:r>
      <w:r w:rsidR="00CC0099" w:rsidRPr="005967EA">
        <w:rPr>
          <w:rFonts w:ascii="Arial Narrow" w:hAnsi="Arial Narrow"/>
          <w:b/>
        </w:rPr>
        <w:lastRenderedPageBreak/>
        <w:t>CONTENIDO</w:t>
      </w:r>
    </w:p>
    <w:p w:rsidR="00FF0453" w:rsidRDefault="00F83A0E">
      <w:pPr>
        <w:pStyle w:val="TDC1"/>
        <w:rPr>
          <w:rFonts w:asciiTheme="minorHAnsi" w:eastAsiaTheme="minorEastAsia" w:hAnsiTheme="minorHAnsi" w:cstheme="minorBidi"/>
          <w:b w:val="0"/>
          <w:szCs w:val="22"/>
          <w:lang w:eastAsia="es-CO"/>
        </w:rPr>
      </w:pPr>
      <w:r w:rsidRPr="00314B54">
        <w:rPr>
          <w:rFonts w:ascii="Arial Narrow" w:hAnsi="Arial Narrow"/>
          <w:sz w:val="18"/>
          <w:szCs w:val="22"/>
          <w:lang w:val="es-ES"/>
        </w:rPr>
        <w:fldChar w:fldCharType="begin"/>
      </w:r>
      <w:r w:rsidR="00CC0099" w:rsidRPr="00314B54">
        <w:rPr>
          <w:rFonts w:ascii="Arial Narrow" w:hAnsi="Arial Narrow"/>
          <w:sz w:val="18"/>
          <w:szCs w:val="22"/>
          <w:lang w:val="es-ES"/>
        </w:rPr>
        <w:instrText xml:space="preserve"> TOC \o "1-3" \h \z \u </w:instrText>
      </w:r>
      <w:r w:rsidRPr="00314B54">
        <w:rPr>
          <w:rFonts w:ascii="Arial Narrow" w:hAnsi="Arial Narrow"/>
          <w:sz w:val="18"/>
          <w:szCs w:val="22"/>
          <w:lang w:val="es-ES"/>
        </w:rPr>
        <w:fldChar w:fldCharType="separate"/>
      </w:r>
      <w:hyperlink w:anchor="_Toc443554974" w:history="1">
        <w:r w:rsidR="00FF0453" w:rsidRPr="00E26725">
          <w:rPr>
            <w:rStyle w:val="Hipervnculo"/>
          </w:rPr>
          <w:t>I. GESTIÓN AMBIENTAL</w:t>
        </w:r>
        <w:r w:rsidR="00FF0453">
          <w:rPr>
            <w:webHidden/>
          </w:rPr>
          <w:tab/>
        </w:r>
        <w:r w:rsidR="00FF0453">
          <w:rPr>
            <w:webHidden/>
          </w:rPr>
          <w:fldChar w:fldCharType="begin"/>
        </w:r>
        <w:r w:rsidR="00FF0453">
          <w:rPr>
            <w:webHidden/>
          </w:rPr>
          <w:instrText xml:space="preserve"> PAGEREF _Toc443554974 \h </w:instrText>
        </w:r>
        <w:r w:rsidR="00FF0453">
          <w:rPr>
            <w:webHidden/>
          </w:rPr>
        </w:r>
        <w:r w:rsidR="00FF0453">
          <w:rPr>
            <w:webHidden/>
          </w:rPr>
          <w:fldChar w:fldCharType="separate"/>
        </w:r>
        <w:r w:rsidR="00342BFC">
          <w:rPr>
            <w:webHidden/>
          </w:rPr>
          <w:t>8</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4975" w:history="1">
        <w:r w:rsidR="00FF0453" w:rsidRPr="00E26725">
          <w:rPr>
            <w:rStyle w:val="Hipervnculo"/>
          </w:rPr>
          <w:t>PROGRAMA I</w:t>
        </w:r>
        <w:r w:rsidR="00FF0453">
          <w:rPr>
            <w:webHidden/>
          </w:rPr>
          <w:tab/>
        </w:r>
        <w:r w:rsidR="00FF0453">
          <w:rPr>
            <w:webHidden/>
          </w:rPr>
          <w:fldChar w:fldCharType="begin"/>
        </w:r>
        <w:r w:rsidR="00FF0453">
          <w:rPr>
            <w:webHidden/>
          </w:rPr>
          <w:instrText xml:space="preserve"> PAGEREF _Toc443554975 \h </w:instrText>
        </w:r>
        <w:r w:rsidR="00FF0453">
          <w:rPr>
            <w:webHidden/>
          </w:rPr>
        </w:r>
        <w:r w:rsidR="00FF0453">
          <w:rPr>
            <w:webHidden/>
          </w:rPr>
          <w:fldChar w:fldCharType="separate"/>
        </w:r>
        <w:r w:rsidR="00342BFC">
          <w:rPr>
            <w:webHidden/>
          </w:rPr>
          <w:t>9</w:t>
        </w:r>
        <w:r w:rsidR="00FF0453">
          <w:rPr>
            <w:webHidden/>
          </w:rPr>
          <w:fldChar w:fldCharType="end"/>
        </w:r>
      </w:hyperlink>
    </w:p>
    <w:p w:rsidR="00FF0453" w:rsidRDefault="00586BDF">
      <w:pPr>
        <w:pStyle w:val="TDC1"/>
        <w:rPr>
          <w:rFonts w:asciiTheme="minorHAnsi" w:eastAsiaTheme="minorEastAsia" w:hAnsiTheme="minorHAnsi" w:cstheme="minorBidi"/>
          <w:b w:val="0"/>
          <w:szCs w:val="22"/>
          <w:lang w:eastAsia="es-CO"/>
        </w:rPr>
      </w:pPr>
      <w:hyperlink w:anchor="_Toc443554976" w:history="1">
        <w:r w:rsidR="00FF0453" w:rsidRPr="00E26725">
          <w:rPr>
            <w:rStyle w:val="Hipervnculo"/>
          </w:rPr>
          <w:t>Ordenamiento Ambiental Territorial</w:t>
        </w:r>
        <w:r w:rsidR="00FF0453">
          <w:rPr>
            <w:webHidden/>
          </w:rPr>
          <w:tab/>
        </w:r>
        <w:r w:rsidR="00FF0453">
          <w:rPr>
            <w:webHidden/>
          </w:rPr>
          <w:fldChar w:fldCharType="begin"/>
        </w:r>
        <w:r w:rsidR="00FF0453">
          <w:rPr>
            <w:webHidden/>
          </w:rPr>
          <w:instrText xml:space="preserve"> PAGEREF _Toc443554976 \h </w:instrText>
        </w:r>
        <w:r w:rsidR="00FF0453">
          <w:rPr>
            <w:webHidden/>
          </w:rPr>
        </w:r>
        <w:r w:rsidR="00FF0453">
          <w:rPr>
            <w:webHidden/>
          </w:rPr>
          <w:fldChar w:fldCharType="separate"/>
        </w:r>
        <w:r w:rsidR="00342BFC">
          <w:rPr>
            <w:webHidden/>
          </w:rPr>
          <w:t>9</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77" w:history="1">
        <w:r w:rsidR="00FF0453" w:rsidRPr="00E26725">
          <w:rPr>
            <w:rStyle w:val="Hipervnculo"/>
          </w:rPr>
          <w:t>Proyecto: 1.1.-Planificación, Ordenamiento e Información Ambiental Territorial.</w:t>
        </w:r>
        <w:r w:rsidR="00FF0453">
          <w:rPr>
            <w:webHidden/>
          </w:rPr>
          <w:tab/>
        </w:r>
        <w:r w:rsidR="00FF0453">
          <w:rPr>
            <w:webHidden/>
          </w:rPr>
          <w:fldChar w:fldCharType="begin"/>
        </w:r>
        <w:r w:rsidR="00FF0453">
          <w:rPr>
            <w:webHidden/>
          </w:rPr>
          <w:instrText xml:space="preserve"> PAGEREF _Toc443554977 \h </w:instrText>
        </w:r>
        <w:r w:rsidR="00FF0453">
          <w:rPr>
            <w:webHidden/>
          </w:rPr>
        </w:r>
        <w:r w:rsidR="00FF0453">
          <w:rPr>
            <w:webHidden/>
          </w:rPr>
          <w:fldChar w:fldCharType="separate"/>
        </w:r>
        <w:r w:rsidR="00342BFC">
          <w:rPr>
            <w:webHidden/>
          </w:rPr>
          <w:t>10</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78" w:history="1">
        <w:r w:rsidR="00FF0453" w:rsidRPr="00E26725">
          <w:rPr>
            <w:rStyle w:val="Hipervnculo"/>
          </w:rPr>
          <w:t>Proyecto: 1.2. Gestión del Riesgo y Adaptación al Cambio Climático.</w:t>
        </w:r>
        <w:r w:rsidR="00FF0453">
          <w:rPr>
            <w:webHidden/>
          </w:rPr>
          <w:tab/>
        </w:r>
        <w:r w:rsidR="00FF0453">
          <w:rPr>
            <w:webHidden/>
          </w:rPr>
          <w:fldChar w:fldCharType="begin"/>
        </w:r>
        <w:r w:rsidR="00FF0453">
          <w:rPr>
            <w:webHidden/>
          </w:rPr>
          <w:instrText xml:space="preserve"> PAGEREF _Toc443554978 \h </w:instrText>
        </w:r>
        <w:r w:rsidR="00FF0453">
          <w:rPr>
            <w:webHidden/>
          </w:rPr>
        </w:r>
        <w:r w:rsidR="00FF0453">
          <w:rPr>
            <w:webHidden/>
          </w:rPr>
          <w:fldChar w:fldCharType="separate"/>
        </w:r>
        <w:r w:rsidR="00342BFC">
          <w:rPr>
            <w:webHidden/>
          </w:rPr>
          <w:t>20</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79" w:history="1">
        <w:r w:rsidR="00FF0453" w:rsidRPr="00E26725">
          <w:rPr>
            <w:rStyle w:val="Hipervnculo"/>
          </w:rPr>
          <w:t>Proyecto: 1.3. Gestión del Conocimiento y Cooperación Internacional.</w:t>
        </w:r>
        <w:r w:rsidR="00FF0453">
          <w:rPr>
            <w:webHidden/>
          </w:rPr>
          <w:tab/>
        </w:r>
        <w:r w:rsidR="00FF0453">
          <w:rPr>
            <w:webHidden/>
          </w:rPr>
          <w:fldChar w:fldCharType="begin"/>
        </w:r>
        <w:r w:rsidR="00FF0453">
          <w:rPr>
            <w:webHidden/>
          </w:rPr>
          <w:instrText xml:space="preserve"> PAGEREF _Toc443554979 \h </w:instrText>
        </w:r>
        <w:r w:rsidR="00FF0453">
          <w:rPr>
            <w:webHidden/>
          </w:rPr>
        </w:r>
        <w:r w:rsidR="00FF0453">
          <w:rPr>
            <w:webHidden/>
          </w:rPr>
          <w:fldChar w:fldCharType="separate"/>
        </w:r>
        <w:r w:rsidR="00342BFC">
          <w:rPr>
            <w:webHidden/>
          </w:rPr>
          <w:t>35</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0" w:history="1">
        <w:r w:rsidR="00FF0453" w:rsidRPr="00E26725">
          <w:rPr>
            <w:rStyle w:val="Hipervnculo"/>
          </w:rPr>
          <w:t>1.3.1. Informe de la Secretaria Técnica del Órgano Colegiado de Administración y Decisión OCAD</w:t>
        </w:r>
        <w:r w:rsidR="00FF0453">
          <w:rPr>
            <w:webHidden/>
          </w:rPr>
          <w:tab/>
        </w:r>
        <w:r w:rsidR="00FF0453">
          <w:rPr>
            <w:webHidden/>
          </w:rPr>
          <w:fldChar w:fldCharType="begin"/>
        </w:r>
        <w:r w:rsidR="00FF0453">
          <w:rPr>
            <w:webHidden/>
          </w:rPr>
          <w:instrText xml:space="preserve"> PAGEREF _Toc443554980 \h </w:instrText>
        </w:r>
        <w:r w:rsidR="00FF0453">
          <w:rPr>
            <w:webHidden/>
          </w:rPr>
        </w:r>
        <w:r w:rsidR="00FF0453">
          <w:rPr>
            <w:webHidden/>
          </w:rPr>
          <w:fldChar w:fldCharType="separate"/>
        </w:r>
        <w:r w:rsidR="00342BFC">
          <w:rPr>
            <w:webHidden/>
          </w:rPr>
          <w:t>41</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1" w:history="1">
        <w:r w:rsidR="00FF0453" w:rsidRPr="00E26725">
          <w:rPr>
            <w:rStyle w:val="Hipervnculo"/>
          </w:rPr>
          <w:t>CORPOGUAJIRA 2015.</w:t>
        </w:r>
        <w:r w:rsidR="00FF0453">
          <w:rPr>
            <w:webHidden/>
          </w:rPr>
          <w:tab/>
        </w:r>
        <w:r w:rsidR="00FF0453">
          <w:rPr>
            <w:webHidden/>
          </w:rPr>
          <w:fldChar w:fldCharType="begin"/>
        </w:r>
        <w:r w:rsidR="00FF0453">
          <w:rPr>
            <w:webHidden/>
          </w:rPr>
          <w:instrText xml:space="preserve"> PAGEREF _Toc443554981 \h </w:instrText>
        </w:r>
        <w:r w:rsidR="00FF0453">
          <w:rPr>
            <w:webHidden/>
          </w:rPr>
        </w:r>
        <w:r w:rsidR="00FF0453">
          <w:rPr>
            <w:webHidden/>
          </w:rPr>
          <w:fldChar w:fldCharType="separate"/>
        </w:r>
        <w:r w:rsidR="00342BFC">
          <w:rPr>
            <w:webHidden/>
          </w:rPr>
          <w:t>41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4982" w:history="1">
        <w:r w:rsidR="00FF0453" w:rsidRPr="00E26725">
          <w:rPr>
            <w:rStyle w:val="Hipervnculo"/>
          </w:rPr>
          <w:t>PROGRAMA II</w:t>
        </w:r>
        <w:r w:rsidR="00FF0453">
          <w:rPr>
            <w:webHidden/>
          </w:rPr>
          <w:tab/>
        </w:r>
        <w:r w:rsidR="00FF0453">
          <w:rPr>
            <w:webHidden/>
          </w:rPr>
          <w:fldChar w:fldCharType="begin"/>
        </w:r>
        <w:r w:rsidR="00FF0453">
          <w:rPr>
            <w:webHidden/>
          </w:rPr>
          <w:instrText xml:space="preserve"> PAGEREF _Toc443554982 \h </w:instrText>
        </w:r>
        <w:r w:rsidR="00FF0453">
          <w:rPr>
            <w:webHidden/>
          </w:rPr>
        </w:r>
        <w:r w:rsidR="00FF0453">
          <w:rPr>
            <w:webHidden/>
          </w:rPr>
          <w:fldChar w:fldCharType="separate"/>
        </w:r>
        <w:r w:rsidR="00342BFC">
          <w:rPr>
            <w:webHidden/>
          </w:rPr>
          <w:t>50</w:t>
        </w:r>
        <w:r w:rsidR="00FF0453">
          <w:rPr>
            <w:webHidden/>
          </w:rPr>
          <w:fldChar w:fldCharType="end"/>
        </w:r>
      </w:hyperlink>
    </w:p>
    <w:p w:rsidR="00FF0453" w:rsidRDefault="00586BDF">
      <w:pPr>
        <w:pStyle w:val="TDC1"/>
        <w:tabs>
          <w:tab w:val="left" w:pos="880"/>
        </w:tabs>
        <w:rPr>
          <w:rFonts w:asciiTheme="minorHAnsi" w:eastAsiaTheme="minorEastAsia" w:hAnsiTheme="minorHAnsi" w:cstheme="minorBidi"/>
          <w:b w:val="0"/>
          <w:szCs w:val="22"/>
          <w:lang w:eastAsia="es-CO"/>
        </w:rPr>
      </w:pPr>
      <w:hyperlink w:anchor="_Toc443554983" w:history="1">
        <w:r w:rsidR="00FF0453" w:rsidRPr="00E26725">
          <w:rPr>
            <w:rStyle w:val="Hipervnculo"/>
          </w:rPr>
          <w:t>1.3.</w:t>
        </w:r>
        <w:r w:rsidR="00FF0453">
          <w:rPr>
            <w:rFonts w:asciiTheme="minorHAnsi" w:eastAsiaTheme="minorEastAsia" w:hAnsiTheme="minorHAnsi" w:cstheme="minorBidi"/>
            <w:b w:val="0"/>
            <w:szCs w:val="22"/>
            <w:lang w:eastAsia="es-CO"/>
          </w:rPr>
          <w:tab/>
        </w:r>
        <w:r w:rsidR="00FF0453" w:rsidRPr="00E26725">
          <w:rPr>
            <w:rStyle w:val="Hipervnculo"/>
          </w:rPr>
          <w:t>GESTION INTEGRAL DEL RECURSO HIDRICO</w:t>
        </w:r>
        <w:r w:rsidR="00FF0453">
          <w:rPr>
            <w:webHidden/>
          </w:rPr>
          <w:tab/>
        </w:r>
        <w:r w:rsidR="00FF0453">
          <w:rPr>
            <w:webHidden/>
          </w:rPr>
          <w:fldChar w:fldCharType="begin"/>
        </w:r>
        <w:r w:rsidR="00FF0453">
          <w:rPr>
            <w:webHidden/>
          </w:rPr>
          <w:instrText xml:space="preserve"> PAGEREF _Toc443554983 \h </w:instrText>
        </w:r>
        <w:r w:rsidR="00FF0453">
          <w:rPr>
            <w:webHidden/>
          </w:rPr>
        </w:r>
        <w:r w:rsidR="00FF0453">
          <w:rPr>
            <w:webHidden/>
          </w:rPr>
          <w:fldChar w:fldCharType="separate"/>
        </w:r>
        <w:r w:rsidR="00342BFC">
          <w:rPr>
            <w:webHidden/>
          </w:rPr>
          <w:t>50</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4" w:history="1">
        <w:r w:rsidR="00FF0453" w:rsidRPr="00E26725">
          <w:rPr>
            <w:rStyle w:val="Hipervnculo"/>
          </w:rPr>
          <w:t>Programa 2: Gestión Integral del Recurso Hídrico</w:t>
        </w:r>
        <w:r w:rsidR="00FF0453">
          <w:rPr>
            <w:webHidden/>
          </w:rPr>
          <w:tab/>
        </w:r>
        <w:r w:rsidR="00FF0453">
          <w:rPr>
            <w:webHidden/>
          </w:rPr>
          <w:fldChar w:fldCharType="begin"/>
        </w:r>
        <w:r w:rsidR="00FF0453">
          <w:rPr>
            <w:webHidden/>
          </w:rPr>
          <w:instrText xml:space="preserve"> PAGEREF _Toc443554984 \h </w:instrText>
        </w:r>
        <w:r w:rsidR="00FF0453">
          <w:rPr>
            <w:webHidden/>
          </w:rPr>
        </w:r>
        <w:r w:rsidR="00FF0453">
          <w:rPr>
            <w:webHidden/>
          </w:rPr>
          <w:fldChar w:fldCharType="separate"/>
        </w:r>
        <w:r w:rsidR="00342BFC">
          <w:rPr>
            <w:webHidden/>
          </w:rPr>
          <w:t>51</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5" w:history="1">
        <w:r w:rsidR="00FF0453" w:rsidRPr="00E26725">
          <w:rPr>
            <w:rStyle w:val="Hipervnculo"/>
          </w:rPr>
          <w:t>Proyecto 2.1. Administración de la Oferta y la Demanda del Recurso Hídrico Vigencia 2014.-</w:t>
        </w:r>
        <w:r w:rsidR="00FF0453">
          <w:rPr>
            <w:webHidden/>
          </w:rPr>
          <w:tab/>
        </w:r>
        <w:r w:rsidR="00FF0453">
          <w:rPr>
            <w:webHidden/>
          </w:rPr>
          <w:fldChar w:fldCharType="begin"/>
        </w:r>
        <w:r w:rsidR="00FF0453">
          <w:rPr>
            <w:webHidden/>
          </w:rPr>
          <w:instrText xml:space="preserve"> PAGEREF _Toc443554985 \h </w:instrText>
        </w:r>
        <w:r w:rsidR="00FF0453">
          <w:rPr>
            <w:webHidden/>
          </w:rPr>
        </w:r>
        <w:r w:rsidR="00FF0453">
          <w:rPr>
            <w:webHidden/>
          </w:rPr>
          <w:fldChar w:fldCharType="separate"/>
        </w:r>
        <w:r w:rsidR="00342BFC">
          <w:rPr>
            <w:webHidden/>
          </w:rPr>
          <w:t>51</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6" w:history="1">
        <w:r w:rsidR="00FF0453" w:rsidRPr="00E26725">
          <w:rPr>
            <w:rStyle w:val="Hipervnculo"/>
          </w:rPr>
          <w:t>Proyecto 2: Monitoreo de la Calidad del Recurso Hídrico.-</w:t>
        </w:r>
        <w:r w:rsidR="00FF0453">
          <w:rPr>
            <w:webHidden/>
          </w:rPr>
          <w:tab/>
        </w:r>
        <w:r w:rsidR="00FF0453">
          <w:rPr>
            <w:webHidden/>
          </w:rPr>
          <w:fldChar w:fldCharType="begin"/>
        </w:r>
        <w:r w:rsidR="00FF0453">
          <w:rPr>
            <w:webHidden/>
          </w:rPr>
          <w:instrText xml:space="preserve"> PAGEREF _Toc443554986 \h </w:instrText>
        </w:r>
        <w:r w:rsidR="00FF0453">
          <w:rPr>
            <w:webHidden/>
          </w:rPr>
        </w:r>
        <w:r w:rsidR="00FF0453">
          <w:rPr>
            <w:webHidden/>
          </w:rPr>
          <w:fldChar w:fldCharType="separate"/>
        </w:r>
        <w:r w:rsidR="00342BFC">
          <w:rPr>
            <w:webHidden/>
          </w:rPr>
          <w:t>63</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4987" w:history="1">
        <w:r w:rsidR="00FF0453" w:rsidRPr="00E26725">
          <w:rPr>
            <w:rStyle w:val="Hipervnculo"/>
          </w:rPr>
          <w:t>PROGRAMA III</w:t>
        </w:r>
        <w:r w:rsidR="00FF0453">
          <w:rPr>
            <w:webHidden/>
          </w:rPr>
          <w:tab/>
        </w:r>
        <w:r w:rsidR="00FF0453">
          <w:rPr>
            <w:webHidden/>
          </w:rPr>
          <w:fldChar w:fldCharType="begin"/>
        </w:r>
        <w:r w:rsidR="00FF0453">
          <w:rPr>
            <w:webHidden/>
          </w:rPr>
          <w:instrText xml:space="preserve"> PAGEREF _Toc443554987 \h </w:instrText>
        </w:r>
        <w:r w:rsidR="00FF0453">
          <w:rPr>
            <w:webHidden/>
          </w:rPr>
        </w:r>
        <w:r w:rsidR="00FF0453">
          <w:rPr>
            <w:webHidden/>
          </w:rPr>
          <w:fldChar w:fldCharType="separate"/>
        </w:r>
        <w:r w:rsidR="00342BFC">
          <w:rPr>
            <w:webHidden/>
          </w:rPr>
          <w:t>70</w:t>
        </w:r>
        <w:r w:rsidR="00FF0453">
          <w:rPr>
            <w:webHidden/>
          </w:rPr>
          <w:fldChar w:fldCharType="end"/>
        </w:r>
      </w:hyperlink>
    </w:p>
    <w:p w:rsidR="00FF0453" w:rsidRDefault="00586BDF">
      <w:pPr>
        <w:pStyle w:val="TDC1"/>
        <w:tabs>
          <w:tab w:val="left" w:pos="880"/>
        </w:tabs>
        <w:rPr>
          <w:rFonts w:asciiTheme="minorHAnsi" w:eastAsiaTheme="minorEastAsia" w:hAnsiTheme="minorHAnsi" w:cstheme="minorBidi"/>
          <w:b w:val="0"/>
          <w:szCs w:val="22"/>
          <w:lang w:eastAsia="es-CO"/>
        </w:rPr>
      </w:pPr>
      <w:hyperlink w:anchor="_Toc443554988" w:history="1">
        <w:r w:rsidR="00FF0453" w:rsidRPr="00E26725">
          <w:rPr>
            <w:rStyle w:val="Hipervnculo"/>
          </w:rPr>
          <w:t>1.3</w:t>
        </w:r>
        <w:r w:rsidR="00FF0453">
          <w:rPr>
            <w:rFonts w:asciiTheme="minorHAnsi" w:eastAsiaTheme="minorEastAsia" w:hAnsiTheme="minorHAnsi" w:cstheme="minorBidi"/>
            <w:b w:val="0"/>
            <w:szCs w:val="22"/>
            <w:lang w:eastAsia="es-CO"/>
          </w:rPr>
          <w:tab/>
        </w:r>
        <w:r w:rsidR="00FF0453" w:rsidRPr="00E26725">
          <w:rPr>
            <w:rStyle w:val="Hipervnculo"/>
          </w:rPr>
          <w:t>BOSQUES BIODIVERSIDAD Y SERVICIOS ECOSISTEMICOS</w:t>
        </w:r>
        <w:r w:rsidR="00FF0453">
          <w:rPr>
            <w:webHidden/>
          </w:rPr>
          <w:tab/>
        </w:r>
        <w:r w:rsidR="00FF0453">
          <w:rPr>
            <w:webHidden/>
          </w:rPr>
          <w:fldChar w:fldCharType="begin"/>
        </w:r>
        <w:r w:rsidR="00FF0453">
          <w:rPr>
            <w:webHidden/>
          </w:rPr>
          <w:instrText xml:space="preserve"> PAGEREF _Toc443554988 \h </w:instrText>
        </w:r>
        <w:r w:rsidR="00FF0453">
          <w:rPr>
            <w:webHidden/>
          </w:rPr>
        </w:r>
        <w:r w:rsidR="00FF0453">
          <w:rPr>
            <w:webHidden/>
          </w:rPr>
          <w:fldChar w:fldCharType="separate"/>
        </w:r>
        <w:r w:rsidR="00342BFC">
          <w:rPr>
            <w:webHidden/>
          </w:rPr>
          <w:t>70</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89" w:history="1">
        <w:r w:rsidR="00FF0453" w:rsidRPr="00E26725">
          <w:rPr>
            <w:rStyle w:val="Hipervnculo"/>
          </w:rPr>
          <w:t>Programa 3: Bosques, Biodiversidad y Servicios Ecosistémicos.-</w:t>
        </w:r>
        <w:r w:rsidR="00FF0453">
          <w:rPr>
            <w:webHidden/>
          </w:rPr>
          <w:tab/>
        </w:r>
        <w:r w:rsidR="00FF0453">
          <w:rPr>
            <w:webHidden/>
          </w:rPr>
          <w:fldChar w:fldCharType="begin"/>
        </w:r>
        <w:r w:rsidR="00FF0453">
          <w:rPr>
            <w:webHidden/>
          </w:rPr>
          <w:instrText xml:space="preserve"> PAGEREF _Toc443554989 \h </w:instrText>
        </w:r>
        <w:r w:rsidR="00FF0453">
          <w:rPr>
            <w:webHidden/>
          </w:rPr>
        </w:r>
        <w:r w:rsidR="00FF0453">
          <w:rPr>
            <w:webHidden/>
          </w:rPr>
          <w:fldChar w:fldCharType="separate"/>
        </w:r>
        <w:r w:rsidR="00342BFC">
          <w:rPr>
            <w:webHidden/>
          </w:rPr>
          <w:t>71</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0" w:history="1">
        <w:r w:rsidR="00FF0453" w:rsidRPr="00E26725">
          <w:rPr>
            <w:rStyle w:val="Hipervnculo"/>
          </w:rPr>
          <w:t>Proyecto 3.1. Ecosistemas Estratégicos Continentales y Marinos.</w:t>
        </w:r>
        <w:r w:rsidR="00FF0453">
          <w:rPr>
            <w:webHidden/>
          </w:rPr>
          <w:tab/>
        </w:r>
        <w:r w:rsidR="00FF0453">
          <w:rPr>
            <w:webHidden/>
          </w:rPr>
          <w:fldChar w:fldCharType="begin"/>
        </w:r>
        <w:r w:rsidR="00FF0453">
          <w:rPr>
            <w:webHidden/>
          </w:rPr>
          <w:instrText xml:space="preserve"> PAGEREF _Toc443554990 \h </w:instrText>
        </w:r>
        <w:r w:rsidR="00FF0453">
          <w:rPr>
            <w:webHidden/>
          </w:rPr>
        </w:r>
        <w:r w:rsidR="00FF0453">
          <w:rPr>
            <w:webHidden/>
          </w:rPr>
          <w:fldChar w:fldCharType="separate"/>
        </w:r>
        <w:r w:rsidR="00342BFC">
          <w:rPr>
            <w:webHidden/>
          </w:rPr>
          <w:t>71</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1" w:history="1">
        <w:r w:rsidR="00FF0453" w:rsidRPr="00E26725">
          <w:rPr>
            <w:rStyle w:val="Hipervnculo"/>
          </w:rPr>
          <w:t>Proyecto 3.2. Protección y Conservación de la Biodiversidad.</w:t>
        </w:r>
        <w:r w:rsidR="00FF0453">
          <w:rPr>
            <w:webHidden/>
          </w:rPr>
          <w:tab/>
        </w:r>
        <w:r w:rsidR="00FF0453">
          <w:rPr>
            <w:webHidden/>
          </w:rPr>
          <w:fldChar w:fldCharType="begin"/>
        </w:r>
        <w:r w:rsidR="00FF0453">
          <w:rPr>
            <w:webHidden/>
          </w:rPr>
          <w:instrText xml:space="preserve"> PAGEREF _Toc443554991 \h </w:instrText>
        </w:r>
        <w:r w:rsidR="00FF0453">
          <w:rPr>
            <w:webHidden/>
          </w:rPr>
        </w:r>
        <w:r w:rsidR="00FF0453">
          <w:rPr>
            <w:webHidden/>
          </w:rPr>
          <w:fldChar w:fldCharType="separate"/>
        </w:r>
        <w:r w:rsidR="00342BFC">
          <w:rPr>
            <w:webHidden/>
          </w:rPr>
          <w:t>82</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2" w:history="1">
        <w:r w:rsidR="00FF0453" w:rsidRPr="00E26725">
          <w:rPr>
            <w:rStyle w:val="Hipervnculo"/>
            <w:b/>
            <w:bCs/>
            <w:iCs/>
          </w:rPr>
          <w:t>Proyecto 3.3. Negocios Verdes y Sostenibles.</w:t>
        </w:r>
        <w:r w:rsidR="00FF0453">
          <w:rPr>
            <w:webHidden/>
          </w:rPr>
          <w:tab/>
        </w:r>
        <w:r w:rsidR="00FF0453">
          <w:rPr>
            <w:webHidden/>
          </w:rPr>
          <w:fldChar w:fldCharType="begin"/>
        </w:r>
        <w:r w:rsidR="00FF0453">
          <w:rPr>
            <w:webHidden/>
          </w:rPr>
          <w:instrText xml:space="preserve"> PAGEREF _Toc443554992 \h </w:instrText>
        </w:r>
        <w:r w:rsidR="00FF0453">
          <w:rPr>
            <w:webHidden/>
          </w:rPr>
        </w:r>
        <w:r w:rsidR="00FF0453">
          <w:rPr>
            <w:webHidden/>
          </w:rPr>
          <w:fldChar w:fldCharType="separate"/>
        </w:r>
        <w:r w:rsidR="00342BFC">
          <w:rPr>
            <w:webHidden/>
          </w:rPr>
          <w:t>92</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4993" w:history="1">
        <w:r w:rsidR="00FF0453" w:rsidRPr="00E26725">
          <w:rPr>
            <w:rStyle w:val="Hipervnculo"/>
          </w:rPr>
          <w:t>PROGRAMA IV</w:t>
        </w:r>
        <w:r w:rsidR="00FF0453">
          <w:rPr>
            <w:webHidden/>
          </w:rPr>
          <w:tab/>
        </w:r>
        <w:r w:rsidR="00FF0453">
          <w:rPr>
            <w:webHidden/>
          </w:rPr>
          <w:fldChar w:fldCharType="begin"/>
        </w:r>
        <w:r w:rsidR="00FF0453">
          <w:rPr>
            <w:webHidden/>
          </w:rPr>
          <w:instrText xml:space="preserve"> PAGEREF _Toc443554993 \h </w:instrText>
        </w:r>
        <w:r w:rsidR="00FF0453">
          <w:rPr>
            <w:webHidden/>
          </w:rPr>
        </w:r>
        <w:r w:rsidR="00FF0453">
          <w:rPr>
            <w:webHidden/>
          </w:rPr>
          <w:fldChar w:fldCharType="separate"/>
        </w:r>
        <w:r w:rsidR="00342BFC">
          <w:rPr>
            <w:webHidden/>
          </w:rPr>
          <w:t>98</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4" w:history="1">
        <w:r w:rsidR="00FF0453" w:rsidRPr="00E26725">
          <w:rPr>
            <w:rStyle w:val="Hipervnculo"/>
          </w:rPr>
          <w:t>Proyecto 4.1. Gestión Ambiental Urbana.-</w:t>
        </w:r>
        <w:r w:rsidR="00FF0453">
          <w:rPr>
            <w:webHidden/>
          </w:rPr>
          <w:tab/>
        </w:r>
        <w:r w:rsidR="00FF0453">
          <w:rPr>
            <w:webHidden/>
          </w:rPr>
          <w:fldChar w:fldCharType="begin"/>
        </w:r>
        <w:r w:rsidR="00FF0453">
          <w:rPr>
            <w:webHidden/>
          </w:rPr>
          <w:instrText xml:space="preserve"> PAGEREF _Toc443554994 \h </w:instrText>
        </w:r>
        <w:r w:rsidR="00FF0453">
          <w:rPr>
            <w:webHidden/>
          </w:rPr>
        </w:r>
        <w:r w:rsidR="00FF0453">
          <w:rPr>
            <w:webHidden/>
          </w:rPr>
          <w:fldChar w:fldCharType="separate"/>
        </w:r>
        <w:r w:rsidR="00342BFC">
          <w:rPr>
            <w:webHidden/>
          </w:rPr>
          <w:t>99</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5" w:history="1">
        <w:r w:rsidR="00FF0453" w:rsidRPr="00E26725">
          <w:rPr>
            <w:rStyle w:val="Hipervnculo"/>
          </w:rPr>
          <w:t>Proyecto 4.2. Gestión Ambiental Sectorial.-</w:t>
        </w:r>
        <w:r w:rsidR="00FF0453">
          <w:rPr>
            <w:webHidden/>
          </w:rPr>
          <w:tab/>
        </w:r>
        <w:r w:rsidR="00FF0453">
          <w:rPr>
            <w:webHidden/>
          </w:rPr>
          <w:fldChar w:fldCharType="begin"/>
        </w:r>
        <w:r w:rsidR="00FF0453">
          <w:rPr>
            <w:webHidden/>
          </w:rPr>
          <w:instrText xml:space="preserve"> PAGEREF _Toc443554995 \h </w:instrText>
        </w:r>
        <w:r w:rsidR="00FF0453">
          <w:rPr>
            <w:webHidden/>
          </w:rPr>
        </w:r>
        <w:r w:rsidR="00FF0453">
          <w:rPr>
            <w:webHidden/>
          </w:rPr>
          <w:fldChar w:fldCharType="separate"/>
        </w:r>
        <w:r w:rsidR="00342BFC">
          <w:rPr>
            <w:webHidden/>
          </w:rPr>
          <w:t>113</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6" w:history="1">
        <w:r w:rsidR="00FF0453" w:rsidRPr="00E26725">
          <w:rPr>
            <w:rStyle w:val="Hipervnculo"/>
            <w:b/>
            <w:bCs/>
            <w:iCs/>
          </w:rPr>
          <w:t>Proyecto 4.3. Calidad del Aire.-</w:t>
        </w:r>
        <w:r w:rsidR="00FF0453">
          <w:rPr>
            <w:webHidden/>
          </w:rPr>
          <w:tab/>
        </w:r>
        <w:r w:rsidR="00FF0453">
          <w:rPr>
            <w:webHidden/>
          </w:rPr>
          <w:fldChar w:fldCharType="begin"/>
        </w:r>
        <w:r w:rsidR="00FF0453">
          <w:rPr>
            <w:webHidden/>
          </w:rPr>
          <w:instrText xml:space="preserve"> PAGEREF _Toc443554996 \h </w:instrText>
        </w:r>
        <w:r w:rsidR="00FF0453">
          <w:rPr>
            <w:webHidden/>
          </w:rPr>
        </w:r>
        <w:r w:rsidR="00FF0453">
          <w:rPr>
            <w:webHidden/>
          </w:rPr>
          <w:fldChar w:fldCharType="separate"/>
        </w:r>
        <w:r w:rsidR="00342BFC">
          <w:rPr>
            <w:webHidden/>
          </w:rPr>
          <w:t>123</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4997" w:history="1">
        <w:r w:rsidR="00FF0453" w:rsidRPr="00E26725">
          <w:rPr>
            <w:rStyle w:val="Hipervnculo"/>
          </w:rPr>
          <w:t>PROGRAMA V</w:t>
        </w:r>
        <w:r w:rsidR="00FF0453">
          <w:rPr>
            <w:webHidden/>
          </w:rPr>
          <w:tab/>
        </w:r>
        <w:r w:rsidR="00FF0453">
          <w:rPr>
            <w:webHidden/>
          </w:rPr>
          <w:fldChar w:fldCharType="begin"/>
        </w:r>
        <w:r w:rsidR="00FF0453">
          <w:rPr>
            <w:webHidden/>
          </w:rPr>
          <w:instrText xml:space="preserve"> PAGEREF _Toc443554997 \h </w:instrText>
        </w:r>
        <w:r w:rsidR="00FF0453">
          <w:rPr>
            <w:webHidden/>
          </w:rPr>
        </w:r>
        <w:r w:rsidR="00FF0453">
          <w:rPr>
            <w:webHidden/>
          </w:rPr>
          <w:fldChar w:fldCharType="separate"/>
        </w:r>
        <w:r w:rsidR="00342BFC">
          <w:rPr>
            <w:webHidden/>
          </w:rPr>
          <w:t>132</w:t>
        </w:r>
        <w:r w:rsidR="00FF0453">
          <w:rPr>
            <w:webHidden/>
          </w:rPr>
          <w:fldChar w:fldCharType="end"/>
        </w:r>
      </w:hyperlink>
    </w:p>
    <w:p w:rsidR="00FF0453" w:rsidRDefault="00586BDF">
      <w:pPr>
        <w:pStyle w:val="TDC1"/>
        <w:rPr>
          <w:rFonts w:asciiTheme="minorHAnsi" w:eastAsiaTheme="minorEastAsia" w:hAnsiTheme="minorHAnsi" w:cstheme="minorBidi"/>
          <w:b w:val="0"/>
          <w:szCs w:val="22"/>
          <w:lang w:eastAsia="es-CO"/>
        </w:rPr>
      </w:pPr>
      <w:hyperlink w:anchor="_Toc443554998" w:history="1">
        <w:r w:rsidR="00FF0453" w:rsidRPr="00E26725">
          <w:rPr>
            <w:rStyle w:val="Hipervnculo"/>
          </w:rPr>
          <w:t>Programa 5.-: Educación Ambiental.-</w:t>
        </w:r>
        <w:r w:rsidR="00FF0453">
          <w:rPr>
            <w:webHidden/>
          </w:rPr>
          <w:tab/>
        </w:r>
        <w:r w:rsidR="00FF0453">
          <w:rPr>
            <w:webHidden/>
          </w:rPr>
          <w:fldChar w:fldCharType="begin"/>
        </w:r>
        <w:r w:rsidR="00FF0453">
          <w:rPr>
            <w:webHidden/>
          </w:rPr>
          <w:instrText xml:space="preserve"> PAGEREF _Toc443554998 \h </w:instrText>
        </w:r>
        <w:r w:rsidR="00FF0453">
          <w:rPr>
            <w:webHidden/>
          </w:rPr>
        </w:r>
        <w:r w:rsidR="00FF0453">
          <w:rPr>
            <w:webHidden/>
          </w:rPr>
          <w:fldChar w:fldCharType="separate"/>
        </w:r>
        <w:r w:rsidR="00342BFC">
          <w:rPr>
            <w:webHidden/>
          </w:rPr>
          <w:t>133</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4999" w:history="1">
        <w:r w:rsidR="00FF0453" w:rsidRPr="00E26725">
          <w:rPr>
            <w:rStyle w:val="Hipervnculo"/>
          </w:rPr>
          <w:t>Proyecto 5.1.-Cultura Ambiental</w:t>
        </w:r>
        <w:r w:rsidR="00FF0453">
          <w:rPr>
            <w:webHidden/>
          </w:rPr>
          <w:tab/>
        </w:r>
        <w:r w:rsidR="00FF0453">
          <w:rPr>
            <w:webHidden/>
          </w:rPr>
          <w:fldChar w:fldCharType="begin"/>
        </w:r>
        <w:r w:rsidR="00FF0453">
          <w:rPr>
            <w:webHidden/>
          </w:rPr>
          <w:instrText xml:space="preserve"> PAGEREF _Toc443554999 \h </w:instrText>
        </w:r>
        <w:r w:rsidR="00FF0453">
          <w:rPr>
            <w:webHidden/>
          </w:rPr>
        </w:r>
        <w:r w:rsidR="00FF0453">
          <w:rPr>
            <w:webHidden/>
          </w:rPr>
          <w:fldChar w:fldCharType="separate"/>
        </w:r>
        <w:r w:rsidR="00342BFC">
          <w:rPr>
            <w:webHidden/>
          </w:rPr>
          <w:t>133</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5000" w:history="1">
        <w:r w:rsidR="00FF0453" w:rsidRPr="00E26725">
          <w:rPr>
            <w:rStyle w:val="Hipervnculo"/>
          </w:rPr>
          <w:t>Proyecto 5.2.-Participacion Comunitaria.-</w:t>
        </w:r>
        <w:r w:rsidR="00FF0453">
          <w:rPr>
            <w:webHidden/>
          </w:rPr>
          <w:tab/>
        </w:r>
        <w:r w:rsidR="00FF0453">
          <w:rPr>
            <w:webHidden/>
          </w:rPr>
          <w:fldChar w:fldCharType="begin"/>
        </w:r>
        <w:r w:rsidR="00FF0453">
          <w:rPr>
            <w:webHidden/>
          </w:rPr>
          <w:instrText xml:space="preserve"> PAGEREF _Toc443555000 \h </w:instrText>
        </w:r>
        <w:r w:rsidR="00FF0453">
          <w:rPr>
            <w:webHidden/>
          </w:rPr>
        </w:r>
        <w:r w:rsidR="00FF0453">
          <w:rPr>
            <w:webHidden/>
          </w:rPr>
          <w:fldChar w:fldCharType="separate"/>
        </w:r>
        <w:r w:rsidR="00342BFC">
          <w:rPr>
            <w:webHidden/>
          </w:rPr>
          <w:t>148</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01" w:history="1">
        <w:r w:rsidR="00FF0453" w:rsidRPr="00E26725">
          <w:rPr>
            <w:rStyle w:val="Hipervnculo"/>
          </w:rPr>
          <w:t>PROGRAMA VI</w:t>
        </w:r>
        <w:r w:rsidR="00FF0453">
          <w:rPr>
            <w:webHidden/>
          </w:rPr>
          <w:tab/>
        </w:r>
        <w:r w:rsidR="00FF0453">
          <w:rPr>
            <w:webHidden/>
          </w:rPr>
          <w:fldChar w:fldCharType="begin"/>
        </w:r>
        <w:r w:rsidR="00FF0453">
          <w:rPr>
            <w:webHidden/>
          </w:rPr>
          <w:instrText xml:space="preserve"> PAGEREF _Toc443555001 \h </w:instrText>
        </w:r>
        <w:r w:rsidR="00FF0453">
          <w:rPr>
            <w:webHidden/>
          </w:rPr>
        </w:r>
        <w:r w:rsidR="00FF0453">
          <w:rPr>
            <w:webHidden/>
          </w:rPr>
          <w:fldChar w:fldCharType="separate"/>
        </w:r>
        <w:r w:rsidR="00342BFC">
          <w:rPr>
            <w:webHidden/>
          </w:rPr>
          <w:t>156</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5002" w:history="1">
        <w:r w:rsidR="00FF0453" w:rsidRPr="00E26725">
          <w:rPr>
            <w:rStyle w:val="Hipervnculo"/>
          </w:rPr>
          <w:t>Proyecto 6.1.- Monitoreo y Evaluación de la Calidad de los Recursos Naturales y la Biodiversidad</w:t>
        </w:r>
        <w:r w:rsidR="00FF0453">
          <w:rPr>
            <w:webHidden/>
          </w:rPr>
          <w:tab/>
        </w:r>
        <w:r w:rsidR="00FF0453">
          <w:rPr>
            <w:webHidden/>
          </w:rPr>
          <w:fldChar w:fldCharType="begin"/>
        </w:r>
        <w:r w:rsidR="00FF0453">
          <w:rPr>
            <w:webHidden/>
          </w:rPr>
          <w:instrText xml:space="preserve"> PAGEREF _Toc443555002 \h </w:instrText>
        </w:r>
        <w:r w:rsidR="00FF0453">
          <w:rPr>
            <w:webHidden/>
          </w:rPr>
        </w:r>
        <w:r w:rsidR="00FF0453">
          <w:rPr>
            <w:webHidden/>
          </w:rPr>
          <w:fldChar w:fldCharType="separate"/>
        </w:r>
        <w:r w:rsidR="00342BFC">
          <w:rPr>
            <w:webHidden/>
          </w:rPr>
          <w:t>157</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03" w:history="1">
        <w:r w:rsidR="00FF0453" w:rsidRPr="00E26725">
          <w:rPr>
            <w:rStyle w:val="Hipervnculo"/>
          </w:rPr>
          <w:t>PROGRAMA VII INSTITUCIONAL BUEN GOBIERNO PARA LA GESTION AMBIENTAL</w:t>
        </w:r>
        <w:r w:rsidR="00FF0453">
          <w:rPr>
            <w:webHidden/>
          </w:rPr>
          <w:tab/>
        </w:r>
        <w:r w:rsidR="00FF0453">
          <w:rPr>
            <w:webHidden/>
          </w:rPr>
          <w:fldChar w:fldCharType="begin"/>
        </w:r>
        <w:r w:rsidR="00FF0453">
          <w:rPr>
            <w:webHidden/>
          </w:rPr>
          <w:instrText xml:space="preserve"> PAGEREF _Toc443555003 \h </w:instrText>
        </w:r>
        <w:r w:rsidR="00FF0453">
          <w:rPr>
            <w:webHidden/>
          </w:rPr>
        </w:r>
        <w:r w:rsidR="00FF0453">
          <w:rPr>
            <w:webHidden/>
          </w:rPr>
          <w:fldChar w:fldCharType="separate"/>
        </w:r>
        <w:r w:rsidR="00342BFC">
          <w:rPr>
            <w:webHidden/>
          </w:rPr>
          <w:t>167</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5004" w:history="1">
        <w:r w:rsidR="00FF0453" w:rsidRPr="00E26725">
          <w:rPr>
            <w:rStyle w:val="Hipervnculo"/>
          </w:rPr>
          <w:t>Programa Institucional: Buen Gobierno para la Gestión Ambiental.</w:t>
        </w:r>
        <w:r w:rsidR="00FF0453">
          <w:rPr>
            <w:webHidden/>
          </w:rPr>
          <w:tab/>
        </w:r>
        <w:r w:rsidR="00FF0453">
          <w:rPr>
            <w:webHidden/>
          </w:rPr>
          <w:fldChar w:fldCharType="begin"/>
        </w:r>
        <w:r w:rsidR="00FF0453">
          <w:rPr>
            <w:webHidden/>
          </w:rPr>
          <w:instrText xml:space="preserve"> PAGEREF _Toc443555004 \h </w:instrText>
        </w:r>
        <w:r w:rsidR="00FF0453">
          <w:rPr>
            <w:webHidden/>
          </w:rPr>
        </w:r>
        <w:r w:rsidR="00FF0453">
          <w:rPr>
            <w:webHidden/>
          </w:rPr>
          <w:fldChar w:fldCharType="separate"/>
        </w:r>
        <w:r w:rsidR="00342BFC">
          <w:rPr>
            <w:webHidden/>
          </w:rPr>
          <w:t>168</w:t>
        </w:r>
        <w:r w:rsidR="00FF0453">
          <w:rPr>
            <w:webHidden/>
          </w:rPr>
          <w:fldChar w:fldCharType="end"/>
        </w:r>
      </w:hyperlink>
    </w:p>
    <w:p w:rsidR="00FF0453" w:rsidRDefault="00586BDF">
      <w:pPr>
        <w:pStyle w:val="TDC2"/>
        <w:tabs>
          <w:tab w:val="left" w:pos="880"/>
        </w:tabs>
        <w:rPr>
          <w:rFonts w:asciiTheme="minorHAnsi" w:eastAsiaTheme="minorEastAsia" w:hAnsiTheme="minorHAnsi" w:cstheme="minorBidi"/>
          <w:szCs w:val="22"/>
          <w:lang w:eastAsia="es-CO"/>
        </w:rPr>
      </w:pPr>
      <w:hyperlink w:anchor="_Toc443555005" w:history="1">
        <w:r w:rsidR="00FF0453" w:rsidRPr="00E26725">
          <w:rPr>
            <w:rStyle w:val="Hipervnculo"/>
          </w:rPr>
          <w:t>7.1.</w:t>
        </w:r>
        <w:r w:rsidR="00FF0453">
          <w:rPr>
            <w:rFonts w:asciiTheme="minorHAnsi" w:eastAsiaTheme="minorEastAsia" w:hAnsiTheme="minorHAnsi" w:cstheme="minorBidi"/>
            <w:szCs w:val="22"/>
            <w:lang w:eastAsia="es-CO"/>
          </w:rPr>
          <w:tab/>
        </w:r>
        <w:r w:rsidR="00FF0453" w:rsidRPr="00E26725">
          <w:rPr>
            <w:rStyle w:val="Hipervnculo"/>
          </w:rPr>
          <w:t>Gestión Administrativa y Financiera</w:t>
        </w:r>
        <w:r w:rsidR="00FF0453">
          <w:rPr>
            <w:webHidden/>
          </w:rPr>
          <w:tab/>
        </w:r>
        <w:r w:rsidR="00FF0453">
          <w:rPr>
            <w:webHidden/>
          </w:rPr>
          <w:fldChar w:fldCharType="begin"/>
        </w:r>
        <w:r w:rsidR="00FF0453">
          <w:rPr>
            <w:webHidden/>
          </w:rPr>
          <w:instrText xml:space="preserve"> PAGEREF _Toc443555005 \h </w:instrText>
        </w:r>
        <w:r w:rsidR="00FF0453">
          <w:rPr>
            <w:webHidden/>
          </w:rPr>
        </w:r>
        <w:r w:rsidR="00FF0453">
          <w:rPr>
            <w:webHidden/>
          </w:rPr>
          <w:fldChar w:fldCharType="separate"/>
        </w:r>
        <w:r w:rsidR="00342BFC">
          <w:rPr>
            <w:webHidden/>
          </w:rPr>
          <w:t>168</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5006" w:history="1">
        <w:r w:rsidR="00FF0453" w:rsidRPr="00E26725">
          <w:rPr>
            <w:rStyle w:val="Hipervnculo"/>
            <w:rFonts w:ascii="Arial Narrow" w:hAnsi="Arial Narrow"/>
            <w:b/>
            <w:bCs/>
            <w:iCs/>
          </w:rPr>
          <w:t>7.3.</w:t>
        </w:r>
        <w:r w:rsidR="00FF0453">
          <w:rPr>
            <w:rFonts w:asciiTheme="minorHAnsi" w:eastAsiaTheme="minorEastAsia" w:hAnsiTheme="minorHAnsi" w:cstheme="minorBidi"/>
            <w:szCs w:val="22"/>
            <w:lang w:eastAsia="es-CO"/>
          </w:rPr>
          <w:tab/>
        </w:r>
        <w:r w:rsidR="00FF0453" w:rsidRPr="00E26725">
          <w:rPr>
            <w:rStyle w:val="Hipervnculo"/>
            <w:b/>
            <w:bCs/>
            <w:iCs/>
          </w:rPr>
          <w:t>Gestión de Control Interno</w:t>
        </w:r>
        <w:r w:rsidR="00FF0453">
          <w:rPr>
            <w:webHidden/>
          </w:rPr>
          <w:tab/>
        </w:r>
        <w:r w:rsidR="00FF0453">
          <w:rPr>
            <w:webHidden/>
          </w:rPr>
          <w:fldChar w:fldCharType="begin"/>
        </w:r>
        <w:r w:rsidR="00FF0453">
          <w:rPr>
            <w:webHidden/>
          </w:rPr>
          <w:instrText xml:space="preserve"> PAGEREF _Toc443555006 \h </w:instrText>
        </w:r>
        <w:r w:rsidR="00FF0453">
          <w:rPr>
            <w:webHidden/>
          </w:rPr>
        </w:r>
        <w:r w:rsidR="00FF0453">
          <w:rPr>
            <w:webHidden/>
          </w:rPr>
          <w:fldChar w:fldCharType="separate"/>
        </w:r>
        <w:r w:rsidR="00342BFC">
          <w:rPr>
            <w:webHidden/>
          </w:rPr>
          <w:t>188</w:t>
        </w:r>
        <w:r w:rsidR="00FF0453">
          <w:rPr>
            <w:webHidden/>
          </w:rPr>
          <w:fldChar w:fldCharType="end"/>
        </w:r>
      </w:hyperlink>
    </w:p>
    <w:p w:rsidR="00FF0453" w:rsidRDefault="00586BDF">
      <w:pPr>
        <w:pStyle w:val="TDC2"/>
        <w:rPr>
          <w:rFonts w:asciiTheme="minorHAnsi" w:eastAsiaTheme="minorEastAsia" w:hAnsiTheme="minorHAnsi" w:cstheme="minorBidi"/>
          <w:szCs w:val="22"/>
          <w:lang w:eastAsia="es-CO"/>
        </w:rPr>
      </w:pPr>
      <w:hyperlink w:anchor="_Toc443555007" w:history="1">
        <w:r w:rsidR="00FF0453" w:rsidRPr="00E26725">
          <w:rPr>
            <w:rStyle w:val="Hipervnculo"/>
            <w:rFonts w:ascii="Arial Narrow" w:hAnsi="Arial Narrow"/>
            <w:b/>
            <w:bCs/>
            <w:iCs/>
          </w:rPr>
          <w:t>7.4.</w:t>
        </w:r>
        <w:r w:rsidR="00FF0453">
          <w:rPr>
            <w:rFonts w:asciiTheme="minorHAnsi" w:eastAsiaTheme="minorEastAsia" w:hAnsiTheme="minorHAnsi" w:cstheme="minorBidi"/>
            <w:szCs w:val="22"/>
            <w:lang w:eastAsia="es-CO"/>
          </w:rPr>
          <w:tab/>
        </w:r>
        <w:r w:rsidR="00FF0453" w:rsidRPr="00E26725">
          <w:rPr>
            <w:rStyle w:val="Hipervnculo"/>
            <w:b/>
            <w:bCs/>
            <w:iCs/>
          </w:rPr>
          <w:t>Gestión Jurídica</w:t>
        </w:r>
        <w:r w:rsidR="00FF0453">
          <w:rPr>
            <w:webHidden/>
          </w:rPr>
          <w:tab/>
        </w:r>
        <w:r w:rsidR="00FF0453">
          <w:rPr>
            <w:webHidden/>
          </w:rPr>
          <w:fldChar w:fldCharType="begin"/>
        </w:r>
        <w:r w:rsidR="00FF0453">
          <w:rPr>
            <w:webHidden/>
          </w:rPr>
          <w:instrText xml:space="preserve"> PAGEREF _Toc443555007 \h </w:instrText>
        </w:r>
        <w:r w:rsidR="00FF0453">
          <w:rPr>
            <w:webHidden/>
          </w:rPr>
        </w:r>
        <w:r w:rsidR="00FF0453">
          <w:rPr>
            <w:webHidden/>
          </w:rPr>
          <w:fldChar w:fldCharType="separate"/>
        </w:r>
        <w:r w:rsidR="00342BFC">
          <w:rPr>
            <w:webHidden/>
          </w:rPr>
          <w:t>191</w:t>
        </w:r>
        <w:r w:rsidR="00FF0453">
          <w:rPr>
            <w:webHidden/>
          </w:rPr>
          <w:fldChar w:fldCharType="end"/>
        </w:r>
      </w:hyperlink>
    </w:p>
    <w:p w:rsidR="00FF0453" w:rsidRDefault="00FF0453">
      <w:pPr>
        <w:pStyle w:val="TDC2"/>
        <w:rPr>
          <w:rStyle w:val="Hipervnculo"/>
        </w:rPr>
      </w:pPr>
    </w:p>
    <w:p w:rsidR="00FF0453" w:rsidRDefault="00586BDF">
      <w:pPr>
        <w:pStyle w:val="TDC2"/>
        <w:rPr>
          <w:rFonts w:asciiTheme="minorHAnsi" w:eastAsiaTheme="minorEastAsia" w:hAnsiTheme="minorHAnsi" w:cstheme="minorBidi"/>
          <w:szCs w:val="22"/>
          <w:lang w:eastAsia="es-CO"/>
        </w:rPr>
      </w:pPr>
      <w:hyperlink w:anchor="_Toc443555008" w:history="1">
        <w:r w:rsidR="00FF0453" w:rsidRPr="00E26725">
          <w:rPr>
            <w:rStyle w:val="Hipervnculo"/>
            <w:rFonts w:ascii="Arial Narrow" w:hAnsi="Arial Narrow"/>
            <w:b/>
            <w:bCs/>
            <w:iCs/>
          </w:rPr>
          <w:t>7.5.</w:t>
        </w:r>
        <w:r w:rsidR="00FF0453">
          <w:rPr>
            <w:rFonts w:asciiTheme="minorHAnsi" w:eastAsiaTheme="minorEastAsia" w:hAnsiTheme="minorHAnsi" w:cstheme="minorBidi"/>
            <w:szCs w:val="22"/>
            <w:lang w:eastAsia="es-CO"/>
          </w:rPr>
          <w:tab/>
        </w:r>
        <w:r w:rsidR="00FF0453" w:rsidRPr="00E26725">
          <w:rPr>
            <w:rStyle w:val="Hipervnculo"/>
            <w:b/>
            <w:bCs/>
            <w:iCs/>
          </w:rPr>
          <w:t>VIII CIERRE PLAN DE ACCION 2012 2015</w:t>
        </w:r>
        <w:r w:rsidR="00FF0453">
          <w:rPr>
            <w:webHidden/>
          </w:rPr>
          <w:tab/>
        </w:r>
        <w:r w:rsidR="00FF0453">
          <w:rPr>
            <w:webHidden/>
          </w:rPr>
          <w:fldChar w:fldCharType="begin"/>
        </w:r>
        <w:r w:rsidR="00FF0453">
          <w:rPr>
            <w:webHidden/>
          </w:rPr>
          <w:instrText xml:space="preserve"> PAGEREF _Toc443555008 \h </w:instrText>
        </w:r>
        <w:r w:rsidR="00FF0453">
          <w:rPr>
            <w:webHidden/>
          </w:rPr>
        </w:r>
        <w:r w:rsidR="00FF0453">
          <w:rPr>
            <w:webHidden/>
          </w:rPr>
          <w:fldChar w:fldCharType="separate"/>
        </w:r>
        <w:r w:rsidR="00342BFC">
          <w:rPr>
            <w:webHidden/>
          </w:rPr>
          <w:t>200</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09" w:history="1">
        <w:r w:rsidR="00FF0453" w:rsidRPr="00E26725">
          <w:rPr>
            <w:rStyle w:val="Hipervnculo"/>
            <w:rFonts w:eastAsia="Calibri"/>
          </w:rPr>
          <w:t>OTROS INFORMES</w:t>
        </w:r>
        <w:r w:rsidR="00FF0453">
          <w:rPr>
            <w:webHidden/>
          </w:rPr>
          <w:tab/>
        </w:r>
        <w:r w:rsidR="00FF0453">
          <w:rPr>
            <w:webHidden/>
          </w:rPr>
          <w:fldChar w:fldCharType="begin"/>
        </w:r>
        <w:r w:rsidR="00FF0453">
          <w:rPr>
            <w:webHidden/>
          </w:rPr>
          <w:instrText xml:space="preserve"> PAGEREF _Toc443555009 \h </w:instrText>
        </w:r>
        <w:r w:rsidR="00FF0453">
          <w:rPr>
            <w:webHidden/>
          </w:rPr>
        </w:r>
        <w:r w:rsidR="00FF0453">
          <w:rPr>
            <w:webHidden/>
          </w:rPr>
          <w:fldChar w:fldCharType="separate"/>
        </w:r>
        <w:r w:rsidR="00342BFC">
          <w:rPr>
            <w:webHidden/>
          </w:rPr>
          <w:t>231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10" w:history="1">
        <w:r w:rsidR="00FF0453" w:rsidRPr="00E26725">
          <w:rPr>
            <w:rStyle w:val="Hipervnculo"/>
            <w:lang w:val="es-ES"/>
          </w:rPr>
          <w:t>ANEXO 4.   MATRIZ DE  SEGUIMIENTO A LA GESTIÓN Y AVANCE EN LAS METAS FÍSICAS Y FINANCIERAS DEL PLAN DE ACCIÓN 2012- 2015.</w:t>
        </w:r>
        <w:r w:rsidR="00FF0453">
          <w:rPr>
            <w:webHidden/>
          </w:rPr>
          <w:tab/>
        </w:r>
        <w:r w:rsidR="00FF0453">
          <w:rPr>
            <w:webHidden/>
          </w:rPr>
          <w:fldChar w:fldCharType="begin"/>
        </w:r>
        <w:r w:rsidR="00FF0453">
          <w:rPr>
            <w:webHidden/>
          </w:rPr>
          <w:instrText xml:space="preserve"> PAGEREF _Toc443555010 \h </w:instrText>
        </w:r>
        <w:r w:rsidR="00FF0453">
          <w:rPr>
            <w:webHidden/>
          </w:rPr>
        </w:r>
        <w:r w:rsidR="00FF0453">
          <w:rPr>
            <w:webHidden/>
          </w:rPr>
          <w:fldChar w:fldCharType="separate"/>
        </w:r>
        <w:r w:rsidR="00342BFC">
          <w:rPr>
            <w:webHidden/>
          </w:rPr>
          <w:t>261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11" w:history="1">
        <w:r w:rsidR="00FF0453" w:rsidRPr="00E26725">
          <w:rPr>
            <w:rStyle w:val="Hipervnculo"/>
            <w:lang w:eastAsia="es-CO"/>
          </w:rPr>
          <w:t>ANEXO  5 y 6. INFORME DE EJECUCION PRESUPUESTAL DE GASTOSCORPORACION AUTONOMA REGIONAL DE LA GUAJIRA</w:t>
        </w:r>
        <w:r w:rsidR="00FF0453">
          <w:rPr>
            <w:webHidden/>
          </w:rPr>
          <w:tab/>
        </w:r>
        <w:r w:rsidR="00FF0453">
          <w:rPr>
            <w:webHidden/>
          </w:rPr>
          <w:fldChar w:fldCharType="begin"/>
        </w:r>
        <w:r w:rsidR="00FF0453">
          <w:rPr>
            <w:webHidden/>
          </w:rPr>
          <w:instrText xml:space="preserve"> PAGEREF _Toc443555011 \h </w:instrText>
        </w:r>
        <w:r w:rsidR="00FF0453">
          <w:rPr>
            <w:webHidden/>
          </w:rPr>
        </w:r>
        <w:r w:rsidR="00FF0453">
          <w:rPr>
            <w:webHidden/>
          </w:rPr>
          <w:fldChar w:fldCharType="separate"/>
        </w:r>
        <w:r w:rsidR="00342BFC">
          <w:rPr>
            <w:webHidden/>
          </w:rPr>
          <w:t>261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12" w:history="1">
        <w:r w:rsidR="00FF0453" w:rsidRPr="00E26725">
          <w:rPr>
            <w:rStyle w:val="Hipervnculo"/>
            <w:lang w:val="es-ES"/>
          </w:rPr>
          <w:t>ANEXO 7 FORTALECIMIENTO DE LA CAPACIDAD OPERATIVA Y FUNCIONAL</w:t>
        </w:r>
        <w:r w:rsidR="00FF0453">
          <w:rPr>
            <w:webHidden/>
          </w:rPr>
          <w:tab/>
        </w:r>
        <w:r w:rsidR="00FF0453">
          <w:rPr>
            <w:webHidden/>
          </w:rPr>
          <w:fldChar w:fldCharType="begin"/>
        </w:r>
        <w:r w:rsidR="00FF0453">
          <w:rPr>
            <w:webHidden/>
          </w:rPr>
          <w:instrText xml:space="preserve"> PAGEREF _Toc443555012 \h </w:instrText>
        </w:r>
        <w:r w:rsidR="00FF0453">
          <w:rPr>
            <w:webHidden/>
          </w:rPr>
        </w:r>
        <w:r w:rsidR="00FF0453">
          <w:rPr>
            <w:webHidden/>
          </w:rPr>
          <w:fldChar w:fldCharType="separate"/>
        </w:r>
        <w:r w:rsidR="00342BFC">
          <w:rPr>
            <w:webHidden/>
          </w:rPr>
          <w:t>261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13" w:history="1">
        <w:r w:rsidR="00FF0453" w:rsidRPr="00E26725">
          <w:rPr>
            <w:rStyle w:val="Hipervnculo"/>
            <w:lang w:val="es-ES"/>
          </w:rPr>
          <w:t>ANEXO 8 INDICADORES MINIMO DE GESTION</w:t>
        </w:r>
        <w:r w:rsidR="00FF0453">
          <w:rPr>
            <w:webHidden/>
          </w:rPr>
          <w:tab/>
        </w:r>
        <w:r w:rsidR="00FF0453">
          <w:rPr>
            <w:webHidden/>
          </w:rPr>
          <w:fldChar w:fldCharType="begin"/>
        </w:r>
        <w:r w:rsidR="00FF0453">
          <w:rPr>
            <w:webHidden/>
          </w:rPr>
          <w:instrText xml:space="preserve"> PAGEREF _Toc443555013 \h </w:instrText>
        </w:r>
        <w:r w:rsidR="00FF0453">
          <w:rPr>
            <w:webHidden/>
          </w:rPr>
        </w:r>
        <w:r w:rsidR="00FF0453">
          <w:rPr>
            <w:webHidden/>
          </w:rPr>
          <w:fldChar w:fldCharType="separate"/>
        </w:r>
        <w:r w:rsidR="00342BFC">
          <w:rPr>
            <w:webHidden/>
          </w:rPr>
          <w:t>261</w:t>
        </w:r>
        <w:r w:rsidR="00FF0453">
          <w:rPr>
            <w:webHidden/>
          </w:rPr>
          <w:fldChar w:fldCharType="end"/>
        </w:r>
      </w:hyperlink>
    </w:p>
    <w:p w:rsidR="00FF0453" w:rsidRDefault="00FF0453">
      <w:pPr>
        <w:pStyle w:val="TDC1"/>
        <w:rPr>
          <w:rStyle w:val="Hipervnculo"/>
        </w:rPr>
      </w:pPr>
    </w:p>
    <w:p w:rsidR="00FF0453" w:rsidRDefault="00586BDF">
      <w:pPr>
        <w:pStyle w:val="TDC1"/>
        <w:rPr>
          <w:rFonts w:asciiTheme="minorHAnsi" w:eastAsiaTheme="minorEastAsia" w:hAnsiTheme="minorHAnsi" w:cstheme="minorBidi"/>
          <w:b w:val="0"/>
          <w:szCs w:val="22"/>
          <w:lang w:eastAsia="es-CO"/>
        </w:rPr>
      </w:pPr>
      <w:hyperlink w:anchor="_Toc443555014" w:history="1">
        <w:r w:rsidR="00FF0453" w:rsidRPr="00E26725">
          <w:rPr>
            <w:rStyle w:val="Hipervnculo"/>
            <w:lang w:val="es-ES"/>
          </w:rPr>
          <w:t>ANEXO 9 FORTALECIMIENTO INTERINSTITUCIONAL</w:t>
        </w:r>
        <w:r w:rsidR="00FF0453">
          <w:rPr>
            <w:webHidden/>
          </w:rPr>
          <w:tab/>
        </w:r>
        <w:r w:rsidR="00FF0453">
          <w:rPr>
            <w:webHidden/>
          </w:rPr>
          <w:fldChar w:fldCharType="begin"/>
        </w:r>
        <w:r w:rsidR="00FF0453">
          <w:rPr>
            <w:webHidden/>
          </w:rPr>
          <w:instrText xml:space="preserve"> PAGEREF _Toc443555014 \h </w:instrText>
        </w:r>
        <w:r w:rsidR="00FF0453">
          <w:rPr>
            <w:webHidden/>
          </w:rPr>
        </w:r>
        <w:r w:rsidR="00FF0453">
          <w:rPr>
            <w:webHidden/>
          </w:rPr>
          <w:fldChar w:fldCharType="separate"/>
        </w:r>
        <w:r w:rsidR="00342BFC">
          <w:rPr>
            <w:webHidden/>
          </w:rPr>
          <w:t>261</w:t>
        </w:r>
        <w:r w:rsidR="00FF0453">
          <w:rPr>
            <w:webHidden/>
          </w:rPr>
          <w:fldChar w:fldCharType="end"/>
        </w:r>
      </w:hyperlink>
    </w:p>
    <w:p w:rsidR="006556AC" w:rsidRPr="00FD05B2" w:rsidRDefault="00F83A0E" w:rsidP="00FD05B2">
      <w:pPr>
        <w:pStyle w:val="TDC1"/>
        <w:ind w:left="0"/>
        <w:rPr>
          <w:rFonts w:ascii="Arial Narrow" w:hAnsi="Arial Narrow"/>
        </w:rPr>
      </w:pPr>
      <w:r w:rsidRPr="00314B54">
        <w:rPr>
          <w:rFonts w:ascii="Arial Narrow" w:hAnsi="Arial Narrow"/>
          <w:sz w:val="18"/>
          <w:szCs w:val="22"/>
          <w:lang w:val="es-ES"/>
        </w:rPr>
        <w:fldChar w:fldCharType="end"/>
      </w:r>
      <w:bookmarkStart w:id="1" w:name="_Hlk129072247"/>
      <w:bookmarkStart w:id="2" w:name="_Toc213642829"/>
      <w:bookmarkStart w:id="3" w:name="_Toc230723007"/>
    </w:p>
    <w:bookmarkEnd w:id="1"/>
    <w:p w:rsidR="004607A4" w:rsidRDefault="004607A4" w:rsidP="00F21711">
      <w:pPr>
        <w:rPr>
          <w:rFonts w:ascii="Arial Narrow" w:hAnsi="Arial Narrow" w:cs="Arial"/>
          <w:szCs w:val="22"/>
        </w:rPr>
      </w:pPr>
      <w:r>
        <w:rPr>
          <w:rFonts w:ascii="Arial Narrow" w:hAnsi="Arial Narrow" w:cs="Arial"/>
          <w:szCs w:val="22"/>
        </w:rPr>
        <w:br w:type="page"/>
      </w: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E46221" w:rsidRDefault="00E46221" w:rsidP="00F21711">
      <w:pPr>
        <w:rPr>
          <w:rFonts w:ascii="Arial Narrow" w:hAnsi="Arial Narrow" w:cs="Arial"/>
          <w:szCs w:val="22"/>
        </w:rPr>
      </w:pPr>
    </w:p>
    <w:p w:rsidR="00D033B1" w:rsidRPr="005967EA" w:rsidRDefault="00D033B1" w:rsidP="00F21711">
      <w:pPr>
        <w:rPr>
          <w:rFonts w:ascii="Arial Narrow" w:hAnsi="Arial Narrow" w:cs="Arial"/>
          <w:szCs w:val="22"/>
        </w:rPr>
      </w:pPr>
    </w:p>
    <w:p w:rsidR="00D033B1" w:rsidRPr="005967EA" w:rsidRDefault="00D033B1" w:rsidP="00F21711">
      <w:pPr>
        <w:rPr>
          <w:rFonts w:ascii="Arial Narrow" w:hAnsi="Arial Narrow" w:cs="Arial"/>
          <w:szCs w:val="22"/>
        </w:rPr>
      </w:pPr>
    </w:p>
    <w:p w:rsidR="00D033B1" w:rsidRPr="005967EA" w:rsidRDefault="00D033B1" w:rsidP="00F21711">
      <w:pPr>
        <w:rPr>
          <w:rFonts w:ascii="Arial Narrow" w:hAnsi="Arial Narrow" w:cs="Arial"/>
          <w:szCs w:val="22"/>
        </w:rPr>
      </w:pPr>
    </w:p>
    <w:p w:rsidR="007911D5" w:rsidRPr="005967EA" w:rsidRDefault="007911D5" w:rsidP="00F21711">
      <w:pPr>
        <w:rPr>
          <w:rFonts w:ascii="Arial Narrow" w:hAnsi="Arial Narrow"/>
        </w:rPr>
      </w:pPr>
    </w:p>
    <w:p w:rsidR="007911D5" w:rsidRPr="005967EA" w:rsidRDefault="007911D5" w:rsidP="00F21711">
      <w:pPr>
        <w:rPr>
          <w:rFonts w:ascii="Arial Narrow" w:hAnsi="Arial Narrow"/>
        </w:rPr>
      </w:pPr>
    </w:p>
    <w:p w:rsidR="007911D5" w:rsidRPr="005967EA" w:rsidRDefault="007911D5" w:rsidP="00F21711">
      <w:pPr>
        <w:rPr>
          <w:rFonts w:ascii="Arial Narrow" w:hAnsi="Arial Narrow"/>
        </w:rPr>
      </w:pPr>
    </w:p>
    <w:p w:rsidR="007911D5" w:rsidRPr="005967EA" w:rsidRDefault="007911D5" w:rsidP="00F21711">
      <w:pPr>
        <w:rPr>
          <w:rFonts w:ascii="Arial Narrow" w:hAnsi="Arial Narrow"/>
        </w:rPr>
      </w:pPr>
    </w:p>
    <w:p w:rsidR="007911D5" w:rsidRPr="005967EA" w:rsidRDefault="007911D5" w:rsidP="00F21711">
      <w:pPr>
        <w:rPr>
          <w:rFonts w:ascii="Arial Narrow" w:hAnsi="Arial Narrow"/>
        </w:rPr>
      </w:pPr>
    </w:p>
    <w:p w:rsidR="00D033B1" w:rsidRPr="005967EA" w:rsidRDefault="00D033B1" w:rsidP="00F21711">
      <w:pPr>
        <w:rPr>
          <w:rFonts w:ascii="Arial Narrow" w:hAnsi="Arial Narrow"/>
        </w:rPr>
      </w:pPr>
    </w:p>
    <w:p w:rsidR="00D033B1" w:rsidRPr="005967EA" w:rsidRDefault="00D033B1" w:rsidP="00F21711">
      <w:pPr>
        <w:rPr>
          <w:rFonts w:ascii="Arial Narrow" w:hAnsi="Arial Narrow"/>
        </w:rPr>
      </w:pPr>
    </w:p>
    <w:p w:rsidR="000C6D1F" w:rsidRPr="005967EA" w:rsidRDefault="000C6D1F" w:rsidP="00F21711">
      <w:pPr>
        <w:pStyle w:val="Ttulo"/>
        <w:rPr>
          <w:sz w:val="72"/>
          <w:szCs w:val="72"/>
        </w:rPr>
      </w:pPr>
      <w:bookmarkStart w:id="4" w:name="_Toc443554974"/>
      <w:r w:rsidRPr="005967EA">
        <w:rPr>
          <w:sz w:val="72"/>
          <w:szCs w:val="72"/>
        </w:rPr>
        <w:t>I. GESTIÓN AMBIENTAL</w:t>
      </w:r>
      <w:bookmarkEnd w:id="4"/>
    </w:p>
    <w:p w:rsidR="000C6D1F" w:rsidRPr="005967EA" w:rsidRDefault="007911D5" w:rsidP="00F21711">
      <w:pPr>
        <w:jc w:val="center"/>
        <w:rPr>
          <w:rFonts w:ascii="Arial Narrow" w:hAnsi="Arial Narrow"/>
        </w:rPr>
      </w:pPr>
      <w:r w:rsidRPr="005967EA">
        <w:rPr>
          <w:rFonts w:ascii="Arial Narrow" w:hAnsi="Arial Narrow"/>
        </w:rPr>
        <w:br w:type="page"/>
      </w:r>
      <w:bookmarkStart w:id="5" w:name="_Toc213642830"/>
      <w:bookmarkStart w:id="6" w:name="_Toc230723008"/>
      <w:bookmarkEnd w:id="2"/>
      <w:bookmarkEnd w:id="3"/>
    </w:p>
    <w:p w:rsidR="007911D5" w:rsidRPr="005967EA" w:rsidRDefault="005D3941" w:rsidP="00F21711">
      <w:pPr>
        <w:jc w:val="center"/>
        <w:rPr>
          <w:rFonts w:ascii="Arial Narrow" w:hAnsi="Arial Narrow" w:cs="Arial"/>
        </w:rPr>
      </w:pPr>
      <w:r>
        <w:rPr>
          <w:rFonts w:ascii="Arial Narrow" w:hAnsi="Arial Narrow" w:cs="Arial"/>
          <w:noProof/>
          <w:lang w:val="es-ES"/>
        </w:rPr>
        <w:lastRenderedPageBreak/>
        <w:drawing>
          <wp:anchor distT="0" distB="0" distL="114300" distR="114300" simplePos="0" relativeHeight="251599872" behindDoc="1" locked="0" layoutInCell="1" allowOverlap="1" wp14:anchorId="56D22785" wp14:editId="5743037D">
            <wp:simplePos x="0" y="0"/>
            <wp:positionH relativeFrom="column">
              <wp:posOffset>-943338</wp:posOffset>
            </wp:positionH>
            <wp:positionV relativeFrom="paragraph">
              <wp:posOffset>-322024</wp:posOffset>
            </wp:positionV>
            <wp:extent cx="7706360" cy="8543925"/>
            <wp:effectExtent l="0" t="0" r="8890" b="9525"/>
            <wp:wrapNone/>
            <wp:docPr id="672" name="Imagen 736" descr="http://2.bp.blogspot.com/-xOXTECD6FaA/UayOhgUAwQI/AAAAAAAAKr4/I9mhJq1ztkc/s1600/FOTO+La_Guaj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2.bp.blogspot.com/-xOXTECD6FaA/UayOhgUAwQI/AAAAAAAAKr4/I9mhJq1ztkc/s1600/FOTO+La_Guajira.jpg"/>
                    <pic:cNvPicPr>
                      <a:picLocks noChangeAspect="1" noChangeArrowheads="1"/>
                    </pic:cNvPicPr>
                  </pic:nvPicPr>
                  <pic:blipFill>
                    <a:blip r:embed="rId10" cstate="print"/>
                    <a:srcRect/>
                    <a:stretch>
                      <a:fillRect/>
                    </a:stretch>
                  </pic:blipFill>
                  <pic:spPr bwMode="auto">
                    <a:xfrm>
                      <a:off x="0" y="0"/>
                      <a:ext cx="7706360" cy="8543925"/>
                    </a:xfrm>
                    <a:prstGeom prst="rect">
                      <a:avLst/>
                    </a:prstGeom>
                    <a:ln>
                      <a:noFill/>
                    </a:ln>
                    <a:effectLst>
                      <a:softEdge rad="112500"/>
                    </a:effectLst>
                  </pic:spPr>
                </pic:pic>
              </a:graphicData>
            </a:graphic>
          </wp:anchor>
        </w:drawing>
      </w:r>
    </w:p>
    <w:p w:rsidR="000C6D1F" w:rsidRDefault="000C6D1F" w:rsidP="00753934">
      <w:pPr>
        <w:rPr>
          <w:lang w:val="es-ES"/>
        </w:rPr>
      </w:pPr>
    </w:p>
    <w:p w:rsidR="005D3941" w:rsidRPr="005D3941" w:rsidRDefault="005D3941" w:rsidP="005D3941">
      <w:pPr>
        <w:rPr>
          <w:lang w:val="es-ES"/>
        </w:rPr>
      </w:pPr>
    </w:p>
    <w:p w:rsidR="00C45DB8" w:rsidRDefault="00C45DB8" w:rsidP="00F21711">
      <w:pPr>
        <w:rPr>
          <w:lang w:val="es-ES"/>
        </w:rPr>
      </w:pPr>
    </w:p>
    <w:p w:rsidR="00C45DB8" w:rsidRDefault="00C45DB8" w:rsidP="00F21711">
      <w:pPr>
        <w:rPr>
          <w:lang w:val="es-ES"/>
        </w:rPr>
      </w:pPr>
    </w:p>
    <w:p w:rsidR="00C45DB8" w:rsidRDefault="00C45DB8" w:rsidP="00F21711">
      <w:pPr>
        <w:rPr>
          <w:lang w:val="es-ES"/>
        </w:rPr>
      </w:pPr>
    </w:p>
    <w:p w:rsidR="00C45DB8" w:rsidRDefault="00C45DB8" w:rsidP="00F21711">
      <w:pPr>
        <w:rPr>
          <w:lang w:val="es-ES"/>
        </w:rPr>
      </w:pPr>
    </w:p>
    <w:p w:rsidR="00C45DB8" w:rsidRDefault="00C45DB8" w:rsidP="00F21711">
      <w:pPr>
        <w:rPr>
          <w:lang w:val="es-ES"/>
        </w:rPr>
      </w:pPr>
    </w:p>
    <w:p w:rsidR="00C45DB8" w:rsidRDefault="00C45DB8" w:rsidP="00F21711">
      <w:pPr>
        <w:rPr>
          <w:lang w:val="es-ES"/>
        </w:rPr>
      </w:pPr>
    </w:p>
    <w:p w:rsidR="00C45DB8" w:rsidRPr="00C45DB8" w:rsidRDefault="00C45DB8" w:rsidP="00F21711">
      <w:pPr>
        <w:rPr>
          <w:lang w:val="es-ES"/>
        </w:rPr>
      </w:pPr>
    </w:p>
    <w:p w:rsidR="000C6D1F" w:rsidRPr="005967EA" w:rsidRDefault="000C6D1F" w:rsidP="00753934"/>
    <w:p w:rsidR="000C6D1F" w:rsidRPr="005967EA" w:rsidRDefault="000C6D1F" w:rsidP="00753934"/>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0C6D1F" w:rsidRPr="005967EA" w:rsidRDefault="000C6D1F" w:rsidP="00F21711">
      <w:pPr>
        <w:rPr>
          <w:rFonts w:ascii="Arial Narrow" w:hAnsi="Arial Narrow"/>
        </w:rPr>
      </w:pPr>
    </w:p>
    <w:p w:rsidR="002663DF" w:rsidRDefault="000C6D1F" w:rsidP="00F21711">
      <w:pPr>
        <w:pStyle w:val="Ttulo1"/>
        <w:jc w:val="center"/>
        <w:rPr>
          <w:sz w:val="52"/>
          <w:szCs w:val="52"/>
        </w:rPr>
      </w:pPr>
      <w:bookmarkStart w:id="7" w:name="_Toc443554975"/>
      <w:r w:rsidRPr="005967EA">
        <w:rPr>
          <w:sz w:val="52"/>
          <w:szCs w:val="52"/>
        </w:rPr>
        <w:t>PROGRAMA I</w:t>
      </w:r>
      <w:bookmarkEnd w:id="7"/>
    </w:p>
    <w:p w:rsidR="000C6D1F" w:rsidRPr="005967EA" w:rsidRDefault="00772ECE" w:rsidP="00F21711">
      <w:pPr>
        <w:pStyle w:val="Ttulo1"/>
        <w:jc w:val="center"/>
        <w:rPr>
          <w:sz w:val="52"/>
          <w:szCs w:val="52"/>
        </w:rPr>
      </w:pPr>
      <w:bookmarkStart w:id="8" w:name="_Toc443554976"/>
      <w:r>
        <w:rPr>
          <w:sz w:val="52"/>
          <w:szCs w:val="52"/>
        </w:rPr>
        <w:t>Ordenamiento Ambiental</w:t>
      </w:r>
      <w:r w:rsidR="00187304">
        <w:rPr>
          <w:sz w:val="52"/>
          <w:szCs w:val="52"/>
        </w:rPr>
        <w:t xml:space="preserve"> Territorial</w:t>
      </w:r>
      <w:bookmarkEnd w:id="8"/>
    </w:p>
    <w:p w:rsidR="00596B28" w:rsidRPr="009B574F" w:rsidRDefault="007911D5" w:rsidP="00F21711">
      <w:pPr>
        <w:rPr>
          <w:rFonts w:cs="Arial"/>
          <w:b/>
          <w:szCs w:val="20"/>
        </w:rPr>
      </w:pPr>
      <w:r w:rsidRPr="005967EA">
        <w:rPr>
          <w:rFonts w:ascii="Arial Narrow" w:hAnsi="Arial Narrow"/>
        </w:rPr>
        <w:br w:type="page"/>
      </w:r>
      <w:bookmarkStart w:id="9" w:name="_Hlk129073893"/>
      <w:bookmarkEnd w:id="5"/>
      <w:bookmarkEnd w:id="6"/>
      <w:r w:rsidR="002D00B6" w:rsidRPr="009B574F">
        <w:rPr>
          <w:rFonts w:cs="Arial"/>
          <w:b/>
          <w:sz w:val="24"/>
          <w:szCs w:val="22"/>
        </w:rPr>
        <w:lastRenderedPageBreak/>
        <w:t>Programa 1: Ordenamiento Ambiental Territorial</w:t>
      </w:r>
    </w:p>
    <w:p w:rsidR="00596B28" w:rsidRPr="005967EA" w:rsidRDefault="00596B28" w:rsidP="00F21711">
      <w:pPr>
        <w:pStyle w:val="Textoindependiente"/>
        <w:spacing w:line="240" w:lineRule="auto"/>
        <w:rPr>
          <w:rFonts w:ascii="Arial Narrow" w:hAnsi="Arial Narrow" w:cs="Arial"/>
          <w:bCs/>
          <w:sz w:val="22"/>
          <w:szCs w:val="22"/>
        </w:rPr>
      </w:pPr>
    </w:p>
    <w:p w:rsidR="00596B28" w:rsidRPr="008578AE" w:rsidRDefault="002D00B6" w:rsidP="00F21711">
      <w:pPr>
        <w:pStyle w:val="Textoindependiente"/>
        <w:spacing w:line="240" w:lineRule="auto"/>
        <w:rPr>
          <w:rFonts w:cs="Arial"/>
          <w:bCs/>
          <w:sz w:val="20"/>
          <w:szCs w:val="20"/>
        </w:rPr>
      </w:pPr>
      <w:r w:rsidRPr="002D00B6">
        <w:rPr>
          <w:rFonts w:cs="Arial"/>
          <w:b/>
          <w:bCs/>
          <w:sz w:val="20"/>
          <w:szCs w:val="20"/>
        </w:rPr>
        <w:t>Objetivo</w:t>
      </w:r>
      <w:r w:rsidR="008A089A" w:rsidRPr="00C92150">
        <w:rPr>
          <w:rFonts w:ascii="Arial Narrow" w:hAnsi="Arial Narrow" w:cs="Arial"/>
          <w:b/>
          <w:bCs/>
          <w:sz w:val="22"/>
          <w:szCs w:val="22"/>
        </w:rPr>
        <w:t>:</w:t>
      </w:r>
      <w:r w:rsidR="008A089A" w:rsidRPr="008578AE">
        <w:rPr>
          <w:sz w:val="20"/>
          <w:szCs w:val="20"/>
        </w:rPr>
        <w:t xml:space="preserve"> Asesorar</w:t>
      </w:r>
      <w:r w:rsidR="008578AE" w:rsidRPr="008578AE">
        <w:rPr>
          <w:sz w:val="20"/>
          <w:szCs w:val="20"/>
        </w:rPr>
        <w:t xml:space="preserve"> a los municipios ubicados en el área de la jurisdicción de CORPOGUAJIRA, en la incorporación de las variables ambiental y gestión del riesgo en los planes de desarrollo y de ordenamiento, identificando, </w:t>
      </w:r>
      <w:proofErr w:type="spellStart"/>
      <w:r w:rsidR="008578AE" w:rsidRPr="008578AE">
        <w:rPr>
          <w:sz w:val="20"/>
          <w:szCs w:val="20"/>
        </w:rPr>
        <w:t>georeferenciando</w:t>
      </w:r>
      <w:proofErr w:type="spellEnd"/>
      <w:r w:rsidR="008578AE" w:rsidRPr="008578AE">
        <w:rPr>
          <w:sz w:val="20"/>
          <w:szCs w:val="20"/>
        </w:rPr>
        <w:t xml:space="preserve"> y cartografiando áreas críticas sobre las cuales se puedan formular proyectos articulados a los procesos de planificación que consideren acciones direccionada a la solución de problemas ambientales</w:t>
      </w:r>
      <w:r w:rsidR="003175AE" w:rsidRPr="008578AE">
        <w:rPr>
          <w:rFonts w:cs="Arial"/>
          <w:bCs/>
          <w:sz w:val="20"/>
          <w:szCs w:val="20"/>
        </w:rPr>
        <w:t>, buscando armonizar la  política ambiental y especialización territorial.</w:t>
      </w:r>
    </w:p>
    <w:p w:rsidR="00596B28" w:rsidRPr="005967EA" w:rsidRDefault="00596B28" w:rsidP="00F21711">
      <w:pPr>
        <w:pStyle w:val="Textoindependiente"/>
        <w:spacing w:line="240" w:lineRule="auto"/>
        <w:rPr>
          <w:rFonts w:ascii="Arial Narrow" w:hAnsi="Arial Narrow" w:cs="Arial"/>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6379"/>
      </w:tblGrid>
      <w:tr w:rsidR="00596B28" w:rsidRPr="001453FF" w:rsidTr="009B574F">
        <w:tc>
          <w:tcPr>
            <w:tcW w:w="3119" w:type="dxa"/>
            <w:shd w:val="clear" w:color="auto" w:fill="FFFF99"/>
          </w:tcPr>
          <w:p w:rsidR="00596B28" w:rsidRPr="001453FF" w:rsidRDefault="002D00B6" w:rsidP="00F21711">
            <w:pPr>
              <w:pStyle w:val="Textoindependiente"/>
              <w:spacing w:line="240" w:lineRule="auto"/>
              <w:jc w:val="center"/>
              <w:rPr>
                <w:rFonts w:cs="Arial"/>
                <w:b/>
                <w:bCs/>
                <w:sz w:val="20"/>
                <w:szCs w:val="20"/>
              </w:rPr>
            </w:pPr>
            <w:r w:rsidRPr="001453FF">
              <w:rPr>
                <w:rFonts w:cs="Arial"/>
                <w:b/>
                <w:bCs/>
                <w:sz w:val="20"/>
                <w:szCs w:val="20"/>
              </w:rPr>
              <w:t>Proyectos</w:t>
            </w:r>
          </w:p>
        </w:tc>
        <w:tc>
          <w:tcPr>
            <w:tcW w:w="6379" w:type="dxa"/>
            <w:shd w:val="clear" w:color="auto" w:fill="FFFF99"/>
          </w:tcPr>
          <w:p w:rsidR="00596B28" w:rsidRPr="001453FF" w:rsidRDefault="002D00B6" w:rsidP="00F21711">
            <w:pPr>
              <w:pStyle w:val="Textoindependiente"/>
              <w:spacing w:line="240" w:lineRule="auto"/>
              <w:jc w:val="center"/>
              <w:rPr>
                <w:rFonts w:cs="Arial"/>
                <w:b/>
                <w:bCs/>
                <w:sz w:val="20"/>
                <w:szCs w:val="20"/>
              </w:rPr>
            </w:pPr>
            <w:r w:rsidRPr="001453FF">
              <w:rPr>
                <w:rFonts w:cs="Arial"/>
                <w:b/>
                <w:bCs/>
                <w:sz w:val="20"/>
                <w:szCs w:val="20"/>
              </w:rPr>
              <w:t>Propósito</w:t>
            </w:r>
          </w:p>
        </w:tc>
      </w:tr>
      <w:tr w:rsidR="00596B28" w:rsidRPr="001453FF" w:rsidTr="009B574F">
        <w:trPr>
          <w:trHeight w:val="701"/>
        </w:trPr>
        <w:tc>
          <w:tcPr>
            <w:tcW w:w="3119" w:type="dxa"/>
          </w:tcPr>
          <w:p w:rsidR="00596B28" w:rsidRPr="001453FF" w:rsidRDefault="0010218D" w:rsidP="00F21711">
            <w:pPr>
              <w:pStyle w:val="Textoindependiente"/>
              <w:spacing w:line="240" w:lineRule="auto"/>
              <w:rPr>
                <w:rFonts w:cs="Arial"/>
                <w:bCs/>
                <w:sz w:val="20"/>
                <w:szCs w:val="20"/>
              </w:rPr>
            </w:pPr>
            <w:r>
              <w:rPr>
                <w:rFonts w:cs="Arial"/>
                <w:b/>
                <w:bCs/>
                <w:sz w:val="20"/>
                <w:szCs w:val="20"/>
                <w:lang w:val="es-CO"/>
              </w:rPr>
              <w:t>1.</w:t>
            </w:r>
            <w:r w:rsidR="00596B28" w:rsidRPr="000B68D6">
              <w:rPr>
                <w:rFonts w:cs="Arial"/>
                <w:b/>
                <w:bCs/>
                <w:sz w:val="20"/>
                <w:szCs w:val="20"/>
              </w:rPr>
              <w:t>1.</w:t>
            </w:r>
            <w:r w:rsidR="000B68D6" w:rsidRPr="000B68D6">
              <w:rPr>
                <w:rFonts w:cs="Arial"/>
                <w:b/>
                <w:bCs/>
                <w:sz w:val="20"/>
                <w:szCs w:val="20"/>
              </w:rPr>
              <w:t>-</w:t>
            </w:r>
            <w:r w:rsidR="000B68D6">
              <w:rPr>
                <w:rFonts w:cs="Arial"/>
                <w:bCs/>
                <w:sz w:val="20"/>
                <w:szCs w:val="20"/>
              </w:rPr>
              <w:t xml:space="preserve"> Planificación, Ordenamiento e Información Ambiental Territorial.</w:t>
            </w:r>
          </w:p>
        </w:tc>
        <w:tc>
          <w:tcPr>
            <w:tcW w:w="6379" w:type="dxa"/>
          </w:tcPr>
          <w:p w:rsidR="00596B28" w:rsidRPr="008441DC" w:rsidRDefault="0012638F" w:rsidP="00CC6449">
            <w:pPr>
              <w:pStyle w:val="Textoindependiente"/>
              <w:spacing w:line="240" w:lineRule="auto"/>
              <w:rPr>
                <w:rFonts w:cs="Arial"/>
                <w:bCs/>
                <w:sz w:val="20"/>
                <w:szCs w:val="20"/>
              </w:rPr>
            </w:pPr>
            <w:r w:rsidRPr="008441DC">
              <w:rPr>
                <w:rFonts w:cs="Arial"/>
                <w:iCs/>
                <w:sz w:val="20"/>
                <w:szCs w:val="20"/>
              </w:rPr>
              <w:t xml:space="preserve">Fortalecer la gestión ambiental territorial </w:t>
            </w:r>
            <w:r w:rsidR="00CC6449">
              <w:rPr>
                <w:rFonts w:cs="Arial"/>
                <w:iCs/>
                <w:sz w:val="20"/>
                <w:szCs w:val="20"/>
              </w:rPr>
              <w:t xml:space="preserve">dentro de la </w:t>
            </w:r>
            <w:r w:rsidR="00DA6004">
              <w:rPr>
                <w:rFonts w:cs="Arial"/>
                <w:iCs/>
                <w:sz w:val="20"/>
                <w:szCs w:val="20"/>
              </w:rPr>
              <w:t>jurisdicción</w:t>
            </w:r>
            <w:r w:rsidR="00CC6449">
              <w:rPr>
                <w:rFonts w:cs="Arial"/>
                <w:iCs/>
                <w:sz w:val="20"/>
                <w:szCs w:val="20"/>
              </w:rPr>
              <w:t xml:space="preserve"> de la corporación</w:t>
            </w:r>
            <w:r w:rsidR="00596B28" w:rsidRPr="008441DC">
              <w:rPr>
                <w:rFonts w:cs="Arial"/>
                <w:bCs/>
                <w:sz w:val="20"/>
                <w:szCs w:val="20"/>
              </w:rPr>
              <w:t>.</w:t>
            </w:r>
          </w:p>
        </w:tc>
      </w:tr>
      <w:tr w:rsidR="00596B28" w:rsidRPr="001453FF" w:rsidTr="009B574F">
        <w:trPr>
          <w:trHeight w:val="701"/>
        </w:trPr>
        <w:tc>
          <w:tcPr>
            <w:tcW w:w="3119" w:type="dxa"/>
          </w:tcPr>
          <w:p w:rsidR="00596B28" w:rsidRPr="001453FF" w:rsidRDefault="0010218D" w:rsidP="00F21711">
            <w:pPr>
              <w:pStyle w:val="Textoindependiente"/>
              <w:spacing w:line="240" w:lineRule="auto"/>
              <w:rPr>
                <w:rFonts w:cs="Arial"/>
                <w:bCs/>
                <w:sz w:val="20"/>
                <w:szCs w:val="20"/>
              </w:rPr>
            </w:pPr>
            <w:r>
              <w:rPr>
                <w:rFonts w:cs="Arial"/>
                <w:b/>
                <w:bCs/>
                <w:sz w:val="20"/>
                <w:szCs w:val="20"/>
              </w:rPr>
              <w:t>1.</w:t>
            </w:r>
            <w:r w:rsidR="00596B28" w:rsidRPr="000B68D6">
              <w:rPr>
                <w:rFonts w:cs="Arial"/>
                <w:b/>
                <w:bCs/>
                <w:sz w:val="20"/>
                <w:szCs w:val="20"/>
              </w:rPr>
              <w:t>2.-</w:t>
            </w:r>
            <w:r w:rsidR="000B68D6">
              <w:rPr>
                <w:rFonts w:cs="Arial"/>
                <w:bCs/>
                <w:sz w:val="20"/>
                <w:szCs w:val="20"/>
              </w:rPr>
              <w:t>Gestión del Riesgo y Adaptación al Cambio Climático.</w:t>
            </w:r>
          </w:p>
        </w:tc>
        <w:tc>
          <w:tcPr>
            <w:tcW w:w="6379" w:type="dxa"/>
          </w:tcPr>
          <w:p w:rsidR="00596B28" w:rsidRPr="008441DC" w:rsidRDefault="008578AE" w:rsidP="00C07688">
            <w:pPr>
              <w:autoSpaceDE w:val="0"/>
              <w:autoSpaceDN w:val="0"/>
              <w:adjustRightInd w:val="0"/>
              <w:rPr>
                <w:rFonts w:cs="Arial"/>
                <w:bCs/>
                <w:sz w:val="20"/>
                <w:szCs w:val="20"/>
              </w:rPr>
            </w:pPr>
            <w:r w:rsidRPr="008441DC">
              <w:rPr>
                <w:rFonts w:cs="Arial"/>
                <w:sz w:val="20"/>
                <w:szCs w:val="20"/>
                <w:lang w:val="es-ES"/>
              </w:rPr>
              <w:t>formulación e imple</w:t>
            </w:r>
            <w:r w:rsidR="005C0998" w:rsidRPr="008441DC">
              <w:rPr>
                <w:rFonts w:cs="Arial"/>
                <w:sz w:val="20"/>
                <w:szCs w:val="20"/>
                <w:lang w:val="es-ES"/>
              </w:rPr>
              <w:t>mentación de estrategias de mitigación del rie</w:t>
            </w:r>
            <w:r w:rsidRPr="008441DC">
              <w:rPr>
                <w:rFonts w:cs="Arial"/>
                <w:sz w:val="20"/>
                <w:szCs w:val="20"/>
                <w:lang w:val="es-ES"/>
              </w:rPr>
              <w:t>sgo asociado al cambio climáti</w:t>
            </w:r>
            <w:r w:rsidR="005C0998" w:rsidRPr="008441DC">
              <w:rPr>
                <w:rFonts w:cs="Arial"/>
                <w:sz w:val="20"/>
                <w:szCs w:val="20"/>
                <w:lang w:val="es-ES"/>
              </w:rPr>
              <w:t xml:space="preserve">co y la identificación de áreas vulnerables en los municipios de la jurisdicción  de </w:t>
            </w:r>
            <w:r w:rsidRPr="008441DC">
              <w:rPr>
                <w:rFonts w:cs="Arial"/>
                <w:sz w:val="20"/>
                <w:szCs w:val="20"/>
                <w:lang w:val="es-ES"/>
              </w:rPr>
              <w:t>Corpoguajira</w:t>
            </w:r>
            <w:r w:rsidR="005C0998" w:rsidRPr="008441DC">
              <w:rPr>
                <w:rFonts w:cs="Arial"/>
                <w:sz w:val="20"/>
                <w:szCs w:val="20"/>
                <w:lang w:val="es-ES"/>
              </w:rPr>
              <w:t xml:space="preserve">, y el </w:t>
            </w:r>
            <w:r w:rsidR="00895257" w:rsidRPr="008441DC">
              <w:rPr>
                <w:rFonts w:cs="Arial"/>
                <w:sz w:val="20"/>
                <w:szCs w:val="20"/>
                <w:lang w:val="es-ES"/>
              </w:rPr>
              <w:t xml:space="preserve">asesoramiento </w:t>
            </w:r>
            <w:r w:rsidR="005C0998" w:rsidRPr="008441DC">
              <w:rPr>
                <w:rFonts w:cs="Arial"/>
                <w:sz w:val="20"/>
                <w:szCs w:val="20"/>
                <w:lang w:val="es-ES"/>
              </w:rPr>
              <w:t>técnico y social para la formulación de planes  de gestión del riesgo y de</w:t>
            </w:r>
            <w:r w:rsidR="00895257" w:rsidRPr="008441DC">
              <w:rPr>
                <w:rFonts w:cs="Arial"/>
                <w:sz w:val="20"/>
                <w:szCs w:val="20"/>
                <w:lang w:val="es-ES"/>
              </w:rPr>
              <w:t xml:space="preserve"> adaptación al cambio climático.</w:t>
            </w:r>
          </w:p>
        </w:tc>
      </w:tr>
      <w:tr w:rsidR="000B68D6" w:rsidRPr="001453FF" w:rsidTr="009B574F">
        <w:trPr>
          <w:trHeight w:val="701"/>
        </w:trPr>
        <w:tc>
          <w:tcPr>
            <w:tcW w:w="3119" w:type="dxa"/>
          </w:tcPr>
          <w:p w:rsidR="000B68D6" w:rsidRDefault="0010218D" w:rsidP="00F21711">
            <w:pPr>
              <w:pStyle w:val="Textoindependiente"/>
              <w:spacing w:line="240" w:lineRule="auto"/>
              <w:rPr>
                <w:rFonts w:cs="Arial"/>
                <w:bCs/>
                <w:sz w:val="20"/>
                <w:szCs w:val="20"/>
              </w:rPr>
            </w:pPr>
            <w:r>
              <w:rPr>
                <w:rFonts w:cs="Arial"/>
                <w:b/>
                <w:bCs/>
                <w:sz w:val="20"/>
                <w:szCs w:val="20"/>
              </w:rPr>
              <w:t>1.</w:t>
            </w:r>
            <w:r w:rsidR="000B68D6" w:rsidRPr="000B68D6">
              <w:rPr>
                <w:rFonts w:cs="Arial"/>
                <w:b/>
                <w:bCs/>
                <w:sz w:val="20"/>
                <w:szCs w:val="20"/>
              </w:rPr>
              <w:t>3.-</w:t>
            </w:r>
            <w:r w:rsidR="000B68D6">
              <w:rPr>
                <w:rFonts w:cs="Arial"/>
                <w:bCs/>
                <w:sz w:val="20"/>
                <w:szCs w:val="20"/>
              </w:rPr>
              <w:t>Gestión del Conocimiento y Cooperación Internacional.</w:t>
            </w:r>
          </w:p>
        </w:tc>
        <w:tc>
          <w:tcPr>
            <w:tcW w:w="6379" w:type="dxa"/>
          </w:tcPr>
          <w:p w:rsidR="000B68D6" w:rsidRPr="001453FF" w:rsidRDefault="003175AE" w:rsidP="00F21711">
            <w:pPr>
              <w:pStyle w:val="Textoindependiente"/>
              <w:spacing w:line="240" w:lineRule="auto"/>
              <w:rPr>
                <w:rFonts w:cs="Arial"/>
                <w:bCs/>
                <w:sz w:val="20"/>
                <w:szCs w:val="20"/>
              </w:rPr>
            </w:pPr>
            <w:r w:rsidRPr="00E73366">
              <w:rPr>
                <w:rFonts w:cs="Arial"/>
                <w:bCs/>
                <w:sz w:val="20"/>
                <w:szCs w:val="20"/>
              </w:rPr>
              <w:t xml:space="preserve">Gestión del conocimiento para el aprovechamiento sostenible de R.N., para fomentar la investigación, el conocimiento y </w:t>
            </w:r>
            <w:r w:rsidR="0044501B">
              <w:rPr>
                <w:rFonts w:cs="Arial"/>
                <w:bCs/>
                <w:sz w:val="20"/>
                <w:szCs w:val="20"/>
              </w:rPr>
              <w:t>saberes sobre el medio ambiente, c</w:t>
            </w:r>
            <w:r w:rsidR="00E73366" w:rsidRPr="00E73366">
              <w:rPr>
                <w:rFonts w:cs="Arial"/>
                <w:bCs/>
                <w:sz w:val="20"/>
                <w:szCs w:val="20"/>
              </w:rPr>
              <w:t>oncretando</w:t>
            </w:r>
            <w:r w:rsidR="00751A4F" w:rsidRPr="00751A4F">
              <w:rPr>
                <w:rFonts w:cs="Arial"/>
                <w:bCs/>
                <w:sz w:val="20"/>
                <w:szCs w:val="20"/>
              </w:rPr>
              <w:t xml:space="preserve"> las acciones operativas contempladas en el Plan de Gestión Ambiental PGAR y el Plan de Acción Trienal PAT, en proyectos específicos, contribuyendo a la integración y articulación de los procesos de planificación</w:t>
            </w:r>
            <w:r w:rsidR="002B76FC">
              <w:rPr>
                <w:rFonts w:cs="Arial"/>
                <w:bCs/>
                <w:sz w:val="20"/>
                <w:szCs w:val="20"/>
              </w:rPr>
              <w:t>.</w:t>
            </w:r>
          </w:p>
        </w:tc>
      </w:tr>
    </w:tbl>
    <w:p w:rsidR="00596B28" w:rsidRDefault="00596B28" w:rsidP="00F21711">
      <w:pPr>
        <w:pStyle w:val="Textoindependiente"/>
        <w:spacing w:line="240" w:lineRule="auto"/>
        <w:rPr>
          <w:rFonts w:ascii="Arial Narrow" w:hAnsi="Arial Narrow" w:cs="Arial"/>
          <w:bCs/>
          <w:sz w:val="22"/>
          <w:szCs w:val="22"/>
        </w:rPr>
      </w:pPr>
    </w:p>
    <w:p w:rsidR="00596B28" w:rsidRPr="007903C9" w:rsidRDefault="002D4F08" w:rsidP="00F21711">
      <w:pPr>
        <w:pStyle w:val="Ttulo2"/>
        <w:rPr>
          <w:rFonts w:ascii="Arial" w:hAnsi="Arial" w:cs="Arial"/>
          <w:sz w:val="20"/>
          <w:szCs w:val="20"/>
        </w:rPr>
      </w:pPr>
      <w:bookmarkStart w:id="10" w:name="_Toc443554977"/>
      <w:r w:rsidRPr="007903C9">
        <w:rPr>
          <w:rFonts w:ascii="Arial" w:hAnsi="Arial" w:cs="Arial"/>
          <w:sz w:val="20"/>
          <w:szCs w:val="20"/>
        </w:rPr>
        <w:t>Proyecto</w:t>
      </w:r>
      <w:r w:rsidR="000333B7" w:rsidRPr="007903C9">
        <w:rPr>
          <w:rFonts w:ascii="Arial" w:hAnsi="Arial" w:cs="Arial"/>
          <w:sz w:val="20"/>
          <w:szCs w:val="20"/>
        </w:rPr>
        <w:t>: 1.</w:t>
      </w:r>
      <w:r w:rsidR="00596B28" w:rsidRPr="007903C9">
        <w:rPr>
          <w:rFonts w:ascii="Arial" w:hAnsi="Arial" w:cs="Arial"/>
          <w:sz w:val="20"/>
          <w:szCs w:val="20"/>
        </w:rPr>
        <w:t>1</w:t>
      </w:r>
      <w:r w:rsidR="0092382F" w:rsidRPr="007903C9">
        <w:rPr>
          <w:rFonts w:ascii="Arial" w:hAnsi="Arial" w:cs="Arial"/>
          <w:sz w:val="20"/>
          <w:szCs w:val="20"/>
        </w:rPr>
        <w:t>.</w:t>
      </w:r>
      <w:r w:rsidR="0010218D" w:rsidRPr="007903C9">
        <w:rPr>
          <w:rFonts w:ascii="Arial" w:hAnsi="Arial" w:cs="Arial"/>
          <w:sz w:val="20"/>
          <w:szCs w:val="20"/>
        </w:rPr>
        <w:t>-</w:t>
      </w:r>
      <w:r w:rsidRPr="007903C9">
        <w:rPr>
          <w:rFonts w:ascii="Arial" w:hAnsi="Arial" w:cs="Arial"/>
          <w:bCs w:val="0"/>
          <w:sz w:val="20"/>
          <w:szCs w:val="20"/>
        </w:rPr>
        <w:t>Planificación, Ordenamiento e Información Ambiental Territorial.</w:t>
      </w:r>
      <w:bookmarkEnd w:id="10"/>
    </w:p>
    <w:p w:rsidR="00B84A86" w:rsidRPr="007903C9" w:rsidRDefault="00B84A86" w:rsidP="00B84A86">
      <w:pPr>
        <w:pStyle w:val="Textoindependiente"/>
        <w:spacing w:line="240" w:lineRule="auto"/>
        <w:rPr>
          <w:rFonts w:ascii="Arial Narrow" w:hAnsi="Arial Narrow" w:cs="Arial"/>
          <w:bCs/>
          <w:sz w:val="20"/>
          <w:szCs w:val="20"/>
        </w:rPr>
      </w:pPr>
    </w:p>
    <w:p w:rsidR="00B84A86" w:rsidRPr="007903C9" w:rsidRDefault="00B84A86" w:rsidP="00276BCB">
      <w:pPr>
        <w:pStyle w:val="Prrafodelista"/>
        <w:numPr>
          <w:ilvl w:val="2"/>
          <w:numId w:val="1"/>
        </w:numPr>
        <w:ind w:left="0" w:firstLine="0"/>
        <w:rPr>
          <w:rFonts w:ascii="Arial" w:hAnsi="Arial" w:cs="Arial"/>
          <w:b/>
          <w:sz w:val="20"/>
          <w:szCs w:val="20"/>
        </w:rPr>
      </w:pPr>
      <w:r w:rsidRPr="007903C9">
        <w:rPr>
          <w:rFonts w:ascii="Arial" w:hAnsi="Arial" w:cs="Arial"/>
          <w:b/>
          <w:sz w:val="20"/>
          <w:szCs w:val="20"/>
        </w:rPr>
        <w:t>Ajustes  de los POMCAS formulados de las cuencas priorizadas en la jurisdicción de la Corporación de conformidad con el Decreto 1640 de 2012.</w:t>
      </w:r>
    </w:p>
    <w:p w:rsidR="007903C9" w:rsidRDefault="007903C9" w:rsidP="00276BCB">
      <w:pPr>
        <w:pStyle w:val="Default"/>
        <w:jc w:val="both"/>
        <w:rPr>
          <w:rFonts w:ascii="Arial" w:hAnsi="Arial" w:cs="Arial"/>
          <w:color w:val="auto"/>
          <w:sz w:val="20"/>
          <w:szCs w:val="20"/>
        </w:rPr>
      </w:pPr>
    </w:p>
    <w:p w:rsidR="00313E5B" w:rsidRPr="00276BCB" w:rsidRDefault="00313E5B" w:rsidP="00276BCB">
      <w:pPr>
        <w:pStyle w:val="Default"/>
        <w:jc w:val="both"/>
        <w:rPr>
          <w:rFonts w:ascii="Arial" w:hAnsi="Arial" w:cs="Arial"/>
          <w:iCs/>
          <w:color w:val="auto"/>
          <w:sz w:val="20"/>
          <w:szCs w:val="20"/>
        </w:rPr>
      </w:pPr>
      <w:r w:rsidRPr="00276BCB">
        <w:rPr>
          <w:rFonts w:ascii="Arial" w:hAnsi="Arial" w:cs="Arial"/>
          <w:color w:val="auto"/>
          <w:sz w:val="20"/>
          <w:szCs w:val="20"/>
        </w:rPr>
        <w:t>De</w:t>
      </w:r>
      <w:r w:rsidR="00BB3D68">
        <w:rPr>
          <w:rFonts w:ascii="Arial" w:hAnsi="Arial" w:cs="Arial"/>
          <w:color w:val="auto"/>
          <w:sz w:val="20"/>
          <w:szCs w:val="20"/>
        </w:rPr>
        <w:t xml:space="preserve"> acuerdo a lo establecido en </w:t>
      </w:r>
      <w:r w:rsidRPr="00276BCB">
        <w:rPr>
          <w:rFonts w:ascii="Arial" w:hAnsi="Arial" w:cs="Arial"/>
          <w:color w:val="auto"/>
          <w:sz w:val="20"/>
          <w:szCs w:val="20"/>
        </w:rPr>
        <w:t xml:space="preserve">el decreto 1640 de 2012, </w:t>
      </w:r>
      <w:r w:rsidR="00BB3D68">
        <w:rPr>
          <w:rFonts w:ascii="Arial" w:hAnsi="Arial" w:cs="Arial"/>
          <w:color w:val="auto"/>
          <w:sz w:val="20"/>
          <w:szCs w:val="20"/>
        </w:rPr>
        <w:t>en cuanto a</w:t>
      </w:r>
      <w:r w:rsidRPr="00276BCB">
        <w:rPr>
          <w:rFonts w:ascii="Arial" w:hAnsi="Arial" w:cs="Arial"/>
          <w:sz w:val="20"/>
          <w:szCs w:val="20"/>
        </w:rPr>
        <w:t xml:space="preserve"> que las cuencas objeto de planes de ordenación y manejo, corresponden a las cuencas de nivel igual o subsiguiente al de las denominadas sub-zonas hidrográficas, definidas en el mapa de zonificación hidrográfica del IDEAM</w:t>
      </w:r>
      <w:r w:rsidR="00BB3D68">
        <w:rPr>
          <w:rFonts w:ascii="Arial" w:hAnsi="Arial" w:cs="Arial"/>
          <w:sz w:val="20"/>
          <w:szCs w:val="20"/>
        </w:rPr>
        <w:t>, Corpoguajira definió la siguiente zonificación hidrográfica:</w:t>
      </w:r>
      <w:r w:rsidRPr="00276BCB">
        <w:rPr>
          <w:rFonts w:ascii="Arial" w:hAnsi="Arial" w:cs="Arial"/>
          <w:sz w:val="20"/>
          <w:szCs w:val="20"/>
        </w:rPr>
        <w:t>.</w:t>
      </w:r>
      <w:r w:rsidRPr="00276BCB">
        <w:rPr>
          <w:rFonts w:ascii="Arial" w:hAnsi="Arial" w:cs="Arial"/>
          <w:iCs/>
          <w:color w:val="auto"/>
          <w:sz w:val="20"/>
          <w:szCs w:val="20"/>
        </w:rPr>
        <w:t xml:space="preserve"> </w:t>
      </w:r>
    </w:p>
    <w:p w:rsidR="00313E5B" w:rsidRPr="00BC39CE" w:rsidRDefault="00313E5B" w:rsidP="00313E5B">
      <w:pPr>
        <w:pStyle w:val="Default"/>
        <w:spacing w:line="360" w:lineRule="auto"/>
        <w:jc w:val="both"/>
        <w:rPr>
          <w:rFonts w:ascii="Arial Narrow" w:hAnsi="Arial Narrow"/>
          <w:iCs/>
          <w:color w:val="auto"/>
        </w:rPr>
      </w:pPr>
    </w:p>
    <w:p w:rsidR="00313E5B" w:rsidRPr="007F123F" w:rsidRDefault="00313E5B" w:rsidP="004022DE">
      <w:pPr>
        <w:pStyle w:val="Prrafodelista"/>
        <w:numPr>
          <w:ilvl w:val="0"/>
          <w:numId w:val="16"/>
        </w:numPr>
        <w:autoSpaceDE w:val="0"/>
        <w:autoSpaceDN w:val="0"/>
        <w:adjustRightInd w:val="0"/>
        <w:spacing w:after="200"/>
        <w:contextualSpacing/>
        <w:jc w:val="both"/>
        <w:rPr>
          <w:rFonts w:ascii="Arial" w:hAnsi="Arial" w:cs="Arial"/>
          <w:sz w:val="20"/>
          <w:szCs w:val="20"/>
        </w:rPr>
      </w:pPr>
      <w:r w:rsidRPr="007F123F">
        <w:rPr>
          <w:rFonts w:ascii="Arial" w:hAnsi="Arial" w:cs="Arial"/>
          <w:sz w:val="20"/>
          <w:szCs w:val="20"/>
        </w:rPr>
        <w:t>NSS 1503-01. Cuenca del río Palomino.</w:t>
      </w:r>
    </w:p>
    <w:p w:rsidR="00313E5B" w:rsidRPr="007F123F" w:rsidRDefault="00313E5B" w:rsidP="004022DE">
      <w:pPr>
        <w:pStyle w:val="Prrafodelista"/>
        <w:numPr>
          <w:ilvl w:val="0"/>
          <w:numId w:val="16"/>
        </w:numPr>
        <w:autoSpaceDE w:val="0"/>
        <w:autoSpaceDN w:val="0"/>
        <w:adjustRightInd w:val="0"/>
        <w:spacing w:after="200"/>
        <w:contextualSpacing/>
        <w:jc w:val="both"/>
        <w:rPr>
          <w:rFonts w:ascii="Arial" w:hAnsi="Arial" w:cs="Arial"/>
          <w:sz w:val="20"/>
          <w:szCs w:val="20"/>
        </w:rPr>
      </w:pPr>
      <w:r w:rsidRPr="007F123F">
        <w:rPr>
          <w:rFonts w:ascii="Arial" w:hAnsi="Arial" w:cs="Arial"/>
          <w:sz w:val="20"/>
          <w:szCs w:val="20"/>
        </w:rPr>
        <w:t>NSS 1503-02. Cuenca de los ríos San Salvador, Negro, Ancho, Cañas, Lagarto-Maluisa y Jerez (denominado este nivel subsiguiente como Ancho y otros directos al Caribe).</w:t>
      </w:r>
    </w:p>
    <w:p w:rsidR="00313E5B" w:rsidRPr="007F123F" w:rsidRDefault="00313E5B" w:rsidP="004022DE">
      <w:pPr>
        <w:pStyle w:val="Prrafodelista"/>
        <w:numPr>
          <w:ilvl w:val="0"/>
          <w:numId w:val="16"/>
        </w:numPr>
        <w:contextualSpacing/>
        <w:jc w:val="both"/>
        <w:rPr>
          <w:rFonts w:ascii="Arial" w:hAnsi="Arial" w:cs="Arial"/>
          <w:sz w:val="20"/>
          <w:szCs w:val="20"/>
        </w:rPr>
      </w:pPr>
      <w:r w:rsidRPr="007F123F">
        <w:rPr>
          <w:rFonts w:ascii="Arial" w:hAnsi="Arial" w:cs="Arial"/>
          <w:sz w:val="20"/>
          <w:szCs w:val="20"/>
        </w:rPr>
        <w:t xml:space="preserve">SZH 1504. Cuenca del río Tapias. </w:t>
      </w:r>
    </w:p>
    <w:p w:rsidR="00313E5B" w:rsidRPr="007F123F" w:rsidRDefault="00313E5B" w:rsidP="004022DE">
      <w:pPr>
        <w:pStyle w:val="Prrafodelista"/>
        <w:numPr>
          <w:ilvl w:val="0"/>
          <w:numId w:val="16"/>
        </w:numPr>
        <w:spacing w:before="240" w:after="200"/>
        <w:contextualSpacing/>
        <w:jc w:val="both"/>
        <w:rPr>
          <w:rFonts w:ascii="Arial" w:hAnsi="Arial" w:cs="Arial"/>
          <w:sz w:val="20"/>
          <w:szCs w:val="20"/>
        </w:rPr>
      </w:pPr>
      <w:r w:rsidRPr="007F123F">
        <w:rPr>
          <w:rFonts w:ascii="Arial" w:hAnsi="Arial" w:cs="Arial"/>
          <w:sz w:val="20"/>
          <w:szCs w:val="20"/>
        </w:rPr>
        <w:t>SZH 1505. Cuenca del río Camarones y otros directos al Caribe.</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SZH 1506. Cuenca del río Ranchería.</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 xml:space="preserve">1507-01. Directos Caribe Ay </w:t>
      </w:r>
      <w:proofErr w:type="spellStart"/>
      <w:r w:rsidRPr="007F123F">
        <w:rPr>
          <w:rFonts w:ascii="Arial" w:hAnsi="Arial" w:cs="Arial"/>
          <w:sz w:val="20"/>
          <w:szCs w:val="20"/>
        </w:rPr>
        <w:t>Sharimahana</w:t>
      </w:r>
      <w:proofErr w:type="spellEnd"/>
      <w:r w:rsidRPr="007F123F">
        <w:rPr>
          <w:rFonts w:ascii="Arial" w:hAnsi="Arial" w:cs="Arial"/>
          <w:sz w:val="20"/>
          <w:szCs w:val="20"/>
        </w:rPr>
        <w:t xml:space="preserve"> Alta Guajira.</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 xml:space="preserve">1507-02. Directos Caribe Ay </w:t>
      </w:r>
      <w:proofErr w:type="spellStart"/>
      <w:r w:rsidRPr="007F123F">
        <w:rPr>
          <w:rFonts w:ascii="Arial" w:hAnsi="Arial" w:cs="Arial"/>
          <w:sz w:val="20"/>
          <w:szCs w:val="20"/>
        </w:rPr>
        <w:t>Sharimahana</w:t>
      </w:r>
      <w:proofErr w:type="spellEnd"/>
      <w:r w:rsidRPr="007F123F">
        <w:rPr>
          <w:rFonts w:ascii="Arial" w:hAnsi="Arial" w:cs="Arial"/>
          <w:sz w:val="20"/>
          <w:szCs w:val="20"/>
        </w:rPr>
        <w:t>.</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 xml:space="preserve">1507-03 Directos Caribe Ay </w:t>
      </w:r>
      <w:proofErr w:type="spellStart"/>
      <w:r w:rsidRPr="007F123F">
        <w:rPr>
          <w:rFonts w:ascii="Arial" w:hAnsi="Arial" w:cs="Arial"/>
          <w:sz w:val="20"/>
          <w:szCs w:val="20"/>
        </w:rPr>
        <w:t>Sharimahana</w:t>
      </w:r>
      <w:proofErr w:type="spellEnd"/>
      <w:r w:rsidRPr="007F123F">
        <w:rPr>
          <w:rFonts w:ascii="Arial" w:hAnsi="Arial" w:cs="Arial"/>
          <w:sz w:val="20"/>
          <w:szCs w:val="20"/>
        </w:rPr>
        <w:t xml:space="preserve"> Alta Guajira</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 xml:space="preserve">1507-04. Directos Caribe Ay </w:t>
      </w:r>
      <w:proofErr w:type="spellStart"/>
      <w:r w:rsidRPr="007F123F">
        <w:rPr>
          <w:rFonts w:ascii="Arial" w:hAnsi="Arial" w:cs="Arial"/>
          <w:sz w:val="20"/>
          <w:szCs w:val="20"/>
        </w:rPr>
        <w:t>Sharimahana</w:t>
      </w:r>
      <w:proofErr w:type="spellEnd"/>
      <w:r w:rsidRPr="007F123F">
        <w:rPr>
          <w:rFonts w:ascii="Arial" w:hAnsi="Arial" w:cs="Arial"/>
          <w:sz w:val="20"/>
          <w:szCs w:val="20"/>
        </w:rPr>
        <w:t xml:space="preserve"> Alta Guajira.</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1508-01. Cuenca del río Carraipía.</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1508-02. Directos Golfo Maracaibo</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1508-03. Rio Paraguachón.</w:t>
      </w:r>
    </w:p>
    <w:p w:rsidR="00313E5B" w:rsidRPr="007F123F" w:rsidRDefault="00313E5B" w:rsidP="004022DE">
      <w:pPr>
        <w:pStyle w:val="Prrafodelista"/>
        <w:numPr>
          <w:ilvl w:val="0"/>
          <w:numId w:val="16"/>
        </w:numPr>
        <w:spacing w:after="200"/>
        <w:contextualSpacing/>
        <w:jc w:val="both"/>
        <w:rPr>
          <w:rFonts w:ascii="Arial" w:hAnsi="Arial" w:cs="Arial"/>
          <w:sz w:val="20"/>
          <w:szCs w:val="20"/>
        </w:rPr>
      </w:pPr>
      <w:r w:rsidRPr="007F123F">
        <w:rPr>
          <w:rFonts w:ascii="Arial" w:hAnsi="Arial" w:cs="Arial"/>
          <w:sz w:val="20"/>
          <w:szCs w:val="20"/>
        </w:rPr>
        <w:t>2801-03. Rio Alto Cesar.</w:t>
      </w:r>
    </w:p>
    <w:p w:rsidR="00313E5B" w:rsidRPr="00276BCB" w:rsidRDefault="00313E5B" w:rsidP="00276BCB">
      <w:pPr>
        <w:pStyle w:val="Default"/>
        <w:jc w:val="both"/>
        <w:rPr>
          <w:rFonts w:ascii="Arial" w:hAnsi="Arial" w:cs="Arial"/>
          <w:iCs/>
          <w:color w:val="auto"/>
          <w:sz w:val="20"/>
          <w:szCs w:val="20"/>
        </w:rPr>
      </w:pPr>
    </w:p>
    <w:p w:rsidR="00313E5B" w:rsidRPr="00BC39CE" w:rsidRDefault="00313E5B" w:rsidP="00313E5B">
      <w:pPr>
        <w:pStyle w:val="Default"/>
        <w:spacing w:line="360" w:lineRule="auto"/>
        <w:jc w:val="center"/>
        <w:rPr>
          <w:rFonts w:ascii="Arial Narrow" w:hAnsi="Arial Narrow"/>
          <w:color w:val="auto"/>
        </w:rPr>
      </w:pPr>
      <w:r w:rsidRPr="00905C07">
        <w:rPr>
          <w:rFonts w:ascii="Arial Narrow" w:hAnsi="Arial Narrow"/>
          <w:noProof/>
          <w:lang w:val="es-ES" w:eastAsia="es-ES"/>
        </w:rPr>
        <w:lastRenderedPageBreak/>
        <w:drawing>
          <wp:inline distT="0" distB="0" distL="0" distR="0" wp14:anchorId="40E9BB03" wp14:editId="61B82B71">
            <wp:extent cx="4962525" cy="41338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2525" cy="4133850"/>
                    </a:xfrm>
                    <a:prstGeom prst="rect">
                      <a:avLst/>
                    </a:prstGeom>
                    <a:noFill/>
                    <a:ln>
                      <a:noFill/>
                    </a:ln>
                  </pic:spPr>
                </pic:pic>
              </a:graphicData>
            </a:graphic>
          </wp:inline>
        </w:drawing>
      </w:r>
    </w:p>
    <w:p w:rsidR="00313E5B" w:rsidRPr="007F123F" w:rsidRDefault="005B0D1B" w:rsidP="00276BCB">
      <w:pPr>
        <w:rPr>
          <w:rFonts w:cs="Arial"/>
          <w:sz w:val="20"/>
          <w:szCs w:val="20"/>
        </w:rPr>
      </w:pPr>
      <w:r w:rsidRPr="007F123F">
        <w:rPr>
          <w:rFonts w:cs="Arial"/>
          <w:sz w:val="20"/>
          <w:szCs w:val="20"/>
        </w:rPr>
        <w:t>E</w:t>
      </w:r>
      <w:r w:rsidR="00313E5B" w:rsidRPr="007F123F">
        <w:rPr>
          <w:rFonts w:cs="Arial"/>
          <w:sz w:val="20"/>
          <w:szCs w:val="20"/>
        </w:rPr>
        <w:t xml:space="preserve">n CORPOGUAJIRA se priorizaron las </w:t>
      </w:r>
      <w:proofErr w:type="spellStart"/>
      <w:r w:rsidR="00313E5B" w:rsidRPr="007F123F">
        <w:rPr>
          <w:rFonts w:cs="Arial"/>
          <w:sz w:val="20"/>
          <w:szCs w:val="20"/>
        </w:rPr>
        <w:t>Subzonas</w:t>
      </w:r>
      <w:proofErr w:type="spellEnd"/>
      <w:r w:rsidR="00313E5B" w:rsidRPr="007F123F">
        <w:rPr>
          <w:rFonts w:cs="Arial"/>
          <w:sz w:val="20"/>
          <w:szCs w:val="20"/>
        </w:rPr>
        <w:t xml:space="preserve"> Hidrográficas 1504 - Río Tapias y 1505 - Río Camarones y otros directos Caribe-SZH, para formular el ajuste de sus planes de ordenación y manejo, para incorporar </w:t>
      </w:r>
      <w:r w:rsidR="00313E5B" w:rsidRPr="007F123F">
        <w:rPr>
          <w:rFonts w:cs="Arial"/>
          <w:i/>
          <w:sz w:val="20"/>
          <w:szCs w:val="20"/>
        </w:rPr>
        <w:t>el componente de gestión del riesgo como determinante ambiental del ordenamiento territorial en los procesos de formulación y/o actualización de planes de ordenación y manejo de cuencas hidrográficas afectadas por el fenómeno de la Niña 2010-2011</w:t>
      </w:r>
      <w:r w:rsidR="00313E5B" w:rsidRPr="007F123F">
        <w:rPr>
          <w:rFonts w:cs="Arial"/>
          <w:sz w:val="20"/>
          <w:szCs w:val="20"/>
        </w:rPr>
        <w:t>”.</w:t>
      </w:r>
    </w:p>
    <w:p w:rsidR="00313E5B" w:rsidRPr="007F123F" w:rsidRDefault="00313E5B" w:rsidP="00276BCB">
      <w:pPr>
        <w:rPr>
          <w:rFonts w:cs="Arial"/>
          <w:sz w:val="20"/>
          <w:szCs w:val="20"/>
        </w:rPr>
      </w:pPr>
    </w:p>
    <w:p w:rsidR="00313E5B" w:rsidRPr="007F123F" w:rsidRDefault="00313E5B" w:rsidP="005B0D1B">
      <w:pPr>
        <w:rPr>
          <w:rFonts w:eastAsia="Calibri" w:cs="Arial"/>
          <w:bCs/>
          <w:iCs/>
          <w:color w:val="000000"/>
          <w:sz w:val="20"/>
          <w:szCs w:val="20"/>
        </w:rPr>
      </w:pPr>
      <w:r w:rsidRPr="007F123F">
        <w:rPr>
          <w:rFonts w:cs="Arial"/>
          <w:sz w:val="20"/>
          <w:szCs w:val="20"/>
        </w:rPr>
        <w:t xml:space="preserve">Durante el 2015, se han venido ejecutando </w:t>
      </w:r>
      <w:r w:rsidR="005B0D1B" w:rsidRPr="007F123F">
        <w:rPr>
          <w:rFonts w:cs="Arial"/>
          <w:sz w:val="20"/>
          <w:szCs w:val="20"/>
        </w:rPr>
        <w:t>actividades</w:t>
      </w:r>
      <w:r w:rsidRPr="007F123F">
        <w:rPr>
          <w:rFonts w:cs="Arial"/>
          <w:sz w:val="20"/>
          <w:szCs w:val="20"/>
        </w:rPr>
        <w:t xml:space="preserve">, consiguiéndose la formulación de la fase de Aprestamiento, cuyos productos están siendo evaluados por </w:t>
      </w:r>
      <w:r w:rsidR="005B0D1B" w:rsidRPr="007F123F">
        <w:rPr>
          <w:rFonts w:cs="Arial"/>
          <w:sz w:val="20"/>
          <w:szCs w:val="20"/>
        </w:rPr>
        <w:t>el</w:t>
      </w:r>
      <w:r w:rsidRPr="007F123F">
        <w:rPr>
          <w:rFonts w:cs="Arial"/>
          <w:sz w:val="20"/>
          <w:szCs w:val="20"/>
        </w:rPr>
        <w:t xml:space="preserve"> Comité Técnico, creado con la finalidad de practicar el seguimiento a los procesos de formulación de los </w:t>
      </w:r>
      <w:proofErr w:type="spellStart"/>
      <w:r w:rsidRPr="007F123F">
        <w:rPr>
          <w:rFonts w:cs="Arial"/>
          <w:sz w:val="20"/>
          <w:szCs w:val="20"/>
        </w:rPr>
        <w:t>POMCA’s</w:t>
      </w:r>
      <w:proofErr w:type="spellEnd"/>
      <w:r w:rsidRPr="007F123F">
        <w:rPr>
          <w:rFonts w:cs="Arial"/>
          <w:sz w:val="20"/>
          <w:szCs w:val="20"/>
        </w:rPr>
        <w:t>.</w:t>
      </w:r>
      <w:r w:rsidR="005B0D1B" w:rsidRPr="007F123F">
        <w:rPr>
          <w:rFonts w:cs="Arial"/>
          <w:sz w:val="20"/>
          <w:szCs w:val="20"/>
        </w:rPr>
        <w:t xml:space="preserve"> Estos productos, para cada una de las cuencas, son: </w:t>
      </w:r>
      <w:r w:rsidRPr="007F123F">
        <w:rPr>
          <w:rFonts w:eastAsia="Calibri" w:cs="Arial"/>
          <w:b/>
          <w:bCs/>
          <w:i/>
          <w:iCs/>
          <w:color w:val="000000"/>
          <w:sz w:val="20"/>
          <w:szCs w:val="20"/>
        </w:rPr>
        <w:t>Definición del plan de trabajo</w:t>
      </w:r>
      <w:r w:rsidR="005B0D1B" w:rsidRPr="007F123F">
        <w:rPr>
          <w:rFonts w:eastAsia="Calibri" w:cs="Arial"/>
          <w:b/>
          <w:bCs/>
          <w:color w:val="000000"/>
          <w:sz w:val="20"/>
          <w:szCs w:val="20"/>
        </w:rPr>
        <w:t xml:space="preserve">, </w:t>
      </w:r>
      <w:r w:rsidRPr="007F123F">
        <w:rPr>
          <w:rFonts w:eastAsia="Calibri" w:cs="Arial"/>
          <w:b/>
          <w:bCs/>
          <w:i/>
          <w:iCs/>
          <w:color w:val="000000"/>
          <w:sz w:val="20"/>
          <w:szCs w:val="20"/>
        </w:rPr>
        <w:t>Identificación, caracterización y priorización de actores</w:t>
      </w:r>
      <w:r w:rsidR="005B0D1B" w:rsidRPr="007F123F">
        <w:rPr>
          <w:rFonts w:eastAsia="Calibri" w:cs="Arial"/>
          <w:b/>
          <w:bCs/>
          <w:color w:val="000000"/>
          <w:sz w:val="20"/>
          <w:szCs w:val="20"/>
        </w:rPr>
        <w:t xml:space="preserve">, </w:t>
      </w:r>
      <w:r w:rsidRPr="007F123F">
        <w:rPr>
          <w:rFonts w:eastAsia="Calibri" w:cs="Arial"/>
          <w:b/>
          <w:bCs/>
          <w:i/>
          <w:iCs/>
          <w:color w:val="000000"/>
          <w:sz w:val="20"/>
          <w:szCs w:val="20"/>
        </w:rPr>
        <w:t>Estrategia de participació</w:t>
      </w:r>
      <w:r w:rsidR="005B0D1B" w:rsidRPr="007F123F">
        <w:rPr>
          <w:rFonts w:eastAsia="Calibri" w:cs="Arial"/>
          <w:b/>
          <w:bCs/>
          <w:i/>
          <w:iCs/>
          <w:color w:val="000000"/>
          <w:sz w:val="20"/>
          <w:szCs w:val="20"/>
        </w:rPr>
        <w:t xml:space="preserve">n, </w:t>
      </w:r>
      <w:r w:rsidRPr="007F123F">
        <w:rPr>
          <w:rFonts w:eastAsia="Calibri" w:cs="Arial"/>
          <w:b/>
          <w:bCs/>
          <w:i/>
          <w:iCs/>
          <w:color w:val="000000"/>
          <w:sz w:val="20"/>
          <w:szCs w:val="20"/>
        </w:rPr>
        <w:t>Recopilación y análisis de información existente</w:t>
      </w:r>
      <w:r w:rsidR="005B0D1B" w:rsidRPr="007F123F">
        <w:rPr>
          <w:rFonts w:eastAsia="Calibri" w:cs="Arial"/>
          <w:color w:val="000000"/>
          <w:sz w:val="20"/>
          <w:szCs w:val="20"/>
        </w:rPr>
        <w:t xml:space="preserve">, </w:t>
      </w:r>
      <w:r w:rsidRPr="007F123F">
        <w:rPr>
          <w:rFonts w:eastAsia="Calibri" w:cs="Arial"/>
          <w:b/>
          <w:bCs/>
          <w:i/>
          <w:iCs/>
          <w:color w:val="000000"/>
          <w:sz w:val="20"/>
          <w:szCs w:val="20"/>
        </w:rPr>
        <w:t>Análisis situacional inicial</w:t>
      </w:r>
      <w:r w:rsidR="005B0D1B" w:rsidRPr="007F123F">
        <w:rPr>
          <w:rFonts w:eastAsia="Calibri" w:cs="Arial"/>
          <w:color w:val="000000"/>
          <w:sz w:val="20"/>
          <w:szCs w:val="20"/>
        </w:rPr>
        <w:t xml:space="preserve"> y </w:t>
      </w:r>
      <w:r w:rsidRPr="007F123F">
        <w:rPr>
          <w:rFonts w:eastAsia="Calibri" w:cs="Arial"/>
          <w:b/>
          <w:bCs/>
          <w:i/>
          <w:iCs/>
          <w:color w:val="000000"/>
          <w:sz w:val="20"/>
          <w:szCs w:val="20"/>
        </w:rPr>
        <w:t>Plan operativo detallado</w:t>
      </w:r>
      <w:r w:rsidR="005B0D1B" w:rsidRPr="007F123F">
        <w:rPr>
          <w:rFonts w:eastAsia="Calibri" w:cs="Arial"/>
          <w:b/>
          <w:bCs/>
          <w:i/>
          <w:iCs/>
          <w:color w:val="000000"/>
          <w:sz w:val="20"/>
          <w:szCs w:val="20"/>
        </w:rPr>
        <w:t xml:space="preserve">. </w:t>
      </w:r>
    </w:p>
    <w:p w:rsidR="005B0D1B" w:rsidRPr="007F123F" w:rsidRDefault="005B0D1B" w:rsidP="005B0D1B">
      <w:pPr>
        <w:rPr>
          <w:rFonts w:eastAsia="Calibri" w:cs="Arial"/>
          <w:bCs/>
          <w:i/>
          <w:iCs/>
          <w:color w:val="000000"/>
          <w:sz w:val="20"/>
          <w:szCs w:val="20"/>
        </w:rPr>
      </w:pPr>
    </w:p>
    <w:p w:rsidR="00313E5B" w:rsidRPr="007F123F" w:rsidRDefault="002D00B6" w:rsidP="00313E5B">
      <w:pPr>
        <w:contextualSpacing/>
        <w:rPr>
          <w:rFonts w:cs="Arial"/>
          <w:b/>
          <w:sz w:val="20"/>
          <w:szCs w:val="20"/>
        </w:rPr>
      </w:pPr>
      <w:r w:rsidRPr="007F123F">
        <w:rPr>
          <w:rFonts w:cs="Arial"/>
          <w:b/>
          <w:sz w:val="20"/>
          <w:szCs w:val="20"/>
        </w:rPr>
        <w:t>Avances</w:t>
      </w:r>
      <w:r w:rsidR="00313E5B" w:rsidRPr="007F123F">
        <w:rPr>
          <w:rFonts w:cs="Arial"/>
          <w:b/>
          <w:sz w:val="20"/>
          <w:szCs w:val="20"/>
        </w:rPr>
        <w:t xml:space="preserve"> de la Ejecución:</w:t>
      </w:r>
    </w:p>
    <w:p w:rsidR="00313E5B" w:rsidRPr="007F123F" w:rsidRDefault="00313E5B" w:rsidP="00313E5B">
      <w:pPr>
        <w:contextualSpacing/>
        <w:rPr>
          <w:rFonts w:cs="Arial"/>
          <w:b/>
          <w:sz w:val="20"/>
          <w:szCs w:val="20"/>
        </w:rPr>
      </w:pPr>
    </w:p>
    <w:p w:rsidR="00313E5B" w:rsidRPr="007F123F" w:rsidRDefault="00313E5B" w:rsidP="00313E5B">
      <w:pPr>
        <w:contextualSpacing/>
        <w:rPr>
          <w:rFonts w:cs="Arial"/>
          <w:sz w:val="20"/>
          <w:szCs w:val="20"/>
        </w:rPr>
      </w:pPr>
      <w:r w:rsidRPr="007F123F">
        <w:rPr>
          <w:rFonts w:cs="Arial"/>
          <w:sz w:val="20"/>
          <w:szCs w:val="20"/>
        </w:rPr>
        <w:t xml:space="preserve">El siguiente cuadro presenta el avance general obtenido en el proceso de contratación de la consultoría. </w:t>
      </w:r>
    </w:p>
    <w:p w:rsidR="00281D90" w:rsidRDefault="00281D90">
      <w:pPr>
        <w:jc w:val="left"/>
        <w:rPr>
          <w:rFonts w:cs="Arial"/>
          <w:color w:val="FF0000"/>
        </w:rPr>
      </w:pPr>
      <w:r>
        <w:rPr>
          <w:rFonts w:cs="Arial"/>
          <w:color w:val="FF0000"/>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5"/>
        <w:gridCol w:w="1119"/>
        <w:gridCol w:w="1731"/>
        <w:gridCol w:w="2187"/>
        <w:gridCol w:w="2195"/>
      </w:tblGrid>
      <w:tr w:rsidR="00313E5B" w:rsidRPr="00276BCB" w:rsidTr="002D00B6">
        <w:tc>
          <w:tcPr>
            <w:tcW w:w="2055" w:type="dxa"/>
            <w:shd w:val="clear" w:color="auto" w:fill="D6E3BC" w:themeFill="accent3" w:themeFillTint="66"/>
            <w:vAlign w:val="center"/>
          </w:tcPr>
          <w:p w:rsidR="00313E5B" w:rsidRPr="00276BCB" w:rsidRDefault="00313E5B" w:rsidP="00276BCB">
            <w:pPr>
              <w:jc w:val="center"/>
              <w:rPr>
                <w:rFonts w:cs="Arial"/>
                <w:b/>
                <w:sz w:val="20"/>
                <w:szCs w:val="20"/>
              </w:rPr>
            </w:pPr>
            <w:r w:rsidRPr="00276BCB">
              <w:rPr>
                <w:rFonts w:cs="Arial"/>
                <w:b/>
                <w:sz w:val="20"/>
                <w:szCs w:val="20"/>
              </w:rPr>
              <w:lastRenderedPageBreak/>
              <w:t>Cuenca</w:t>
            </w:r>
          </w:p>
        </w:tc>
        <w:tc>
          <w:tcPr>
            <w:tcW w:w="1119" w:type="dxa"/>
            <w:shd w:val="clear" w:color="auto" w:fill="D6E3BC" w:themeFill="accent3" w:themeFillTint="66"/>
            <w:vAlign w:val="center"/>
          </w:tcPr>
          <w:p w:rsidR="00313E5B" w:rsidRPr="00276BCB" w:rsidRDefault="00313E5B" w:rsidP="00276BCB">
            <w:pPr>
              <w:jc w:val="center"/>
              <w:rPr>
                <w:rFonts w:cs="Arial"/>
                <w:b/>
                <w:sz w:val="20"/>
                <w:szCs w:val="20"/>
              </w:rPr>
            </w:pPr>
            <w:r w:rsidRPr="00276BCB">
              <w:rPr>
                <w:rFonts w:cs="Arial"/>
                <w:b/>
                <w:sz w:val="20"/>
                <w:szCs w:val="20"/>
              </w:rPr>
              <w:t>Objeto</w:t>
            </w:r>
          </w:p>
        </w:tc>
        <w:tc>
          <w:tcPr>
            <w:tcW w:w="1731" w:type="dxa"/>
            <w:shd w:val="clear" w:color="auto" w:fill="D6E3BC" w:themeFill="accent3" w:themeFillTint="66"/>
            <w:vAlign w:val="center"/>
          </w:tcPr>
          <w:p w:rsidR="00313E5B" w:rsidRPr="00276BCB" w:rsidRDefault="00313E5B" w:rsidP="00276BCB">
            <w:pPr>
              <w:jc w:val="center"/>
              <w:rPr>
                <w:rFonts w:cs="Arial"/>
                <w:b/>
                <w:sz w:val="20"/>
                <w:szCs w:val="20"/>
              </w:rPr>
            </w:pPr>
            <w:r w:rsidRPr="00276BCB">
              <w:rPr>
                <w:rFonts w:cs="Arial"/>
                <w:b/>
                <w:sz w:val="20"/>
                <w:szCs w:val="20"/>
              </w:rPr>
              <w:t>Consultor</w:t>
            </w:r>
          </w:p>
        </w:tc>
        <w:tc>
          <w:tcPr>
            <w:tcW w:w="2187" w:type="dxa"/>
            <w:shd w:val="clear" w:color="auto" w:fill="D6E3BC" w:themeFill="accent3" w:themeFillTint="66"/>
            <w:vAlign w:val="center"/>
          </w:tcPr>
          <w:p w:rsidR="00313E5B" w:rsidRPr="00276BCB" w:rsidRDefault="00313E5B" w:rsidP="00276BCB">
            <w:pPr>
              <w:jc w:val="center"/>
              <w:rPr>
                <w:rFonts w:cs="Arial"/>
                <w:b/>
                <w:sz w:val="20"/>
                <w:szCs w:val="20"/>
              </w:rPr>
            </w:pPr>
            <w:r w:rsidRPr="00276BCB">
              <w:rPr>
                <w:rFonts w:cs="Arial"/>
                <w:b/>
                <w:sz w:val="20"/>
                <w:szCs w:val="20"/>
              </w:rPr>
              <w:t>Fase Actual</w:t>
            </w:r>
          </w:p>
        </w:tc>
        <w:tc>
          <w:tcPr>
            <w:tcW w:w="2195" w:type="dxa"/>
            <w:shd w:val="clear" w:color="auto" w:fill="D6E3BC" w:themeFill="accent3" w:themeFillTint="66"/>
            <w:vAlign w:val="center"/>
          </w:tcPr>
          <w:p w:rsidR="00313E5B" w:rsidRPr="00276BCB" w:rsidRDefault="00313E5B" w:rsidP="00276BCB">
            <w:pPr>
              <w:jc w:val="center"/>
              <w:rPr>
                <w:rFonts w:cs="Arial"/>
                <w:b/>
                <w:sz w:val="20"/>
                <w:szCs w:val="20"/>
              </w:rPr>
            </w:pPr>
            <w:r w:rsidRPr="00276BCB">
              <w:rPr>
                <w:rFonts w:cs="Arial"/>
                <w:b/>
                <w:sz w:val="20"/>
                <w:szCs w:val="20"/>
              </w:rPr>
              <w:t>Actividades Actuales</w:t>
            </w:r>
          </w:p>
        </w:tc>
      </w:tr>
      <w:tr w:rsidR="00313E5B" w:rsidRPr="00276BCB" w:rsidTr="002D00B6">
        <w:tc>
          <w:tcPr>
            <w:tcW w:w="2055" w:type="dxa"/>
            <w:shd w:val="clear" w:color="auto" w:fill="auto"/>
            <w:vAlign w:val="center"/>
          </w:tcPr>
          <w:p w:rsidR="00313E5B" w:rsidRPr="00276BCB" w:rsidRDefault="00313E5B" w:rsidP="00276BCB">
            <w:pPr>
              <w:rPr>
                <w:rFonts w:cs="Arial"/>
                <w:sz w:val="20"/>
                <w:szCs w:val="20"/>
              </w:rPr>
            </w:pPr>
            <w:r w:rsidRPr="00276BCB">
              <w:rPr>
                <w:rFonts w:cs="Arial"/>
                <w:sz w:val="20"/>
                <w:szCs w:val="20"/>
              </w:rPr>
              <w:t>(Código y nombre)</w:t>
            </w:r>
          </w:p>
        </w:tc>
        <w:tc>
          <w:tcPr>
            <w:tcW w:w="1119" w:type="dxa"/>
            <w:shd w:val="clear" w:color="auto" w:fill="auto"/>
            <w:vAlign w:val="center"/>
          </w:tcPr>
          <w:p w:rsidR="00313E5B" w:rsidRPr="00276BCB" w:rsidRDefault="00313E5B" w:rsidP="00276BCB">
            <w:pPr>
              <w:rPr>
                <w:rFonts w:cs="Arial"/>
                <w:sz w:val="20"/>
                <w:szCs w:val="20"/>
              </w:rPr>
            </w:pPr>
            <w:r w:rsidRPr="00276BCB">
              <w:rPr>
                <w:rFonts w:cs="Arial"/>
                <w:sz w:val="20"/>
                <w:szCs w:val="20"/>
              </w:rPr>
              <w:t>(Formular o ajustar)</w:t>
            </w:r>
          </w:p>
        </w:tc>
        <w:tc>
          <w:tcPr>
            <w:tcW w:w="1731" w:type="dxa"/>
            <w:shd w:val="clear" w:color="auto" w:fill="auto"/>
            <w:vAlign w:val="center"/>
          </w:tcPr>
          <w:p w:rsidR="00313E5B" w:rsidRPr="00276BCB" w:rsidRDefault="00313E5B" w:rsidP="00276BCB">
            <w:pPr>
              <w:rPr>
                <w:rFonts w:cs="Arial"/>
                <w:sz w:val="20"/>
                <w:szCs w:val="20"/>
              </w:rPr>
            </w:pPr>
            <w:r w:rsidRPr="00276BCB">
              <w:rPr>
                <w:rFonts w:cs="Arial"/>
                <w:sz w:val="20"/>
                <w:szCs w:val="20"/>
              </w:rPr>
              <w:t>(Nombre de la Persona Jurídica, si aún no está seleccionada, no aplica)</w:t>
            </w:r>
          </w:p>
        </w:tc>
        <w:tc>
          <w:tcPr>
            <w:tcW w:w="2187" w:type="dxa"/>
            <w:shd w:val="clear" w:color="auto" w:fill="auto"/>
          </w:tcPr>
          <w:p w:rsidR="00313E5B" w:rsidRPr="00276BCB" w:rsidRDefault="00313E5B" w:rsidP="002D00B6">
            <w:pPr>
              <w:rPr>
                <w:rFonts w:cs="Arial"/>
                <w:sz w:val="20"/>
                <w:szCs w:val="20"/>
              </w:rPr>
            </w:pPr>
            <w:r w:rsidRPr="00276BCB">
              <w:rPr>
                <w:rFonts w:cs="Arial"/>
                <w:sz w:val="20"/>
                <w:szCs w:val="20"/>
              </w:rPr>
              <w:t>(Precontractual, Aprestamiento, Diagnóstico, Prospectiva o Formulación)</w:t>
            </w:r>
          </w:p>
        </w:tc>
        <w:tc>
          <w:tcPr>
            <w:tcW w:w="2195" w:type="dxa"/>
            <w:shd w:val="clear" w:color="auto" w:fill="auto"/>
            <w:vAlign w:val="center"/>
          </w:tcPr>
          <w:p w:rsidR="00313E5B" w:rsidRPr="00276BCB" w:rsidRDefault="00313E5B" w:rsidP="00276BCB">
            <w:pPr>
              <w:rPr>
                <w:rFonts w:cs="Arial"/>
                <w:sz w:val="20"/>
                <w:szCs w:val="20"/>
              </w:rPr>
            </w:pPr>
            <w:r w:rsidRPr="00276BCB">
              <w:rPr>
                <w:rFonts w:cs="Arial"/>
                <w:sz w:val="20"/>
                <w:szCs w:val="20"/>
              </w:rPr>
              <w:t>(Según el plan de trabajo del consultor)</w:t>
            </w:r>
          </w:p>
        </w:tc>
      </w:tr>
      <w:tr w:rsidR="00313E5B" w:rsidRPr="00276BCB" w:rsidTr="00281D90">
        <w:trPr>
          <w:trHeight w:val="467"/>
        </w:trPr>
        <w:tc>
          <w:tcPr>
            <w:tcW w:w="2055" w:type="dxa"/>
            <w:shd w:val="clear" w:color="auto" w:fill="auto"/>
            <w:vAlign w:val="center"/>
          </w:tcPr>
          <w:p w:rsidR="00313E5B" w:rsidRPr="00276BCB" w:rsidRDefault="00313E5B" w:rsidP="00276BCB">
            <w:pPr>
              <w:rPr>
                <w:rFonts w:cs="Arial"/>
                <w:sz w:val="20"/>
                <w:szCs w:val="20"/>
              </w:rPr>
            </w:pPr>
            <w:r w:rsidRPr="00276BCB">
              <w:rPr>
                <w:rFonts w:cs="Arial"/>
                <w:sz w:val="20"/>
                <w:szCs w:val="20"/>
              </w:rPr>
              <w:t>1504 Río Tapias</w:t>
            </w:r>
          </w:p>
        </w:tc>
        <w:tc>
          <w:tcPr>
            <w:tcW w:w="1119" w:type="dxa"/>
            <w:shd w:val="clear" w:color="auto" w:fill="auto"/>
            <w:vAlign w:val="center"/>
          </w:tcPr>
          <w:p w:rsidR="00313E5B" w:rsidRPr="00276BCB" w:rsidRDefault="00313E5B" w:rsidP="00276BCB">
            <w:pPr>
              <w:rPr>
                <w:rFonts w:cs="Arial"/>
                <w:sz w:val="20"/>
                <w:szCs w:val="20"/>
              </w:rPr>
            </w:pPr>
            <w:r w:rsidRPr="00276BCB">
              <w:rPr>
                <w:rFonts w:cs="Arial"/>
                <w:sz w:val="20"/>
                <w:szCs w:val="20"/>
              </w:rPr>
              <w:t>Ajustar</w:t>
            </w:r>
          </w:p>
        </w:tc>
        <w:tc>
          <w:tcPr>
            <w:tcW w:w="1731" w:type="dxa"/>
            <w:vMerge w:val="restart"/>
            <w:shd w:val="clear" w:color="auto" w:fill="auto"/>
            <w:vAlign w:val="center"/>
          </w:tcPr>
          <w:p w:rsidR="00313E5B" w:rsidRPr="00276BCB" w:rsidRDefault="00313E5B" w:rsidP="00276BCB">
            <w:pPr>
              <w:rPr>
                <w:rFonts w:cs="Arial"/>
                <w:sz w:val="20"/>
                <w:szCs w:val="20"/>
              </w:rPr>
            </w:pPr>
            <w:r w:rsidRPr="00276BCB">
              <w:rPr>
                <w:rFonts w:cs="Arial"/>
                <w:sz w:val="20"/>
                <w:szCs w:val="20"/>
              </w:rPr>
              <w:t>CONSORCIO WAJIRA</w:t>
            </w:r>
          </w:p>
        </w:tc>
        <w:tc>
          <w:tcPr>
            <w:tcW w:w="2187" w:type="dxa"/>
            <w:vMerge w:val="restart"/>
            <w:shd w:val="clear" w:color="auto" w:fill="auto"/>
            <w:vAlign w:val="center"/>
          </w:tcPr>
          <w:p w:rsidR="00313E5B" w:rsidRPr="00276BCB" w:rsidRDefault="00313E5B" w:rsidP="00276BCB">
            <w:pPr>
              <w:rPr>
                <w:rFonts w:cs="Arial"/>
                <w:sz w:val="20"/>
                <w:szCs w:val="20"/>
              </w:rPr>
            </w:pPr>
            <w:r w:rsidRPr="00276BCB">
              <w:rPr>
                <w:rFonts w:cs="Arial"/>
                <w:sz w:val="20"/>
                <w:szCs w:val="20"/>
              </w:rPr>
              <w:t>Se ha desarrollado 70 días de 120 pactados para la fase de aprestamiento.</w:t>
            </w:r>
          </w:p>
        </w:tc>
        <w:tc>
          <w:tcPr>
            <w:tcW w:w="2195" w:type="dxa"/>
            <w:vMerge w:val="restart"/>
            <w:shd w:val="clear" w:color="auto" w:fill="auto"/>
            <w:vAlign w:val="center"/>
          </w:tcPr>
          <w:p w:rsidR="00313E5B" w:rsidRPr="00276BCB" w:rsidRDefault="00313E5B" w:rsidP="00276BCB">
            <w:pPr>
              <w:rPr>
                <w:rFonts w:cs="Arial"/>
                <w:sz w:val="20"/>
                <w:szCs w:val="20"/>
              </w:rPr>
            </w:pPr>
            <w:r w:rsidRPr="00276BCB">
              <w:rPr>
                <w:rFonts w:cs="Arial"/>
                <w:sz w:val="20"/>
                <w:szCs w:val="20"/>
              </w:rPr>
              <w:t xml:space="preserve">Trámites para lograr la consignación del pago anticipado, que permita la iniciación de las actividades de la </w:t>
            </w:r>
            <w:proofErr w:type="spellStart"/>
            <w:r w:rsidRPr="00276BCB">
              <w:rPr>
                <w:rFonts w:cs="Arial"/>
                <w:sz w:val="20"/>
                <w:szCs w:val="20"/>
              </w:rPr>
              <w:t>preconsulta</w:t>
            </w:r>
            <w:proofErr w:type="spellEnd"/>
            <w:r w:rsidRPr="00276BCB">
              <w:rPr>
                <w:rFonts w:cs="Arial"/>
                <w:sz w:val="20"/>
                <w:szCs w:val="20"/>
              </w:rPr>
              <w:t xml:space="preserve">. </w:t>
            </w:r>
          </w:p>
          <w:p w:rsidR="00313E5B" w:rsidRPr="00276BCB" w:rsidRDefault="00313E5B" w:rsidP="00276BCB">
            <w:pPr>
              <w:rPr>
                <w:rFonts w:cs="Arial"/>
                <w:sz w:val="20"/>
                <w:szCs w:val="20"/>
              </w:rPr>
            </w:pPr>
          </w:p>
          <w:p w:rsidR="00313E5B" w:rsidRPr="00276BCB" w:rsidRDefault="00313E5B" w:rsidP="00276BCB">
            <w:pPr>
              <w:rPr>
                <w:rFonts w:cs="Arial"/>
                <w:sz w:val="20"/>
                <w:szCs w:val="20"/>
              </w:rPr>
            </w:pPr>
            <w:r w:rsidRPr="00276BCB">
              <w:rPr>
                <w:rFonts w:cs="Arial"/>
                <w:sz w:val="20"/>
                <w:szCs w:val="20"/>
              </w:rPr>
              <w:t xml:space="preserve">Recepción del segundo informe de la Consultoría para el ajuste de los </w:t>
            </w:r>
            <w:proofErr w:type="spellStart"/>
            <w:r w:rsidRPr="00276BCB">
              <w:rPr>
                <w:rFonts w:cs="Arial"/>
                <w:sz w:val="20"/>
                <w:szCs w:val="20"/>
              </w:rPr>
              <w:t>POMCA’s</w:t>
            </w:r>
            <w:proofErr w:type="spellEnd"/>
            <w:r w:rsidRPr="00276BCB">
              <w:rPr>
                <w:rFonts w:cs="Arial"/>
                <w:sz w:val="20"/>
                <w:szCs w:val="20"/>
              </w:rPr>
              <w:t xml:space="preserve">. Pendiente su evaluación de parte del Comité Técnico </w:t>
            </w:r>
          </w:p>
        </w:tc>
      </w:tr>
      <w:tr w:rsidR="00313E5B" w:rsidRPr="00276BCB" w:rsidTr="00281D90">
        <w:tc>
          <w:tcPr>
            <w:tcW w:w="2055" w:type="dxa"/>
            <w:shd w:val="clear" w:color="auto" w:fill="auto"/>
            <w:vAlign w:val="center"/>
          </w:tcPr>
          <w:p w:rsidR="00313E5B" w:rsidRPr="00276BCB" w:rsidRDefault="00313E5B" w:rsidP="00276BCB">
            <w:pPr>
              <w:rPr>
                <w:rFonts w:cs="Arial"/>
                <w:sz w:val="20"/>
                <w:szCs w:val="20"/>
              </w:rPr>
            </w:pPr>
            <w:r w:rsidRPr="00276BCB">
              <w:rPr>
                <w:rFonts w:cs="Arial"/>
                <w:sz w:val="20"/>
                <w:szCs w:val="20"/>
              </w:rPr>
              <w:t>1505 Río Camarones y otros directos al Caribe</w:t>
            </w:r>
          </w:p>
        </w:tc>
        <w:tc>
          <w:tcPr>
            <w:tcW w:w="1119" w:type="dxa"/>
            <w:shd w:val="clear" w:color="auto" w:fill="auto"/>
            <w:vAlign w:val="center"/>
          </w:tcPr>
          <w:p w:rsidR="00313E5B" w:rsidRPr="00276BCB" w:rsidRDefault="00313E5B" w:rsidP="00276BCB">
            <w:pPr>
              <w:rPr>
                <w:rFonts w:cs="Arial"/>
                <w:sz w:val="20"/>
                <w:szCs w:val="20"/>
              </w:rPr>
            </w:pPr>
            <w:r w:rsidRPr="00276BCB">
              <w:rPr>
                <w:rFonts w:cs="Arial"/>
                <w:sz w:val="20"/>
                <w:szCs w:val="20"/>
              </w:rPr>
              <w:t>Ajustar</w:t>
            </w:r>
          </w:p>
        </w:tc>
        <w:tc>
          <w:tcPr>
            <w:tcW w:w="1731" w:type="dxa"/>
            <w:vMerge/>
            <w:shd w:val="clear" w:color="auto" w:fill="auto"/>
            <w:vAlign w:val="center"/>
          </w:tcPr>
          <w:p w:rsidR="00313E5B" w:rsidRPr="00276BCB" w:rsidRDefault="00313E5B" w:rsidP="00276BCB">
            <w:pPr>
              <w:rPr>
                <w:rFonts w:cs="Arial"/>
                <w:sz w:val="20"/>
                <w:szCs w:val="20"/>
              </w:rPr>
            </w:pPr>
          </w:p>
        </w:tc>
        <w:tc>
          <w:tcPr>
            <w:tcW w:w="2187" w:type="dxa"/>
            <w:vMerge/>
            <w:shd w:val="clear" w:color="auto" w:fill="auto"/>
            <w:vAlign w:val="center"/>
          </w:tcPr>
          <w:p w:rsidR="00313E5B" w:rsidRPr="00276BCB" w:rsidRDefault="00313E5B" w:rsidP="00276BCB">
            <w:pPr>
              <w:rPr>
                <w:rFonts w:cs="Arial"/>
                <w:sz w:val="20"/>
                <w:szCs w:val="20"/>
              </w:rPr>
            </w:pPr>
          </w:p>
        </w:tc>
        <w:tc>
          <w:tcPr>
            <w:tcW w:w="2195" w:type="dxa"/>
            <w:vMerge/>
            <w:shd w:val="clear" w:color="auto" w:fill="auto"/>
            <w:vAlign w:val="center"/>
          </w:tcPr>
          <w:p w:rsidR="00313E5B" w:rsidRPr="00276BCB" w:rsidRDefault="00313E5B" w:rsidP="00276BCB">
            <w:pPr>
              <w:rPr>
                <w:rFonts w:cs="Arial"/>
                <w:sz w:val="20"/>
                <w:szCs w:val="20"/>
              </w:rPr>
            </w:pPr>
          </w:p>
        </w:tc>
      </w:tr>
    </w:tbl>
    <w:p w:rsidR="00313E5B" w:rsidRPr="00901597" w:rsidRDefault="00313E5B" w:rsidP="00313E5B">
      <w:pPr>
        <w:contextualSpacing/>
        <w:rPr>
          <w:rFonts w:ascii="Arial Narrow" w:hAnsi="Arial Narrow" w:cs="Arial"/>
          <w:szCs w:val="22"/>
        </w:rPr>
      </w:pPr>
    </w:p>
    <w:p w:rsidR="00313E5B" w:rsidRPr="00276BCB" w:rsidRDefault="00313E5B" w:rsidP="00313E5B">
      <w:pPr>
        <w:spacing w:after="240"/>
        <w:contextualSpacing/>
        <w:rPr>
          <w:rFonts w:cs="Arial"/>
          <w:b/>
          <w:sz w:val="20"/>
          <w:szCs w:val="20"/>
        </w:rPr>
      </w:pPr>
      <w:r w:rsidRPr="00276BCB">
        <w:rPr>
          <w:rFonts w:cs="Arial"/>
          <w:b/>
          <w:sz w:val="20"/>
          <w:szCs w:val="20"/>
        </w:rPr>
        <w:t xml:space="preserve">Porcentaje de avance PSA: </w:t>
      </w:r>
    </w:p>
    <w:p w:rsidR="00313E5B" w:rsidRPr="00276BCB" w:rsidRDefault="00313E5B" w:rsidP="00313E5B">
      <w:pPr>
        <w:spacing w:after="200"/>
        <w:contextualSpacing/>
        <w:rPr>
          <w:rFonts w:cs="Arial"/>
          <w:sz w:val="20"/>
          <w:szCs w:val="20"/>
          <w:lang w:eastAsia="es-CO"/>
        </w:rPr>
      </w:pPr>
    </w:p>
    <w:p w:rsidR="00313E5B" w:rsidRPr="00276BCB" w:rsidRDefault="00281D90" w:rsidP="00313E5B">
      <w:pPr>
        <w:spacing w:after="200"/>
        <w:contextualSpacing/>
        <w:rPr>
          <w:rFonts w:eastAsia="Calibri" w:cs="Arial"/>
          <w:sz w:val="20"/>
          <w:szCs w:val="20"/>
          <w:lang w:val="es-ES"/>
        </w:rPr>
      </w:pPr>
      <w:r>
        <w:rPr>
          <w:rFonts w:cs="Arial"/>
          <w:sz w:val="20"/>
          <w:szCs w:val="20"/>
          <w:lang w:eastAsia="es-CO"/>
        </w:rPr>
        <w:t>De acuerdo a los avances logrados, e</w:t>
      </w:r>
      <w:r w:rsidR="00313E5B" w:rsidRPr="00276BCB">
        <w:rPr>
          <w:rFonts w:cs="Arial"/>
          <w:sz w:val="20"/>
          <w:szCs w:val="20"/>
          <w:lang w:eastAsia="es-CO"/>
        </w:rPr>
        <w:t>l porcentaje a</w:t>
      </w:r>
      <w:r>
        <w:rPr>
          <w:rFonts w:cs="Arial"/>
          <w:sz w:val="20"/>
          <w:szCs w:val="20"/>
          <w:lang w:eastAsia="es-CO"/>
        </w:rPr>
        <w:t>lcanzado</w:t>
      </w:r>
      <w:r w:rsidR="00313E5B" w:rsidRPr="00276BCB">
        <w:rPr>
          <w:rFonts w:cs="Arial"/>
          <w:sz w:val="20"/>
          <w:szCs w:val="20"/>
          <w:lang w:eastAsia="es-CO"/>
        </w:rPr>
        <w:t xml:space="preserve"> para  Tapias 80% y para Camarones y otros directos al caribe del 80%.  </w:t>
      </w:r>
    </w:p>
    <w:p w:rsidR="00313E5B" w:rsidRPr="00276BCB" w:rsidRDefault="00313E5B" w:rsidP="00313E5B">
      <w:pPr>
        <w:contextualSpacing/>
        <w:rPr>
          <w:rFonts w:cs="Arial"/>
          <w:sz w:val="20"/>
          <w:szCs w:val="20"/>
        </w:rPr>
      </w:pPr>
    </w:p>
    <w:p w:rsidR="00313E5B" w:rsidRPr="00276BCB" w:rsidRDefault="002D00B6" w:rsidP="00313E5B">
      <w:pPr>
        <w:pStyle w:val="Prrafodelista"/>
        <w:ind w:left="0"/>
        <w:contextualSpacing/>
        <w:jc w:val="both"/>
        <w:rPr>
          <w:rFonts w:ascii="Arial" w:hAnsi="Arial" w:cs="Arial"/>
          <w:b/>
          <w:sz w:val="20"/>
          <w:szCs w:val="20"/>
        </w:rPr>
      </w:pPr>
      <w:r w:rsidRPr="00276BCB">
        <w:rPr>
          <w:rFonts w:ascii="Arial" w:hAnsi="Arial" w:cs="Arial"/>
          <w:b/>
          <w:sz w:val="20"/>
          <w:szCs w:val="20"/>
        </w:rPr>
        <w:t>Coordinación y preparación de la consulta previa</w:t>
      </w:r>
    </w:p>
    <w:p w:rsidR="00313E5B" w:rsidRPr="00276BCB" w:rsidRDefault="00313E5B" w:rsidP="00313E5B">
      <w:pPr>
        <w:contextualSpacing/>
        <w:rPr>
          <w:rFonts w:cs="Arial"/>
          <w:bCs/>
          <w:sz w:val="20"/>
          <w:szCs w:val="20"/>
          <w:lang w:val="es-ES"/>
        </w:rPr>
      </w:pPr>
    </w:p>
    <w:p w:rsidR="00281D90" w:rsidRPr="00281D90" w:rsidRDefault="00281D90" w:rsidP="00281D90">
      <w:pPr>
        <w:rPr>
          <w:rFonts w:cs="Arial"/>
          <w:sz w:val="20"/>
          <w:szCs w:val="20"/>
        </w:rPr>
      </w:pPr>
      <w:r w:rsidRPr="00281D90">
        <w:rPr>
          <w:rFonts w:cs="Arial"/>
          <w:sz w:val="20"/>
          <w:szCs w:val="20"/>
        </w:rPr>
        <w:t>Para el desarrollo de la Consulta previa, necesaria para la formulación de los POMCAS, se cuenta con dos certificaciones del Ministerio del Interior, en donde se da constancia de la presencia de comunidades étnicas en las cuencas hidrográficas de los ríos Tapias y Camarones y otros directos al Caribe.</w:t>
      </w:r>
    </w:p>
    <w:p w:rsidR="00281D90" w:rsidRDefault="00281D90" w:rsidP="00313E5B">
      <w:pPr>
        <w:contextualSpacing/>
        <w:rPr>
          <w:rFonts w:cs="Arial"/>
          <w:bCs/>
          <w:sz w:val="20"/>
          <w:szCs w:val="20"/>
          <w:lang w:val="es-ES"/>
        </w:rPr>
      </w:pPr>
    </w:p>
    <w:p w:rsidR="00313E5B" w:rsidRPr="00276BCB" w:rsidRDefault="00281D90" w:rsidP="00313E5B">
      <w:pPr>
        <w:contextualSpacing/>
        <w:rPr>
          <w:rFonts w:cs="Arial"/>
          <w:sz w:val="20"/>
          <w:szCs w:val="20"/>
        </w:rPr>
      </w:pPr>
      <w:r>
        <w:rPr>
          <w:rFonts w:cs="Arial"/>
          <w:bCs/>
          <w:sz w:val="20"/>
          <w:szCs w:val="20"/>
          <w:lang w:val="es-ES"/>
        </w:rPr>
        <w:t xml:space="preserve">Se </w:t>
      </w:r>
      <w:r w:rsidR="00313E5B" w:rsidRPr="00276BCB">
        <w:rPr>
          <w:rFonts w:cs="Arial"/>
          <w:bCs/>
          <w:sz w:val="20"/>
          <w:szCs w:val="20"/>
          <w:lang w:val="es-ES"/>
        </w:rPr>
        <w:t>realiz</w:t>
      </w:r>
      <w:r>
        <w:rPr>
          <w:rFonts w:cs="Arial"/>
          <w:bCs/>
          <w:sz w:val="20"/>
          <w:szCs w:val="20"/>
          <w:lang w:val="es-ES"/>
        </w:rPr>
        <w:t xml:space="preserve">aron </w:t>
      </w:r>
      <w:r w:rsidR="00313E5B" w:rsidRPr="00276BCB">
        <w:rPr>
          <w:rFonts w:cs="Arial"/>
          <w:bCs/>
          <w:sz w:val="20"/>
          <w:szCs w:val="20"/>
          <w:lang w:val="es-ES"/>
        </w:rPr>
        <w:t xml:space="preserve">visitas de reconocimiento para la identificación de las autoridades y representantes de las comunidades </w:t>
      </w:r>
      <w:r w:rsidR="00313E5B" w:rsidRPr="00276BCB">
        <w:rPr>
          <w:rFonts w:cs="Arial"/>
          <w:sz w:val="20"/>
          <w:szCs w:val="20"/>
        </w:rPr>
        <w:t>étnicas que participarán en el proceso. La primera de estas se realizó el 09 de agosto de 2015, con los representantes de las comunidades afro</w:t>
      </w:r>
      <w:r>
        <w:rPr>
          <w:rFonts w:cs="Arial"/>
          <w:sz w:val="20"/>
          <w:szCs w:val="20"/>
        </w:rPr>
        <w:t>-descendientes a través del cons</w:t>
      </w:r>
      <w:r w:rsidR="00313E5B" w:rsidRPr="00276BCB">
        <w:rPr>
          <w:rFonts w:cs="Arial"/>
          <w:sz w:val="20"/>
          <w:szCs w:val="20"/>
        </w:rPr>
        <w:t>ejo comunitario de comunidades negras El Negro Robles (Javier Gómez Redondo y Henry Redondo Gómez). Estos manifiestan su inconformidad por la falta de reconocimiento de esta etnia por el gobierno regional y nacional y que aún está en proceso el reconocimiento por parte del Ministerio de Interior.</w:t>
      </w:r>
    </w:p>
    <w:p w:rsidR="00313E5B" w:rsidRPr="00276BCB" w:rsidRDefault="00313E5B" w:rsidP="00313E5B">
      <w:pPr>
        <w:contextualSpacing/>
        <w:rPr>
          <w:rFonts w:cs="Arial"/>
          <w:sz w:val="20"/>
          <w:szCs w:val="20"/>
        </w:rPr>
      </w:pPr>
    </w:p>
    <w:p w:rsidR="00313E5B" w:rsidRPr="00276BCB" w:rsidRDefault="00313E5B" w:rsidP="00313E5B">
      <w:pPr>
        <w:contextualSpacing/>
        <w:rPr>
          <w:rFonts w:cs="Arial"/>
          <w:sz w:val="20"/>
          <w:szCs w:val="20"/>
        </w:rPr>
      </w:pPr>
      <w:r w:rsidRPr="00276BCB">
        <w:rPr>
          <w:rFonts w:cs="Arial"/>
          <w:sz w:val="20"/>
          <w:szCs w:val="20"/>
        </w:rPr>
        <w:t xml:space="preserve">Se realizó una reunión de acercamiento y socialización con las comunidades étnicas del resguardo </w:t>
      </w:r>
      <w:proofErr w:type="spellStart"/>
      <w:r w:rsidRPr="00276BCB">
        <w:rPr>
          <w:rFonts w:cs="Arial"/>
          <w:sz w:val="20"/>
          <w:szCs w:val="20"/>
        </w:rPr>
        <w:t>Kogui</w:t>
      </w:r>
      <w:proofErr w:type="spellEnd"/>
      <w:r w:rsidRPr="00276BCB">
        <w:rPr>
          <w:rFonts w:cs="Arial"/>
          <w:sz w:val="20"/>
          <w:szCs w:val="20"/>
        </w:rPr>
        <w:t xml:space="preserve">, Malayo </w:t>
      </w:r>
      <w:proofErr w:type="spellStart"/>
      <w:r w:rsidRPr="00276BCB">
        <w:rPr>
          <w:rFonts w:cs="Arial"/>
          <w:sz w:val="20"/>
          <w:szCs w:val="20"/>
        </w:rPr>
        <w:t>Arhuaco</w:t>
      </w:r>
      <w:proofErr w:type="spellEnd"/>
      <w:r w:rsidRPr="00276BCB">
        <w:rPr>
          <w:rFonts w:cs="Arial"/>
          <w:sz w:val="20"/>
          <w:szCs w:val="20"/>
        </w:rPr>
        <w:t xml:space="preserve"> en la Casa Indígena en Riohacha, donde participaron miembros y líderes de estas comunidades</w:t>
      </w:r>
    </w:p>
    <w:p w:rsidR="00313E5B" w:rsidRPr="00276BCB" w:rsidRDefault="00313E5B" w:rsidP="00313E5B">
      <w:pPr>
        <w:contextualSpacing/>
        <w:rPr>
          <w:rFonts w:cs="Arial"/>
          <w:sz w:val="20"/>
          <w:szCs w:val="20"/>
        </w:rPr>
      </w:pPr>
    </w:p>
    <w:p w:rsidR="00313E5B" w:rsidRPr="00276BCB" w:rsidRDefault="002D00B6" w:rsidP="00313E5B">
      <w:pPr>
        <w:pStyle w:val="Prrafodelista"/>
        <w:spacing w:after="240"/>
        <w:ind w:left="0"/>
        <w:contextualSpacing/>
        <w:jc w:val="both"/>
        <w:rPr>
          <w:rFonts w:ascii="Arial" w:hAnsi="Arial" w:cs="Arial"/>
          <w:b/>
          <w:sz w:val="20"/>
          <w:szCs w:val="20"/>
        </w:rPr>
      </w:pPr>
      <w:r w:rsidRPr="00276BCB">
        <w:rPr>
          <w:rFonts w:ascii="Arial" w:hAnsi="Arial" w:cs="Arial"/>
          <w:b/>
          <w:sz w:val="20"/>
          <w:szCs w:val="20"/>
        </w:rPr>
        <w:t xml:space="preserve">Pre consulta. </w:t>
      </w:r>
    </w:p>
    <w:p w:rsidR="00313E5B" w:rsidRPr="00276BCB" w:rsidRDefault="00313E5B" w:rsidP="00313E5B">
      <w:pPr>
        <w:contextualSpacing/>
        <w:rPr>
          <w:rFonts w:cs="Arial"/>
          <w:sz w:val="20"/>
          <w:szCs w:val="20"/>
        </w:rPr>
      </w:pPr>
      <w:r w:rsidRPr="00276BCB">
        <w:rPr>
          <w:rFonts w:cs="Arial"/>
          <w:sz w:val="20"/>
          <w:szCs w:val="20"/>
        </w:rPr>
        <w:t xml:space="preserve">En respuesta a solicitud dirigida a la Dirección de Consulta Previa para la instalación o apertura formal de la Consulta, se convocó una reunión de Coordinación y Preparación que se adelantó en las oficinas de la DCP del Ministerio de Interior en la ciudad de Bogotá el pasado 15 de octubre. En esta reunión, se definió la presentación a socializar con las comunidades étnicas y el cronograma de actividades para adelantar </w:t>
      </w:r>
      <w:r w:rsidRPr="00276BCB">
        <w:rPr>
          <w:rFonts w:cs="Arial"/>
          <w:sz w:val="20"/>
          <w:szCs w:val="20"/>
        </w:rPr>
        <w:lastRenderedPageBreak/>
        <w:t>la Consulta Previa.  Las fechas y etapas de la Consulta Previa acordadas con el Ministerio del Interior, son las que se anotan a continuación:</w:t>
      </w:r>
    </w:p>
    <w:p w:rsidR="00313E5B" w:rsidRPr="00276BCB" w:rsidRDefault="00313E5B" w:rsidP="00313E5B">
      <w:pPr>
        <w:contextualSpacing/>
        <w:rPr>
          <w:rFonts w:cs="Arial"/>
          <w:sz w:val="20"/>
          <w:szCs w:val="20"/>
        </w:rPr>
      </w:pPr>
    </w:p>
    <w:p w:rsidR="00313E5B" w:rsidRPr="00276BCB" w:rsidRDefault="00313E5B" w:rsidP="00313E5B">
      <w:pPr>
        <w:spacing w:after="240"/>
        <w:contextualSpacing/>
        <w:rPr>
          <w:rFonts w:cs="Arial"/>
          <w:sz w:val="20"/>
          <w:szCs w:val="20"/>
        </w:rPr>
      </w:pPr>
      <w:r w:rsidRPr="00276BCB">
        <w:rPr>
          <w:rFonts w:cs="Arial"/>
          <w:b/>
          <w:sz w:val="20"/>
          <w:szCs w:val="20"/>
        </w:rPr>
        <w:t>Pre-consulta y apertura de la CP:</w:t>
      </w:r>
      <w:r w:rsidRPr="00276BCB">
        <w:rPr>
          <w:rFonts w:cs="Arial"/>
          <w:sz w:val="20"/>
          <w:szCs w:val="20"/>
        </w:rPr>
        <w:t xml:space="preserve"> 15 – 19 de Noviembre de 2015, (adelantadas por el </w:t>
      </w:r>
      <w:proofErr w:type="spellStart"/>
      <w:r w:rsidRPr="00276BCB">
        <w:rPr>
          <w:rFonts w:cs="Arial"/>
          <w:sz w:val="20"/>
          <w:szCs w:val="20"/>
        </w:rPr>
        <w:t>Mininterior</w:t>
      </w:r>
      <w:proofErr w:type="spellEnd"/>
      <w:r w:rsidRPr="00276BCB">
        <w:rPr>
          <w:rFonts w:cs="Arial"/>
          <w:sz w:val="20"/>
          <w:szCs w:val="20"/>
        </w:rPr>
        <w:t xml:space="preserve"> para los días comprendidos entre el 08 y 10 de Noviembre.</w:t>
      </w:r>
    </w:p>
    <w:p w:rsidR="00313E5B" w:rsidRPr="00276BCB" w:rsidRDefault="00313E5B" w:rsidP="00313E5B">
      <w:pPr>
        <w:spacing w:after="240"/>
        <w:contextualSpacing/>
        <w:rPr>
          <w:rFonts w:cs="Arial"/>
          <w:sz w:val="20"/>
          <w:szCs w:val="20"/>
        </w:rPr>
      </w:pPr>
      <w:r w:rsidRPr="00276BCB">
        <w:rPr>
          <w:rFonts w:cs="Arial"/>
          <w:b/>
          <w:sz w:val="20"/>
          <w:szCs w:val="20"/>
        </w:rPr>
        <w:t>Análisis e identificación de impactos y formulación de medidas de manejo:</w:t>
      </w:r>
      <w:r w:rsidRPr="00276BCB">
        <w:rPr>
          <w:rFonts w:cs="Arial"/>
          <w:sz w:val="20"/>
          <w:szCs w:val="20"/>
        </w:rPr>
        <w:t xml:space="preserve"> 16 - 22 de febrero de 2016.</w:t>
      </w:r>
    </w:p>
    <w:p w:rsidR="00313E5B" w:rsidRPr="00276BCB" w:rsidRDefault="00313E5B" w:rsidP="00313E5B">
      <w:pPr>
        <w:spacing w:after="240"/>
        <w:contextualSpacing/>
        <w:rPr>
          <w:rFonts w:cs="Arial"/>
          <w:sz w:val="20"/>
          <w:szCs w:val="20"/>
        </w:rPr>
      </w:pPr>
      <w:r w:rsidRPr="00276BCB">
        <w:rPr>
          <w:rFonts w:cs="Arial"/>
          <w:b/>
          <w:sz w:val="20"/>
          <w:szCs w:val="20"/>
        </w:rPr>
        <w:t>Formulación de acuerdos:</w:t>
      </w:r>
      <w:r w:rsidRPr="00276BCB">
        <w:rPr>
          <w:rFonts w:cs="Arial"/>
          <w:sz w:val="20"/>
          <w:szCs w:val="20"/>
        </w:rPr>
        <w:t xml:space="preserve"> 16 – 26 de Julio de 2016.</w:t>
      </w:r>
    </w:p>
    <w:p w:rsidR="00313E5B" w:rsidRPr="00276BCB" w:rsidRDefault="00313E5B" w:rsidP="00313E5B">
      <w:pPr>
        <w:contextualSpacing/>
        <w:rPr>
          <w:rFonts w:cs="Arial"/>
          <w:sz w:val="20"/>
          <w:szCs w:val="20"/>
        </w:rPr>
      </w:pPr>
      <w:r w:rsidRPr="00276BCB">
        <w:rPr>
          <w:rFonts w:cs="Arial"/>
          <w:b/>
          <w:sz w:val="20"/>
          <w:szCs w:val="20"/>
        </w:rPr>
        <w:t>Protocolización</w:t>
      </w:r>
      <w:r w:rsidRPr="00276BCB">
        <w:rPr>
          <w:rFonts w:cs="Arial"/>
          <w:sz w:val="20"/>
          <w:szCs w:val="20"/>
        </w:rPr>
        <w:t>: 12 de Agosto de 2016</w:t>
      </w:r>
    </w:p>
    <w:p w:rsidR="00313E5B" w:rsidRPr="00276BCB" w:rsidRDefault="00313E5B" w:rsidP="00313E5B">
      <w:pPr>
        <w:contextualSpacing/>
        <w:rPr>
          <w:rFonts w:cs="Arial"/>
          <w:sz w:val="20"/>
          <w:szCs w:val="20"/>
        </w:rPr>
      </w:pPr>
    </w:p>
    <w:p w:rsidR="00313E5B" w:rsidRPr="00276BCB" w:rsidRDefault="00313E5B" w:rsidP="00313E5B">
      <w:pPr>
        <w:contextualSpacing/>
        <w:rPr>
          <w:rFonts w:cs="Arial"/>
          <w:bCs/>
          <w:sz w:val="20"/>
          <w:szCs w:val="20"/>
          <w:lang w:val="es-ES"/>
        </w:rPr>
      </w:pPr>
      <w:r w:rsidRPr="00276BCB">
        <w:rPr>
          <w:rFonts w:cs="Arial"/>
          <w:sz w:val="20"/>
          <w:szCs w:val="20"/>
        </w:rPr>
        <w:t xml:space="preserve">Las reuniones de la </w:t>
      </w:r>
      <w:proofErr w:type="spellStart"/>
      <w:r w:rsidRPr="00276BCB">
        <w:rPr>
          <w:rFonts w:cs="Arial"/>
          <w:sz w:val="20"/>
          <w:szCs w:val="20"/>
        </w:rPr>
        <w:t>Preconsulta</w:t>
      </w:r>
      <w:proofErr w:type="spellEnd"/>
      <w:r w:rsidRPr="00276BCB">
        <w:rPr>
          <w:rFonts w:cs="Arial"/>
          <w:sz w:val="20"/>
          <w:szCs w:val="20"/>
        </w:rPr>
        <w:t xml:space="preserve"> se hicieron en las fechas del 08, 09 y 10 de Noviembre. La primera </w:t>
      </w:r>
      <w:r w:rsidR="00281D90">
        <w:rPr>
          <w:rFonts w:cs="Arial"/>
          <w:sz w:val="20"/>
          <w:szCs w:val="20"/>
        </w:rPr>
        <w:t>con</w:t>
      </w:r>
      <w:r w:rsidRPr="00276BCB">
        <w:rPr>
          <w:rFonts w:cs="Arial"/>
          <w:sz w:val="20"/>
          <w:szCs w:val="20"/>
        </w:rPr>
        <w:t xml:space="preserve"> los pueblos de la Sierra Nevada de Santa Marta, pertenecientes a las etnias </w:t>
      </w:r>
      <w:proofErr w:type="spellStart"/>
      <w:r w:rsidRPr="00276BCB">
        <w:rPr>
          <w:rFonts w:cs="Arial"/>
          <w:sz w:val="20"/>
          <w:szCs w:val="20"/>
        </w:rPr>
        <w:t>Kogui</w:t>
      </w:r>
      <w:proofErr w:type="spellEnd"/>
      <w:r w:rsidRPr="00276BCB">
        <w:rPr>
          <w:rFonts w:cs="Arial"/>
          <w:sz w:val="20"/>
          <w:szCs w:val="20"/>
        </w:rPr>
        <w:t xml:space="preserve"> y Wiwa. Durante los días 09 y 10 de noviembre se hizo la consulta a autoridades indígenas pertenecientes a </w:t>
      </w:r>
      <w:r w:rsidR="00281D90" w:rsidRPr="00276BCB">
        <w:rPr>
          <w:rFonts w:cs="Arial"/>
          <w:sz w:val="20"/>
          <w:szCs w:val="20"/>
        </w:rPr>
        <w:t>las etnias</w:t>
      </w:r>
      <w:r w:rsidRPr="00276BCB">
        <w:rPr>
          <w:rFonts w:cs="Arial"/>
          <w:sz w:val="20"/>
          <w:szCs w:val="20"/>
        </w:rPr>
        <w:t xml:space="preserve"> </w:t>
      </w:r>
      <w:proofErr w:type="spellStart"/>
      <w:r w:rsidRPr="00276BCB">
        <w:rPr>
          <w:rFonts w:cs="Arial"/>
          <w:sz w:val="20"/>
          <w:szCs w:val="20"/>
        </w:rPr>
        <w:t>Wayuú</w:t>
      </w:r>
      <w:proofErr w:type="spellEnd"/>
      <w:r w:rsidRPr="00276BCB">
        <w:rPr>
          <w:rFonts w:cs="Arial"/>
          <w:sz w:val="20"/>
          <w:szCs w:val="20"/>
        </w:rPr>
        <w:t>.</w:t>
      </w:r>
    </w:p>
    <w:p w:rsidR="00313E5B" w:rsidRPr="00276BCB" w:rsidRDefault="00313E5B" w:rsidP="00313E5B">
      <w:pPr>
        <w:contextualSpacing/>
        <w:rPr>
          <w:rFonts w:cs="Arial"/>
          <w:bCs/>
          <w:sz w:val="20"/>
          <w:szCs w:val="20"/>
          <w:lang w:val="es-ES"/>
        </w:rPr>
      </w:pPr>
    </w:p>
    <w:p w:rsidR="00313E5B" w:rsidRPr="007F123F" w:rsidRDefault="007F123F" w:rsidP="007F123F">
      <w:pPr>
        <w:rPr>
          <w:rFonts w:cs="Arial"/>
          <w:b/>
          <w:bCs/>
          <w:sz w:val="20"/>
          <w:szCs w:val="20"/>
          <w:lang w:val="es-ES"/>
        </w:rPr>
      </w:pPr>
      <w:r>
        <w:rPr>
          <w:rFonts w:cs="Arial"/>
          <w:b/>
          <w:bCs/>
          <w:sz w:val="20"/>
          <w:szCs w:val="20"/>
          <w:lang w:val="es-ES"/>
        </w:rPr>
        <w:t xml:space="preserve">1.1.2. </w:t>
      </w:r>
      <w:r w:rsidR="002D00B6" w:rsidRPr="007F123F">
        <w:rPr>
          <w:rFonts w:cs="Arial"/>
          <w:b/>
          <w:bCs/>
          <w:sz w:val="20"/>
          <w:szCs w:val="20"/>
          <w:lang w:val="es-ES"/>
        </w:rPr>
        <w:t xml:space="preserve">Asesorar a los municipios en la revisión y ajuste de los </w:t>
      </w:r>
      <w:r w:rsidR="00313E5B" w:rsidRPr="007F123F">
        <w:rPr>
          <w:rFonts w:cs="Arial"/>
          <w:b/>
          <w:bCs/>
          <w:sz w:val="20"/>
          <w:szCs w:val="20"/>
          <w:lang w:val="es-ES"/>
        </w:rPr>
        <w:t>POT.</w:t>
      </w:r>
    </w:p>
    <w:p w:rsidR="00313E5B" w:rsidRPr="00276BCB" w:rsidRDefault="00313E5B" w:rsidP="00276BCB">
      <w:pPr>
        <w:pStyle w:val="Prrafodelista"/>
        <w:ind w:left="709"/>
        <w:rPr>
          <w:rFonts w:ascii="Arial" w:hAnsi="Arial" w:cs="Arial"/>
          <w:bCs/>
          <w:sz w:val="20"/>
          <w:szCs w:val="20"/>
          <w:lang w:val="es-ES"/>
        </w:rPr>
      </w:pPr>
    </w:p>
    <w:p w:rsidR="00313E5B" w:rsidRPr="00276BCB" w:rsidRDefault="00313E5B" w:rsidP="00276BCB">
      <w:pPr>
        <w:rPr>
          <w:rFonts w:cs="Arial"/>
          <w:sz w:val="20"/>
          <w:szCs w:val="20"/>
        </w:rPr>
      </w:pPr>
      <w:r w:rsidRPr="00276BCB">
        <w:rPr>
          <w:rFonts w:cs="Arial"/>
          <w:sz w:val="20"/>
          <w:szCs w:val="20"/>
        </w:rPr>
        <w:t xml:space="preserve">Se asesoraron </w:t>
      </w:r>
      <w:r w:rsidR="007F123F">
        <w:rPr>
          <w:rFonts w:cs="Arial"/>
          <w:sz w:val="20"/>
          <w:szCs w:val="20"/>
        </w:rPr>
        <w:t xml:space="preserve">nueve (9) </w:t>
      </w:r>
      <w:r w:rsidRPr="00276BCB">
        <w:rPr>
          <w:rFonts w:cs="Arial"/>
          <w:sz w:val="20"/>
          <w:szCs w:val="20"/>
        </w:rPr>
        <w:t>municipios de</w:t>
      </w:r>
      <w:r w:rsidR="007F123F">
        <w:rPr>
          <w:rFonts w:cs="Arial"/>
          <w:sz w:val="20"/>
          <w:szCs w:val="20"/>
        </w:rPr>
        <w:t>l departamento:</w:t>
      </w:r>
      <w:r w:rsidRPr="00276BCB">
        <w:rPr>
          <w:rFonts w:cs="Arial"/>
          <w:sz w:val="20"/>
          <w:szCs w:val="20"/>
        </w:rPr>
        <w:t xml:space="preserve"> Hatonuevo, El Molino, Fonseca, San Juan del Cesar, Manaure, Distracción, Urumita, Uribía y Barrancas</w:t>
      </w:r>
      <w:r w:rsidR="007F123F">
        <w:rPr>
          <w:rFonts w:cs="Arial"/>
          <w:sz w:val="20"/>
          <w:szCs w:val="20"/>
        </w:rPr>
        <w:t>. A cada uno de estos se les hizo l revisión de la documentación presentada, realizándoles las observaciones correspondientes y los compromisos para el seguimiento necesario.</w:t>
      </w:r>
    </w:p>
    <w:p w:rsidR="004A109C" w:rsidRDefault="004A109C" w:rsidP="004A109C">
      <w:pPr>
        <w:pStyle w:val="Prrafodelista"/>
        <w:spacing w:after="200"/>
        <w:ind w:left="720"/>
        <w:contextualSpacing/>
        <w:jc w:val="both"/>
        <w:rPr>
          <w:rFonts w:ascii="Arial Narrow" w:hAnsi="Arial Narrow"/>
        </w:rPr>
      </w:pPr>
    </w:p>
    <w:p w:rsidR="00313E5B" w:rsidRPr="007F123F" w:rsidRDefault="007F123F" w:rsidP="004A109C">
      <w:pPr>
        <w:rPr>
          <w:rFonts w:cs="Arial"/>
          <w:b/>
          <w:bCs/>
          <w:sz w:val="20"/>
          <w:szCs w:val="20"/>
          <w:lang w:val="es-ES"/>
        </w:rPr>
      </w:pPr>
      <w:r w:rsidRPr="007F123F">
        <w:rPr>
          <w:rFonts w:cs="Arial"/>
          <w:b/>
          <w:bCs/>
          <w:sz w:val="20"/>
          <w:szCs w:val="20"/>
          <w:lang w:val="es-ES"/>
        </w:rPr>
        <w:t xml:space="preserve">1.1.3. </w:t>
      </w:r>
      <w:r w:rsidR="002D00B6" w:rsidRPr="007F123F">
        <w:rPr>
          <w:rFonts w:cs="Arial"/>
          <w:b/>
          <w:bCs/>
          <w:sz w:val="20"/>
          <w:szCs w:val="20"/>
          <w:lang w:val="es-ES"/>
        </w:rPr>
        <w:t>Seguimiento y evaluación a la ejecución de los POT de los municipios.</w:t>
      </w:r>
    </w:p>
    <w:p w:rsidR="00313E5B" w:rsidRPr="00630680" w:rsidRDefault="00313E5B" w:rsidP="00313E5B">
      <w:pPr>
        <w:ind w:left="720"/>
        <w:rPr>
          <w:rFonts w:cs="Arial"/>
          <w:b/>
          <w:bCs/>
          <w:szCs w:val="22"/>
          <w:lang w:val="es-ES"/>
        </w:rPr>
      </w:pPr>
    </w:p>
    <w:p w:rsidR="00313E5B" w:rsidRPr="00087E28" w:rsidRDefault="00087E28" w:rsidP="004A109C">
      <w:pPr>
        <w:rPr>
          <w:rFonts w:cs="Arial"/>
          <w:bCs/>
          <w:sz w:val="20"/>
          <w:szCs w:val="20"/>
          <w:lang w:val="es-ES"/>
        </w:rPr>
      </w:pPr>
      <w:r w:rsidRPr="00087E28">
        <w:rPr>
          <w:rFonts w:cs="Arial"/>
          <w:bCs/>
          <w:sz w:val="20"/>
          <w:szCs w:val="20"/>
          <w:lang w:val="es-ES"/>
        </w:rPr>
        <w:t>Se recibió el Acuerdo de adopción del Esquema de Ordenamiento Territorial EOT del municipio de Albania, al cual se le</w:t>
      </w:r>
      <w:r w:rsidR="00313E5B" w:rsidRPr="00087E28">
        <w:rPr>
          <w:rFonts w:cs="Arial"/>
          <w:bCs/>
          <w:sz w:val="20"/>
          <w:szCs w:val="20"/>
          <w:lang w:val="es-ES"/>
        </w:rPr>
        <w:t xml:space="preserve"> programar</w:t>
      </w:r>
      <w:r w:rsidRPr="00087E28">
        <w:rPr>
          <w:rFonts w:cs="Arial"/>
          <w:bCs/>
          <w:sz w:val="20"/>
          <w:szCs w:val="20"/>
          <w:lang w:val="es-ES"/>
        </w:rPr>
        <w:t xml:space="preserve">á </w:t>
      </w:r>
      <w:r w:rsidR="00313E5B" w:rsidRPr="00087E28">
        <w:rPr>
          <w:rFonts w:cs="Arial"/>
          <w:bCs/>
          <w:sz w:val="20"/>
          <w:szCs w:val="20"/>
          <w:lang w:val="es-ES"/>
        </w:rPr>
        <w:t xml:space="preserve">visitas de seguimiento y evaluación de los </w:t>
      </w:r>
      <w:r w:rsidRPr="00087E28">
        <w:rPr>
          <w:rFonts w:cs="Arial"/>
          <w:bCs/>
          <w:sz w:val="20"/>
          <w:szCs w:val="20"/>
          <w:lang w:val="es-ES"/>
        </w:rPr>
        <w:t>asuntos ambientales concertados a partir del 2016.</w:t>
      </w:r>
    </w:p>
    <w:p w:rsidR="00313E5B" w:rsidRPr="00630680" w:rsidRDefault="00313E5B" w:rsidP="00313E5B">
      <w:pPr>
        <w:rPr>
          <w:rFonts w:cs="Arial"/>
          <w:bCs/>
          <w:szCs w:val="22"/>
          <w:lang w:val="es-ES"/>
        </w:rPr>
      </w:pPr>
    </w:p>
    <w:p w:rsidR="00313E5B" w:rsidRPr="00087E28" w:rsidRDefault="00087E28" w:rsidP="004A109C">
      <w:pPr>
        <w:jc w:val="left"/>
        <w:rPr>
          <w:rFonts w:cs="Arial"/>
          <w:b/>
          <w:bCs/>
          <w:sz w:val="20"/>
          <w:szCs w:val="20"/>
          <w:lang w:val="es-ES"/>
        </w:rPr>
      </w:pPr>
      <w:r w:rsidRPr="00087E28">
        <w:rPr>
          <w:rFonts w:cs="Arial"/>
          <w:b/>
          <w:bCs/>
          <w:sz w:val="20"/>
          <w:szCs w:val="20"/>
          <w:lang w:val="es-ES"/>
        </w:rPr>
        <w:t xml:space="preserve">1.1.4. </w:t>
      </w:r>
      <w:r w:rsidR="002D00B6" w:rsidRPr="00087E28">
        <w:rPr>
          <w:rFonts w:cs="Arial"/>
          <w:b/>
          <w:bCs/>
          <w:sz w:val="20"/>
          <w:szCs w:val="20"/>
          <w:lang w:val="es-ES"/>
        </w:rPr>
        <w:t xml:space="preserve">Georreferenciación de proyectos y actividades </w:t>
      </w:r>
      <w:r w:rsidR="000B0C0A" w:rsidRPr="00087E28">
        <w:rPr>
          <w:rFonts w:cs="Arial"/>
          <w:b/>
          <w:bCs/>
          <w:sz w:val="20"/>
          <w:szCs w:val="20"/>
          <w:lang w:val="es-ES"/>
        </w:rPr>
        <w:t>ejecutado</w:t>
      </w:r>
      <w:r w:rsidR="002D00B6" w:rsidRPr="00087E28">
        <w:rPr>
          <w:rFonts w:cs="Arial"/>
          <w:b/>
          <w:bCs/>
          <w:sz w:val="20"/>
          <w:szCs w:val="20"/>
          <w:lang w:val="es-ES"/>
        </w:rPr>
        <w:t xml:space="preserve"> por la corporación.</w:t>
      </w:r>
    </w:p>
    <w:p w:rsidR="00313E5B" w:rsidRPr="00087E28" w:rsidRDefault="00313E5B" w:rsidP="00313E5B">
      <w:pPr>
        <w:pStyle w:val="Prrafodelista"/>
        <w:ind w:left="0"/>
        <w:rPr>
          <w:rFonts w:ascii="Arial" w:hAnsi="Arial" w:cs="Arial"/>
          <w:bCs/>
          <w:sz w:val="20"/>
          <w:szCs w:val="20"/>
          <w:lang w:val="es-ES"/>
        </w:rPr>
      </w:pPr>
    </w:p>
    <w:p w:rsidR="00313E5B" w:rsidRDefault="00313E5B" w:rsidP="004A109C">
      <w:pPr>
        <w:rPr>
          <w:rFonts w:cs="Arial"/>
          <w:sz w:val="20"/>
          <w:szCs w:val="20"/>
        </w:rPr>
      </w:pPr>
      <w:r w:rsidRPr="00087E28">
        <w:rPr>
          <w:rFonts w:cs="Arial"/>
          <w:sz w:val="20"/>
          <w:szCs w:val="20"/>
        </w:rPr>
        <w:t xml:space="preserve">Dentro de la elaboración de cartografía, básica o temática, se elaboraron </w:t>
      </w:r>
      <w:r w:rsidR="002D00B6" w:rsidRPr="002D00B6">
        <w:rPr>
          <w:rFonts w:eastAsia="Calibri" w:cs="Arial"/>
          <w:bCs/>
          <w:sz w:val="20"/>
          <w:szCs w:val="20"/>
          <w:lang w:val="es-ES" w:eastAsia="en-US"/>
        </w:rPr>
        <w:t xml:space="preserve">treinta y siete (37) </w:t>
      </w:r>
      <w:r w:rsidRPr="00087E28">
        <w:rPr>
          <w:rFonts w:cs="Arial"/>
          <w:sz w:val="20"/>
          <w:szCs w:val="20"/>
        </w:rPr>
        <w:t>mapas:</w:t>
      </w:r>
    </w:p>
    <w:p w:rsidR="004E1BB0" w:rsidRPr="00087E28" w:rsidRDefault="004E1BB0" w:rsidP="004A109C">
      <w:pPr>
        <w:rPr>
          <w:rFonts w:cs="Arial"/>
          <w:sz w:val="20"/>
          <w:szCs w:val="20"/>
        </w:rPr>
      </w:pP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de resguardos indígenas en el municipio de Riohacha</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de uso y ocupación ilegal de playas (ajuste a una versión anterior)</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con la zonificación de playas en el área urbana de Riohacha.</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con la ubicación de 8 comunidades indígenas en La Guajira (a solicitud de la Corporación Guajira sostenible, mediante oficio).</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de comunidades indígenas en Maicao y área de influencia del punto de descargue de la tubería al rio Paraguachón.</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de las licencias ambientales y planes de manejo otorgados.</w:t>
      </w:r>
    </w:p>
    <w:p w:rsidR="00313E5B" w:rsidRPr="00087E28" w:rsidRDefault="00313E5B" w:rsidP="004022DE">
      <w:pPr>
        <w:pStyle w:val="Prrafodelista"/>
        <w:numPr>
          <w:ilvl w:val="0"/>
          <w:numId w:val="41"/>
        </w:numPr>
        <w:spacing w:after="200"/>
        <w:contextualSpacing/>
        <w:jc w:val="both"/>
        <w:rPr>
          <w:rFonts w:ascii="Arial" w:hAnsi="Arial" w:cs="Arial"/>
          <w:sz w:val="20"/>
          <w:szCs w:val="20"/>
        </w:rPr>
      </w:pPr>
      <w:r w:rsidRPr="00087E28">
        <w:rPr>
          <w:rFonts w:ascii="Arial" w:hAnsi="Arial" w:cs="Arial"/>
          <w:sz w:val="20"/>
          <w:szCs w:val="20"/>
        </w:rPr>
        <w:t>Mapa de la localización de los usuarios naturales con concesión de aguas en la cuenca del río Ranchería.</w:t>
      </w:r>
    </w:p>
    <w:p w:rsidR="00313E5B" w:rsidRPr="00087E28" w:rsidRDefault="00313E5B" w:rsidP="004022DE">
      <w:pPr>
        <w:pStyle w:val="Prrafodelista"/>
        <w:numPr>
          <w:ilvl w:val="0"/>
          <w:numId w:val="43"/>
        </w:numPr>
        <w:spacing w:after="200"/>
        <w:contextualSpacing/>
        <w:jc w:val="both"/>
        <w:rPr>
          <w:rFonts w:ascii="Arial" w:hAnsi="Arial" w:cs="Arial"/>
          <w:b/>
          <w:sz w:val="20"/>
          <w:szCs w:val="20"/>
        </w:rPr>
      </w:pPr>
      <w:r w:rsidRPr="00087E28">
        <w:rPr>
          <w:rFonts w:ascii="Arial" w:hAnsi="Arial" w:cs="Arial"/>
          <w:i/>
          <w:sz w:val="20"/>
          <w:szCs w:val="20"/>
        </w:rPr>
        <w:t xml:space="preserve">Ajuste al mapa de registro de usuarios del recurso hídrico en la cuenca de del rio Ranchería: </w:t>
      </w:r>
      <w:r w:rsidRPr="00087E28">
        <w:rPr>
          <w:rFonts w:ascii="Arial" w:hAnsi="Arial" w:cs="Arial"/>
          <w:sz w:val="20"/>
          <w:szCs w:val="20"/>
        </w:rPr>
        <w:t>previo a esta versión se había elaborado una anterior (v.1.0), ella consistió de un bosquejo sobre la localización de los usuarios del recurso hídrico en la cuenca. Para este mapa hubo unas observaciones en cuanto a la presentación de la información.</w:t>
      </w:r>
    </w:p>
    <w:p w:rsidR="00313E5B" w:rsidRPr="00087E28" w:rsidRDefault="00313E5B" w:rsidP="004022DE">
      <w:pPr>
        <w:pStyle w:val="Prrafodelista"/>
        <w:numPr>
          <w:ilvl w:val="0"/>
          <w:numId w:val="43"/>
        </w:numPr>
        <w:spacing w:after="200"/>
        <w:contextualSpacing/>
        <w:jc w:val="both"/>
        <w:rPr>
          <w:rFonts w:ascii="Arial" w:hAnsi="Arial" w:cs="Arial"/>
          <w:b/>
          <w:i/>
          <w:sz w:val="20"/>
          <w:szCs w:val="20"/>
        </w:rPr>
      </w:pPr>
      <w:r w:rsidRPr="00087E28">
        <w:rPr>
          <w:rFonts w:ascii="Arial" w:hAnsi="Arial" w:cs="Arial"/>
          <w:i/>
          <w:sz w:val="20"/>
          <w:szCs w:val="20"/>
        </w:rPr>
        <w:t>Mapa de la localización de 8 comunidades indígenas en la cuenca media del río Ranchería:</w:t>
      </w:r>
      <w:r w:rsidRPr="00087E28">
        <w:rPr>
          <w:rFonts w:ascii="Arial" w:hAnsi="Arial" w:cs="Arial"/>
          <w:sz w:val="20"/>
          <w:szCs w:val="20"/>
        </w:rPr>
        <w:t xml:space="preserve"> este mapa fue a solicitud de la Corporación Guajira Sostenible, quienes solicitaron un diseño que incluyera esta información. Además, dio como resultado otros mapas: Mapa del rio ranchería y Mapa del área natural protegida de la cuenca media y baja del río Ranchería.</w:t>
      </w:r>
    </w:p>
    <w:p w:rsidR="00313E5B" w:rsidRPr="00087E28" w:rsidRDefault="00313E5B" w:rsidP="004022DE">
      <w:pPr>
        <w:pStyle w:val="Prrafodelista"/>
        <w:numPr>
          <w:ilvl w:val="0"/>
          <w:numId w:val="43"/>
        </w:numPr>
        <w:spacing w:after="200"/>
        <w:contextualSpacing/>
        <w:jc w:val="both"/>
        <w:rPr>
          <w:rFonts w:ascii="Arial" w:hAnsi="Arial" w:cs="Arial"/>
          <w:b/>
          <w:i/>
          <w:sz w:val="20"/>
          <w:szCs w:val="20"/>
        </w:rPr>
      </w:pPr>
      <w:r w:rsidRPr="00087E28">
        <w:rPr>
          <w:rFonts w:ascii="Arial" w:hAnsi="Arial" w:cs="Arial"/>
          <w:i/>
          <w:sz w:val="20"/>
          <w:szCs w:val="20"/>
        </w:rPr>
        <w:lastRenderedPageBreak/>
        <w:t>Mapa de las coberturas terrestres alrededor del arroyo Bruno y de la zonificación del POMCA del río Ranchería.</w:t>
      </w:r>
    </w:p>
    <w:p w:rsidR="00313E5B" w:rsidRPr="00087E28" w:rsidRDefault="00313E5B" w:rsidP="004022DE">
      <w:pPr>
        <w:pStyle w:val="Prrafodelista"/>
        <w:numPr>
          <w:ilvl w:val="0"/>
          <w:numId w:val="43"/>
        </w:numPr>
        <w:spacing w:after="200"/>
        <w:contextualSpacing/>
        <w:jc w:val="both"/>
        <w:rPr>
          <w:rFonts w:ascii="Arial" w:hAnsi="Arial" w:cs="Arial"/>
          <w:b/>
          <w:i/>
          <w:sz w:val="20"/>
          <w:szCs w:val="20"/>
        </w:rPr>
      </w:pPr>
      <w:r w:rsidRPr="00087E28">
        <w:rPr>
          <w:rFonts w:ascii="Arial" w:hAnsi="Arial" w:cs="Arial"/>
          <w:i/>
          <w:sz w:val="20"/>
          <w:szCs w:val="20"/>
        </w:rPr>
        <w:t xml:space="preserve">Ajuste al mapa de BUP en la zona costera de La Guajira: </w:t>
      </w:r>
      <w:r w:rsidRPr="00087E28">
        <w:rPr>
          <w:rFonts w:ascii="Arial" w:hAnsi="Arial" w:cs="Arial"/>
          <w:sz w:val="20"/>
          <w:szCs w:val="20"/>
        </w:rPr>
        <w:t>con este ajuste se completa la tercera versión de este mapa, en el cual se localizan los bienes de uso</w:t>
      </w:r>
      <w:r w:rsidRPr="00BC1740">
        <w:rPr>
          <w:rFonts w:ascii="Arial" w:hAnsi="Arial" w:cs="Arial"/>
          <w:sz w:val="22"/>
          <w:szCs w:val="22"/>
        </w:rPr>
        <w:t xml:space="preserve"> público (BUP) en el </w:t>
      </w:r>
      <w:r w:rsidRPr="00087E28">
        <w:rPr>
          <w:rFonts w:ascii="Arial" w:hAnsi="Arial" w:cs="Arial"/>
          <w:sz w:val="20"/>
          <w:szCs w:val="20"/>
        </w:rPr>
        <w:t xml:space="preserve">litoral guajiro, superponiendo información de cuencas hidrográficas, centros poblados e hidrografía. </w:t>
      </w:r>
    </w:p>
    <w:p w:rsidR="00313E5B" w:rsidRPr="00087E28" w:rsidRDefault="00313E5B" w:rsidP="004022DE">
      <w:pPr>
        <w:pStyle w:val="Prrafodelista"/>
        <w:numPr>
          <w:ilvl w:val="0"/>
          <w:numId w:val="43"/>
        </w:numPr>
        <w:spacing w:after="200"/>
        <w:contextualSpacing/>
        <w:jc w:val="both"/>
        <w:rPr>
          <w:rFonts w:ascii="Arial" w:hAnsi="Arial" w:cs="Arial"/>
          <w:sz w:val="20"/>
          <w:szCs w:val="20"/>
        </w:rPr>
      </w:pPr>
      <w:r w:rsidRPr="00087E28">
        <w:rPr>
          <w:rFonts w:ascii="Arial" w:hAnsi="Arial" w:cs="Arial"/>
          <w:i/>
          <w:sz w:val="20"/>
          <w:szCs w:val="20"/>
        </w:rPr>
        <w:t xml:space="preserve">Mapa de los predio ubicados por encima de la cota 1800 msnm en la serranía del Perijá. </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Mapa de BUP en la zona costera de La Guajira (Uribia): se adelanta el mapa con la identificación de zonas ocupadas ilegalmente en las playas del municipio de Uribia (Sector Cabo de La Vela), con las mismas especificaciones del anterior mapa.</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Mapa de zonas de vida en el municipio de Dibulla.</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 xml:space="preserve">Mapa de Olores ofensivos en La Guajira. El mapa resulta de </w:t>
      </w:r>
      <w:proofErr w:type="spellStart"/>
      <w:r w:rsidRPr="002957D7">
        <w:rPr>
          <w:rFonts w:ascii="Arial" w:hAnsi="Arial" w:cs="Arial"/>
          <w:sz w:val="20"/>
          <w:szCs w:val="20"/>
        </w:rPr>
        <w:t>georrefenciar</w:t>
      </w:r>
      <w:proofErr w:type="spellEnd"/>
      <w:r w:rsidRPr="002957D7">
        <w:rPr>
          <w:rFonts w:ascii="Arial" w:hAnsi="Arial" w:cs="Arial"/>
          <w:sz w:val="20"/>
          <w:szCs w:val="20"/>
        </w:rPr>
        <w:t xml:space="preserve"> un proyecto cuyo objetivo era identificar los sitios de malos olores en las cabeceras urbanas de los municipios del departamento.</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Mapa de inventario forestal en un predio en la Serranía de Perijá.</w:t>
      </w:r>
    </w:p>
    <w:p w:rsidR="00313E5B" w:rsidRPr="002957D7" w:rsidRDefault="00313E5B" w:rsidP="004022DE">
      <w:pPr>
        <w:pStyle w:val="Prrafodelista"/>
        <w:numPr>
          <w:ilvl w:val="0"/>
          <w:numId w:val="43"/>
        </w:numPr>
        <w:spacing w:after="200"/>
        <w:contextualSpacing/>
        <w:jc w:val="both"/>
        <w:rPr>
          <w:rFonts w:ascii="Arial" w:hAnsi="Arial" w:cs="Arial"/>
          <w:sz w:val="20"/>
          <w:szCs w:val="20"/>
        </w:rPr>
      </w:pPr>
      <w:r w:rsidRPr="002957D7">
        <w:rPr>
          <w:rFonts w:ascii="Arial" w:hAnsi="Arial" w:cs="Arial"/>
          <w:sz w:val="20"/>
          <w:szCs w:val="20"/>
        </w:rPr>
        <w:t>Mapa de localización de los 15 municipios del departamento.</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 xml:space="preserve">Mapa de las áreas protegidas de Bañaderos, Montes de Oca, </w:t>
      </w:r>
      <w:proofErr w:type="spellStart"/>
      <w:r w:rsidRPr="002957D7">
        <w:rPr>
          <w:rFonts w:ascii="Arial" w:hAnsi="Arial" w:cs="Arial"/>
          <w:sz w:val="20"/>
          <w:szCs w:val="20"/>
        </w:rPr>
        <w:t>Musichi</w:t>
      </w:r>
      <w:proofErr w:type="spellEnd"/>
      <w:r w:rsidRPr="002957D7">
        <w:rPr>
          <w:rFonts w:ascii="Arial" w:hAnsi="Arial" w:cs="Arial"/>
          <w:sz w:val="20"/>
          <w:szCs w:val="20"/>
        </w:rPr>
        <w:t xml:space="preserve"> y Cañaverales.</w:t>
      </w:r>
    </w:p>
    <w:p w:rsidR="00313E5B" w:rsidRPr="002957D7" w:rsidRDefault="00313E5B" w:rsidP="004022DE">
      <w:pPr>
        <w:pStyle w:val="Prrafodelista"/>
        <w:numPr>
          <w:ilvl w:val="0"/>
          <w:numId w:val="43"/>
        </w:numPr>
        <w:spacing w:after="200"/>
        <w:contextualSpacing/>
        <w:jc w:val="both"/>
        <w:rPr>
          <w:rFonts w:ascii="Arial" w:hAnsi="Arial" w:cs="Arial"/>
          <w:sz w:val="20"/>
          <w:szCs w:val="20"/>
        </w:rPr>
      </w:pPr>
      <w:r w:rsidRPr="002957D7">
        <w:rPr>
          <w:rFonts w:ascii="Arial" w:hAnsi="Arial" w:cs="Arial"/>
          <w:sz w:val="20"/>
          <w:szCs w:val="20"/>
        </w:rPr>
        <w:t>Mapa del área en mar de los municipios de Riohacha y Manaure.</w:t>
      </w:r>
    </w:p>
    <w:p w:rsidR="00313E5B" w:rsidRPr="002957D7" w:rsidRDefault="00313E5B" w:rsidP="004022DE">
      <w:pPr>
        <w:pStyle w:val="Prrafodelista"/>
        <w:numPr>
          <w:ilvl w:val="0"/>
          <w:numId w:val="43"/>
        </w:numPr>
        <w:spacing w:after="200"/>
        <w:contextualSpacing/>
        <w:jc w:val="both"/>
        <w:rPr>
          <w:rFonts w:ascii="Arial" w:hAnsi="Arial" w:cs="Arial"/>
          <w:b/>
          <w:sz w:val="20"/>
          <w:szCs w:val="20"/>
        </w:rPr>
      </w:pPr>
      <w:r w:rsidRPr="002957D7">
        <w:rPr>
          <w:rFonts w:ascii="Arial" w:hAnsi="Arial" w:cs="Arial"/>
          <w:sz w:val="20"/>
          <w:szCs w:val="20"/>
        </w:rPr>
        <w:t>Mapa de hidrográfico de La Guajira.</w:t>
      </w:r>
    </w:p>
    <w:p w:rsidR="00313E5B" w:rsidRPr="002957D7" w:rsidRDefault="00313E5B" w:rsidP="004022DE">
      <w:pPr>
        <w:pStyle w:val="Prrafodelista"/>
        <w:numPr>
          <w:ilvl w:val="0"/>
          <w:numId w:val="43"/>
        </w:numPr>
        <w:spacing w:after="200"/>
        <w:contextualSpacing/>
        <w:jc w:val="both"/>
        <w:rPr>
          <w:rFonts w:ascii="Arial" w:hAnsi="Arial" w:cs="Arial"/>
          <w:sz w:val="20"/>
          <w:szCs w:val="20"/>
        </w:rPr>
      </w:pPr>
      <w:r w:rsidRPr="002957D7">
        <w:rPr>
          <w:rFonts w:ascii="Arial" w:hAnsi="Arial" w:cs="Arial"/>
          <w:sz w:val="20"/>
          <w:szCs w:val="20"/>
        </w:rPr>
        <w:t>Mapa con la identificación de las fuentes hídricas abastecedoras de acueductos municipales, superpuesto con el de áreas protegidas de La Guajira.</w:t>
      </w:r>
    </w:p>
    <w:p w:rsidR="00313E5B" w:rsidRPr="002957D7" w:rsidRDefault="00313E5B" w:rsidP="004022DE">
      <w:pPr>
        <w:pStyle w:val="Prrafodelista"/>
        <w:numPr>
          <w:ilvl w:val="0"/>
          <w:numId w:val="43"/>
        </w:numPr>
        <w:spacing w:after="200"/>
        <w:contextualSpacing/>
        <w:jc w:val="both"/>
        <w:rPr>
          <w:rFonts w:ascii="Arial" w:hAnsi="Arial" w:cs="Arial"/>
          <w:sz w:val="20"/>
          <w:szCs w:val="20"/>
        </w:rPr>
      </w:pPr>
      <w:r w:rsidRPr="002957D7">
        <w:rPr>
          <w:rFonts w:ascii="Arial" w:hAnsi="Arial" w:cs="Arial"/>
          <w:sz w:val="20"/>
          <w:szCs w:val="20"/>
        </w:rPr>
        <w:t>Mapa de la localización de predios en zona de amortiguación de la Reserva Forestal Montes de Oca: para dicho mapa se superpuso el área del  área protegida y se estableció un buffer de 5 Km como zona de amortiguamiento, en la cual se localizaban 8 predios.</w:t>
      </w:r>
    </w:p>
    <w:p w:rsidR="00BC0422" w:rsidRPr="00BC0422" w:rsidRDefault="00BC0422" w:rsidP="00BC0422">
      <w:pPr>
        <w:pStyle w:val="Prrafodelista"/>
        <w:spacing w:after="200"/>
        <w:ind w:left="720"/>
        <w:contextualSpacing/>
        <w:jc w:val="both"/>
        <w:rPr>
          <w:rFonts w:ascii="Arial" w:hAnsi="Arial" w:cs="Arial"/>
          <w:sz w:val="22"/>
          <w:szCs w:val="22"/>
        </w:rPr>
      </w:pPr>
    </w:p>
    <w:p w:rsidR="00313E5B" w:rsidRPr="00087E28" w:rsidRDefault="002957D7" w:rsidP="004022DE">
      <w:pPr>
        <w:pStyle w:val="Prrafodelista"/>
        <w:numPr>
          <w:ilvl w:val="2"/>
          <w:numId w:val="62"/>
        </w:numPr>
        <w:spacing w:after="200" w:line="360" w:lineRule="auto"/>
        <w:contextualSpacing/>
        <w:rPr>
          <w:rFonts w:ascii="Arial" w:hAnsi="Arial" w:cs="Arial"/>
          <w:b/>
          <w:sz w:val="20"/>
          <w:szCs w:val="20"/>
        </w:rPr>
      </w:pPr>
      <w:r w:rsidRPr="00087E28">
        <w:rPr>
          <w:rFonts w:ascii="Arial" w:hAnsi="Arial" w:cs="Arial"/>
          <w:b/>
          <w:sz w:val="20"/>
          <w:szCs w:val="20"/>
        </w:rPr>
        <w:t>Georreferenciación de proyectos</w:t>
      </w:r>
    </w:p>
    <w:p w:rsidR="00313E5B" w:rsidRDefault="002957D7" w:rsidP="004A109C">
      <w:pPr>
        <w:rPr>
          <w:rFonts w:cs="Arial"/>
          <w:szCs w:val="22"/>
        </w:rPr>
      </w:pPr>
      <w:r w:rsidRPr="002957D7">
        <w:rPr>
          <w:rFonts w:eastAsia="Calibri" w:cs="Arial"/>
          <w:sz w:val="20"/>
          <w:szCs w:val="20"/>
          <w:lang w:eastAsia="en-US"/>
        </w:rPr>
        <w:t>Se georreferenciaron los siguientes proyectos:</w:t>
      </w:r>
    </w:p>
    <w:p w:rsidR="002957D7" w:rsidRPr="00BC1740" w:rsidRDefault="002957D7" w:rsidP="004A109C">
      <w:pPr>
        <w:rPr>
          <w:rFonts w:cs="Arial"/>
          <w:szCs w:val="22"/>
        </w:rPr>
      </w:pPr>
    </w:p>
    <w:p w:rsidR="00313E5B" w:rsidRPr="002957D7" w:rsidRDefault="00313E5B" w:rsidP="004022DE">
      <w:pPr>
        <w:pStyle w:val="Prrafodelista"/>
        <w:numPr>
          <w:ilvl w:val="0"/>
          <w:numId w:val="42"/>
        </w:numPr>
        <w:spacing w:after="200"/>
        <w:contextualSpacing/>
        <w:jc w:val="both"/>
        <w:rPr>
          <w:rFonts w:ascii="Arial" w:hAnsi="Arial" w:cs="Arial"/>
          <w:sz w:val="20"/>
          <w:szCs w:val="20"/>
        </w:rPr>
      </w:pPr>
      <w:r w:rsidRPr="002957D7">
        <w:rPr>
          <w:rFonts w:ascii="Arial" w:hAnsi="Arial" w:cs="Arial"/>
          <w:sz w:val="20"/>
          <w:szCs w:val="20"/>
        </w:rPr>
        <w:t>“Construcción de acueducto para la comunidad indígena de Loma del Potrero, zona rural del municipio de San Juan del Cesar, departamento de La Guajira”</w:t>
      </w:r>
    </w:p>
    <w:p w:rsidR="00313E5B" w:rsidRPr="002957D7" w:rsidRDefault="00313E5B" w:rsidP="004022DE">
      <w:pPr>
        <w:pStyle w:val="Prrafodelista"/>
        <w:numPr>
          <w:ilvl w:val="0"/>
          <w:numId w:val="42"/>
        </w:numPr>
        <w:spacing w:after="200"/>
        <w:contextualSpacing/>
        <w:jc w:val="both"/>
        <w:rPr>
          <w:rFonts w:ascii="Arial" w:hAnsi="Arial" w:cs="Arial"/>
          <w:sz w:val="20"/>
          <w:szCs w:val="20"/>
        </w:rPr>
      </w:pPr>
      <w:r w:rsidRPr="002957D7">
        <w:rPr>
          <w:rFonts w:ascii="Arial" w:hAnsi="Arial" w:cs="Arial"/>
          <w:sz w:val="20"/>
          <w:szCs w:val="20"/>
        </w:rPr>
        <w:t>“Recuperación de árboles en estado de riesgo, en las riberas de los ríos El Corual, Tapias, Jerez y Cañas, jurisdicción de los municipios de Riohacha y Dibulla, departamento de La Guajira”</w:t>
      </w:r>
    </w:p>
    <w:p w:rsidR="00313E5B" w:rsidRPr="002957D7" w:rsidRDefault="00313E5B" w:rsidP="004022DE">
      <w:pPr>
        <w:pStyle w:val="Prrafodelista"/>
        <w:numPr>
          <w:ilvl w:val="0"/>
          <w:numId w:val="42"/>
        </w:numPr>
        <w:spacing w:after="200"/>
        <w:contextualSpacing/>
        <w:jc w:val="both"/>
        <w:rPr>
          <w:rFonts w:ascii="Arial" w:hAnsi="Arial" w:cs="Arial"/>
          <w:sz w:val="20"/>
          <w:szCs w:val="20"/>
        </w:rPr>
      </w:pPr>
      <w:r w:rsidRPr="002957D7">
        <w:rPr>
          <w:rFonts w:ascii="Arial" w:hAnsi="Arial" w:cs="Arial"/>
          <w:sz w:val="20"/>
          <w:szCs w:val="20"/>
        </w:rPr>
        <w:t>“Formulación de planes de ordenamiento del recurso hídrico y reglamentación de vertientes en las cuencas de Tapias y Cañas en los municipios de Riohacha y Dibulla, La Guajira”.</w:t>
      </w:r>
    </w:p>
    <w:p w:rsidR="00313E5B" w:rsidRPr="002957D7" w:rsidRDefault="00313E5B" w:rsidP="004022DE">
      <w:pPr>
        <w:pStyle w:val="Prrafodelista"/>
        <w:numPr>
          <w:ilvl w:val="0"/>
          <w:numId w:val="42"/>
        </w:numPr>
        <w:spacing w:after="200"/>
        <w:contextualSpacing/>
        <w:jc w:val="both"/>
        <w:rPr>
          <w:rFonts w:ascii="Arial" w:hAnsi="Arial" w:cs="Arial"/>
          <w:sz w:val="20"/>
          <w:szCs w:val="20"/>
        </w:rPr>
      </w:pPr>
      <w:r w:rsidRPr="002957D7">
        <w:rPr>
          <w:rFonts w:ascii="Arial" w:hAnsi="Arial" w:cs="Arial"/>
          <w:sz w:val="20"/>
          <w:szCs w:val="20"/>
        </w:rPr>
        <w:t>“Construcción de pozos y obras complementarias para el abastecimiento de agua en las comunidades afrodescendientes de los corregimientos de Juan Y Medio y Las Palmas, municipio de Riohacha, departamento de La Guajira”</w:t>
      </w:r>
    </w:p>
    <w:p w:rsidR="00313E5B" w:rsidRPr="00BC1740" w:rsidRDefault="00313E5B" w:rsidP="004A109C">
      <w:pPr>
        <w:pStyle w:val="Prrafodelista"/>
        <w:rPr>
          <w:rFonts w:ascii="Arial" w:hAnsi="Arial" w:cs="Arial"/>
          <w:sz w:val="22"/>
          <w:szCs w:val="22"/>
        </w:rPr>
      </w:pPr>
    </w:p>
    <w:p w:rsidR="002957D7" w:rsidRPr="002957D7" w:rsidRDefault="002957D7" w:rsidP="002957D7">
      <w:pPr>
        <w:contextualSpacing/>
        <w:rPr>
          <w:rFonts w:eastAsia="Calibri" w:cs="Arial"/>
          <w:sz w:val="20"/>
          <w:szCs w:val="20"/>
          <w:lang w:eastAsia="en-US"/>
        </w:rPr>
      </w:pPr>
      <w:r w:rsidRPr="002957D7">
        <w:rPr>
          <w:rFonts w:eastAsia="Calibri" w:cs="Arial"/>
          <w:sz w:val="20"/>
          <w:szCs w:val="20"/>
          <w:lang w:eastAsia="en-US"/>
        </w:rPr>
        <w:t xml:space="preserve">Así mismo se ingresaron las coordenadas de títulos, predios y proyectos que fueron requeridos para expedición de certificaciones de áreas protegidas, conocer uso del suelo, expedir certificación ambiental, para conocer restricciones ambientales y restricciones del suelo. </w:t>
      </w:r>
    </w:p>
    <w:p w:rsidR="002957D7" w:rsidRPr="002957D7" w:rsidRDefault="002957D7" w:rsidP="002957D7">
      <w:pPr>
        <w:contextualSpacing/>
        <w:rPr>
          <w:rFonts w:eastAsia="Calibri" w:cs="Arial"/>
          <w:sz w:val="20"/>
          <w:szCs w:val="20"/>
          <w:lang w:eastAsia="en-US"/>
        </w:rPr>
      </w:pPr>
    </w:p>
    <w:p w:rsidR="002957D7" w:rsidRPr="002957D7" w:rsidRDefault="002957D7" w:rsidP="002957D7">
      <w:pPr>
        <w:contextualSpacing/>
        <w:rPr>
          <w:rFonts w:eastAsia="Calibri" w:cs="Arial"/>
          <w:bCs/>
          <w:sz w:val="20"/>
          <w:szCs w:val="20"/>
          <w:lang w:val="es-ES" w:eastAsia="en-US"/>
        </w:rPr>
      </w:pPr>
      <w:r w:rsidRPr="002957D7">
        <w:rPr>
          <w:rFonts w:eastAsia="Calibri" w:cs="Arial"/>
          <w:sz w:val="20"/>
          <w:szCs w:val="20"/>
          <w:lang w:eastAsia="en-US"/>
        </w:rPr>
        <w:t xml:space="preserve">De otra parte, se han entregado trece (13) conceptos técnicos en referencia </w:t>
      </w:r>
      <w:r w:rsidRPr="002957D7">
        <w:rPr>
          <w:rFonts w:eastAsia="Calibri" w:cs="Arial"/>
          <w:bCs/>
          <w:sz w:val="20"/>
          <w:szCs w:val="20"/>
          <w:lang w:val="es-ES" w:eastAsia="en-US"/>
        </w:rPr>
        <w:t>al traslape de los polígonos o área de los usuarios sobre el ordenamiento establecido en los instrumentos de planificación existentes en la oficina.</w:t>
      </w:r>
    </w:p>
    <w:p w:rsidR="00313E5B" w:rsidRPr="00B7216C" w:rsidRDefault="00313E5B" w:rsidP="00313E5B">
      <w:pPr>
        <w:pStyle w:val="Default"/>
        <w:rPr>
          <w:rFonts w:ascii="Arial" w:hAnsi="Arial" w:cs="Arial"/>
          <w:sz w:val="20"/>
          <w:szCs w:val="20"/>
        </w:rPr>
      </w:pPr>
    </w:p>
    <w:p w:rsidR="00313E5B" w:rsidRPr="00B7216C" w:rsidRDefault="00B7216C" w:rsidP="00916275">
      <w:pPr>
        <w:rPr>
          <w:rFonts w:cs="Arial"/>
          <w:b/>
          <w:bCs/>
          <w:sz w:val="20"/>
          <w:szCs w:val="20"/>
          <w:lang w:val="es-ES"/>
        </w:rPr>
      </w:pPr>
      <w:r w:rsidRPr="00B7216C">
        <w:rPr>
          <w:rFonts w:cs="Arial"/>
          <w:b/>
          <w:bCs/>
          <w:sz w:val="20"/>
          <w:szCs w:val="20"/>
          <w:lang w:val="es-ES"/>
        </w:rPr>
        <w:t>Observatorio ambiental (diseño e implementación de un sistema de seguimiento y monitoreo de la calidad de los recursos naturales y el ambiente).</w:t>
      </w:r>
    </w:p>
    <w:p w:rsidR="00313E5B" w:rsidRPr="00B7216C" w:rsidRDefault="00313E5B" w:rsidP="00313E5B">
      <w:pPr>
        <w:ind w:left="360"/>
        <w:rPr>
          <w:rFonts w:cs="Arial"/>
          <w:bCs/>
          <w:sz w:val="20"/>
          <w:szCs w:val="20"/>
          <w:lang w:val="es-ES"/>
        </w:rPr>
      </w:pPr>
    </w:p>
    <w:p w:rsidR="00313E5B" w:rsidRPr="00B7216C" w:rsidRDefault="00313E5B" w:rsidP="00313E5B">
      <w:pPr>
        <w:ind w:left="360"/>
        <w:rPr>
          <w:rFonts w:cs="Arial"/>
          <w:bCs/>
          <w:sz w:val="20"/>
          <w:szCs w:val="20"/>
          <w:lang w:val="es-ES"/>
        </w:rPr>
      </w:pPr>
      <w:r w:rsidRPr="00B7216C">
        <w:rPr>
          <w:rFonts w:cs="Arial"/>
          <w:bCs/>
          <w:sz w:val="20"/>
          <w:szCs w:val="20"/>
          <w:lang w:val="es-ES"/>
        </w:rPr>
        <w:t>Formulación del proyecto Implementación de servicios de Información Ambiental para el departamento de La Guajira, el cual tiene concepto favorable del CODECTI.</w:t>
      </w:r>
    </w:p>
    <w:p w:rsidR="00313E5B" w:rsidRPr="00B7216C" w:rsidRDefault="00313E5B" w:rsidP="00313E5B">
      <w:pPr>
        <w:rPr>
          <w:rFonts w:cs="Arial"/>
          <w:bCs/>
          <w:sz w:val="20"/>
          <w:szCs w:val="20"/>
          <w:lang w:val="es-ES"/>
        </w:rPr>
      </w:pPr>
    </w:p>
    <w:p w:rsidR="00313E5B" w:rsidRPr="00B7216C" w:rsidRDefault="00B7216C" w:rsidP="00B7216C">
      <w:pPr>
        <w:rPr>
          <w:rFonts w:cs="Arial"/>
          <w:b/>
          <w:bCs/>
          <w:sz w:val="20"/>
          <w:szCs w:val="20"/>
          <w:lang w:val="es-ES"/>
        </w:rPr>
      </w:pPr>
      <w:r w:rsidRPr="00B7216C">
        <w:rPr>
          <w:rFonts w:cs="Arial"/>
          <w:b/>
          <w:bCs/>
          <w:sz w:val="20"/>
          <w:szCs w:val="20"/>
          <w:lang w:val="es-ES"/>
        </w:rPr>
        <w:t xml:space="preserve">Delimitación y zonificación del páramo seco Cerro Pintao y humedales a escala </w:t>
      </w:r>
      <w:r w:rsidR="00313E5B" w:rsidRPr="00B7216C">
        <w:rPr>
          <w:rFonts w:cs="Arial"/>
          <w:b/>
          <w:bCs/>
          <w:sz w:val="20"/>
          <w:szCs w:val="20"/>
          <w:lang w:val="es-ES"/>
        </w:rPr>
        <w:t>1:25000.</w:t>
      </w:r>
    </w:p>
    <w:p w:rsidR="00313E5B" w:rsidRPr="00B7216C" w:rsidRDefault="00313E5B" w:rsidP="00916275">
      <w:pPr>
        <w:rPr>
          <w:rFonts w:cs="Arial"/>
          <w:b/>
          <w:bCs/>
          <w:sz w:val="20"/>
          <w:szCs w:val="20"/>
          <w:lang w:val="es-ES"/>
        </w:rPr>
      </w:pPr>
    </w:p>
    <w:p w:rsidR="00313E5B" w:rsidRPr="00B7216C" w:rsidRDefault="00313E5B" w:rsidP="00916275">
      <w:pPr>
        <w:rPr>
          <w:rFonts w:cs="Arial"/>
          <w:b/>
          <w:sz w:val="20"/>
          <w:szCs w:val="20"/>
        </w:rPr>
      </w:pPr>
      <w:r w:rsidRPr="00B7216C">
        <w:rPr>
          <w:rFonts w:cs="Arial"/>
          <w:b/>
          <w:sz w:val="20"/>
          <w:szCs w:val="20"/>
        </w:rPr>
        <w:t>Objetivo General.</w:t>
      </w:r>
    </w:p>
    <w:p w:rsidR="00313E5B" w:rsidRPr="00B7216C" w:rsidRDefault="00313E5B" w:rsidP="00313E5B">
      <w:pPr>
        <w:rPr>
          <w:rFonts w:cs="Arial"/>
          <w:sz w:val="20"/>
          <w:szCs w:val="20"/>
        </w:rPr>
      </w:pPr>
    </w:p>
    <w:p w:rsidR="00313E5B" w:rsidRPr="00B7216C" w:rsidRDefault="00313E5B" w:rsidP="00313E5B">
      <w:pPr>
        <w:rPr>
          <w:rFonts w:cs="Arial"/>
          <w:sz w:val="20"/>
          <w:szCs w:val="20"/>
        </w:rPr>
      </w:pPr>
      <w:r w:rsidRPr="00B7216C">
        <w:rPr>
          <w:rFonts w:cs="Arial"/>
          <w:sz w:val="20"/>
          <w:szCs w:val="20"/>
        </w:rPr>
        <w:t>Delimitación de la ronda hídrica para la recuperación de la franja de protección de 7 humedales en el departamento de La Guajira.</w:t>
      </w:r>
    </w:p>
    <w:p w:rsidR="00313E5B" w:rsidRPr="00916275" w:rsidRDefault="00313E5B" w:rsidP="00313E5B">
      <w:pPr>
        <w:rPr>
          <w:rFonts w:cs="Arial"/>
          <w:sz w:val="20"/>
          <w:szCs w:val="20"/>
        </w:rPr>
      </w:pPr>
    </w:p>
    <w:p w:rsidR="00313E5B" w:rsidRPr="00F6035A" w:rsidRDefault="00313E5B" w:rsidP="00313E5B">
      <w:pPr>
        <w:pStyle w:val="Default"/>
        <w:jc w:val="both"/>
        <w:rPr>
          <w:rFonts w:ascii="Arial" w:hAnsi="Arial" w:cs="Arial"/>
          <w:sz w:val="22"/>
          <w:szCs w:val="22"/>
        </w:rPr>
      </w:pPr>
    </w:p>
    <w:p w:rsidR="00313E5B" w:rsidRPr="00F6035A" w:rsidRDefault="00313E5B" w:rsidP="00313E5B">
      <w:pPr>
        <w:pStyle w:val="Default"/>
        <w:jc w:val="both"/>
        <w:rPr>
          <w:rFonts w:ascii="Arial" w:hAnsi="Arial" w:cs="Arial"/>
          <w:sz w:val="22"/>
          <w:szCs w:val="22"/>
        </w:rPr>
      </w:pPr>
    </w:p>
    <w:p w:rsidR="00916275" w:rsidRPr="00B7216C" w:rsidRDefault="00FC620F" w:rsidP="00B7216C">
      <w:pPr>
        <w:pStyle w:val="Default"/>
        <w:jc w:val="both"/>
        <w:rPr>
          <w:rFonts w:ascii="Arial" w:hAnsi="Arial" w:cs="Arial"/>
          <w:b/>
          <w:sz w:val="20"/>
          <w:szCs w:val="20"/>
        </w:rPr>
      </w:pPr>
      <w:r w:rsidRPr="00B7216C">
        <w:rPr>
          <w:rFonts w:ascii="Arial" w:hAnsi="Arial" w:cs="Arial"/>
          <w:b/>
          <w:sz w:val="20"/>
          <w:szCs w:val="20"/>
        </w:rPr>
        <w:t>Divulgación</w:t>
      </w:r>
      <w:r w:rsidR="00313E5B" w:rsidRPr="00B7216C">
        <w:rPr>
          <w:rFonts w:ascii="Arial" w:hAnsi="Arial" w:cs="Arial"/>
          <w:b/>
          <w:sz w:val="20"/>
          <w:szCs w:val="20"/>
        </w:rPr>
        <w:t xml:space="preserve"> del proyecto: </w:t>
      </w:r>
    </w:p>
    <w:p w:rsidR="00916275" w:rsidRPr="00B7216C" w:rsidRDefault="00916275" w:rsidP="00B7216C">
      <w:pPr>
        <w:pStyle w:val="Default"/>
        <w:jc w:val="both"/>
        <w:rPr>
          <w:rFonts w:ascii="Arial" w:hAnsi="Arial" w:cs="Arial"/>
          <w:sz w:val="20"/>
          <w:szCs w:val="20"/>
        </w:rPr>
      </w:pPr>
    </w:p>
    <w:p w:rsidR="00916275" w:rsidRPr="00B7216C" w:rsidRDefault="00313E5B" w:rsidP="004022DE">
      <w:pPr>
        <w:pStyle w:val="Default"/>
        <w:numPr>
          <w:ilvl w:val="0"/>
          <w:numId w:val="59"/>
        </w:numPr>
        <w:jc w:val="both"/>
        <w:rPr>
          <w:rFonts w:ascii="Arial" w:hAnsi="Arial" w:cs="Arial"/>
          <w:sz w:val="20"/>
          <w:szCs w:val="20"/>
        </w:rPr>
      </w:pPr>
      <w:r w:rsidRPr="00B7216C">
        <w:rPr>
          <w:rFonts w:ascii="Arial" w:hAnsi="Arial" w:cs="Arial"/>
          <w:sz w:val="20"/>
          <w:szCs w:val="20"/>
        </w:rPr>
        <w:t xml:space="preserve">En la cabecera urbana de El Molino (sobre Humedal El Manantial) en evento de CORPOGUAJIRA, desarrollado el día sábado 21 de febrero del presente año. Por otra parte se han identificado, contactado y conversado con los propietarios de cada uno de los predios. </w:t>
      </w:r>
    </w:p>
    <w:p w:rsidR="00916275" w:rsidRPr="00B7216C" w:rsidRDefault="00916275" w:rsidP="00B7216C">
      <w:pPr>
        <w:pStyle w:val="Default"/>
        <w:ind w:left="720"/>
        <w:jc w:val="both"/>
        <w:rPr>
          <w:rFonts w:ascii="Arial" w:hAnsi="Arial" w:cs="Arial"/>
          <w:sz w:val="20"/>
          <w:szCs w:val="20"/>
        </w:rPr>
      </w:pPr>
    </w:p>
    <w:p w:rsidR="00916275" w:rsidRPr="00B7216C" w:rsidRDefault="00313E5B" w:rsidP="004022DE">
      <w:pPr>
        <w:pStyle w:val="Default"/>
        <w:numPr>
          <w:ilvl w:val="0"/>
          <w:numId w:val="59"/>
        </w:numPr>
        <w:jc w:val="both"/>
        <w:rPr>
          <w:rFonts w:ascii="Arial" w:hAnsi="Arial" w:cs="Arial"/>
          <w:sz w:val="20"/>
          <w:szCs w:val="20"/>
        </w:rPr>
      </w:pPr>
      <w:r w:rsidRPr="00B7216C">
        <w:rPr>
          <w:rFonts w:ascii="Arial" w:hAnsi="Arial" w:cs="Arial"/>
          <w:sz w:val="20"/>
          <w:szCs w:val="20"/>
        </w:rPr>
        <w:t xml:space="preserve">En la Ranchería La Paz, Maicao (sobre el humedal </w:t>
      </w:r>
      <w:r w:rsidR="00B7216C" w:rsidRPr="00B7216C">
        <w:rPr>
          <w:rFonts w:ascii="Arial" w:hAnsi="Arial" w:cs="Arial"/>
          <w:sz w:val="20"/>
          <w:szCs w:val="20"/>
        </w:rPr>
        <w:t>Washington</w:t>
      </w:r>
      <w:r w:rsidRPr="00B7216C">
        <w:rPr>
          <w:rFonts w:ascii="Arial" w:hAnsi="Arial" w:cs="Arial"/>
          <w:sz w:val="20"/>
          <w:szCs w:val="20"/>
        </w:rPr>
        <w:t xml:space="preserve">), la propiedad es colectiva, se ha hecho una divulgación parcial y se ha establecido como fecha para la socialización del proyecto con la autoridad tradicional de la zona, el día 14 de marzo del presente año. </w:t>
      </w:r>
    </w:p>
    <w:p w:rsidR="00916275" w:rsidRPr="00B7216C" w:rsidRDefault="00916275" w:rsidP="00B7216C">
      <w:pPr>
        <w:pStyle w:val="Prrafodelista"/>
        <w:jc w:val="both"/>
        <w:rPr>
          <w:rFonts w:ascii="Arial" w:hAnsi="Arial" w:cs="Arial"/>
          <w:b/>
          <w:bCs/>
          <w:sz w:val="20"/>
          <w:szCs w:val="20"/>
        </w:rPr>
      </w:pPr>
    </w:p>
    <w:p w:rsidR="00916275" w:rsidRPr="00B7216C" w:rsidRDefault="00313E5B" w:rsidP="004022DE">
      <w:pPr>
        <w:pStyle w:val="Default"/>
        <w:numPr>
          <w:ilvl w:val="0"/>
          <w:numId w:val="59"/>
        </w:numPr>
        <w:jc w:val="both"/>
        <w:rPr>
          <w:rFonts w:ascii="Arial" w:hAnsi="Arial" w:cs="Arial"/>
          <w:sz w:val="20"/>
          <w:szCs w:val="20"/>
        </w:rPr>
      </w:pPr>
      <w:r w:rsidRPr="00B7216C">
        <w:rPr>
          <w:rFonts w:ascii="Arial" w:hAnsi="Arial" w:cs="Arial"/>
          <w:sz w:val="20"/>
          <w:szCs w:val="20"/>
        </w:rPr>
        <w:t xml:space="preserve">En la ciudad de Riohacha (sobre los 4 humedales) en la ciudad de Riohacha, se ha realizado </w:t>
      </w:r>
      <w:proofErr w:type="gramStart"/>
      <w:r w:rsidR="00B7216C">
        <w:rPr>
          <w:rFonts w:ascii="Arial" w:hAnsi="Arial" w:cs="Arial"/>
          <w:sz w:val="20"/>
          <w:szCs w:val="20"/>
        </w:rPr>
        <w:t>u</w:t>
      </w:r>
      <w:r w:rsidRPr="00B7216C">
        <w:rPr>
          <w:rFonts w:ascii="Arial" w:hAnsi="Arial" w:cs="Arial"/>
          <w:sz w:val="20"/>
          <w:szCs w:val="20"/>
        </w:rPr>
        <w:t>n</w:t>
      </w:r>
      <w:proofErr w:type="gramEnd"/>
      <w:r w:rsidRPr="00B7216C">
        <w:rPr>
          <w:rFonts w:ascii="Arial" w:hAnsi="Arial" w:cs="Arial"/>
          <w:sz w:val="20"/>
          <w:szCs w:val="20"/>
        </w:rPr>
        <w:t xml:space="preserve"> divulgación parcial y se han concertado fechas para divulgación y socialización del proyecto, los días 7, 9 y 20 de marzo.</w:t>
      </w:r>
    </w:p>
    <w:p w:rsidR="00916275" w:rsidRPr="00B7216C" w:rsidRDefault="00916275" w:rsidP="00B7216C">
      <w:pPr>
        <w:pStyle w:val="Prrafodelista"/>
        <w:jc w:val="both"/>
        <w:rPr>
          <w:rFonts w:ascii="Arial" w:hAnsi="Arial" w:cs="Arial"/>
          <w:sz w:val="20"/>
          <w:szCs w:val="20"/>
        </w:rPr>
      </w:pPr>
    </w:p>
    <w:p w:rsidR="00313E5B" w:rsidRPr="00B7216C" w:rsidRDefault="00313E5B" w:rsidP="004022DE">
      <w:pPr>
        <w:pStyle w:val="Default"/>
        <w:numPr>
          <w:ilvl w:val="0"/>
          <w:numId w:val="59"/>
        </w:numPr>
        <w:jc w:val="both"/>
        <w:rPr>
          <w:rFonts w:ascii="Arial" w:hAnsi="Arial" w:cs="Arial"/>
          <w:sz w:val="20"/>
          <w:szCs w:val="20"/>
        </w:rPr>
      </w:pPr>
      <w:r w:rsidRPr="00B7216C">
        <w:rPr>
          <w:rFonts w:ascii="Arial" w:hAnsi="Arial" w:cs="Arial"/>
          <w:sz w:val="20"/>
          <w:szCs w:val="20"/>
        </w:rPr>
        <w:t xml:space="preserve">Con respecto al humedal Bello Horizonte, se ha identificado que hay un solo propietario (la multinacional CCX), el acceso a la zona es restringido, por lo cual el trámite para realizar la divulgación y socialización inicial del proyecto se ha previsto realizarlo en la sede que tiene la empresa en la ciudad de San Juan del Cesar, La Guajira en video conferencia con la sede en Bogotá, el día 18 de marzo de 2015. </w:t>
      </w:r>
    </w:p>
    <w:p w:rsidR="00313E5B" w:rsidRPr="00F6035A" w:rsidRDefault="00313E5B" w:rsidP="00313E5B">
      <w:pPr>
        <w:rPr>
          <w:rFonts w:cs="Arial"/>
          <w:szCs w:val="22"/>
          <w:lang w:val="es-ES"/>
        </w:rPr>
      </w:pPr>
    </w:p>
    <w:p w:rsidR="00313E5B" w:rsidRPr="00907535" w:rsidRDefault="00907535" w:rsidP="00313E5B">
      <w:pPr>
        <w:rPr>
          <w:rFonts w:cs="Arial"/>
          <w:b/>
          <w:sz w:val="20"/>
          <w:szCs w:val="20"/>
          <w:lang w:val="es-ES"/>
        </w:rPr>
      </w:pPr>
      <w:r w:rsidRPr="00F6035A">
        <w:rPr>
          <w:rFonts w:cs="Arial"/>
          <w:noProof/>
          <w:szCs w:val="20"/>
          <w:lang w:val="es-ES"/>
        </w:rPr>
        <w:drawing>
          <wp:anchor distT="0" distB="0" distL="114300" distR="114300" simplePos="0" relativeHeight="251829760" behindDoc="1" locked="0" layoutInCell="1" allowOverlap="1" wp14:anchorId="71678795" wp14:editId="2BC950CC">
            <wp:simplePos x="0" y="0"/>
            <wp:positionH relativeFrom="column">
              <wp:posOffset>4199255</wp:posOffset>
            </wp:positionH>
            <wp:positionV relativeFrom="paragraph">
              <wp:posOffset>-3810</wp:posOffset>
            </wp:positionV>
            <wp:extent cx="1882775" cy="1684655"/>
            <wp:effectExtent l="19050" t="19050" r="22225" b="10795"/>
            <wp:wrapTight wrapText="bothSides">
              <wp:wrapPolygon edited="0">
                <wp:start x="-219" y="-244"/>
                <wp:lineTo x="-219" y="21494"/>
                <wp:lineTo x="21636" y="21494"/>
                <wp:lineTo x="21636" y="-244"/>
                <wp:lineTo x="-219" y="-244"/>
              </wp:wrapPolygon>
            </wp:wrapTight>
            <wp:docPr id="16" name="Imagen 16" descr="Descripción: G:\FOTOS Y VIDEO HUMEDAL DIVIDIVI MARZO 9 2015\IMG_20150309_161751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G:\FOTOS Y VIDEO HUMEDAL DIVIDIVI MARZO 9 2015\IMG_20150309_1617511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2775" cy="1684655"/>
                    </a:xfrm>
                    <a:prstGeom prst="rect">
                      <a:avLst/>
                    </a:prstGeom>
                    <a:noFill/>
                    <a:ln w="190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Pr="00907535">
        <w:rPr>
          <w:rFonts w:cs="Arial"/>
          <w:b/>
          <w:sz w:val="20"/>
          <w:szCs w:val="20"/>
          <w:lang w:val="es-ES"/>
        </w:rPr>
        <w:t>Humedales urbanos interioranos</w:t>
      </w:r>
    </w:p>
    <w:p w:rsidR="00313E5B" w:rsidRPr="00F6035A" w:rsidRDefault="00313E5B" w:rsidP="00313E5B">
      <w:pPr>
        <w:rPr>
          <w:rFonts w:cs="Arial"/>
          <w:b/>
          <w:szCs w:val="22"/>
          <w:lang w:val="es-ES"/>
        </w:rPr>
      </w:pPr>
    </w:p>
    <w:p w:rsidR="00313E5B" w:rsidRPr="00907535" w:rsidRDefault="00313E5B" w:rsidP="00313E5B">
      <w:pPr>
        <w:rPr>
          <w:rFonts w:cs="Arial"/>
          <w:sz w:val="20"/>
          <w:szCs w:val="20"/>
          <w:lang w:val="es-ES"/>
        </w:rPr>
      </w:pPr>
      <w:r w:rsidRPr="00907535">
        <w:rPr>
          <w:rFonts w:cs="Arial"/>
          <w:sz w:val="20"/>
          <w:szCs w:val="20"/>
          <w:lang w:val="es-ES"/>
        </w:rPr>
        <w:t xml:space="preserve">Corresponden a la ciudad de Riohacha, cuya característica es ser humedales interioranos de origen fluvial, Intermitentes, y Emergentes que se encuentran en planicies inundables: en esta característica se encuentran los humedales de Boca Grande, La Esperanza y El Dividivi. En algunos momentos del periodo invernal, estos humedales se interconectan por derivación de escorrentía y, como sistema de drenaje pluvial y urbano, lo hacen desde la cota más alta en </w:t>
      </w:r>
      <w:r w:rsidR="00B7216C" w:rsidRPr="00907535">
        <w:rPr>
          <w:rFonts w:cs="Arial"/>
          <w:sz w:val="20"/>
          <w:szCs w:val="20"/>
          <w:lang w:val="es-ES"/>
        </w:rPr>
        <w:t xml:space="preserve">el barrio </w:t>
      </w:r>
      <w:r w:rsidRPr="00907535">
        <w:rPr>
          <w:rFonts w:cs="Arial"/>
          <w:sz w:val="20"/>
          <w:szCs w:val="20"/>
          <w:lang w:val="es-ES"/>
        </w:rPr>
        <w:t xml:space="preserve">Dividivi, continua con La Esperanza y después con </w:t>
      </w:r>
      <w:r w:rsidR="00907535" w:rsidRPr="00907535">
        <w:rPr>
          <w:rFonts w:cs="Arial"/>
          <w:sz w:val="20"/>
          <w:szCs w:val="20"/>
          <w:lang w:val="es-ES"/>
        </w:rPr>
        <w:t>Boca grande</w:t>
      </w:r>
      <w:r w:rsidRPr="00907535">
        <w:rPr>
          <w:rFonts w:cs="Arial"/>
          <w:sz w:val="20"/>
          <w:szCs w:val="20"/>
          <w:lang w:val="es-ES"/>
        </w:rPr>
        <w:t>, pasando</w:t>
      </w:r>
      <w:r w:rsidR="00907535" w:rsidRPr="00907535">
        <w:rPr>
          <w:rFonts w:cs="Arial"/>
          <w:sz w:val="20"/>
          <w:szCs w:val="20"/>
          <w:lang w:val="es-ES"/>
        </w:rPr>
        <w:t xml:space="preserve"> posteriormente a la Laguna Salá</w:t>
      </w:r>
      <w:r w:rsidRPr="00907535">
        <w:rPr>
          <w:rFonts w:cs="Arial"/>
          <w:sz w:val="20"/>
          <w:szCs w:val="20"/>
          <w:lang w:val="es-ES"/>
        </w:rPr>
        <w:t xml:space="preserve"> (humedal no interiorano).</w:t>
      </w:r>
    </w:p>
    <w:p w:rsidR="00313E5B" w:rsidRPr="00907535" w:rsidRDefault="00313E5B" w:rsidP="00313E5B">
      <w:pPr>
        <w:rPr>
          <w:rFonts w:cs="Arial"/>
          <w:sz w:val="20"/>
          <w:szCs w:val="20"/>
          <w:lang w:val="es-ES"/>
        </w:rPr>
      </w:pPr>
    </w:p>
    <w:p w:rsidR="00313E5B" w:rsidRPr="00907535" w:rsidRDefault="00313E5B" w:rsidP="00907535">
      <w:pPr>
        <w:ind w:left="6372"/>
        <w:jc w:val="center"/>
        <w:rPr>
          <w:rFonts w:cs="Arial"/>
          <w:sz w:val="16"/>
          <w:szCs w:val="16"/>
          <w:lang w:val="es-ES"/>
        </w:rPr>
      </w:pPr>
      <w:r w:rsidRPr="00907535">
        <w:rPr>
          <w:rFonts w:cs="Arial"/>
          <w:b/>
          <w:sz w:val="16"/>
          <w:szCs w:val="16"/>
          <w:lang w:val="es-ES"/>
        </w:rPr>
        <w:t xml:space="preserve">Foto 1. Vaso del Humedal Dividivi </w:t>
      </w:r>
    </w:p>
    <w:p w:rsidR="00313E5B" w:rsidRPr="00907535" w:rsidRDefault="00313E5B" w:rsidP="00313E5B">
      <w:pPr>
        <w:rPr>
          <w:rFonts w:cs="Arial"/>
          <w:sz w:val="20"/>
          <w:szCs w:val="20"/>
          <w:lang w:val="es-ES"/>
        </w:rPr>
      </w:pPr>
      <w:r w:rsidRPr="00907535">
        <w:rPr>
          <w:rFonts w:cs="Arial"/>
          <w:b/>
          <w:sz w:val="20"/>
          <w:szCs w:val="20"/>
          <w:lang w:val="es-ES"/>
        </w:rPr>
        <w:t xml:space="preserve">Nota: </w:t>
      </w:r>
      <w:r w:rsidRPr="00907535">
        <w:rPr>
          <w:rFonts w:cs="Arial"/>
          <w:sz w:val="20"/>
          <w:szCs w:val="20"/>
          <w:lang w:val="es-ES"/>
        </w:rPr>
        <w:t>Sobre esta área se forma el espejo de agua, en algunos períodos invernales</w:t>
      </w:r>
    </w:p>
    <w:p w:rsidR="00313E5B" w:rsidRPr="00AA40FC" w:rsidRDefault="00313E5B" w:rsidP="00313E5B">
      <w:pPr>
        <w:rPr>
          <w:rFonts w:cs="Arial"/>
          <w:b/>
          <w:szCs w:val="20"/>
          <w:lang w:val="es-ES"/>
        </w:rPr>
      </w:pPr>
    </w:p>
    <w:p w:rsidR="00313E5B" w:rsidRPr="00AA40FC" w:rsidRDefault="00907535" w:rsidP="00907535">
      <w:pPr>
        <w:jc w:val="left"/>
        <w:rPr>
          <w:rFonts w:cs="Arial"/>
          <w:szCs w:val="20"/>
          <w:lang w:val="es-ES"/>
        </w:rPr>
      </w:pPr>
      <w:r w:rsidRPr="00F6035A">
        <w:rPr>
          <w:rFonts w:cs="Arial"/>
          <w:noProof/>
          <w:szCs w:val="20"/>
          <w:lang w:val="es-ES"/>
        </w:rPr>
        <w:lastRenderedPageBreak/>
        <w:drawing>
          <wp:anchor distT="0" distB="0" distL="114300" distR="114300" simplePos="0" relativeHeight="251830784" behindDoc="1" locked="0" layoutInCell="1" allowOverlap="1" wp14:anchorId="652D6AB7" wp14:editId="1A63C8B2">
            <wp:simplePos x="0" y="0"/>
            <wp:positionH relativeFrom="column">
              <wp:posOffset>2926715</wp:posOffset>
            </wp:positionH>
            <wp:positionV relativeFrom="paragraph">
              <wp:posOffset>31115</wp:posOffset>
            </wp:positionV>
            <wp:extent cx="1896745" cy="1677035"/>
            <wp:effectExtent l="19050" t="19050" r="27305" b="18415"/>
            <wp:wrapTight wrapText="bothSides">
              <wp:wrapPolygon edited="0">
                <wp:start x="-217" y="-245"/>
                <wp:lineTo x="-217" y="21592"/>
                <wp:lineTo x="21694" y="21592"/>
                <wp:lineTo x="21694" y="-245"/>
                <wp:lineTo x="-217" y="-245"/>
              </wp:wrapPolygon>
            </wp:wrapTight>
            <wp:docPr id="13" name="Imagen 13" descr="Descripción: G:\FOTOS Y VIDEOS HUMEDAL BOCAGRANDE MARZO 7 2015\IMG_20150307_1640576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descr="Descripción: G:\FOTOS Y VIDEOS HUMEDAL BOCAGRANDE MARZO 7 2015\IMG_20150307_164057635.jpg"/>
                    <pic:cNvPicPr preferRelativeResize="0">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6745" cy="1677035"/>
                    </a:xfrm>
                    <a:prstGeom prst="rect">
                      <a:avLst/>
                    </a:prstGeom>
                    <a:noFill/>
                    <a:ln w="190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13E5B" w:rsidRPr="00F6035A">
        <w:rPr>
          <w:rFonts w:cs="Arial"/>
          <w:noProof/>
          <w:szCs w:val="20"/>
          <w:lang w:val="es-ES"/>
        </w:rPr>
        <w:drawing>
          <wp:inline distT="0" distB="0" distL="0" distR="0" wp14:anchorId="011722D2" wp14:editId="6F9F70B5">
            <wp:extent cx="1882800" cy="1688400"/>
            <wp:effectExtent l="19050" t="19050" r="22225" b="26670"/>
            <wp:docPr id="15" name="Imagen 15" descr="Descripción: E:\PROPUESTAS\Proyecto Rondas Hidricas\DESARROLLO DEL ESTUDIO RONDAS HIDRICAS DIC 2014\SITIOS FOTOS Y VIDEOS\FOTOS Y VIDEOS TOPOG Y BATIM HUMED LA ESPERANZA Y BOCAGRANDE ABRIL 29 A MAYO 2 2015\20150429_0808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descr="Descripción: E:\PROPUESTAS\Proyecto Rondas Hidricas\DESARROLLO DEL ESTUDIO RONDAS HIDRICAS DIC 2014\SITIOS FOTOS Y VIDEOS\FOTOS Y VIDEOS TOPOG Y BATIM HUMED LA ESPERANZA Y BOCAGRANDE ABRIL 29 A MAYO 2 2015\20150429_080801.jpg"/>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2800" cy="1688400"/>
                    </a:xfrm>
                    <a:prstGeom prst="rect">
                      <a:avLst/>
                    </a:prstGeom>
                    <a:noFill/>
                    <a:ln w="19050" cmpd="sng">
                      <a:solidFill>
                        <a:srgbClr val="000000"/>
                      </a:solidFill>
                      <a:miter lim="800000"/>
                      <a:headEnd/>
                      <a:tailEnd/>
                    </a:ln>
                    <a:effectLst/>
                  </pic:spPr>
                </pic:pic>
              </a:graphicData>
            </a:graphic>
          </wp:inline>
        </w:drawing>
      </w:r>
    </w:p>
    <w:p w:rsidR="00313E5B" w:rsidRPr="00907535" w:rsidRDefault="00907535" w:rsidP="00907535">
      <w:pPr>
        <w:rPr>
          <w:rFonts w:cs="Arial"/>
          <w:b/>
          <w:sz w:val="14"/>
          <w:szCs w:val="14"/>
          <w:lang w:val="es-ES"/>
        </w:rPr>
      </w:pPr>
      <w:r w:rsidRPr="00907535">
        <w:rPr>
          <w:rFonts w:cs="Arial"/>
          <w:b/>
          <w:sz w:val="14"/>
          <w:szCs w:val="14"/>
          <w:lang w:val="es-ES"/>
        </w:rPr>
        <w:t>Foto 2. Vaso del Humedal La Esperanza</w:t>
      </w:r>
      <w:r w:rsidRPr="00907535">
        <w:rPr>
          <w:rFonts w:cs="Arial"/>
          <w:b/>
          <w:sz w:val="14"/>
          <w:szCs w:val="14"/>
          <w:lang w:val="es-ES"/>
        </w:rPr>
        <w:tab/>
      </w:r>
      <w:r w:rsidRPr="00907535">
        <w:rPr>
          <w:rFonts w:cs="Arial"/>
          <w:b/>
          <w:sz w:val="14"/>
          <w:szCs w:val="14"/>
          <w:lang w:val="es-ES"/>
        </w:rPr>
        <w:tab/>
      </w:r>
      <w:r>
        <w:rPr>
          <w:rFonts w:cs="Arial"/>
          <w:b/>
          <w:sz w:val="14"/>
          <w:szCs w:val="14"/>
          <w:lang w:val="es-ES"/>
        </w:rPr>
        <w:tab/>
      </w:r>
      <w:r>
        <w:rPr>
          <w:rFonts w:cs="Arial"/>
          <w:b/>
          <w:sz w:val="14"/>
          <w:szCs w:val="14"/>
          <w:lang w:val="es-ES"/>
        </w:rPr>
        <w:tab/>
      </w:r>
      <w:r w:rsidR="00313E5B" w:rsidRPr="00907535">
        <w:rPr>
          <w:rFonts w:cs="Arial"/>
          <w:b/>
          <w:sz w:val="14"/>
          <w:szCs w:val="14"/>
          <w:lang w:val="es-ES"/>
        </w:rPr>
        <w:t>Foto 3. Vaso del Humedal Boca</w:t>
      </w:r>
      <w:r w:rsidRPr="00907535">
        <w:rPr>
          <w:rFonts w:cs="Arial"/>
          <w:b/>
          <w:sz w:val="14"/>
          <w:szCs w:val="14"/>
          <w:lang w:val="es-ES"/>
        </w:rPr>
        <w:t xml:space="preserve"> G</w:t>
      </w:r>
      <w:r w:rsidR="00313E5B" w:rsidRPr="00907535">
        <w:rPr>
          <w:rFonts w:cs="Arial"/>
          <w:b/>
          <w:sz w:val="14"/>
          <w:szCs w:val="14"/>
          <w:lang w:val="es-ES"/>
        </w:rPr>
        <w:t>rande</w:t>
      </w:r>
    </w:p>
    <w:p w:rsidR="00313E5B" w:rsidRPr="00AA40FC" w:rsidRDefault="00313E5B" w:rsidP="00313E5B">
      <w:pPr>
        <w:jc w:val="center"/>
        <w:rPr>
          <w:rFonts w:cs="Arial"/>
          <w:szCs w:val="20"/>
          <w:lang w:val="es-ES"/>
        </w:rPr>
      </w:pPr>
    </w:p>
    <w:p w:rsidR="00313E5B" w:rsidRPr="00907535" w:rsidRDefault="00313E5B" w:rsidP="00313E5B">
      <w:pPr>
        <w:rPr>
          <w:rFonts w:cs="Arial"/>
          <w:sz w:val="20"/>
          <w:szCs w:val="20"/>
          <w:lang w:val="es-ES"/>
        </w:rPr>
      </w:pPr>
      <w:r w:rsidRPr="00907535">
        <w:rPr>
          <w:rFonts w:cs="Arial"/>
          <w:b/>
          <w:sz w:val="20"/>
          <w:szCs w:val="20"/>
          <w:lang w:val="es-ES"/>
        </w:rPr>
        <w:t xml:space="preserve">Nota: </w:t>
      </w:r>
      <w:r w:rsidRPr="00907535">
        <w:rPr>
          <w:rFonts w:cs="Arial"/>
          <w:sz w:val="20"/>
          <w:szCs w:val="20"/>
          <w:lang w:val="es-ES"/>
        </w:rPr>
        <w:t>Sobre esta área se forma el espejo de agua, en algunos períodos invernales</w:t>
      </w:r>
    </w:p>
    <w:p w:rsidR="00313E5B" w:rsidRPr="00F6035A" w:rsidRDefault="00313E5B" w:rsidP="00313E5B">
      <w:pPr>
        <w:rPr>
          <w:rFonts w:cs="Arial"/>
          <w:szCs w:val="22"/>
          <w:lang w:val="es-ES"/>
        </w:rPr>
      </w:pPr>
    </w:p>
    <w:p w:rsidR="00313E5B" w:rsidRPr="00907535" w:rsidRDefault="00907535" w:rsidP="00313E5B">
      <w:pPr>
        <w:rPr>
          <w:rFonts w:cs="Arial"/>
          <w:b/>
          <w:sz w:val="20"/>
          <w:szCs w:val="20"/>
        </w:rPr>
      </w:pPr>
      <w:r w:rsidRPr="00907535">
        <w:rPr>
          <w:rFonts w:cs="Arial"/>
          <w:b/>
          <w:sz w:val="20"/>
          <w:szCs w:val="20"/>
        </w:rPr>
        <w:t>Humedal marino-costero urbano Laguna Salá</w:t>
      </w:r>
      <w:r w:rsidR="00313E5B" w:rsidRPr="00907535">
        <w:rPr>
          <w:rFonts w:cs="Arial"/>
          <w:b/>
          <w:sz w:val="20"/>
          <w:szCs w:val="20"/>
        </w:rPr>
        <w:t xml:space="preserve">, </w:t>
      </w:r>
      <w:r w:rsidRPr="00907535">
        <w:rPr>
          <w:rFonts w:cs="Arial"/>
          <w:b/>
          <w:sz w:val="20"/>
          <w:szCs w:val="20"/>
        </w:rPr>
        <w:t>integrante del delta del Rio Ranchería</w:t>
      </w:r>
    </w:p>
    <w:p w:rsidR="00313E5B" w:rsidRPr="00907535" w:rsidRDefault="00313E5B" w:rsidP="00313E5B">
      <w:pPr>
        <w:rPr>
          <w:rFonts w:cs="Arial"/>
          <w:szCs w:val="22"/>
        </w:rPr>
      </w:pPr>
    </w:p>
    <w:p w:rsidR="00313E5B" w:rsidRPr="00907535" w:rsidRDefault="00313E5B" w:rsidP="00313E5B">
      <w:pPr>
        <w:rPr>
          <w:rFonts w:cs="Arial"/>
          <w:sz w:val="20"/>
          <w:szCs w:val="20"/>
        </w:rPr>
      </w:pPr>
      <w:r w:rsidRPr="00907535">
        <w:rPr>
          <w:rFonts w:cs="Arial"/>
          <w:sz w:val="20"/>
          <w:szCs w:val="20"/>
        </w:rPr>
        <w:t xml:space="preserve">El humedal de la laguna Salada, es de característica marino y costero, de sistema </w:t>
      </w:r>
      <w:proofErr w:type="spellStart"/>
      <w:r w:rsidRPr="00907535">
        <w:rPr>
          <w:rFonts w:cs="Arial"/>
          <w:sz w:val="20"/>
          <w:szCs w:val="20"/>
        </w:rPr>
        <w:t>estuarino</w:t>
      </w:r>
      <w:proofErr w:type="spellEnd"/>
      <w:r w:rsidRPr="00907535">
        <w:rPr>
          <w:rFonts w:cs="Arial"/>
          <w:sz w:val="20"/>
          <w:szCs w:val="20"/>
        </w:rPr>
        <w:t xml:space="preserve"> y permanente, que actualmente funciona, como remanente de un sistema deltaico fluvial y marino fluvial que ha dejado de operar con un sistema de pulsos, flujos y reflujos.</w:t>
      </w:r>
    </w:p>
    <w:p w:rsidR="00935216" w:rsidRPr="00935216" w:rsidRDefault="00935216" w:rsidP="00935216">
      <w:pPr>
        <w:rPr>
          <w:rFonts w:cs="Arial"/>
          <w:sz w:val="20"/>
          <w:szCs w:val="20"/>
        </w:rPr>
      </w:pPr>
      <w:r w:rsidRPr="00935216">
        <w:rPr>
          <w:rFonts w:cs="Arial"/>
          <w:sz w:val="20"/>
          <w:szCs w:val="20"/>
        </w:rPr>
        <w:t>Sin embargo, la situación de asentamientos en el área de influencia, la sedimentación, la obstrucción, disminución de infiltración de agua y desvío de las corrientes provocada por la construcción de la infraestructura urbana, está afectando de manera negativa el libre flujo de las aguas de escorrentía, provocando consecuentemente inundaciones en algunas zonas de la ciudad y de manera natural en muchas áreas, principalmente en las ubicadas en los alrededores de los humedales</w:t>
      </w:r>
    </w:p>
    <w:p w:rsidR="00935216" w:rsidRPr="00935216" w:rsidRDefault="00935216" w:rsidP="00935216">
      <w:pPr>
        <w:rPr>
          <w:rFonts w:cs="Arial"/>
          <w:sz w:val="20"/>
          <w:szCs w:val="20"/>
        </w:rPr>
      </w:pPr>
      <w:r w:rsidRPr="00F6035A">
        <w:rPr>
          <w:noProof/>
          <w:lang w:val="es-ES"/>
        </w:rPr>
        <w:drawing>
          <wp:anchor distT="0" distB="0" distL="114300" distR="114300" simplePos="0" relativeHeight="251831808" behindDoc="1" locked="0" layoutInCell="1" allowOverlap="1" wp14:anchorId="52B3C637" wp14:editId="55C817F3">
            <wp:simplePos x="0" y="0"/>
            <wp:positionH relativeFrom="column">
              <wp:posOffset>3992245</wp:posOffset>
            </wp:positionH>
            <wp:positionV relativeFrom="paragraph">
              <wp:posOffset>-488950</wp:posOffset>
            </wp:positionV>
            <wp:extent cx="1900555" cy="1684655"/>
            <wp:effectExtent l="19050" t="19050" r="23495" b="10795"/>
            <wp:wrapTight wrapText="bothSides">
              <wp:wrapPolygon edited="0">
                <wp:start x="-217" y="-244"/>
                <wp:lineTo x="-217" y="21494"/>
                <wp:lineTo x="21651" y="21494"/>
                <wp:lineTo x="21651" y="-244"/>
                <wp:lineTo x="-217" y="-244"/>
              </wp:wrapPolygon>
            </wp:wrapTight>
            <wp:docPr id="4" name="Imagen 4" descr="Descripción: E:\PROPUESTAS\Proyecto Rondas Hidricas\DESARROLLO DEL ESTUDIO RONDAS HIDRICAS DIC 2014\SITIOS FOTOS Y VIDEOS\FOTOS Y VIDEOS LAGUNA SALADA MAYO 14 2015\20150514_1010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descr="Descripción: E:\PROPUESTAS\Proyecto Rondas Hidricas\DESARROLLO DEL ESTUDIO RONDAS HIDRICAS DIC 2014\SITIOS FOTOS Y VIDEOS\FOTOS Y VIDEOS LAGUNA SALADA MAYO 14 2015\20150514_101022.jpg"/>
                    <pic:cNvPicPr preferRelativeResize="0">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0555" cy="1684655"/>
                    </a:xfrm>
                    <a:prstGeom prst="rect">
                      <a:avLst/>
                    </a:prstGeom>
                    <a:noFill/>
                    <a:ln w="222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35216" w:rsidRPr="00907535" w:rsidRDefault="00935216" w:rsidP="00935216">
      <w:pPr>
        <w:rPr>
          <w:b/>
          <w:sz w:val="14"/>
          <w:szCs w:val="14"/>
        </w:rPr>
      </w:pPr>
      <w:r w:rsidRPr="00935216">
        <w:rPr>
          <w:rFonts w:cs="Arial"/>
          <w:sz w:val="20"/>
          <w:szCs w:val="20"/>
        </w:rPr>
        <w:t>El humedal de la laguna Salada, es un ejemplo de la problemática que ocurre a la mayoría de los humedales naturales que quedan incorporados dentro del contexto urbano. En este sentido, la estructura urbana de Riohacha ha generado procesos de degradación de las estructuras ambientales que la rodean, en especial de este humedal, produciendo innumerables conflictos.</w:t>
      </w:r>
      <w:r w:rsidRPr="00935216">
        <w:rPr>
          <w:b/>
          <w:sz w:val="14"/>
          <w:szCs w:val="14"/>
        </w:rPr>
        <w:t xml:space="preserve"> </w:t>
      </w:r>
      <w:r>
        <w:rPr>
          <w:b/>
          <w:sz w:val="14"/>
          <w:szCs w:val="14"/>
        </w:rPr>
        <w:tab/>
      </w:r>
      <w:r>
        <w:rPr>
          <w:b/>
          <w:sz w:val="14"/>
          <w:szCs w:val="14"/>
        </w:rPr>
        <w:tab/>
      </w:r>
      <w:r>
        <w:rPr>
          <w:b/>
          <w:sz w:val="14"/>
          <w:szCs w:val="14"/>
        </w:rPr>
        <w:tab/>
      </w:r>
      <w:r>
        <w:rPr>
          <w:b/>
          <w:sz w:val="14"/>
          <w:szCs w:val="14"/>
        </w:rPr>
        <w:tab/>
      </w:r>
      <w:r>
        <w:rPr>
          <w:b/>
          <w:sz w:val="14"/>
          <w:szCs w:val="14"/>
        </w:rPr>
        <w:tab/>
      </w:r>
      <w:r>
        <w:rPr>
          <w:b/>
          <w:sz w:val="14"/>
          <w:szCs w:val="14"/>
        </w:rPr>
        <w:tab/>
      </w:r>
      <w:r>
        <w:rPr>
          <w:b/>
          <w:sz w:val="14"/>
          <w:szCs w:val="14"/>
        </w:rPr>
        <w:tab/>
      </w:r>
      <w:r>
        <w:rPr>
          <w:b/>
          <w:sz w:val="14"/>
          <w:szCs w:val="14"/>
        </w:rPr>
        <w:tab/>
      </w:r>
      <w:r w:rsidRPr="00907535">
        <w:rPr>
          <w:b/>
          <w:sz w:val="14"/>
          <w:szCs w:val="14"/>
        </w:rPr>
        <w:t>Foto 4. Vaso del Humedal Laguna Salada</w:t>
      </w:r>
    </w:p>
    <w:p w:rsidR="00935216" w:rsidRPr="00935216" w:rsidRDefault="00935216" w:rsidP="00935216">
      <w:pPr>
        <w:rPr>
          <w:rFonts w:cs="Arial"/>
          <w:sz w:val="20"/>
          <w:szCs w:val="20"/>
        </w:rPr>
      </w:pPr>
    </w:p>
    <w:p w:rsidR="00935216" w:rsidRPr="00935216" w:rsidRDefault="00935216" w:rsidP="00935216">
      <w:pPr>
        <w:rPr>
          <w:rFonts w:cs="Arial"/>
          <w:sz w:val="20"/>
          <w:szCs w:val="20"/>
        </w:rPr>
      </w:pPr>
      <w:r w:rsidRPr="00935216">
        <w:rPr>
          <w:rFonts w:cs="Arial"/>
          <w:sz w:val="20"/>
          <w:szCs w:val="20"/>
        </w:rPr>
        <w:t>La perturbación ecológica en el humedal laguna Salada localizada en el casco urbano de la ciudad de Riohacha, se deriva de la contaminación por la constante acumulación de basuras y por el aumento en las descargas de aguas negras provenientes de desagües de las viviendas vecinas, lo que ha generado deficientes niveles de oxígeno disuelto en las aguas, altos niveles de fosfatos, aumento de nitritos y amonio, la alteración de la demanda química y bioquímica de oxígeno, y la baja densidad y diversidad de especies planctónicas. La capacidad de carga de los ecosistemas de humedal está llegando a su límite y el más mínimo desbalance podrá ser catastrófico en las comunidades biológicas que aún habitan en ellos (CORPOGUAJIRA, 2010).</w:t>
      </w:r>
    </w:p>
    <w:p w:rsidR="00313E5B" w:rsidRPr="00F6035A" w:rsidRDefault="00935216" w:rsidP="00313E5B">
      <w:pPr>
        <w:rPr>
          <w:rFonts w:cs="Arial"/>
          <w:szCs w:val="22"/>
        </w:rPr>
      </w:pPr>
      <w:r w:rsidRPr="00F6035A">
        <w:rPr>
          <w:noProof/>
          <w:lang w:val="es-ES"/>
        </w:rPr>
        <w:drawing>
          <wp:anchor distT="0" distB="0" distL="114300" distR="114300" simplePos="0" relativeHeight="251832832" behindDoc="1" locked="0" layoutInCell="1" allowOverlap="1" wp14:anchorId="784BBBA9" wp14:editId="0C6B424D">
            <wp:simplePos x="0" y="0"/>
            <wp:positionH relativeFrom="column">
              <wp:posOffset>4047490</wp:posOffset>
            </wp:positionH>
            <wp:positionV relativeFrom="paragraph">
              <wp:posOffset>1270</wp:posOffset>
            </wp:positionV>
            <wp:extent cx="1896745" cy="1706245"/>
            <wp:effectExtent l="19050" t="19050" r="27305" b="27305"/>
            <wp:wrapTight wrapText="bothSides">
              <wp:wrapPolygon edited="0">
                <wp:start x="-217" y="-241"/>
                <wp:lineTo x="-217" y="21705"/>
                <wp:lineTo x="21694" y="21705"/>
                <wp:lineTo x="21694" y="-241"/>
                <wp:lineTo x="-217" y="-241"/>
              </wp:wrapPolygon>
            </wp:wrapTight>
            <wp:docPr id="3" name="Imagen 3" descr="Descripción: E:\PROPUESTAS\Proyecto Rondas Hidricas\DESARROLLO DEL ESTUDIO RONDAS HIDRICAS DIC 2014\SIG HUMEDALES\FOTOS Puerto-Humedal BELLO HORIZONTE INFORMAC RECIBIDA DE CCX\PDF-Fotos\IMG_94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descr="Descripción: E:\PROPUESTAS\Proyecto Rondas Hidricas\DESARROLLO DEL ESTUDIO RONDAS HIDRICAS DIC 2014\SIG HUMEDALES\FOTOS Puerto-Humedal BELLO HORIZONTE INFORMAC RECIBIDA DE CCX\PDF-Fotos\IMG_9495.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6745" cy="1706245"/>
                    </a:xfrm>
                    <a:prstGeom prst="rect">
                      <a:avLst/>
                    </a:prstGeom>
                    <a:noFill/>
                    <a:ln w="222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13E5B" w:rsidRPr="00935216" w:rsidRDefault="00935216" w:rsidP="00313E5B">
      <w:pPr>
        <w:rPr>
          <w:rFonts w:cs="Arial"/>
          <w:b/>
          <w:sz w:val="20"/>
          <w:szCs w:val="20"/>
        </w:rPr>
      </w:pPr>
      <w:r w:rsidRPr="00935216">
        <w:rPr>
          <w:rFonts w:cs="Arial"/>
          <w:b/>
          <w:sz w:val="20"/>
          <w:szCs w:val="20"/>
        </w:rPr>
        <w:t xml:space="preserve">Humedal costero-lacustre </w:t>
      </w:r>
    </w:p>
    <w:p w:rsidR="00313E5B" w:rsidRPr="00F6035A" w:rsidRDefault="00313E5B" w:rsidP="00313E5B">
      <w:pPr>
        <w:rPr>
          <w:rFonts w:cs="Arial"/>
          <w:szCs w:val="22"/>
        </w:rPr>
      </w:pPr>
    </w:p>
    <w:p w:rsidR="00313E5B" w:rsidRPr="00935216" w:rsidRDefault="00313E5B" w:rsidP="00313E5B">
      <w:pPr>
        <w:rPr>
          <w:rFonts w:cs="Arial"/>
          <w:sz w:val="20"/>
          <w:szCs w:val="20"/>
        </w:rPr>
      </w:pPr>
      <w:r w:rsidRPr="00935216">
        <w:rPr>
          <w:rFonts w:cs="Arial"/>
          <w:sz w:val="20"/>
          <w:szCs w:val="20"/>
          <w:lang w:val="es-ES"/>
        </w:rPr>
        <w:t xml:space="preserve">El humedal de Bello Horizonte corresponde a uno de los humedales de los complejos </w:t>
      </w:r>
      <w:proofErr w:type="spellStart"/>
      <w:r w:rsidRPr="00935216">
        <w:rPr>
          <w:rFonts w:cs="Arial"/>
          <w:sz w:val="20"/>
          <w:szCs w:val="20"/>
          <w:lang w:val="es-ES"/>
        </w:rPr>
        <w:t>estuarinos</w:t>
      </w:r>
      <w:proofErr w:type="spellEnd"/>
      <w:r w:rsidRPr="00935216">
        <w:rPr>
          <w:rFonts w:cs="Arial"/>
          <w:sz w:val="20"/>
          <w:szCs w:val="20"/>
          <w:lang w:val="es-ES"/>
        </w:rPr>
        <w:t xml:space="preserve"> y ribereños de los ríos de la vertiente norte de la Sierra Nevada de Santa Marta. Sin embargo, dado que este humedal se localiza en la </w:t>
      </w:r>
      <w:proofErr w:type="spellStart"/>
      <w:r w:rsidRPr="00935216">
        <w:rPr>
          <w:rFonts w:cs="Arial"/>
          <w:sz w:val="20"/>
          <w:szCs w:val="20"/>
          <w:lang w:val="es-ES"/>
        </w:rPr>
        <w:t>microcuenca</w:t>
      </w:r>
      <w:proofErr w:type="spellEnd"/>
      <w:r w:rsidRPr="00935216">
        <w:rPr>
          <w:rFonts w:cs="Arial"/>
          <w:sz w:val="20"/>
          <w:szCs w:val="20"/>
          <w:lang w:val="es-ES"/>
        </w:rPr>
        <w:t xml:space="preserve"> del caño Sucio, y recibe aportes del arroyo Arenas, así como de pequeños caños y aguas de </w:t>
      </w:r>
      <w:r w:rsidRPr="00935216">
        <w:rPr>
          <w:rFonts w:cs="Arial"/>
          <w:sz w:val="20"/>
          <w:szCs w:val="20"/>
          <w:lang w:val="es-ES"/>
        </w:rPr>
        <w:lastRenderedPageBreak/>
        <w:t xml:space="preserve">escorrentía, que lo mantienen inundado todo el año, hacen que este humedal sea clasificado como </w:t>
      </w:r>
      <w:r w:rsidRPr="00935216">
        <w:rPr>
          <w:rFonts w:cs="Arial"/>
          <w:iCs/>
          <w:sz w:val="20"/>
          <w:szCs w:val="20"/>
          <w:lang w:val="es-ES"/>
        </w:rPr>
        <w:t>un humedal palustre, costero y lacustre, permanente, de agua dulce.</w:t>
      </w:r>
    </w:p>
    <w:p w:rsidR="00313E5B" w:rsidRPr="00935216" w:rsidRDefault="00313E5B" w:rsidP="00313E5B">
      <w:pPr>
        <w:rPr>
          <w:sz w:val="20"/>
          <w:szCs w:val="20"/>
        </w:rPr>
      </w:pPr>
    </w:p>
    <w:p w:rsidR="00313E5B" w:rsidRPr="00935216" w:rsidRDefault="00313E5B" w:rsidP="00935216">
      <w:pPr>
        <w:ind w:left="5664"/>
        <w:rPr>
          <w:b/>
          <w:sz w:val="12"/>
          <w:szCs w:val="12"/>
        </w:rPr>
      </w:pPr>
      <w:r w:rsidRPr="00935216">
        <w:rPr>
          <w:b/>
          <w:sz w:val="12"/>
          <w:szCs w:val="12"/>
        </w:rPr>
        <w:t>Foto 5. Panorámica del Humedal Bello Horizonte</w:t>
      </w:r>
    </w:p>
    <w:p w:rsidR="00313E5B" w:rsidRPr="00AA40FC" w:rsidRDefault="00935216" w:rsidP="00935216">
      <w:r w:rsidRPr="00F6035A">
        <w:rPr>
          <w:noProof/>
          <w:lang w:val="es-ES"/>
        </w:rPr>
        <w:drawing>
          <wp:anchor distT="0" distB="0" distL="114300" distR="114300" simplePos="0" relativeHeight="251833856" behindDoc="1" locked="0" layoutInCell="1" allowOverlap="1" wp14:anchorId="09DB39DA" wp14:editId="3A470450">
            <wp:simplePos x="0" y="0"/>
            <wp:positionH relativeFrom="column">
              <wp:posOffset>3753485</wp:posOffset>
            </wp:positionH>
            <wp:positionV relativeFrom="paragraph">
              <wp:posOffset>133350</wp:posOffset>
            </wp:positionV>
            <wp:extent cx="1893570" cy="1691640"/>
            <wp:effectExtent l="19050" t="19050" r="11430" b="22860"/>
            <wp:wrapTight wrapText="bothSides">
              <wp:wrapPolygon edited="0">
                <wp:start x="-217" y="-243"/>
                <wp:lineTo x="-217" y="21649"/>
                <wp:lineTo x="21513" y="21649"/>
                <wp:lineTo x="21513" y="-243"/>
                <wp:lineTo x="-217" y="-243"/>
              </wp:wrapPolygon>
            </wp:wrapTight>
            <wp:docPr id="2" name="Imagen 2" descr="Descripción: E:\PROPUESTAS\Proyecto Rondas Hidricas\DESARROLLO DEL ESTUDIO RONDAS HIDRICAS DIC 2014\SITIOS FOTOS Y VIDEOS\FOTOS Y VIDEOS HUMEDAL WHASHINTON MARZO 2 2015\IMG_20150302_11054999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3" descr="Descripción: E:\PROPUESTAS\Proyecto Rondas Hidricas\DESARROLLO DEL ESTUDIO RONDAS HIDRICAS DIC 2014\SITIOS FOTOS Y VIDEOS\FOTOS Y VIDEOS HUMEDAL WHASHINTON MARZO 2 2015\IMG_20150302_110549999.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3570" cy="1691640"/>
                    </a:xfrm>
                    <a:prstGeom prst="rect">
                      <a:avLst/>
                    </a:prstGeom>
                    <a:noFill/>
                    <a:ln w="222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313E5B" w:rsidRPr="00935216" w:rsidRDefault="00935216" w:rsidP="00313E5B">
      <w:pPr>
        <w:rPr>
          <w:rFonts w:cs="Arial"/>
          <w:b/>
          <w:sz w:val="20"/>
          <w:szCs w:val="20"/>
        </w:rPr>
      </w:pPr>
      <w:r w:rsidRPr="00935216">
        <w:rPr>
          <w:rFonts w:cs="Arial"/>
          <w:b/>
          <w:sz w:val="20"/>
          <w:szCs w:val="20"/>
        </w:rPr>
        <w:t>Humedal Rural Interiorano Continental</w:t>
      </w:r>
    </w:p>
    <w:p w:rsidR="00313E5B" w:rsidRPr="00F6035A" w:rsidRDefault="00313E5B" w:rsidP="00313E5B">
      <w:pPr>
        <w:rPr>
          <w:rFonts w:cs="Arial"/>
          <w:szCs w:val="22"/>
        </w:rPr>
      </w:pPr>
    </w:p>
    <w:p w:rsidR="00313E5B" w:rsidRPr="00935216" w:rsidRDefault="00313E5B" w:rsidP="00313E5B">
      <w:pPr>
        <w:rPr>
          <w:rFonts w:cs="Arial"/>
          <w:sz w:val="20"/>
          <w:szCs w:val="20"/>
        </w:rPr>
      </w:pPr>
      <w:r w:rsidRPr="00935216">
        <w:rPr>
          <w:rFonts w:cs="Arial"/>
          <w:sz w:val="20"/>
          <w:szCs w:val="20"/>
        </w:rPr>
        <w:t xml:space="preserve">Hace parte de este tipo de humedal el de la Laguna </w:t>
      </w:r>
      <w:r w:rsidR="00935216" w:rsidRPr="00935216">
        <w:rPr>
          <w:rFonts w:cs="Arial"/>
          <w:sz w:val="20"/>
          <w:szCs w:val="20"/>
        </w:rPr>
        <w:t>Washington</w:t>
      </w:r>
      <w:r w:rsidRPr="00935216">
        <w:rPr>
          <w:rFonts w:cs="Arial"/>
          <w:sz w:val="20"/>
          <w:szCs w:val="20"/>
        </w:rPr>
        <w:t xml:space="preserve">. Según la clasificación de la Convención </w:t>
      </w:r>
      <w:r w:rsidR="00935216" w:rsidRPr="00935216">
        <w:rPr>
          <w:rFonts w:cs="Arial"/>
          <w:sz w:val="20"/>
          <w:szCs w:val="20"/>
        </w:rPr>
        <w:t>RAMSAR,</w:t>
      </w:r>
      <w:r w:rsidRPr="00935216">
        <w:rPr>
          <w:rFonts w:cs="Arial"/>
          <w:sz w:val="20"/>
          <w:szCs w:val="20"/>
        </w:rPr>
        <w:t xml:space="preserve"> el complejo de humedales de la cuenca Washington, corresponde a un humedal de ámbito interior de un sistema palustre - subsistema permanente y de clase emergente.</w:t>
      </w:r>
    </w:p>
    <w:p w:rsidR="00935216" w:rsidRPr="00935216" w:rsidRDefault="00935216" w:rsidP="00935216">
      <w:pPr>
        <w:rPr>
          <w:rFonts w:cs="Arial"/>
          <w:sz w:val="20"/>
          <w:szCs w:val="20"/>
          <w:lang w:val="es-ES"/>
        </w:rPr>
      </w:pPr>
      <w:r w:rsidRPr="00935216">
        <w:rPr>
          <w:rFonts w:cs="Arial"/>
          <w:b/>
          <w:sz w:val="20"/>
          <w:szCs w:val="20"/>
          <w:lang w:val="es-ES"/>
        </w:rPr>
        <w:t xml:space="preserve">Nota: </w:t>
      </w:r>
      <w:r w:rsidRPr="00935216">
        <w:rPr>
          <w:rFonts w:cs="Arial"/>
          <w:sz w:val="20"/>
          <w:szCs w:val="20"/>
          <w:lang w:val="es-ES"/>
        </w:rPr>
        <w:t>Sobre esta área se forma el espejo de agua, en algunos períodos invernales</w:t>
      </w:r>
    </w:p>
    <w:p w:rsidR="00916275" w:rsidRDefault="00916275">
      <w:pPr>
        <w:jc w:val="left"/>
        <w:rPr>
          <w:rFonts w:cs="Arial"/>
          <w:szCs w:val="22"/>
        </w:rPr>
      </w:pPr>
    </w:p>
    <w:p w:rsidR="00313E5B" w:rsidRPr="00AA40FC" w:rsidRDefault="00313E5B" w:rsidP="00313E5B"/>
    <w:p w:rsidR="00313E5B" w:rsidRPr="00935216" w:rsidRDefault="00313E5B" w:rsidP="00935216">
      <w:pPr>
        <w:ind w:left="4956" w:firstLine="708"/>
        <w:jc w:val="center"/>
        <w:rPr>
          <w:b/>
          <w:sz w:val="14"/>
          <w:szCs w:val="14"/>
        </w:rPr>
      </w:pPr>
      <w:r w:rsidRPr="00935216">
        <w:rPr>
          <w:b/>
          <w:sz w:val="14"/>
          <w:szCs w:val="14"/>
        </w:rPr>
        <w:t xml:space="preserve">Foto 6. Vaso del Humedal </w:t>
      </w:r>
      <w:r w:rsidR="00FC620F" w:rsidRPr="00935216">
        <w:rPr>
          <w:b/>
          <w:sz w:val="14"/>
          <w:szCs w:val="14"/>
        </w:rPr>
        <w:t>Washington</w:t>
      </w:r>
    </w:p>
    <w:p w:rsidR="00313E5B" w:rsidRPr="00F6035A" w:rsidRDefault="00313E5B" w:rsidP="00313E5B">
      <w:pPr>
        <w:rPr>
          <w:rFonts w:cs="Arial"/>
          <w:szCs w:val="22"/>
        </w:rPr>
      </w:pPr>
    </w:p>
    <w:p w:rsidR="00313E5B" w:rsidRPr="00935216" w:rsidRDefault="00313E5B" w:rsidP="00313E5B">
      <w:pPr>
        <w:rPr>
          <w:rFonts w:cs="Arial"/>
          <w:sz w:val="20"/>
          <w:szCs w:val="20"/>
        </w:rPr>
      </w:pPr>
      <w:r w:rsidRPr="00935216">
        <w:rPr>
          <w:rFonts w:cs="Arial"/>
          <w:sz w:val="20"/>
          <w:szCs w:val="20"/>
        </w:rPr>
        <w:t>Este humedal ha llegado a presentar entre 5 y 27 has de espejo de agua (dependiendo del período lluvioso o seco) de acuerdo con mediciones de campo (FHAC, 2011), con una profundidad máxima de 2 metros. Su situación actual, permite afirmar que se ha manipulado el vaso por personas que quisieron dividir el área para fomentar una cría de peces. El humedal se separó en dos espacios, uno de los cuales quedó aislado del ingreso de agua lo cual no permite su aireación, lo que lo inutiliza para el consumo.</w:t>
      </w:r>
    </w:p>
    <w:p w:rsidR="00313E5B" w:rsidRPr="00935216" w:rsidRDefault="00313E5B" w:rsidP="00313E5B">
      <w:pPr>
        <w:rPr>
          <w:rFonts w:cs="Arial"/>
          <w:sz w:val="20"/>
          <w:szCs w:val="20"/>
        </w:rPr>
      </w:pPr>
      <w:r w:rsidRPr="00935216">
        <w:rPr>
          <w:rFonts w:cs="Arial"/>
          <w:sz w:val="20"/>
          <w:szCs w:val="20"/>
        </w:rPr>
        <w:t>Su poca profundidad y la división entre las dos partes unido a la alta evaporación de la zona (1800 mm anuales) permite afirmar que la capacidad como reservorio es limitada (FHAC, 2011).</w:t>
      </w:r>
    </w:p>
    <w:p w:rsidR="00313E5B" w:rsidRPr="00F6035A" w:rsidRDefault="00313E5B" w:rsidP="00313E5B">
      <w:pPr>
        <w:rPr>
          <w:rFonts w:cs="Arial"/>
          <w:szCs w:val="22"/>
        </w:rPr>
      </w:pPr>
    </w:p>
    <w:p w:rsidR="00313E5B" w:rsidRPr="00F6035A" w:rsidRDefault="00313E5B" w:rsidP="00313E5B">
      <w:pPr>
        <w:rPr>
          <w:rFonts w:cs="Arial"/>
          <w:szCs w:val="22"/>
        </w:rPr>
      </w:pPr>
    </w:p>
    <w:p w:rsidR="00313E5B" w:rsidRPr="00935216" w:rsidRDefault="00935216" w:rsidP="00313E5B">
      <w:pPr>
        <w:rPr>
          <w:rFonts w:cs="Arial"/>
          <w:b/>
          <w:sz w:val="20"/>
          <w:szCs w:val="20"/>
        </w:rPr>
      </w:pPr>
      <w:r w:rsidRPr="00935216">
        <w:rPr>
          <w:rFonts w:cs="Arial"/>
          <w:b/>
          <w:sz w:val="20"/>
          <w:szCs w:val="20"/>
        </w:rPr>
        <w:t>Humedal continental del manantial de</w:t>
      </w:r>
      <w:r>
        <w:rPr>
          <w:rFonts w:cs="Arial"/>
          <w:b/>
          <w:sz w:val="20"/>
          <w:szCs w:val="20"/>
        </w:rPr>
        <w:t xml:space="preserve"> El M</w:t>
      </w:r>
      <w:r w:rsidRPr="00935216">
        <w:rPr>
          <w:rFonts w:cs="Arial"/>
          <w:b/>
          <w:sz w:val="20"/>
          <w:szCs w:val="20"/>
        </w:rPr>
        <w:t>olino.</w:t>
      </w:r>
    </w:p>
    <w:p w:rsidR="00313E5B" w:rsidRPr="00F6035A" w:rsidRDefault="00313E5B" w:rsidP="00313E5B">
      <w:pPr>
        <w:rPr>
          <w:rFonts w:cs="Arial"/>
          <w:szCs w:val="22"/>
        </w:rPr>
      </w:pPr>
    </w:p>
    <w:p w:rsidR="00313E5B" w:rsidRPr="00935216" w:rsidRDefault="00935216" w:rsidP="00313E5B">
      <w:pPr>
        <w:rPr>
          <w:rFonts w:cs="Arial"/>
          <w:sz w:val="20"/>
          <w:szCs w:val="20"/>
        </w:rPr>
      </w:pPr>
      <w:r w:rsidRPr="00F6035A">
        <w:rPr>
          <w:noProof/>
          <w:lang w:val="es-ES"/>
        </w:rPr>
        <w:drawing>
          <wp:anchor distT="0" distB="0" distL="114300" distR="114300" simplePos="0" relativeHeight="251834880" behindDoc="1" locked="0" layoutInCell="1" allowOverlap="1" wp14:anchorId="517D39AB" wp14:editId="4C1A2F56">
            <wp:simplePos x="0" y="0"/>
            <wp:positionH relativeFrom="column">
              <wp:posOffset>4015740</wp:posOffset>
            </wp:positionH>
            <wp:positionV relativeFrom="paragraph">
              <wp:posOffset>1286510</wp:posOffset>
            </wp:positionV>
            <wp:extent cx="1878965" cy="1684655"/>
            <wp:effectExtent l="19050" t="19050" r="26035" b="10795"/>
            <wp:wrapTight wrapText="bothSides">
              <wp:wrapPolygon edited="0">
                <wp:start x="-219" y="-244"/>
                <wp:lineTo x="-219" y="21494"/>
                <wp:lineTo x="21680" y="21494"/>
                <wp:lineTo x="21680" y="-244"/>
                <wp:lineTo x="-219" y="-244"/>
              </wp:wrapPolygon>
            </wp:wrapTight>
            <wp:docPr id="1" name="Imagen 1" descr="Descripción: E:\PROPUESTAS\Proyecto Rondas Hidricas\DESARROLLO DEL ESTUDIO RONDAS HIDRICAS DIC 2014\SITIOS FOTOS Y VIDEOS\FOTOS EL MANANTIAL EL MOLINO FEB 16 2015\20150128_1215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descr="Descripción: E:\PROPUESTAS\Proyecto Rondas Hidricas\DESARROLLO DEL ESTUDIO RONDAS HIDRICAS DIC 2014\SITIOS FOTOS Y VIDEOS\FOTOS EL MANANTIAL EL MOLINO FEB 16 2015\20150128_121531.jpg"/>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78965" cy="1684655"/>
                    </a:xfrm>
                    <a:prstGeom prst="rect">
                      <a:avLst/>
                    </a:prstGeom>
                    <a:noFill/>
                    <a:ln w="190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313E5B" w:rsidRPr="00935216">
        <w:rPr>
          <w:rFonts w:cs="Arial"/>
          <w:sz w:val="20"/>
          <w:szCs w:val="20"/>
        </w:rPr>
        <w:t xml:space="preserve">Consiste en un manantial ubicado a 1 kilómetro de la cabecera urbana del municipio de El Molino. Si bien este ambiente puede definirse como “humedal”, desde la definición típica de la convención </w:t>
      </w:r>
      <w:proofErr w:type="spellStart"/>
      <w:r w:rsidR="00313E5B" w:rsidRPr="00935216">
        <w:rPr>
          <w:rFonts w:cs="Arial"/>
          <w:sz w:val="20"/>
          <w:szCs w:val="20"/>
        </w:rPr>
        <w:t>Ramsar</w:t>
      </w:r>
      <w:proofErr w:type="spellEnd"/>
      <w:r w:rsidR="00313E5B" w:rsidRPr="00935216">
        <w:rPr>
          <w:rFonts w:cs="Arial"/>
          <w:sz w:val="20"/>
          <w:szCs w:val="20"/>
        </w:rPr>
        <w:t xml:space="preserve">, que señala que: se entiende por Humedal a las extensiones de marismas, pantanos y turberas, o superficies cubiertas de agua, sean éstas de régimen natural y artificial, permanentes o temporales, estancadas o corrientes, dulces, salobres o saladas, incluidas las extensiones de agua marina cuya profundidad en marea baja no exceda de seis metros”. Se clasifican como marinos y costeros (aguas marinas someras permanentes, lechos marinos submareales, arrecifes de coral, costas marinas rocosas, playas de arena o de guijarros, estuarios, bajos </w:t>
      </w:r>
      <w:proofErr w:type="spellStart"/>
      <w:r w:rsidR="00313E5B" w:rsidRPr="00935216">
        <w:rPr>
          <w:rFonts w:cs="Arial"/>
          <w:sz w:val="20"/>
          <w:szCs w:val="20"/>
        </w:rPr>
        <w:t>intermareales</w:t>
      </w:r>
      <w:proofErr w:type="spellEnd"/>
      <w:r w:rsidR="00313E5B" w:rsidRPr="00935216">
        <w:rPr>
          <w:rFonts w:cs="Arial"/>
          <w:sz w:val="20"/>
          <w:szCs w:val="20"/>
        </w:rPr>
        <w:t xml:space="preserve"> de lodo, arena o con suelos salinos, pantanos y esteros, humedales </w:t>
      </w:r>
      <w:proofErr w:type="spellStart"/>
      <w:r w:rsidR="00313E5B" w:rsidRPr="00935216">
        <w:rPr>
          <w:rFonts w:cs="Arial"/>
          <w:sz w:val="20"/>
          <w:szCs w:val="20"/>
        </w:rPr>
        <w:t>intermareales</w:t>
      </w:r>
      <w:proofErr w:type="spellEnd"/>
      <w:r w:rsidR="00313E5B" w:rsidRPr="00935216">
        <w:rPr>
          <w:rFonts w:cs="Arial"/>
          <w:sz w:val="20"/>
          <w:szCs w:val="20"/>
        </w:rPr>
        <w:t xml:space="preserve"> arbolados, lagunas costeras salobres, lagunas costeras de agua dulce),continentales (deltas interiores, ríos/arroyos permanentes, ríos /arroyos estaciónales, intermitentes, irregulares, lagos permanentes de agua dulce, lagos estaciónales intermitentes de agua dulce, lagos permanentes salinos, lagos y zonas inundadas estaciónales intermitentes salinos, pantanos, esteros, charcas permanentes salinas, pantanos charcas permanentes de agua dulce, turberas no arboladas etc.) y humedales artificiales (estanques de acuicultura, estanques artificiales, tierras de regadío, áreas de almacenamiento de agua etc.), este sitio corresponde a un manantial permanente que genera el arroyo El Manantial, que recorre el casco municipal del m</w:t>
      </w:r>
      <w:r>
        <w:rPr>
          <w:rFonts w:cs="Arial"/>
          <w:sz w:val="20"/>
          <w:szCs w:val="20"/>
        </w:rPr>
        <w:t>unicipio y desemboca en el rio.</w:t>
      </w:r>
    </w:p>
    <w:p w:rsidR="00935216" w:rsidRPr="00935216" w:rsidRDefault="00935216" w:rsidP="00935216">
      <w:pPr>
        <w:ind w:left="4956" w:firstLine="708"/>
        <w:jc w:val="center"/>
        <w:rPr>
          <w:b/>
          <w:sz w:val="14"/>
          <w:szCs w:val="14"/>
        </w:rPr>
      </w:pPr>
      <w:r w:rsidRPr="00935216">
        <w:rPr>
          <w:b/>
          <w:sz w:val="14"/>
          <w:szCs w:val="14"/>
        </w:rPr>
        <w:t>Foto 7. Humedal El Manantial</w:t>
      </w:r>
    </w:p>
    <w:p w:rsidR="00313E5B" w:rsidRPr="00F6035A" w:rsidRDefault="00313E5B" w:rsidP="00313E5B">
      <w:pPr>
        <w:rPr>
          <w:rFonts w:cs="Arial"/>
          <w:szCs w:val="22"/>
        </w:rPr>
      </w:pPr>
    </w:p>
    <w:p w:rsidR="00313E5B" w:rsidRPr="00AE03DF" w:rsidRDefault="00AE03DF" w:rsidP="00313E5B">
      <w:pPr>
        <w:tabs>
          <w:tab w:val="left" w:pos="426"/>
        </w:tabs>
        <w:rPr>
          <w:rFonts w:cs="Arial"/>
          <w:b/>
          <w:sz w:val="20"/>
          <w:szCs w:val="20"/>
        </w:rPr>
      </w:pPr>
      <w:r w:rsidRPr="00AE03DF">
        <w:rPr>
          <w:rFonts w:cs="Arial"/>
          <w:b/>
          <w:sz w:val="20"/>
          <w:szCs w:val="20"/>
        </w:rPr>
        <w:lastRenderedPageBreak/>
        <w:t>Condiciones Generales De Los Humedales De Estudio.</w:t>
      </w:r>
    </w:p>
    <w:p w:rsidR="00313E5B" w:rsidRPr="00F6035A" w:rsidRDefault="00313E5B" w:rsidP="00313E5B">
      <w:pPr>
        <w:rPr>
          <w:rFonts w:cs="Arial"/>
          <w:szCs w:val="22"/>
        </w:rPr>
      </w:pPr>
    </w:p>
    <w:p w:rsidR="00313E5B" w:rsidRPr="00AE03DF" w:rsidRDefault="00313E5B" w:rsidP="00313E5B">
      <w:pPr>
        <w:jc w:val="center"/>
        <w:rPr>
          <w:b/>
          <w:sz w:val="20"/>
          <w:szCs w:val="20"/>
        </w:rPr>
      </w:pPr>
      <w:r w:rsidRPr="00AE03DF">
        <w:rPr>
          <w:b/>
          <w:sz w:val="20"/>
          <w:szCs w:val="20"/>
        </w:rPr>
        <w:t>Cuadro 2. Condiciones Generales de los Humedales en Estudio.</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1417"/>
        <w:gridCol w:w="2127"/>
        <w:gridCol w:w="2409"/>
        <w:gridCol w:w="1499"/>
      </w:tblGrid>
      <w:tr w:rsidR="00313E5B" w:rsidRPr="00AA40FC" w:rsidTr="008C6DDA">
        <w:tc>
          <w:tcPr>
            <w:tcW w:w="1418" w:type="dxa"/>
            <w:shd w:val="clear" w:color="auto" w:fill="99CCFF"/>
            <w:vAlign w:val="center"/>
          </w:tcPr>
          <w:p w:rsidR="00313E5B" w:rsidRPr="004F5A00" w:rsidRDefault="00313E5B" w:rsidP="008C6DDA">
            <w:pPr>
              <w:jc w:val="center"/>
              <w:rPr>
                <w:rFonts w:ascii="Calibri" w:eastAsia="Calibri" w:hAnsi="Calibri"/>
                <w:b/>
                <w:bCs/>
                <w:color w:val="000000"/>
                <w:sz w:val="16"/>
                <w:szCs w:val="16"/>
              </w:rPr>
            </w:pPr>
            <w:r w:rsidRPr="004F5A00">
              <w:rPr>
                <w:rFonts w:ascii="Calibri" w:eastAsia="Calibri" w:hAnsi="Calibri"/>
                <w:b/>
                <w:bCs/>
                <w:color w:val="000000"/>
                <w:sz w:val="16"/>
                <w:szCs w:val="16"/>
              </w:rPr>
              <w:t>HUMEDAL</w:t>
            </w:r>
          </w:p>
        </w:tc>
        <w:tc>
          <w:tcPr>
            <w:tcW w:w="1417" w:type="dxa"/>
            <w:shd w:val="clear" w:color="auto" w:fill="99CCFF"/>
            <w:vAlign w:val="center"/>
          </w:tcPr>
          <w:p w:rsidR="00313E5B" w:rsidRPr="004F5A00" w:rsidRDefault="00313E5B" w:rsidP="008C6DDA">
            <w:pPr>
              <w:jc w:val="center"/>
              <w:rPr>
                <w:rFonts w:ascii="Calibri" w:eastAsia="Calibri" w:hAnsi="Calibri"/>
                <w:b/>
                <w:bCs/>
                <w:color w:val="000000"/>
                <w:sz w:val="16"/>
                <w:szCs w:val="16"/>
              </w:rPr>
            </w:pPr>
            <w:r w:rsidRPr="004F5A00">
              <w:rPr>
                <w:rFonts w:ascii="Calibri" w:eastAsia="Calibri" w:hAnsi="Calibri"/>
                <w:b/>
                <w:bCs/>
                <w:color w:val="000000"/>
                <w:sz w:val="16"/>
                <w:szCs w:val="16"/>
              </w:rPr>
              <w:t>CARACTERÍSTICA</w:t>
            </w:r>
          </w:p>
        </w:tc>
        <w:tc>
          <w:tcPr>
            <w:tcW w:w="2127" w:type="dxa"/>
            <w:shd w:val="clear" w:color="auto" w:fill="99CCFF"/>
            <w:vAlign w:val="center"/>
          </w:tcPr>
          <w:p w:rsidR="00313E5B" w:rsidRPr="004F5A00" w:rsidRDefault="00313E5B" w:rsidP="008C6DDA">
            <w:pPr>
              <w:jc w:val="center"/>
              <w:rPr>
                <w:rFonts w:ascii="Calibri" w:eastAsia="Calibri" w:hAnsi="Calibri"/>
                <w:b/>
                <w:bCs/>
                <w:color w:val="000000"/>
                <w:sz w:val="16"/>
                <w:szCs w:val="16"/>
              </w:rPr>
            </w:pPr>
            <w:r w:rsidRPr="004F5A00">
              <w:rPr>
                <w:rFonts w:ascii="Calibri" w:eastAsia="Calibri" w:hAnsi="Calibri"/>
                <w:b/>
                <w:bCs/>
                <w:color w:val="000000"/>
                <w:sz w:val="16"/>
                <w:szCs w:val="16"/>
              </w:rPr>
              <w:t>CONDICIÓN DE VEGETACIÓN HIGRÓFILA NATURAL</w:t>
            </w:r>
          </w:p>
        </w:tc>
        <w:tc>
          <w:tcPr>
            <w:tcW w:w="2409" w:type="dxa"/>
            <w:shd w:val="clear" w:color="auto" w:fill="99CCFF"/>
            <w:vAlign w:val="center"/>
          </w:tcPr>
          <w:p w:rsidR="00313E5B" w:rsidRPr="004F5A00" w:rsidRDefault="00313E5B" w:rsidP="008C6DDA">
            <w:pPr>
              <w:jc w:val="center"/>
              <w:rPr>
                <w:rFonts w:ascii="Calibri" w:eastAsia="Calibri" w:hAnsi="Calibri"/>
                <w:b/>
                <w:bCs/>
                <w:color w:val="000000"/>
                <w:sz w:val="16"/>
                <w:szCs w:val="16"/>
              </w:rPr>
            </w:pPr>
            <w:r w:rsidRPr="004F5A00">
              <w:rPr>
                <w:rFonts w:ascii="Calibri" w:eastAsia="Calibri" w:hAnsi="Calibri"/>
                <w:b/>
                <w:bCs/>
                <w:color w:val="000000"/>
                <w:sz w:val="16"/>
                <w:szCs w:val="16"/>
              </w:rPr>
              <w:t>PERTURBACIÓN</w:t>
            </w:r>
          </w:p>
        </w:tc>
        <w:tc>
          <w:tcPr>
            <w:tcW w:w="1499" w:type="dxa"/>
            <w:shd w:val="clear" w:color="auto" w:fill="99CCFF"/>
            <w:vAlign w:val="center"/>
          </w:tcPr>
          <w:p w:rsidR="00313E5B" w:rsidRPr="004F5A00" w:rsidRDefault="00313E5B" w:rsidP="008C6DDA">
            <w:pPr>
              <w:jc w:val="center"/>
              <w:rPr>
                <w:rFonts w:ascii="Calibri" w:eastAsia="Calibri" w:hAnsi="Calibri"/>
                <w:b/>
                <w:bCs/>
                <w:color w:val="000000"/>
                <w:sz w:val="16"/>
                <w:szCs w:val="16"/>
              </w:rPr>
            </w:pPr>
            <w:r w:rsidRPr="004F5A00">
              <w:rPr>
                <w:rFonts w:ascii="Calibri" w:eastAsia="Calibri" w:hAnsi="Calibri"/>
                <w:b/>
                <w:bCs/>
                <w:color w:val="000000"/>
                <w:sz w:val="16"/>
                <w:szCs w:val="16"/>
              </w:rPr>
              <w:t>CRITERIOS PARA DELIMITACIÓN</w:t>
            </w: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El Dividivi (Mano de Dios)</w:t>
            </w:r>
          </w:p>
        </w:tc>
        <w:tc>
          <w:tcPr>
            <w:tcW w:w="1417"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Temporal</w:t>
            </w:r>
          </w:p>
        </w:tc>
        <w:tc>
          <w:tcPr>
            <w:tcW w:w="2127"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Muy afectada</w:t>
            </w:r>
          </w:p>
        </w:tc>
        <w:tc>
          <w:tcPr>
            <w:tcW w:w="2409" w:type="dxa"/>
            <w:shd w:val="clear" w:color="auto" w:fill="auto"/>
            <w:vAlign w:val="bottom"/>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Urbanización, cambios en el uso del suelo</w:t>
            </w:r>
          </w:p>
        </w:tc>
        <w:tc>
          <w:tcPr>
            <w:tcW w:w="1499"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Sociales - Biológicos</w:t>
            </w: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Boca Grande</w:t>
            </w:r>
          </w:p>
        </w:tc>
        <w:tc>
          <w:tcPr>
            <w:tcW w:w="1417"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c>
          <w:tcPr>
            <w:tcW w:w="2127"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c>
          <w:tcPr>
            <w:tcW w:w="2409"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Urbanización, represamiento, cambios en el uso del suelo</w:t>
            </w:r>
          </w:p>
        </w:tc>
        <w:tc>
          <w:tcPr>
            <w:tcW w:w="1499"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 xml:space="preserve">La Esperanza </w:t>
            </w:r>
          </w:p>
        </w:tc>
        <w:tc>
          <w:tcPr>
            <w:tcW w:w="1417"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c>
          <w:tcPr>
            <w:tcW w:w="2127"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Afectada</w:t>
            </w:r>
          </w:p>
        </w:tc>
        <w:tc>
          <w:tcPr>
            <w:tcW w:w="2409" w:type="dxa"/>
            <w:vMerge/>
            <w:shd w:val="clear" w:color="auto" w:fill="auto"/>
            <w:vAlign w:val="bottom"/>
          </w:tcPr>
          <w:p w:rsidR="00313E5B" w:rsidRPr="004F5A00" w:rsidRDefault="00313E5B" w:rsidP="008C6DDA">
            <w:pPr>
              <w:jc w:val="center"/>
              <w:rPr>
                <w:rFonts w:ascii="Calibri" w:eastAsia="Calibri" w:hAnsi="Calibri"/>
                <w:color w:val="000000"/>
                <w:sz w:val="16"/>
                <w:szCs w:val="16"/>
              </w:rPr>
            </w:pPr>
          </w:p>
        </w:tc>
        <w:tc>
          <w:tcPr>
            <w:tcW w:w="1499"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Laguna Salada</w:t>
            </w:r>
          </w:p>
        </w:tc>
        <w:tc>
          <w:tcPr>
            <w:tcW w:w="1417"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Permanente</w:t>
            </w:r>
          </w:p>
        </w:tc>
        <w:tc>
          <w:tcPr>
            <w:tcW w:w="2127"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c>
          <w:tcPr>
            <w:tcW w:w="2409" w:type="dxa"/>
            <w:vMerge/>
            <w:shd w:val="clear" w:color="auto" w:fill="auto"/>
            <w:vAlign w:val="bottom"/>
          </w:tcPr>
          <w:p w:rsidR="00313E5B" w:rsidRPr="004F5A00" w:rsidRDefault="00313E5B" w:rsidP="008C6DDA">
            <w:pPr>
              <w:jc w:val="center"/>
              <w:rPr>
                <w:rFonts w:ascii="Calibri" w:eastAsia="Calibri" w:hAnsi="Calibri"/>
                <w:color w:val="000000"/>
                <w:sz w:val="16"/>
                <w:szCs w:val="16"/>
              </w:rPr>
            </w:pPr>
          </w:p>
        </w:tc>
        <w:tc>
          <w:tcPr>
            <w:tcW w:w="1499" w:type="dxa"/>
            <w:vMerge w:val="restart"/>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Biológicos - sociales</w:t>
            </w: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 xml:space="preserve">Bello Horizonte </w:t>
            </w:r>
          </w:p>
        </w:tc>
        <w:tc>
          <w:tcPr>
            <w:tcW w:w="1417"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c>
          <w:tcPr>
            <w:tcW w:w="2127"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No afectada</w:t>
            </w:r>
          </w:p>
        </w:tc>
        <w:tc>
          <w:tcPr>
            <w:tcW w:w="2409"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Cambios en el régimen hídrico</w:t>
            </w:r>
          </w:p>
        </w:tc>
        <w:tc>
          <w:tcPr>
            <w:tcW w:w="1499"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Laguna Washington</w:t>
            </w:r>
          </w:p>
        </w:tc>
        <w:tc>
          <w:tcPr>
            <w:tcW w:w="1417"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Temporal</w:t>
            </w:r>
          </w:p>
        </w:tc>
        <w:tc>
          <w:tcPr>
            <w:tcW w:w="2127"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Muy afectada</w:t>
            </w:r>
          </w:p>
        </w:tc>
        <w:tc>
          <w:tcPr>
            <w:tcW w:w="2409" w:type="dxa"/>
            <w:shd w:val="clear" w:color="auto" w:fill="auto"/>
            <w:vAlign w:val="bottom"/>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Cambios en el uso del suelo: pecuario</w:t>
            </w:r>
          </w:p>
        </w:tc>
        <w:tc>
          <w:tcPr>
            <w:tcW w:w="1499"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r>
      <w:tr w:rsidR="00313E5B" w:rsidRPr="00AA40FC" w:rsidTr="008C6DDA">
        <w:tc>
          <w:tcPr>
            <w:tcW w:w="1418" w:type="dxa"/>
            <w:shd w:val="clear" w:color="auto" w:fill="auto"/>
            <w:vAlign w:val="center"/>
          </w:tcPr>
          <w:p w:rsidR="00313E5B" w:rsidRPr="004F5A00" w:rsidRDefault="00313E5B" w:rsidP="008C6DDA">
            <w:pPr>
              <w:rPr>
                <w:rFonts w:ascii="Calibri" w:eastAsia="Calibri" w:hAnsi="Calibri"/>
                <w:color w:val="000000"/>
                <w:sz w:val="16"/>
                <w:szCs w:val="16"/>
              </w:rPr>
            </w:pPr>
            <w:r w:rsidRPr="004F5A00">
              <w:rPr>
                <w:rFonts w:ascii="Calibri" w:eastAsia="Calibri" w:hAnsi="Calibri"/>
                <w:color w:val="000000"/>
                <w:sz w:val="16"/>
                <w:szCs w:val="16"/>
              </w:rPr>
              <w:t>Arroyo El Molino</w:t>
            </w:r>
          </w:p>
        </w:tc>
        <w:tc>
          <w:tcPr>
            <w:tcW w:w="1417"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Permanente</w:t>
            </w:r>
          </w:p>
        </w:tc>
        <w:tc>
          <w:tcPr>
            <w:tcW w:w="2127" w:type="dxa"/>
            <w:shd w:val="clear" w:color="auto" w:fill="auto"/>
            <w:vAlign w:val="center"/>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Medianamente afectada</w:t>
            </w:r>
          </w:p>
        </w:tc>
        <w:tc>
          <w:tcPr>
            <w:tcW w:w="2409" w:type="dxa"/>
            <w:shd w:val="clear" w:color="auto" w:fill="auto"/>
            <w:vAlign w:val="bottom"/>
          </w:tcPr>
          <w:p w:rsidR="00313E5B" w:rsidRPr="004F5A00" w:rsidRDefault="00313E5B" w:rsidP="008C6DDA">
            <w:pPr>
              <w:jc w:val="center"/>
              <w:rPr>
                <w:rFonts w:ascii="Calibri" w:eastAsia="Calibri" w:hAnsi="Calibri"/>
                <w:color w:val="000000"/>
                <w:sz w:val="16"/>
                <w:szCs w:val="16"/>
              </w:rPr>
            </w:pPr>
            <w:r w:rsidRPr="004F5A00">
              <w:rPr>
                <w:rFonts w:ascii="Calibri" w:eastAsia="Calibri" w:hAnsi="Calibri"/>
                <w:color w:val="000000"/>
                <w:sz w:val="16"/>
                <w:szCs w:val="16"/>
              </w:rPr>
              <w:t>Urbanización, cambios en el uso del suelo</w:t>
            </w:r>
          </w:p>
        </w:tc>
        <w:tc>
          <w:tcPr>
            <w:tcW w:w="1499" w:type="dxa"/>
            <w:vMerge/>
            <w:shd w:val="clear" w:color="auto" w:fill="auto"/>
            <w:vAlign w:val="center"/>
          </w:tcPr>
          <w:p w:rsidR="00313E5B" w:rsidRPr="004F5A00" w:rsidRDefault="00313E5B" w:rsidP="008C6DDA">
            <w:pPr>
              <w:jc w:val="center"/>
              <w:rPr>
                <w:rFonts w:ascii="Calibri" w:eastAsia="Calibri" w:hAnsi="Calibri"/>
                <w:color w:val="000000"/>
                <w:sz w:val="16"/>
                <w:szCs w:val="16"/>
              </w:rPr>
            </w:pPr>
          </w:p>
        </w:tc>
      </w:tr>
    </w:tbl>
    <w:p w:rsidR="00313E5B" w:rsidRPr="00F6035A" w:rsidRDefault="00313E5B" w:rsidP="00313E5B">
      <w:pPr>
        <w:rPr>
          <w:rFonts w:cs="Arial"/>
          <w:szCs w:val="22"/>
        </w:rPr>
      </w:pPr>
    </w:p>
    <w:p w:rsidR="00313E5B" w:rsidRPr="00AE03DF" w:rsidRDefault="00AE03DF" w:rsidP="00313E5B">
      <w:pPr>
        <w:rPr>
          <w:rFonts w:cs="Arial"/>
          <w:b/>
          <w:sz w:val="20"/>
          <w:szCs w:val="20"/>
        </w:rPr>
      </w:pPr>
      <w:r w:rsidRPr="00AE03DF">
        <w:rPr>
          <w:rFonts w:cs="Arial"/>
          <w:b/>
          <w:sz w:val="20"/>
          <w:szCs w:val="20"/>
        </w:rPr>
        <w:t>Condiciones singulares de los humedales de estudio</w:t>
      </w:r>
    </w:p>
    <w:p w:rsidR="00313E5B" w:rsidRPr="00F6035A" w:rsidRDefault="00313E5B" w:rsidP="00F272EB">
      <w:pPr>
        <w:rPr>
          <w:rFonts w:cs="Arial"/>
          <w:szCs w:val="22"/>
        </w:rPr>
      </w:pPr>
    </w:p>
    <w:p w:rsidR="00313E5B" w:rsidRPr="00AE03DF" w:rsidRDefault="00AE03DF" w:rsidP="00F272EB">
      <w:pPr>
        <w:rPr>
          <w:rFonts w:cs="Arial"/>
          <w:sz w:val="20"/>
          <w:szCs w:val="20"/>
        </w:rPr>
      </w:pPr>
      <w:r w:rsidRPr="00AE03DF">
        <w:rPr>
          <w:rFonts w:cs="Arial"/>
          <w:sz w:val="20"/>
          <w:szCs w:val="20"/>
        </w:rPr>
        <w:t>E</w:t>
      </w:r>
      <w:r w:rsidR="00313E5B" w:rsidRPr="00AE03DF">
        <w:rPr>
          <w:rFonts w:cs="Arial"/>
          <w:sz w:val="20"/>
          <w:szCs w:val="20"/>
        </w:rPr>
        <w:t xml:space="preserve">n el presente estudio se tienen algunas particularidades relacionadas a la misma naturaleza de los ambientes analizados, ya que por lo menos en cuatro casos, los humedales de El Dividivi, La Esperanza, </w:t>
      </w:r>
      <w:proofErr w:type="spellStart"/>
      <w:r w:rsidR="00313E5B" w:rsidRPr="00AE03DF">
        <w:rPr>
          <w:rFonts w:cs="Arial"/>
          <w:sz w:val="20"/>
          <w:szCs w:val="20"/>
        </w:rPr>
        <w:t>Bocagrande</w:t>
      </w:r>
      <w:proofErr w:type="spellEnd"/>
      <w:r w:rsidR="00313E5B" w:rsidRPr="00AE03DF">
        <w:rPr>
          <w:rFonts w:cs="Arial"/>
          <w:sz w:val="20"/>
          <w:szCs w:val="20"/>
        </w:rPr>
        <w:t xml:space="preserve"> y la laguna Washington, por lo menos, la presencia de agua es de carácter estacional, dependiente de las precipitaciones que llenan la cubeta, ya que en época de verano, esta permanece seca o vacía, o se va vaciando a medida que transcurre la temporada seca. En este sentido, aquí las comunidades no dependen para su subsistencia de estos cuerpos de agua, lo que hace que durante la época estival, los terrenos puedan ser utilizados para el establecimiento de viviendas, que en muchos casos terminan siendo permanentes, con el riesgo de quedar inmersas en la zona inundable, lo que genera una complicación social relacionada con estos eventos.</w:t>
      </w:r>
    </w:p>
    <w:p w:rsidR="00313E5B" w:rsidRPr="00AE03DF" w:rsidRDefault="00313E5B" w:rsidP="00F272EB">
      <w:pPr>
        <w:rPr>
          <w:rFonts w:cs="Arial"/>
          <w:sz w:val="20"/>
          <w:szCs w:val="20"/>
        </w:rPr>
      </w:pPr>
    </w:p>
    <w:p w:rsidR="00313E5B" w:rsidRPr="00AE03DF" w:rsidRDefault="00313E5B" w:rsidP="00F272EB">
      <w:pPr>
        <w:rPr>
          <w:rFonts w:cs="Arial"/>
          <w:sz w:val="20"/>
          <w:szCs w:val="20"/>
        </w:rPr>
      </w:pPr>
      <w:r w:rsidRPr="00AE03DF">
        <w:rPr>
          <w:rFonts w:cs="Arial"/>
          <w:sz w:val="20"/>
          <w:szCs w:val="20"/>
        </w:rPr>
        <w:t>En este sentido, y partiendo del enfoque de la gestión de ecosistemas, es importante que el humedal se entienda como unidad funcional de la superficie del planeta que puede expresarse en una gran diversidad de magnitudes, y que gracias a los procesos que se dan entre los elementos bióticos y abióticos que lo determinan y moldean, tiene la capacidad de procesar e intercambiar energía y materia con otros ecosistemas y con las sociedades que interactúan en él, lo que le confiere la facultad de auto organizarse en el tiempo (Junta de Andalucía, 2004).</w:t>
      </w:r>
    </w:p>
    <w:p w:rsidR="00313E5B" w:rsidRPr="00F6035A" w:rsidRDefault="00313E5B" w:rsidP="00313E5B">
      <w:pPr>
        <w:rPr>
          <w:rFonts w:cs="Arial"/>
          <w:szCs w:val="22"/>
        </w:rPr>
      </w:pPr>
    </w:p>
    <w:p w:rsidR="00313E5B" w:rsidRPr="00C80F83" w:rsidRDefault="00313E5B" w:rsidP="00313E5B">
      <w:pPr>
        <w:rPr>
          <w:rFonts w:cs="Arial"/>
          <w:sz w:val="20"/>
          <w:szCs w:val="20"/>
        </w:rPr>
      </w:pPr>
      <w:r w:rsidRPr="00C80F83">
        <w:rPr>
          <w:rFonts w:cs="Arial"/>
          <w:sz w:val="20"/>
          <w:szCs w:val="20"/>
        </w:rPr>
        <w:t xml:space="preserve">Los humedales como sistemas </w:t>
      </w:r>
      <w:r w:rsidR="00C80F83" w:rsidRPr="00C80F83">
        <w:rPr>
          <w:rFonts w:cs="Arial"/>
          <w:sz w:val="20"/>
          <w:szCs w:val="20"/>
        </w:rPr>
        <w:t>socio ecológicos</w:t>
      </w:r>
      <w:r w:rsidRPr="00C80F83">
        <w:rPr>
          <w:rFonts w:cs="Arial"/>
          <w:sz w:val="20"/>
          <w:szCs w:val="20"/>
        </w:rPr>
        <w:t xml:space="preserve"> presentan dinámicas no lineales (umbrales de cambio-incertidumbre, retroalimentación), propiedades emergentes, jerarquías a múltiples escalas, auto organización (son adaptativos) y resiliencia, que es el atributo que permite absorber el cambio y adaptarse (</w:t>
      </w:r>
      <w:proofErr w:type="spellStart"/>
      <w:r w:rsidRPr="00C80F83">
        <w:rPr>
          <w:rFonts w:cs="Arial"/>
          <w:sz w:val="20"/>
          <w:szCs w:val="20"/>
        </w:rPr>
        <w:t>Liu</w:t>
      </w:r>
      <w:proofErr w:type="spellEnd"/>
      <w:r w:rsidRPr="00C80F83">
        <w:rPr>
          <w:rFonts w:cs="Arial"/>
          <w:sz w:val="20"/>
          <w:szCs w:val="20"/>
        </w:rPr>
        <w:t xml:space="preserve"> et al. 2007), que de todas formas se ve muy afectada por las características de uso humano en estos casos, de acuerdo con lo relacionado en el Cuadro 3, donde se relaciona una evaluación de las condiciones ecológicas únicas para los humedales de este estudio. Esta tabla resumen presenta, de acuerdo con la Resolución 196 de 2006, (Febrero 1), del Ministerio de Ambiente, Vivienda y Desarrollo Territorial, por la cual se adopta la guía técnica para la formulación de planes de manejo para humedales en Colombia, un análisis de los parámetros que deben utilizarse para evaluar las características ecológicas de los humedales.</w:t>
      </w:r>
    </w:p>
    <w:p w:rsidR="00313E5B" w:rsidRPr="00C80F83" w:rsidRDefault="00313E5B" w:rsidP="00313E5B">
      <w:pPr>
        <w:rPr>
          <w:rFonts w:cs="Arial"/>
          <w:sz w:val="20"/>
          <w:szCs w:val="20"/>
        </w:rPr>
      </w:pPr>
    </w:p>
    <w:p w:rsidR="00313E5B" w:rsidRPr="00C80F83" w:rsidRDefault="00313E5B" w:rsidP="00313E5B">
      <w:pPr>
        <w:rPr>
          <w:rFonts w:cs="Arial"/>
          <w:sz w:val="20"/>
          <w:szCs w:val="20"/>
        </w:rPr>
      </w:pPr>
      <w:r w:rsidRPr="00C80F83">
        <w:rPr>
          <w:rFonts w:cs="Arial"/>
          <w:sz w:val="20"/>
          <w:szCs w:val="20"/>
        </w:rPr>
        <w:t xml:space="preserve">Un caso muy particular lo presenta el nacimiento del arroyo El Manantial en el municipio de El Molino. En este caso, las condiciones </w:t>
      </w:r>
      <w:proofErr w:type="spellStart"/>
      <w:r w:rsidRPr="00C80F83">
        <w:rPr>
          <w:rFonts w:cs="Arial"/>
          <w:sz w:val="20"/>
          <w:szCs w:val="20"/>
        </w:rPr>
        <w:t>socioecologicas</w:t>
      </w:r>
      <w:proofErr w:type="spellEnd"/>
      <w:r w:rsidRPr="00C80F83">
        <w:rPr>
          <w:rFonts w:cs="Arial"/>
          <w:sz w:val="20"/>
          <w:szCs w:val="20"/>
        </w:rPr>
        <w:t xml:space="preserve"> están relacionadas a que este sistema se mantenga inalterado como productor de agua, para que los sistemas productivos agropecuarios que se desarrollan a lo largo de él, mantengan una adecuada productividad en épocas de sequía, pero que a su vez, esas mismas condiciones productivas no lo afecten.</w:t>
      </w:r>
    </w:p>
    <w:p w:rsidR="00313E5B" w:rsidRPr="00C80F83" w:rsidRDefault="00313E5B" w:rsidP="00313E5B">
      <w:pPr>
        <w:rPr>
          <w:rFonts w:cs="Arial"/>
          <w:sz w:val="20"/>
          <w:szCs w:val="20"/>
        </w:rPr>
      </w:pPr>
    </w:p>
    <w:p w:rsidR="00313E5B" w:rsidRPr="00C80F83" w:rsidRDefault="00313E5B" w:rsidP="00313E5B">
      <w:pPr>
        <w:rPr>
          <w:rFonts w:cs="Arial"/>
          <w:bCs/>
          <w:sz w:val="20"/>
          <w:szCs w:val="20"/>
          <w:lang w:val="es-ES"/>
        </w:rPr>
      </w:pPr>
      <w:r w:rsidRPr="00C80F83">
        <w:rPr>
          <w:rFonts w:cs="Arial"/>
          <w:sz w:val="20"/>
          <w:szCs w:val="20"/>
        </w:rPr>
        <w:t xml:space="preserve">Desde esta perspectiva sistémica, el “todo” es siempre mucho más que la suma de las partes y los humedales como sistema, no se podrán comprender, ni mucho menos gestionar eficientemente, si no se </w:t>
      </w:r>
      <w:r w:rsidRPr="00C80F83">
        <w:rPr>
          <w:rFonts w:cs="Arial"/>
          <w:sz w:val="20"/>
          <w:szCs w:val="20"/>
        </w:rPr>
        <w:lastRenderedPageBreak/>
        <w:t>conocen las dinámicas de los flujos biofísicos, económicos y socioculturales que operan a distintas escalas y que vinculan sus diferentes componentes entre sí. Todo el sistema a su vez, está condicionado por las dinámicas de otros factores que se desarrollan a escalas superiores como el clima, la economía y los sistemas políticos (</w:t>
      </w:r>
      <w:proofErr w:type="spellStart"/>
      <w:r w:rsidRPr="00C80F83">
        <w:rPr>
          <w:rFonts w:cs="Arial"/>
          <w:sz w:val="20"/>
          <w:szCs w:val="20"/>
        </w:rPr>
        <w:t>Anderies</w:t>
      </w:r>
      <w:proofErr w:type="spellEnd"/>
      <w:r w:rsidRPr="00C80F83">
        <w:rPr>
          <w:rFonts w:cs="Arial"/>
          <w:sz w:val="20"/>
          <w:szCs w:val="20"/>
        </w:rPr>
        <w:t xml:space="preserve"> et al., 2004, tomado de </w:t>
      </w:r>
      <w:proofErr w:type="spellStart"/>
      <w:r w:rsidRPr="00C80F83">
        <w:rPr>
          <w:rFonts w:cs="Arial"/>
          <w:sz w:val="20"/>
          <w:szCs w:val="20"/>
        </w:rPr>
        <w:t>Vilardy</w:t>
      </w:r>
      <w:proofErr w:type="spellEnd"/>
      <w:r w:rsidRPr="00C80F83">
        <w:rPr>
          <w:rFonts w:cs="Arial"/>
          <w:sz w:val="20"/>
          <w:szCs w:val="20"/>
        </w:rPr>
        <w:t>, S. y Cortés-Duque, J. (Eds.). 2014)</w:t>
      </w:r>
    </w:p>
    <w:p w:rsidR="00313E5B" w:rsidRPr="00630680" w:rsidRDefault="00313E5B" w:rsidP="00313E5B">
      <w:pPr>
        <w:rPr>
          <w:rFonts w:cs="Arial"/>
          <w:bCs/>
          <w:szCs w:val="22"/>
          <w:lang w:val="es-ES"/>
        </w:rPr>
      </w:pPr>
    </w:p>
    <w:p w:rsidR="00313E5B" w:rsidRPr="00C80F83" w:rsidRDefault="00C80F83" w:rsidP="00C80F83">
      <w:pPr>
        <w:jc w:val="left"/>
        <w:rPr>
          <w:rFonts w:cs="Arial"/>
          <w:b/>
          <w:bCs/>
          <w:sz w:val="20"/>
          <w:szCs w:val="20"/>
          <w:lang w:val="es-ES"/>
        </w:rPr>
      </w:pPr>
      <w:r w:rsidRPr="00C80F83">
        <w:rPr>
          <w:rFonts w:cs="Arial"/>
          <w:b/>
          <w:bCs/>
          <w:sz w:val="20"/>
          <w:szCs w:val="20"/>
          <w:lang w:val="es-ES"/>
        </w:rPr>
        <w:t xml:space="preserve">Implantación del </w:t>
      </w:r>
      <w:r>
        <w:rPr>
          <w:rFonts w:cs="Arial"/>
          <w:b/>
          <w:bCs/>
          <w:sz w:val="20"/>
          <w:szCs w:val="20"/>
          <w:lang w:val="es-ES"/>
        </w:rPr>
        <w:t>Sistema d</w:t>
      </w:r>
      <w:r w:rsidRPr="00C80F83">
        <w:rPr>
          <w:rFonts w:cs="Arial"/>
          <w:b/>
          <w:bCs/>
          <w:sz w:val="20"/>
          <w:szCs w:val="20"/>
          <w:lang w:val="es-ES"/>
        </w:rPr>
        <w:t>e Información Ambiental. (SIA)</w:t>
      </w:r>
    </w:p>
    <w:p w:rsidR="00313E5B" w:rsidRPr="00630680" w:rsidRDefault="00313E5B" w:rsidP="00313E5B">
      <w:pPr>
        <w:rPr>
          <w:rFonts w:cs="Arial"/>
          <w:bCs/>
          <w:szCs w:val="22"/>
          <w:lang w:val="es-ES"/>
        </w:rPr>
      </w:pPr>
    </w:p>
    <w:p w:rsidR="00313E5B" w:rsidRPr="00C80F83" w:rsidRDefault="00313E5B" w:rsidP="00313E5B">
      <w:pPr>
        <w:rPr>
          <w:rFonts w:cs="Arial"/>
          <w:sz w:val="20"/>
          <w:szCs w:val="20"/>
        </w:rPr>
      </w:pPr>
      <w:r w:rsidRPr="00C80F83">
        <w:rPr>
          <w:rFonts w:cs="Arial"/>
          <w:bCs/>
          <w:sz w:val="20"/>
          <w:szCs w:val="20"/>
          <w:lang w:val="es-ES"/>
        </w:rPr>
        <w:t xml:space="preserve">Proyecto: </w:t>
      </w:r>
      <w:r w:rsidR="00C80F83" w:rsidRPr="00C80F83">
        <w:rPr>
          <w:rFonts w:cs="Arial"/>
          <w:sz w:val="20"/>
          <w:szCs w:val="20"/>
        </w:rPr>
        <w:t xml:space="preserve">Análisis y Diseño del Sistema de Información Ambiental para la Corporación Autónoma Regional de La Guajira Fase </w:t>
      </w:r>
      <w:r w:rsidRPr="00C80F83">
        <w:rPr>
          <w:rFonts w:cs="Arial"/>
          <w:sz w:val="20"/>
          <w:szCs w:val="20"/>
        </w:rPr>
        <w:t>I, en convenio con el Instituto Geográfico Agustín Codazzi (IGAC)</w:t>
      </w:r>
    </w:p>
    <w:p w:rsidR="00C93C61" w:rsidRDefault="00C93C61" w:rsidP="00C93C61">
      <w:pPr>
        <w:rPr>
          <w:rFonts w:cs="Arial"/>
          <w:b/>
          <w:bCs/>
          <w:sz w:val="20"/>
          <w:szCs w:val="20"/>
          <w:lang w:eastAsia="ar-SA"/>
        </w:rPr>
      </w:pPr>
      <w:bookmarkStart w:id="11" w:name="_Toc431541412"/>
      <w:bookmarkStart w:id="12" w:name="_Toc326914541"/>
      <w:bookmarkStart w:id="13" w:name="_Toc321745585"/>
    </w:p>
    <w:p w:rsidR="00313E5B" w:rsidRPr="00C93C61" w:rsidRDefault="00C80F83" w:rsidP="00C93C61">
      <w:pPr>
        <w:rPr>
          <w:rFonts w:cs="Arial"/>
          <w:b/>
          <w:bCs/>
          <w:sz w:val="20"/>
          <w:szCs w:val="20"/>
          <w:lang w:eastAsia="ar-SA"/>
        </w:rPr>
      </w:pPr>
      <w:r w:rsidRPr="00C93C61">
        <w:rPr>
          <w:rFonts w:cs="Arial"/>
          <w:b/>
          <w:bCs/>
          <w:sz w:val="20"/>
          <w:szCs w:val="20"/>
          <w:lang w:eastAsia="ar-SA"/>
        </w:rPr>
        <w:t>Descripción del avance en las actividades</w:t>
      </w:r>
      <w:bookmarkEnd w:id="11"/>
      <w:bookmarkEnd w:id="12"/>
      <w:bookmarkEnd w:id="13"/>
    </w:p>
    <w:p w:rsidR="00313E5B" w:rsidRPr="00D25DF2" w:rsidRDefault="00313E5B" w:rsidP="00313E5B">
      <w:pPr>
        <w:rPr>
          <w:rFonts w:cs="Arial"/>
          <w:bCs/>
          <w:szCs w:val="22"/>
          <w:lang w:eastAsia="ar-SA"/>
        </w:rPr>
      </w:pPr>
      <w:bookmarkStart w:id="14" w:name="_Toc242850902"/>
    </w:p>
    <w:p w:rsidR="00313E5B" w:rsidRPr="00C80F83" w:rsidRDefault="00313E5B" w:rsidP="00C80F83">
      <w:pPr>
        <w:rPr>
          <w:rFonts w:cs="Arial"/>
          <w:b/>
          <w:bCs/>
          <w:sz w:val="20"/>
          <w:szCs w:val="20"/>
          <w:lang w:eastAsia="ar-SA"/>
        </w:rPr>
      </w:pPr>
      <w:bookmarkStart w:id="15" w:name="_Toc412708406"/>
      <w:bookmarkStart w:id="16" w:name="_Toc436125791"/>
      <w:bookmarkStart w:id="17" w:name="_Toc319568054"/>
      <w:bookmarkStart w:id="18" w:name="_Toc321745588"/>
      <w:bookmarkStart w:id="19" w:name="_Toc326914543"/>
      <w:r w:rsidRPr="00C80F83">
        <w:rPr>
          <w:rFonts w:cs="Arial"/>
          <w:b/>
          <w:bCs/>
          <w:sz w:val="20"/>
          <w:szCs w:val="20"/>
          <w:lang w:eastAsia="ar-SA"/>
        </w:rPr>
        <w:t>Etapa de</w:t>
      </w:r>
      <w:bookmarkEnd w:id="15"/>
      <w:r w:rsidRPr="00C80F83">
        <w:rPr>
          <w:rFonts w:cs="Arial"/>
          <w:b/>
          <w:bCs/>
          <w:sz w:val="20"/>
          <w:szCs w:val="20"/>
          <w:lang w:eastAsia="ar-SA"/>
        </w:rPr>
        <w:t xml:space="preserve"> Planificación</w:t>
      </w:r>
      <w:bookmarkEnd w:id="16"/>
    </w:p>
    <w:p w:rsidR="00313E5B" w:rsidRPr="00C80F83" w:rsidRDefault="00313E5B" w:rsidP="00313E5B">
      <w:pPr>
        <w:rPr>
          <w:rFonts w:cs="Arial"/>
          <w:b/>
          <w:bCs/>
          <w:sz w:val="20"/>
          <w:szCs w:val="20"/>
          <w:lang w:eastAsia="ar-SA"/>
        </w:rPr>
      </w:pPr>
    </w:p>
    <w:p w:rsidR="00313E5B" w:rsidRPr="00C80F83" w:rsidRDefault="00313E5B" w:rsidP="00313E5B">
      <w:pPr>
        <w:rPr>
          <w:rFonts w:cs="Arial"/>
          <w:bCs/>
          <w:sz w:val="20"/>
          <w:szCs w:val="20"/>
          <w:lang w:eastAsia="ar-SA"/>
        </w:rPr>
      </w:pPr>
      <w:r w:rsidRPr="00C80F83">
        <w:rPr>
          <w:rFonts w:cs="Arial"/>
          <w:bCs/>
          <w:sz w:val="20"/>
          <w:szCs w:val="20"/>
          <w:lang w:eastAsia="ar-SA"/>
        </w:rPr>
        <w:t>Se elaboró y verificó el Plan de Gestión que incluye: estructura organizacional, alcance del proyecto, cronograma detallado, plan de actividades, plan de aceptación, plan de comunicaciones, plan de calidad y plan de riesgos; para el seguimiento de las actividades a desarrollar durante el proyecto.</w:t>
      </w:r>
    </w:p>
    <w:p w:rsidR="00313E5B" w:rsidRPr="00D25DF2" w:rsidRDefault="00313E5B" w:rsidP="00313E5B">
      <w:pPr>
        <w:rPr>
          <w:rFonts w:cs="Arial"/>
          <w:bCs/>
          <w:szCs w:val="22"/>
          <w:lang w:eastAsia="ar-SA"/>
        </w:rPr>
      </w:pPr>
    </w:p>
    <w:p w:rsidR="00313E5B" w:rsidRPr="00D25DF2" w:rsidRDefault="00313E5B" w:rsidP="00313E5B">
      <w:pPr>
        <w:rPr>
          <w:rFonts w:cs="Arial"/>
          <w:b/>
          <w:bCs/>
          <w:szCs w:val="22"/>
          <w:lang w:eastAsia="ar-SA"/>
        </w:rPr>
      </w:pPr>
    </w:p>
    <w:p w:rsidR="00313E5B" w:rsidRPr="00C80F83" w:rsidRDefault="00313E5B" w:rsidP="00C80F83">
      <w:pPr>
        <w:rPr>
          <w:rFonts w:cs="Arial"/>
          <w:b/>
          <w:bCs/>
          <w:sz w:val="20"/>
          <w:szCs w:val="20"/>
          <w:lang w:eastAsia="ar-SA"/>
        </w:rPr>
      </w:pPr>
      <w:bookmarkStart w:id="20" w:name="_Toc436125792"/>
      <w:r w:rsidRPr="00C80F83">
        <w:rPr>
          <w:rFonts w:cs="Arial"/>
          <w:b/>
          <w:bCs/>
          <w:sz w:val="20"/>
          <w:szCs w:val="20"/>
          <w:lang w:eastAsia="ar-SA"/>
        </w:rPr>
        <w:t>Etapa de Análisis</w:t>
      </w:r>
      <w:bookmarkEnd w:id="20"/>
    </w:p>
    <w:p w:rsidR="00313E5B" w:rsidRPr="00D25DF2" w:rsidRDefault="00313E5B" w:rsidP="00313E5B">
      <w:pPr>
        <w:rPr>
          <w:rFonts w:cs="Arial"/>
          <w:b/>
          <w:bCs/>
          <w:szCs w:val="22"/>
          <w:lang w:eastAsia="ar-SA"/>
        </w:rPr>
      </w:pPr>
    </w:p>
    <w:p w:rsidR="00313E5B" w:rsidRPr="004D76A7" w:rsidRDefault="00313E5B" w:rsidP="004022DE">
      <w:pPr>
        <w:numPr>
          <w:ilvl w:val="0"/>
          <w:numId w:val="47"/>
        </w:numPr>
        <w:rPr>
          <w:rFonts w:cs="Arial"/>
          <w:bCs/>
          <w:sz w:val="20"/>
          <w:szCs w:val="20"/>
          <w:lang w:eastAsia="ar-SA"/>
        </w:rPr>
      </w:pPr>
      <w:r w:rsidRPr="004D76A7">
        <w:rPr>
          <w:rFonts w:cs="Arial"/>
          <w:bCs/>
          <w:sz w:val="20"/>
          <w:szCs w:val="20"/>
          <w:lang w:val="es-ES" w:eastAsia="ar-SA"/>
        </w:rPr>
        <w:t xml:space="preserve">Documento inventario y diagnóstico de la información geográfica definida para SIG Corpoguajira Fase I: </w:t>
      </w:r>
    </w:p>
    <w:p w:rsidR="00313E5B" w:rsidRPr="004D76A7" w:rsidRDefault="00313E5B" w:rsidP="004022DE">
      <w:pPr>
        <w:numPr>
          <w:ilvl w:val="0"/>
          <w:numId w:val="48"/>
        </w:numPr>
        <w:rPr>
          <w:rFonts w:cs="Arial"/>
          <w:bCs/>
          <w:sz w:val="20"/>
          <w:szCs w:val="20"/>
          <w:lang w:val="es-ES" w:eastAsia="ar-SA"/>
        </w:rPr>
      </w:pPr>
      <w:r w:rsidRPr="004D76A7">
        <w:rPr>
          <w:rFonts w:cs="Arial"/>
          <w:bCs/>
          <w:sz w:val="20"/>
          <w:szCs w:val="20"/>
          <w:lang w:val="es-ES" w:eastAsia="ar-SA"/>
        </w:rPr>
        <w:t xml:space="preserve">Acta de acuerdo donde se determina el listado de las capas de información geográfica, las cuales son susceptibles a ser publicadas a través de </w:t>
      </w:r>
      <w:proofErr w:type="spellStart"/>
      <w:r w:rsidRPr="004D76A7">
        <w:rPr>
          <w:rFonts w:cs="Arial"/>
          <w:bCs/>
          <w:sz w:val="20"/>
          <w:szCs w:val="20"/>
          <w:lang w:val="es-ES" w:eastAsia="ar-SA"/>
        </w:rPr>
        <w:t>geoservicios</w:t>
      </w:r>
      <w:proofErr w:type="spellEnd"/>
      <w:r w:rsidRPr="004D76A7">
        <w:rPr>
          <w:rFonts w:cs="Arial"/>
          <w:bCs/>
          <w:sz w:val="20"/>
          <w:szCs w:val="20"/>
          <w:lang w:val="es-ES" w:eastAsia="ar-SA"/>
        </w:rPr>
        <w:t xml:space="preserve">: </w:t>
      </w:r>
    </w:p>
    <w:p w:rsidR="00313E5B" w:rsidRPr="004D76A7" w:rsidRDefault="00313E5B" w:rsidP="004022DE">
      <w:pPr>
        <w:numPr>
          <w:ilvl w:val="0"/>
          <w:numId w:val="49"/>
        </w:numPr>
        <w:rPr>
          <w:rFonts w:cs="Arial"/>
          <w:bCs/>
          <w:sz w:val="20"/>
          <w:szCs w:val="20"/>
          <w:lang w:val="es-ES" w:eastAsia="ar-SA"/>
        </w:rPr>
      </w:pPr>
      <w:r w:rsidRPr="004D76A7">
        <w:rPr>
          <w:rFonts w:cs="Arial"/>
          <w:bCs/>
          <w:sz w:val="20"/>
          <w:szCs w:val="20"/>
          <w:lang w:val="es-ES" w:eastAsia="ar-SA"/>
        </w:rPr>
        <w:t xml:space="preserve">Documento con los lineamientos de política para el flujo de información y las condiciones mínimas de entrega de la información geográfica: </w:t>
      </w:r>
    </w:p>
    <w:p w:rsidR="00313E5B" w:rsidRPr="004D76A7" w:rsidRDefault="00313E5B" w:rsidP="004022DE">
      <w:pPr>
        <w:numPr>
          <w:ilvl w:val="0"/>
          <w:numId w:val="50"/>
        </w:numPr>
        <w:rPr>
          <w:rFonts w:cs="Arial"/>
          <w:bCs/>
          <w:sz w:val="20"/>
          <w:szCs w:val="20"/>
          <w:lang w:eastAsia="ar-SA"/>
        </w:rPr>
      </w:pPr>
      <w:r w:rsidRPr="004D76A7">
        <w:rPr>
          <w:rFonts w:cs="Arial"/>
          <w:bCs/>
          <w:sz w:val="20"/>
          <w:szCs w:val="20"/>
          <w:lang w:val="es-ES" w:eastAsia="ar-SA"/>
        </w:rPr>
        <w:t xml:space="preserve">Documento de análisis del SIG CORPOGUAJIRA Fase I: </w:t>
      </w:r>
    </w:p>
    <w:p w:rsidR="00313E5B" w:rsidRPr="004D76A7" w:rsidRDefault="00313E5B" w:rsidP="004022DE">
      <w:pPr>
        <w:numPr>
          <w:ilvl w:val="0"/>
          <w:numId w:val="51"/>
        </w:numPr>
        <w:rPr>
          <w:rFonts w:cs="Arial"/>
          <w:bCs/>
          <w:sz w:val="20"/>
          <w:szCs w:val="20"/>
          <w:lang w:val="es-ES" w:eastAsia="ar-SA"/>
        </w:rPr>
      </w:pPr>
      <w:r w:rsidRPr="004D76A7">
        <w:rPr>
          <w:rFonts w:cs="Arial"/>
          <w:bCs/>
          <w:sz w:val="20"/>
          <w:szCs w:val="20"/>
          <w:lang w:val="es-ES" w:eastAsia="ar-SA"/>
        </w:rPr>
        <w:t>Documento inventario y diagnóstico de la infraestructura tecnológica de CORPOGUAJIRA para el SIG CORPOGUAJIRA Fase I</w:t>
      </w:r>
      <w:r w:rsidR="004D76A7">
        <w:rPr>
          <w:rFonts w:cs="Arial"/>
          <w:bCs/>
          <w:sz w:val="20"/>
          <w:szCs w:val="20"/>
          <w:lang w:val="es-ES" w:eastAsia="ar-SA"/>
        </w:rPr>
        <w:t>.</w:t>
      </w:r>
    </w:p>
    <w:p w:rsidR="00313E5B" w:rsidRPr="00C80F83" w:rsidRDefault="00313E5B" w:rsidP="00313E5B">
      <w:pPr>
        <w:rPr>
          <w:rFonts w:cs="Arial"/>
          <w:bCs/>
          <w:sz w:val="20"/>
          <w:szCs w:val="20"/>
          <w:lang w:eastAsia="ar-SA"/>
        </w:rPr>
      </w:pPr>
    </w:p>
    <w:p w:rsidR="00313E5B" w:rsidRDefault="00313E5B" w:rsidP="00313E5B">
      <w:pPr>
        <w:rPr>
          <w:rFonts w:cs="Arial"/>
          <w:bCs/>
          <w:i/>
          <w:sz w:val="20"/>
          <w:szCs w:val="20"/>
          <w:u w:val="single"/>
          <w:lang w:val="es-ES" w:eastAsia="ar-SA"/>
        </w:rPr>
      </w:pPr>
    </w:p>
    <w:p w:rsidR="00C93C61" w:rsidRDefault="00C93C61" w:rsidP="00313E5B">
      <w:pPr>
        <w:rPr>
          <w:rFonts w:cs="Arial"/>
          <w:bCs/>
          <w:i/>
          <w:sz w:val="20"/>
          <w:szCs w:val="20"/>
          <w:u w:val="single"/>
          <w:lang w:val="es-ES" w:eastAsia="ar-SA"/>
        </w:rPr>
      </w:pPr>
    </w:p>
    <w:p w:rsidR="00C93C61" w:rsidRDefault="00C93C61" w:rsidP="00313E5B">
      <w:pPr>
        <w:rPr>
          <w:rFonts w:cs="Arial"/>
          <w:bCs/>
          <w:i/>
          <w:sz w:val="20"/>
          <w:szCs w:val="20"/>
          <w:u w:val="single"/>
          <w:lang w:val="es-ES" w:eastAsia="ar-SA"/>
        </w:rPr>
      </w:pPr>
    </w:p>
    <w:p w:rsidR="00C93C61" w:rsidRPr="00C80F83" w:rsidRDefault="00C93C61" w:rsidP="00313E5B">
      <w:pPr>
        <w:rPr>
          <w:rFonts w:cs="Arial"/>
          <w:bCs/>
          <w:i/>
          <w:sz w:val="20"/>
          <w:szCs w:val="20"/>
          <w:u w:val="single"/>
          <w:lang w:val="es-ES" w:eastAsia="ar-SA"/>
        </w:rPr>
      </w:pPr>
    </w:p>
    <w:p w:rsidR="00313E5B" w:rsidRPr="00C80F83" w:rsidRDefault="00313E5B" w:rsidP="00C80F83">
      <w:pPr>
        <w:rPr>
          <w:rFonts w:cs="Arial"/>
          <w:b/>
          <w:bCs/>
          <w:sz w:val="20"/>
          <w:szCs w:val="20"/>
          <w:lang w:eastAsia="ar-SA"/>
        </w:rPr>
      </w:pPr>
      <w:bookmarkStart w:id="21" w:name="_Toc436125793"/>
      <w:r w:rsidRPr="00C80F83">
        <w:rPr>
          <w:rFonts w:cs="Arial"/>
          <w:b/>
          <w:bCs/>
          <w:sz w:val="20"/>
          <w:szCs w:val="20"/>
          <w:lang w:eastAsia="ar-SA"/>
        </w:rPr>
        <w:t>Etapa de Diseño</w:t>
      </w:r>
      <w:bookmarkEnd w:id="21"/>
      <w:r w:rsidRPr="00C80F83">
        <w:rPr>
          <w:rFonts w:cs="Arial"/>
          <w:b/>
          <w:bCs/>
          <w:sz w:val="20"/>
          <w:szCs w:val="20"/>
          <w:lang w:eastAsia="ar-SA"/>
        </w:rPr>
        <w:t xml:space="preserve"> </w:t>
      </w:r>
    </w:p>
    <w:p w:rsidR="00313E5B" w:rsidRPr="00D25DF2" w:rsidRDefault="00313E5B" w:rsidP="00313E5B">
      <w:pPr>
        <w:rPr>
          <w:rFonts w:cs="Arial"/>
          <w:b/>
          <w:bCs/>
          <w:szCs w:val="22"/>
          <w:lang w:eastAsia="ar-SA"/>
        </w:rPr>
      </w:pPr>
    </w:p>
    <w:p w:rsidR="00313E5B" w:rsidRPr="004D76A7" w:rsidRDefault="00313E5B" w:rsidP="004022DE">
      <w:pPr>
        <w:numPr>
          <w:ilvl w:val="0"/>
          <w:numId w:val="44"/>
        </w:numPr>
        <w:rPr>
          <w:rFonts w:cs="Arial"/>
          <w:bCs/>
          <w:sz w:val="20"/>
          <w:szCs w:val="20"/>
          <w:lang w:val="es-ES" w:eastAsia="ar-SA"/>
        </w:rPr>
      </w:pPr>
      <w:r w:rsidRPr="004D76A7">
        <w:rPr>
          <w:rFonts w:cs="Arial"/>
          <w:bCs/>
          <w:sz w:val="20"/>
          <w:szCs w:val="20"/>
          <w:lang w:val="es-ES" w:eastAsia="ar-SA"/>
        </w:rPr>
        <w:t xml:space="preserve">Información geográfica estructurada definida para poblar la base de datos del SIG Corpoguajira Fase I: </w:t>
      </w:r>
    </w:p>
    <w:p w:rsidR="00313E5B" w:rsidRPr="004D76A7" w:rsidRDefault="00313E5B" w:rsidP="004022DE">
      <w:pPr>
        <w:numPr>
          <w:ilvl w:val="0"/>
          <w:numId w:val="44"/>
        </w:numPr>
        <w:rPr>
          <w:rFonts w:cs="Arial"/>
          <w:bCs/>
          <w:sz w:val="20"/>
          <w:szCs w:val="20"/>
          <w:lang w:val="es-ES" w:eastAsia="ar-SA"/>
        </w:rPr>
      </w:pPr>
      <w:r w:rsidRPr="004D76A7">
        <w:rPr>
          <w:rFonts w:cs="Arial"/>
          <w:bCs/>
          <w:sz w:val="20"/>
          <w:szCs w:val="20"/>
          <w:lang w:val="es-ES" w:eastAsia="ar-SA"/>
        </w:rPr>
        <w:t xml:space="preserve">Documento catálogo de símbolos de la información definida para poblar la base de datos del SIG CORPOGUAJIRA Fase I: </w:t>
      </w:r>
    </w:p>
    <w:p w:rsidR="00313E5B" w:rsidRPr="004D76A7" w:rsidRDefault="00313E5B" w:rsidP="004022DE">
      <w:pPr>
        <w:numPr>
          <w:ilvl w:val="0"/>
          <w:numId w:val="44"/>
        </w:numPr>
        <w:rPr>
          <w:rFonts w:cs="Arial"/>
          <w:bCs/>
          <w:sz w:val="20"/>
          <w:szCs w:val="20"/>
          <w:lang w:val="es-ES" w:eastAsia="ar-SA"/>
        </w:rPr>
      </w:pPr>
      <w:r w:rsidRPr="004D76A7">
        <w:rPr>
          <w:rFonts w:cs="Arial"/>
          <w:bCs/>
          <w:sz w:val="20"/>
          <w:szCs w:val="20"/>
          <w:lang w:val="es-ES" w:eastAsia="ar-SA"/>
        </w:rPr>
        <w:t xml:space="preserve">Estructura del catálogo de objetos según parámetros definidos en la norma técnica colombiana NTC 5661 Metodología de Catalogación de Objetos: </w:t>
      </w:r>
    </w:p>
    <w:p w:rsidR="00313E5B" w:rsidRPr="004D76A7" w:rsidRDefault="00313E5B" w:rsidP="004022DE">
      <w:pPr>
        <w:numPr>
          <w:ilvl w:val="0"/>
          <w:numId w:val="44"/>
        </w:numPr>
        <w:rPr>
          <w:rFonts w:cs="Arial"/>
          <w:bCs/>
          <w:sz w:val="20"/>
          <w:szCs w:val="20"/>
          <w:lang w:val="es-ES" w:eastAsia="ar-SA"/>
        </w:rPr>
      </w:pPr>
      <w:r w:rsidRPr="004D76A7">
        <w:rPr>
          <w:rFonts w:cs="Arial"/>
          <w:bCs/>
          <w:sz w:val="20"/>
          <w:szCs w:val="20"/>
          <w:lang w:val="es-ES" w:eastAsia="ar-SA"/>
        </w:rPr>
        <w:t xml:space="preserve">Metadatos Mínimo geográficos diligenciados para la información geográfica almacenada en el SIG Corpoguajira Fase I, conforme a la norma técnica colombiana NTC – 4611 segunda actualización: </w:t>
      </w:r>
    </w:p>
    <w:p w:rsidR="00313E5B" w:rsidRPr="004D76A7" w:rsidRDefault="00313E5B" w:rsidP="004022DE">
      <w:pPr>
        <w:numPr>
          <w:ilvl w:val="0"/>
          <w:numId w:val="46"/>
        </w:numPr>
        <w:rPr>
          <w:rFonts w:cs="Arial"/>
          <w:bCs/>
          <w:sz w:val="20"/>
          <w:szCs w:val="20"/>
          <w:lang w:val="es-ES" w:eastAsia="ar-SA"/>
        </w:rPr>
      </w:pPr>
      <w:r w:rsidRPr="004D76A7">
        <w:rPr>
          <w:rFonts w:cs="Arial"/>
          <w:bCs/>
          <w:sz w:val="20"/>
          <w:szCs w:val="20"/>
          <w:lang w:val="es-ES" w:eastAsia="ar-SA"/>
        </w:rPr>
        <w:t xml:space="preserve">Formatos diligenciados que evidencien el cumplimiento con los niveles de calidad mínimos a los productos que deberá tener conforme a la norma técnica colombiana NTC - 5043 y 5660: </w:t>
      </w:r>
    </w:p>
    <w:p w:rsidR="00313E5B" w:rsidRPr="004D76A7" w:rsidRDefault="00313E5B" w:rsidP="004022DE">
      <w:pPr>
        <w:numPr>
          <w:ilvl w:val="0"/>
          <w:numId w:val="46"/>
        </w:numPr>
        <w:rPr>
          <w:rFonts w:cs="Arial"/>
          <w:bCs/>
          <w:sz w:val="20"/>
          <w:szCs w:val="20"/>
          <w:lang w:val="es-ES" w:eastAsia="ar-SA"/>
        </w:rPr>
      </w:pPr>
      <w:r w:rsidRPr="004D76A7">
        <w:rPr>
          <w:rFonts w:cs="Arial"/>
          <w:bCs/>
          <w:sz w:val="20"/>
          <w:szCs w:val="20"/>
          <w:lang w:val="es-ES" w:eastAsia="ar-SA"/>
        </w:rPr>
        <w:t xml:space="preserve">Metadatos de los servicios Web  Geográficos Publicados en el SIG Corpoguajira Fase I, conforme a la norma ISO 19119: </w:t>
      </w:r>
    </w:p>
    <w:p w:rsidR="00313E5B" w:rsidRPr="004D76A7" w:rsidRDefault="00313E5B" w:rsidP="004022DE">
      <w:pPr>
        <w:numPr>
          <w:ilvl w:val="0"/>
          <w:numId w:val="46"/>
        </w:numPr>
        <w:rPr>
          <w:rFonts w:cs="Arial"/>
          <w:bCs/>
          <w:sz w:val="20"/>
          <w:szCs w:val="20"/>
          <w:lang w:val="es-ES" w:eastAsia="ar-SA"/>
        </w:rPr>
      </w:pPr>
      <w:r w:rsidRPr="004D76A7">
        <w:rPr>
          <w:rFonts w:cs="Arial"/>
          <w:bCs/>
          <w:sz w:val="20"/>
          <w:szCs w:val="20"/>
          <w:lang w:val="es-ES" w:eastAsia="ar-SA"/>
        </w:rPr>
        <w:t xml:space="preserve">Documento de diseño de la base de datos del SIG Corpoguajira Fase I: </w:t>
      </w:r>
    </w:p>
    <w:p w:rsidR="00313E5B" w:rsidRPr="004D76A7" w:rsidRDefault="00313E5B" w:rsidP="004022DE">
      <w:pPr>
        <w:numPr>
          <w:ilvl w:val="0"/>
          <w:numId w:val="46"/>
        </w:numPr>
        <w:rPr>
          <w:rFonts w:cs="Arial"/>
          <w:bCs/>
          <w:sz w:val="20"/>
          <w:szCs w:val="20"/>
          <w:lang w:val="es-ES" w:eastAsia="ar-SA"/>
        </w:rPr>
      </w:pPr>
      <w:r w:rsidRPr="004D76A7">
        <w:rPr>
          <w:rFonts w:cs="Arial"/>
          <w:bCs/>
          <w:sz w:val="20"/>
          <w:szCs w:val="20"/>
          <w:lang w:val="es-ES" w:eastAsia="ar-SA"/>
        </w:rPr>
        <w:lastRenderedPageBreak/>
        <w:t>Documento diccionario de datos de acuerdo a los modelos generados del SIG Corpoguajira Fase I: Se elaboró el documento con base en la información modelada y se realizaron los ajustes solicitados por el ingeniero Eduardo Daza de la Corporación.</w:t>
      </w:r>
    </w:p>
    <w:p w:rsidR="00313E5B" w:rsidRPr="004D76A7" w:rsidRDefault="00313E5B" w:rsidP="004022DE">
      <w:pPr>
        <w:numPr>
          <w:ilvl w:val="0"/>
          <w:numId w:val="46"/>
        </w:numPr>
        <w:rPr>
          <w:rFonts w:cs="Arial"/>
          <w:bCs/>
          <w:sz w:val="20"/>
          <w:szCs w:val="20"/>
          <w:lang w:val="es-ES" w:eastAsia="ar-SA"/>
        </w:rPr>
      </w:pPr>
      <w:r w:rsidRPr="004D76A7">
        <w:rPr>
          <w:rFonts w:cs="Arial"/>
          <w:bCs/>
          <w:sz w:val="20"/>
          <w:szCs w:val="20"/>
          <w:lang w:val="es-ES" w:eastAsia="ar-SA"/>
        </w:rPr>
        <w:t xml:space="preserve">Documento de diseño del SIG Corpoguajira Fase I: </w:t>
      </w:r>
    </w:p>
    <w:p w:rsidR="00C80F83" w:rsidRDefault="00C80F83" w:rsidP="00313E5B">
      <w:pPr>
        <w:rPr>
          <w:rFonts w:cs="Arial"/>
          <w:bCs/>
          <w:szCs w:val="22"/>
          <w:lang w:val="es-ES" w:eastAsia="ar-SA"/>
        </w:rPr>
      </w:pPr>
    </w:p>
    <w:p w:rsidR="00313E5B" w:rsidRPr="00D25DF2" w:rsidRDefault="00313E5B" w:rsidP="00C80F83">
      <w:pPr>
        <w:rPr>
          <w:rFonts w:cs="Arial"/>
          <w:b/>
          <w:bCs/>
          <w:szCs w:val="22"/>
          <w:lang w:eastAsia="ar-SA"/>
        </w:rPr>
      </w:pPr>
      <w:bookmarkStart w:id="22" w:name="_Toc436125794"/>
      <w:r w:rsidRPr="00D25DF2">
        <w:rPr>
          <w:rFonts w:cs="Arial"/>
          <w:b/>
          <w:bCs/>
          <w:szCs w:val="22"/>
          <w:lang w:eastAsia="ar-SA"/>
        </w:rPr>
        <w:t>Etapa de Desarrollo</w:t>
      </w:r>
      <w:bookmarkEnd w:id="22"/>
    </w:p>
    <w:p w:rsidR="00313E5B" w:rsidRPr="00D25DF2" w:rsidRDefault="00313E5B" w:rsidP="00313E5B">
      <w:pPr>
        <w:rPr>
          <w:rFonts w:cs="Arial"/>
          <w:b/>
          <w:bCs/>
          <w:szCs w:val="22"/>
          <w:lang w:eastAsia="ar-SA"/>
        </w:rPr>
      </w:pPr>
    </w:p>
    <w:p w:rsidR="00313E5B" w:rsidRPr="004D76A7" w:rsidRDefault="00313E5B" w:rsidP="004022DE">
      <w:pPr>
        <w:numPr>
          <w:ilvl w:val="0"/>
          <w:numId w:val="45"/>
        </w:numPr>
        <w:rPr>
          <w:rFonts w:cs="Arial"/>
          <w:bCs/>
          <w:sz w:val="20"/>
          <w:szCs w:val="20"/>
          <w:lang w:eastAsia="ar-SA"/>
        </w:rPr>
      </w:pPr>
      <w:r w:rsidRPr="004D76A7">
        <w:rPr>
          <w:rFonts w:cs="Arial"/>
          <w:bCs/>
          <w:sz w:val="20"/>
          <w:szCs w:val="20"/>
          <w:lang w:val="es-ES" w:eastAsia="ar-SA"/>
        </w:rPr>
        <w:t xml:space="preserve">Plan de pruebas para las funcionalidades desarrolladas del SIG Corpoguajira Fase I: </w:t>
      </w:r>
    </w:p>
    <w:p w:rsidR="00313E5B" w:rsidRPr="004D76A7" w:rsidRDefault="00313E5B" w:rsidP="004022DE">
      <w:pPr>
        <w:numPr>
          <w:ilvl w:val="0"/>
          <w:numId w:val="45"/>
        </w:numPr>
        <w:rPr>
          <w:rFonts w:cs="Arial"/>
          <w:bCs/>
          <w:sz w:val="20"/>
          <w:szCs w:val="20"/>
          <w:lang w:val="es-ES" w:eastAsia="ar-SA"/>
        </w:rPr>
      </w:pPr>
      <w:r w:rsidRPr="004D76A7">
        <w:rPr>
          <w:rFonts w:cs="Arial"/>
          <w:bCs/>
          <w:sz w:val="20"/>
          <w:szCs w:val="20"/>
          <w:lang w:val="es-ES" w:eastAsia="ar-SA"/>
        </w:rPr>
        <w:t xml:space="preserve">Copia de la base de datos del SIG Corpoguajira Fase I, funcionando en ambiente de pruebas: </w:t>
      </w:r>
    </w:p>
    <w:p w:rsidR="00313E5B" w:rsidRPr="004D76A7" w:rsidRDefault="00313E5B" w:rsidP="004022DE">
      <w:pPr>
        <w:numPr>
          <w:ilvl w:val="0"/>
          <w:numId w:val="45"/>
        </w:numPr>
        <w:rPr>
          <w:rFonts w:cs="Arial"/>
          <w:bCs/>
          <w:sz w:val="20"/>
          <w:szCs w:val="20"/>
          <w:lang w:val="x-none" w:eastAsia="ar-SA"/>
        </w:rPr>
      </w:pPr>
      <w:r w:rsidRPr="004D76A7">
        <w:rPr>
          <w:rFonts w:cs="Arial"/>
          <w:bCs/>
          <w:sz w:val="20"/>
          <w:szCs w:val="20"/>
          <w:lang w:val="es-ES" w:eastAsia="ar-SA"/>
        </w:rPr>
        <w:t xml:space="preserve">Código fuente desarrollado y documentado </w:t>
      </w:r>
      <w:proofErr w:type="spellStart"/>
      <w:r w:rsidRPr="004D76A7">
        <w:rPr>
          <w:rFonts w:cs="Arial"/>
          <w:bCs/>
          <w:sz w:val="20"/>
          <w:szCs w:val="20"/>
          <w:lang w:val="es-ES" w:eastAsia="ar-SA"/>
        </w:rPr>
        <w:t>inline</w:t>
      </w:r>
      <w:proofErr w:type="spellEnd"/>
      <w:r w:rsidRPr="004D76A7">
        <w:rPr>
          <w:rFonts w:cs="Arial"/>
          <w:bCs/>
          <w:sz w:val="20"/>
          <w:szCs w:val="20"/>
          <w:lang w:val="es-ES" w:eastAsia="ar-SA"/>
        </w:rPr>
        <w:t xml:space="preserve">, para las funcionalidades del SIG Corpoguajira Fase I, establecidas en el alcance del proyecto: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Manual de instalación del SIG Corpoguajira Fase I: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Manual técnico del SIG Corpoguajira Fase I: </w:t>
      </w:r>
    </w:p>
    <w:p w:rsidR="00313E5B" w:rsidRPr="00D25DF2" w:rsidRDefault="00313E5B" w:rsidP="00313E5B">
      <w:pPr>
        <w:rPr>
          <w:rFonts w:cs="Arial"/>
          <w:bCs/>
          <w:szCs w:val="22"/>
          <w:lang w:eastAsia="ar-SA"/>
        </w:rPr>
      </w:pPr>
    </w:p>
    <w:p w:rsidR="00313E5B" w:rsidRPr="00D25DF2" w:rsidRDefault="00313E5B" w:rsidP="004022DE">
      <w:pPr>
        <w:numPr>
          <w:ilvl w:val="1"/>
          <w:numId w:val="40"/>
        </w:numPr>
        <w:rPr>
          <w:rFonts w:cs="Arial"/>
          <w:b/>
          <w:bCs/>
          <w:szCs w:val="22"/>
          <w:lang w:eastAsia="ar-SA"/>
        </w:rPr>
      </w:pPr>
      <w:bookmarkStart w:id="23" w:name="_Toc421689251"/>
      <w:bookmarkStart w:id="24" w:name="_Toc436125795"/>
      <w:r w:rsidRPr="00D25DF2">
        <w:rPr>
          <w:rFonts w:cs="Arial"/>
          <w:b/>
          <w:bCs/>
          <w:szCs w:val="22"/>
          <w:lang w:eastAsia="ar-SA"/>
        </w:rPr>
        <w:t>Etapa Implementación</w:t>
      </w:r>
      <w:bookmarkEnd w:id="23"/>
      <w:bookmarkEnd w:id="24"/>
    </w:p>
    <w:p w:rsidR="00313E5B" w:rsidRPr="00D25DF2" w:rsidRDefault="00313E5B" w:rsidP="00313E5B">
      <w:pPr>
        <w:rPr>
          <w:rFonts w:cs="Arial"/>
          <w:bCs/>
          <w:szCs w:val="22"/>
          <w:lang w:val="es-ES" w:eastAsia="ar-SA"/>
        </w:rPr>
      </w:pP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Acta de verificación de la plataforma tecnológica dispuesta para el SIG Corpoguajira Fase I: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Instaladores y/o archivos de despliegue del SIG Corpoguajira Fase I: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Acta de instalación y puesta en marcha del SIG Corpoguajira Fase I: </w:t>
      </w:r>
    </w:p>
    <w:p w:rsidR="00313E5B" w:rsidRPr="004D76A7" w:rsidRDefault="00313E5B" w:rsidP="004022DE">
      <w:pPr>
        <w:numPr>
          <w:ilvl w:val="0"/>
          <w:numId w:val="45"/>
        </w:numPr>
        <w:rPr>
          <w:rFonts w:cs="Arial"/>
          <w:bCs/>
          <w:sz w:val="20"/>
          <w:szCs w:val="20"/>
          <w:lang w:eastAsia="ar-SA"/>
        </w:rPr>
      </w:pPr>
      <w:r w:rsidRPr="004D76A7">
        <w:rPr>
          <w:rFonts w:cs="Arial"/>
          <w:bCs/>
          <w:sz w:val="20"/>
          <w:szCs w:val="20"/>
          <w:lang w:val="es-ES" w:eastAsia="ar-SA"/>
        </w:rPr>
        <w:t xml:space="preserve">Copia de la base de datos del SIG Corpoguajira Fase I, funcionando en ambiente de pruebas: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Manual de instalación del SIG Corpoguajira Fase I: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Manual técnico del SIG Corpoguajira Fase I: </w:t>
      </w:r>
    </w:p>
    <w:p w:rsidR="00313E5B" w:rsidRPr="004D76A7" w:rsidRDefault="00313E5B" w:rsidP="004022DE">
      <w:pPr>
        <w:numPr>
          <w:ilvl w:val="0"/>
          <w:numId w:val="46"/>
        </w:numPr>
        <w:rPr>
          <w:rFonts w:cs="Arial"/>
          <w:bCs/>
          <w:sz w:val="20"/>
          <w:szCs w:val="20"/>
          <w:lang w:eastAsia="ar-SA"/>
        </w:rPr>
      </w:pPr>
      <w:r w:rsidRPr="004D76A7">
        <w:rPr>
          <w:rFonts w:cs="Arial"/>
          <w:bCs/>
          <w:sz w:val="20"/>
          <w:szCs w:val="20"/>
          <w:lang w:eastAsia="ar-SA"/>
        </w:rPr>
        <w:t xml:space="preserve">Manual de usuario del SIG Corpoguajira Fase I: </w:t>
      </w:r>
    </w:p>
    <w:p w:rsidR="00FE680D" w:rsidRPr="004D76A7" w:rsidRDefault="00313E5B" w:rsidP="004022DE">
      <w:pPr>
        <w:numPr>
          <w:ilvl w:val="0"/>
          <w:numId w:val="46"/>
        </w:numPr>
        <w:jc w:val="left"/>
        <w:rPr>
          <w:rFonts w:cs="Arial"/>
          <w:bCs/>
          <w:sz w:val="20"/>
          <w:szCs w:val="20"/>
          <w:lang w:eastAsia="ar-SA"/>
        </w:rPr>
      </w:pPr>
      <w:r w:rsidRPr="004D76A7">
        <w:rPr>
          <w:rFonts w:cs="Arial"/>
          <w:bCs/>
          <w:sz w:val="20"/>
          <w:szCs w:val="20"/>
          <w:lang w:eastAsia="ar-SA"/>
        </w:rPr>
        <w:t xml:space="preserve">Manual de construcción de </w:t>
      </w:r>
      <w:proofErr w:type="spellStart"/>
      <w:r w:rsidRPr="004D76A7">
        <w:rPr>
          <w:rFonts w:cs="Arial"/>
          <w:bCs/>
          <w:sz w:val="20"/>
          <w:szCs w:val="20"/>
          <w:lang w:eastAsia="ar-SA"/>
        </w:rPr>
        <w:t>Geoservicios</w:t>
      </w:r>
      <w:proofErr w:type="spellEnd"/>
      <w:r w:rsidRPr="004D76A7">
        <w:rPr>
          <w:rFonts w:cs="Arial"/>
          <w:bCs/>
          <w:sz w:val="20"/>
          <w:szCs w:val="20"/>
          <w:lang w:eastAsia="ar-SA"/>
        </w:rPr>
        <w:t xml:space="preserve"> del SIG CORPOGUAJIRA Fase I: </w:t>
      </w:r>
    </w:p>
    <w:bookmarkEnd w:id="14"/>
    <w:bookmarkEnd w:id="17"/>
    <w:bookmarkEnd w:id="18"/>
    <w:bookmarkEnd w:id="19"/>
    <w:p w:rsidR="00313E5B" w:rsidRPr="00D25DF2" w:rsidRDefault="00313E5B" w:rsidP="00313E5B">
      <w:pPr>
        <w:rPr>
          <w:rFonts w:cs="Arial"/>
          <w:bCs/>
          <w:szCs w:val="22"/>
          <w:lang w:val="es-ES" w:eastAsia="ar-SA"/>
        </w:rPr>
      </w:pPr>
    </w:p>
    <w:p w:rsidR="00634DDC" w:rsidRPr="00C93C61" w:rsidRDefault="004D76A7" w:rsidP="00C93C61">
      <w:pPr>
        <w:pStyle w:val="Ttulo2"/>
        <w:rPr>
          <w:rFonts w:ascii="Arial" w:hAnsi="Arial" w:cs="Arial"/>
          <w:sz w:val="20"/>
          <w:szCs w:val="20"/>
        </w:rPr>
      </w:pPr>
      <w:bookmarkStart w:id="25" w:name="_Toc443554978"/>
      <w:r w:rsidRPr="00C93C61">
        <w:rPr>
          <w:rFonts w:ascii="Arial" w:hAnsi="Arial" w:cs="Arial"/>
          <w:sz w:val="20"/>
          <w:szCs w:val="20"/>
        </w:rPr>
        <w:t>Proyecto: 1.2. Gestión del Riesgo y Adaptación al Cambio Climático.</w:t>
      </w:r>
      <w:bookmarkEnd w:id="25"/>
    </w:p>
    <w:p w:rsidR="00596B28" w:rsidRDefault="00596B28" w:rsidP="00232B27">
      <w:pPr>
        <w:rPr>
          <w:rFonts w:cs="Arial"/>
          <w:sz w:val="20"/>
          <w:szCs w:val="20"/>
        </w:rPr>
      </w:pPr>
    </w:p>
    <w:p w:rsidR="004D76A7" w:rsidRPr="004D76A7" w:rsidRDefault="004D76A7" w:rsidP="004D76A7">
      <w:pPr>
        <w:rPr>
          <w:rFonts w:eastAsia="Calibri" w:cs="Arial"/>
          <w:iCs/>
          <w:sz w:val="20"/>
          <w:szCs w:val="20"/>
          <w:lang w:eastAsia="en-US"/>
        </w:rPr>
      </w:pPr>
      <w:r>
        <w:rPr>
          <w:rFonts w:eastAsia="Calibri" w:cs="Arial"/>
          <w:b/>
          <w:sz w:val="20"/>
          <w:szCs w:val="20"/>
          <w:lang w:eastAsia="en-US"/>
        </w:rPr>
        <w:t>Objetivo</w:t>
      </w:r>
      <w:r w:rsidRPr="004D76A7">
        <w:rPr>
          <w:rFonts w:eastAsia="Calibri" w:cs="Arial"/>
          <w:b/>
          <w:sz w:val="20"/>
          <w:szCs w:val="20"/>
          <w:lang w:eastAsia="en-US"/>
        </w:rPr>
        <w:t xml:space="preserve">: </w:t>
      </w:r>
      <w:r w:rsidRPr="004D76A7">
        <w:rPr>
          <w:rFonts w:eastAsia="Calibri" w:cs="Arial"/>
          <w:iCs/>
          <w:sz w:val="20"/>
          <w:szCs w:val="20"/>
          <w:lang w:eastAsia="en-US"/>
        </w:rPr>
        <w:t>Fortalecer la gestión ambiental territorial mediante el acompañamiento dentro de la jurisdicción de la corporación.</w:t>
      </w:r>
    </w:p>
    <w:p w:rsidR="009D7825" w:rsidRPr="005D0942" w:rsidRDefault="009D7825" w:rsidP="009D7825">
      <w:pPr>
        <w:rPr>
          <w:rFonts w:cs="Arial"/>
          <w:szCs w:val="22"/>
        </w:rPr>
      </w:pPr>
    </w:p>
    <w:p w:rsidR="009D7825" w:rsidRPr="004D76A7" w:rsidRDefault="009D7825" w:rsidP="009D7825">
      <w:pPr>
        <w:rPr>
          <w:rFonts w:cs="Arial"/>
          <w:b/>
          <w:sz w:val="20"/>
          <w:szCs w:val="20"/>
        </w:rPr>
      </w:pPr>
      <w:r w:rsidRPr="004D76A7">
        <w:rPr>
          <w:rFonts w:cs="Arial"/>
          <w:b/>
          <w:sz w:val="20"/>
          <w:szCs w:val="20"/>
        </w:rPr>
        <w:t>1.2.1.</w:t>
      </w:r>
      <w:r w:rsidRPr="004D76A7">
        <w:rPr>
          <w:rFonts w:cs="Arial"/>
          <w:b/>
          <w:sz w:val="20"/>
          <w:szCs w:val="20"/>
        </w:rPr>
        <w:tab/>
        <w:t>Acompañamiento al Consejo Departamental y Municipales de Gestión del Riesgo y Desastres.</w:t>
      </w:r>
    </w:p>
    <w:p w:rsidR="004D76A7" w:rsidRDefault="004D76A7" w:rsidP="00313E5B">
      <w:pPr>
        <w:rPr>
          <w:rFonts w:cs="Arial"/>
          <w:sz w:val="20"/>
          <w:szCs w:val="20"/>
        </w:rPr>
      </w:pPr>
    </w:p>
    <w:p w:rsidR="004D76A7" w:rsidRPr="004D76A7" w:rsidRDefault="00313E5B" w:rsidP="004D76A7">
      <w:pPr>
        <w:rPr>
          <w:rFonts w:eastAsia="Calibri" w:cs="Arial"/>
          <w:sz w:val="20"/>
          <w:szCs w:val="20"/>
          <w:lang w:val="es-AR" w:eastAsia="en-US"/>
        </w:rPr>
      </w:pPr>
      <w:r w:rsidRPr="00652A24">
        <w:rPr>
          <w:rFonts w:cs="Arial"/>
          <w:sz w:val="20"/>
          <w:szCs w:val="20"/>
        </w:rPr>
        <w:t>La Corporación ha participado en las diferentes mesas de trabajo convocadas por el Consejo Municipal de Gestión del Riesgo de Desastres del municipio de Riohacha, y el concejo departamental (Sala de crisis) informando las actividades que desarrolla la corporación.</w:t>
      </w:r>
      <w:r w:rsidR="004D76A7">
        <w:rPr>
          <w:rFonts w:cs="Arial"/>
          <w:sz w:val="20"/>
          <w:szCs w:val="20"/>
        </w:rPr>
        <w:t xml:space="preserve"> </w:t>
      </w:r>
      <w:r w:rsidR="004D76A7" w:rsidRPr="004D76A7">
        <w:rPr>
          <w:rFonts w:eastAsia="Calibri" w:cs="Arial"/>
          <w:sz w:val="20"/>
          <w:szCs w:val="20"/>
          <w:lang w:eastAsia="en-US"/>
        </w:rPr>
        <w:t>Igualmente ha realizado acompañamiento al Consejo Municipal de Gestión del Riesgo de los municipios de Dibulla y Maicao.</w:t>
      </w:r>
    </w:p>
    <w:p w:rsidR="00313E5B" w:rsidRPr="00652A24" w:rsidRDefault="00313E5B" w:rsidP="00313E5B">
      <w:pPr>
        <w:rPr>
          <w:rFonts w:cs="Arial"/>
          <w:sz w:val="20"/>
          <w:szCs w:val="20"/>
        </w:rPr>
      </w:pPr>
    </w:p>
    <w:p w:rsidR="004D76A7" w:rsidRPr="004D76A7" w:rsidRDefault="004D76A7" w:rsidP="004D76A7">
      <w:pPr>
        <w:rPr>
          <w:rFonts w:eastAsia="Calibri" w:cs="Arial"/>
          <w:sz w:val="20"/>
          <w:szCs w:val="20"/>
          <w:lang w:val="es-ES"/>
        </w:rPr>
      </w:pPr>
      <w:r w:rsidRPr="004D76A7">
        <w:rPr>
          <w:rFonts w:eastAsia="Calibri" w:cs="Arial"/>
          <w:sz w:val="20"/>
          <w:szCs w:val="20"/>
          <w:lang w:val="es-ES"/>
        </w:rPr>
        <w:t>Se diseñó una plataforma módulo web que tiene como finalidad de almacenar la información de los diferentes eventos que se hayan presentado en el municipio. Desde la plataforma los municipios pueden consultar la lista de eventos con posibilidad de modificarlos. El sitio web institucional puede consultado por el público en general, en el cual se visualiza los 15 Municipios y  se pueden hacer búsquedas puntuales. Se diseñó un chat en línea para que cualquier inquietud de parte de los municipios tenga una respuesta inmediata de parte de la corporación, no solamente de este servicio puede hacer uso los municipios si no también cualquier persona que entre a la plataforma tiene esta herramienta para inter actuar con la persona asignada por CORPOGUAJIRA. Si por algún motivo la persona no se encuentra conectada tanto los visitantes como los municipios podrán dejar un mensaje el cual le llegara al correo institucional asignado.</w:t>
      </w:r>
    </w:p>
    <w:p w:rsidR="004D76A7" w:rsidRPr="004D76A7" w:rsidRDefault="004D76A7" w:rsidP="004D76A7">
      <w:pPr>
        <w:rPr>
          <w:rFonts w:eastAsia="Calibri" w:cs="Arial"/>
          <w:sz w:val="20"/>
          <w:szCs w:val="20"/>
          <w:lang w:val="es-ES"/>
        </w:rPr>
      </w:pPr>
    </w:p>
    <w:p w:rsidR="004D76A7" w:rsidRPr="004D76A7" w:rsidRDefault="004D76A7" w:rsidP="004D76A7">
      <w:pPr>
        <w:rPr>
          <w:rFonts w:eastAsia="Calibri" w:cs="Arial"/>
          <w:sz w:val="20"/>
          <w:szCs w:val="20"/>
          <w:lang w:val="es-ES"/>
        </w:rPr>
      </w:pPr>
      <w:r w:rsidRPr="004D76A7">
        <w:rPr>
          <w:rFonts w:eastAsia="Calibri" w:cs="Arial"/>
          <w:noProof/>
          <w:sz w:val="20"/>
          <w:szCs w:val="20"/>
          <w:lang w:eastAsia="es-CO"/>
        </w:rPr>
        <w:t xml:space="preserve">A cada uno de </w:t>
      </w:r>
      <w:r w:rsidRPr="004D76A7">
        <w:rPr>
          <w:rFonts w:eastAsia="Calibri" w:cs="Arial"/>
          <w:sz w:val="20"/>
          <w:szCs w:val="20"/>
          <w:lang w:val="es-ES"/>
        </w:rPr>
        <w:t xml:space="preserve">los 15 Coordinadores de Gestión de Riesgo de Municipio se le asignó un usuario y su clave. Se les realizó capacitación en el manejo del aplicativo, </w:t>
      </w:r>
      <w:r w:rsidR="002E5627" w:rsidRPr="004D76A7">
        <w:rPr>
          <w:rFonts w:eastAsia="Calibri" w:cs="Arial"/>
          <w:sz w:val="20"/>
          <w:szCs w:val="20"/>
          <w:lang w:val="es-ES"/>
        </w:rPr>
        <w:t>así</w:t>
      </w:r>
      <w:r w:rsidRPr="004D76A7">
        <w:rPr>
          <w:rFonts w:eastAsia="Calibri" w:cs="Arial"/>
          <w:sz w:val="20"/>
          <w:szCs w:val="20"/>
          <w:lang w:val="es-ES"/>
        </w:rPr>
        <w:t xml:space="preserve"> como en fortalecimiento en el tema de riesgos. </w:t>
      </w:r>
    </w:p>
    <w:p w:rsidR="00313E5B" w:rsidRPr="002E5627" w:rsidRDefault="00313E5B" w:rsidP="002E5627">
      <w:pPr>
        <w:autoSpaceDE w:val="0"/>
        <w:autoSpaceDN w:val="0"/>
        <w:adjustRightInd w:val="0"/>
        <w:rPr>
          <w:rFonts w:cs="Arial"/>
          <w:color w:val="000000"/>
          <w:sz w:val="20"/>
          <w:szCs w:val="20"/>
        </w:rPr>
      </w:pPr>
      <w:r w:rsidRPr="002E5627">
        <w:rPr>
          <w:rFonts w:cs="Arial"/>
          <w:color w:val="000000"/>
          <w:sz w:val="20"/>
          <w:szCs w:val="20"/>
        </w:rPr>
        <w:lastRenderedPageBreak/>
        <w:t>Se entregó material didáctico a la comunidad para que estén infor</w:t>
      </w:r>
      <w:r w:rsidR="002E5627">
        <w:rPr>
          <w:rFonts w:cs="Arial"/>
          <w:color w:val="000000"/>
          <w:sz w:val="20"/>
          <w:szCs w:val="20"/>
        </w:rPr>
        <w:t>mados de la Gestión de Riesgos.</w:t>
      </w:r>
    </w:p>
    <w:p w:rsidR="00313E5B" w:rsidRPr="005D0942" w:rsidRDefault="00313E5B" w:rsidP="00313E5B">
      <w:pPr>
        <w:autoSpaceDE w:val="0"/>
        <w:autoSpaceDN w:val="0"/>
        <w:adjustRightInd w:val="0"/>
        <w:ind w:left="360"/>
        <w:rPr>
          <w:rFonts w:cs="Arial"/>
          <w:color w:val="000000"/>
          <w:szCs w:val="22"/>
        </w:rPr>
      </w:pPr>
    </w:p>
    <w:p w:rsidR="00313E5B" w:rsidRPr="005D0942" w:rsidRDefault="00313E5B" w:rsidP="00313E5B">
      <w:pPr>
        <w:jc w:val="center"/>
        <w:rPr>
          <w:rFonts w:cs="Arial"/>
          <w:b/>
          <w:szCs w:val="22"/>
          <w:lang w:val="es-ES_tradnl"/>
        </w:rPr>
      </w:pPr>
    </w:p>
    <w:p w:rsidR="00313E5B" w:rsidRPr="002E5627" w:rsidRDefault="002E5627" w:rsidP="004022DE">
      <w:pPr>
        <w:pStyle w:val="Prrafodelista"/>
        <w:numPr>
          <w:ilvl w:val="2"/>
          <w:numId w:val="64"/>
        </w:numPr>
        <w:ind w:left="0" w:firstLine="0"/>
        <w:contextualSpacing/>
        <w:rPr>
          <w:rFonts w:ascii="Arial" w:hAnsi="Arial" w:cs="Arial"/>
          <w:b/>
          <w:bCs/>
          <w:sz w:val="22"/>
          <w:szCs w:val="22"/>
          <w:lang w:val="es-ES"/>
        </w:rPr>
      </w:pPr>
      <w:r w:rsidRPr="002E5627">
        <w:rPr>
          <w:rFonts w:ascii="Arial" w:hAnsi="Arial" w:cs="Arial"/>
          <w:b/>
          <w:sz w:val="22"/>
          <w:szCs w:val="22"/>
        </w:rPr>
        <w:t>desarrollar acciones de mitigación al cambio climático y protección de coberturas boscosas y/o de suelos degradados a través de la gestión y ejecución de acciones piloto en proyectos REDD</w:t>
      </w:r>
      <w:r w:rsidRPr="002E5627">
        <w:rPr>
          <w:rFonts w:ascii="Arial" w:hAnsi="Arial" w:cs="Arial"/>
          <w:b/>
          <w:bCs/>
          <w:sz w:val="22"/>
          <w:szCs w:val="22"/>
          <w:lang w:val="es-ES"/>
        </w:rPr>
        <w:t>.</w:t>
      </w:r>
    </w:p>
    <w:p w:rsidR="00313E5B" w:rsidRPr="005D0942" w:rsidRDefault="00313E5B" w:rsidP="00313E5B">
      <w:pPr>
        <w:contextualSpacing/>
        <w:rPr>
          <w:rFonts w:cs="Arial"/>
          <w:bCs/>
          <w:szCs w:val="22"/>
          <w:lang w:val="es-ES"/>
        </w:rPr>
      </w:pPr>
    </w:p>
    <w:p w:rsidR="00313E5B" w:rsidRPr="002E5627" w:rsidRDefault="007D157C" w:rsidP="00313E5B">
      <w:pPr>
        <w:contextualSpacing/>
        <w:rPr>
          <w:rFonts w:cs="Arial"/>
          <w:bCs/>
          <w:sz w:val="20"/>
          <w:szCs w:val="20"/>
          <w:lang w:val="es-ES"/>
        </w:rPr>
      </w:pPr>
      <w:r w:rsidRPr="002E5627">
        <w:rPr>
          <w:rFonts w:cs="Arial"/>
          <w:sz w:val="20"/>
          <w:szCs w:val="20"/>
        </w:rPr>
        <w:t xml:space="preserve">La Corporación desarrollo </w:t>
      </w:r>
      <w:r w:rsidR="00313E5B" w:rsidRPr="002E5627">
        <w:rPr>
          <w:rFonts w:cs="Arial"/>
          <w:sz w:val="20"/>
          <w:szCs w:val="20"/>
        </w:rPr>
        <w:t xml:space="preserve">acciones conjuntas con varias Asociaciones de </w:t>
      </w:r>
      <w:proofErr w:type="spellStart"/>
      <w:r w:rsidR="00313E5B" w:rsidRPr="002E5627">
        <w:rPr>
          <w:rFonts w:cs="Arial"/>
          <w:sz w:val="20"/>
          <w:szCs w:val="20"/>
        </w:rPr>
        <w:t>motosierristas</w:t>
      </w:r>
      <w:proofErr w:type="spellEnd"/>
      <w:r w:rsidR="00313E5B" w:rsidRPr="002E5627">
        <w:rPr>
          <w:rFonts w:cs="Arial"/>
          <w:sz w:val="20"/>
          <w:szCs w:val="20"/>
        </w:rPr>
        <w:t xml:space="preserve"> de La Guajira, en los municipios de Hatonuevo, Barrancas, Fonseca, Dibulla y Urumita, para disminuir la deforestación de los bosques en el territorio brindándoles herramientas para realizar una reconversión socio laboral con este grupo. En este sentido se calcula que un grupo de 15 </w:t>
      </w:r>
      <w:proofErr w:type="spellStart"/>
      <w:r w:rsidR="00313E5B" w:rsidRPr="002E5627">
        <w:rPr>
          <w:rFonts w:cs="Arial"/>
          <w:sz w:val="20"/>
          <w:szCs w:val="20"/>
        </w:rPr>
        <w:t>motosierristas</w:t>
      </w:r>
      <w:proofErr w:type="spellEnd"/>
      <w:r w:rsidR="00313E5B" w:rsidRPr="002E5627">
        <w:rPr>
          <w:rFonts w:cs="Arial"/>
          <w:sz w:val="20"/>
          <w:szCs w:val="20"/>
        </w:rPr>
        <w:t xml:space="preserve"> ha dejado de talar en 1 mes 33,9 m</w:t>
      </w:r>
      <w:r w:rsidR="00313E5B" w:rsidRPr="002E5627">
        <w:rPr>
          <w:rFonts w:cs="Arial"/>
          <w:sz w:val="20"/>
          <w:szCs w:val="20"/>
          <w:vertAlign w:val="superscript"/>
        </w:rPr>
        <w:t>2</w:t>
      </w:r>
      <w:r w:rsidR="00313E5B" w:rsidRPr="002E5627">
        <w:rPr>
          <w:rFonts w:cs="Arial"/>
          <w:sz w:val="20"/>
          <w:szCs w:val="20"/>
        </w:rPr>
        <w:t xml:space="preserve"> de área basal de bosque.</w:t>
      </w:r>
    </w:p>
    <w:p w:rsidR="00313E5B" w:rsidRPr="005D0942" w:rsidRDefault="00313E5B" w:rsidP="00313E5B">
      <w:pPr>
        <w:contextualSpacing/>
        <w:rPr>
          <w:rFonts w:cs="Arial"/>
          <w:bCs/>
          <w:szCs w:val="22"/>
          <w:lang w:val="es-ES"/>
        </w:rPr>
      </w:pPr>
    </w:p>
    <w:p w:rsidR="00313E5B" w:rsidRPr="002E5627" w:rsidRDefault="002E5627" w:rsidP="004022DE">
      <w:pPr>
        <w:pStyle w:val="Prrafodelista"/>
        <w:numPr>
          <w:ilvl w:val="2"/>
          <w:numId w:val="63"/>
        </w:numPr>
        <w:ind w:left="0" w:firstLine="0"/>
        <w:contextualSpacing/>
        <w:rPr>
          <w:rFonts w:ascii="Arial" w:hAnsi="Arial" w:cs="Arial"/>
          <w:b/>
          <w:bCs/>
          <w:sz w:val="22"/>
          <w:szCs w:val="22"/>
          <w:lang w:val="es-ES"/>
        </w:rPr>
      </w:pPr>
      <w:r w:rsidRPr="002E5627">
        <w:rPr>
          <w:rFonts w:ascii="Arial" w:hAnsi="Arial" w:cs="Arial"/>
          <w:b/>
          <w:sz w:val="22"/>
          <w:szCs w:val="22"/>
        </w:rPr>
        <w:t>Desarrollar proyectos de captura de carbono en biomasa área en diferente cobertura vegetal</w:t>
      </w:r>
      <w:r w:rsidR="00313E5B" w:rsidRPr="002E5627">
        <w:rPr>
          <w:rFonts w:ascii="Arial" w:hAnsi="Arial" w:cs="Arial"/>
          <w:b/>
          <w:bCs/>
          <w:sz w:val="22"/>
          <w:szCs w:val="22"/>
          <w:lang w:val="es-ES"/>
        </w:rPr>
        <w:t>.</w:t>
      </w:r>
    </w:p>
    <w:p w:rsidR="00313E5B" w:rsidRPr="005D0942" w:rsidRDefault="00313E5B" w:rsidP="00313E5B">
      <w:pPr>
        <w:contextualSpacing/>
        <w:rPr>
          <w:rFonts w:cs="Arial"/>
          <w:bCs/>
          <w:szCs w:val="22"/>
          <w:lang w:val="es-ES"/>
        </w:rPr>
      </w:pPr>
    </w:p>
    <w:p w:rsidR="00313E5B" w:rsidRPr="00AD6B04" w:rsidRDefault="00313E5B" w:rsidP="00313E5B">
      <w:pPr>
        <w:contextualSpacing/>
        <w:rPr>
          <w:rFonts w:cs="Arial"/>
          <w:b/>
          <w:bCs/>
          <w:sz w:val="20"/>
          <w:szCs w:val="20"/>
          <w:lang w:val="es-ES"/>
        </w:rPr>
      </w:pPr>
      <w:r w:rsidRPr="00AD6B04">
        <w:rPr>
          <w:rFonts w:cs="Arial"/>
          <w:sz w:val="20"/>
          <w:szCs w:val="20"/>
        </w:rPr>
        <w:t>Se viene BANCO2, para Estimular la Conservación de los Ecosistemas Ambientales Estratégicos ubicados entre las Cuencas del Rio Palomino y Tomarrazón y las Áreas Protegidas del departamento de La Guajira</w:t>
      </w:r>
      <w:r w:rsidR="00FC620F" w:rsidRPr="00AD6B04">
        <w:rPr>
          <w:rFonts w:cs="Arial"/>
          <w:sz w:val="20"/>
          <w:szCs w:val="20"/>
        </w:rPr>
        <w:t xml:space="preserve">. </w:t>
      </w:r>
    </w:p>
    <w:p w:rsidR="00AD6B04" w:rsidRPr="00AD6B04" w:rsidRDefault="00AD6B04" w:rsidP="007D157C">
      <w:pPr>
        <w:contextualSpacing/>
        <w:rPr>
          <w:rFonts w:cs="Arial"/>
          <w:sz w:val="20"/>
          <w:szCs w:val="20"/>
        </w:rPr>
      </w:pPr>
    </w:p>
    <w:p w:rsidR="00313E5B" w:rsidRPr="00AD6B04" w:rsidRDefault="00AD6B04" w:rsidP="004022DE">
      <w:pPr>
        <w:pStyle w:val="Prrafodelista"/>
        <w:numPr>
          <w:ilvl w:val="2"/>
          <w:numId w:val="63"/>
        </w:numPr>
        <w:ind w:left="0" w:firstLine="0"/>
        <w:contextualSpacing/>
        <w:jc w:val="both"/>
        <w:rPr>
          <w:rFonts w:ascii="Arial" w:hAnsi="Arial" w:cs="Arial"/>
          <w:sz w:val="22"/>
          <w:szCs w:val="22"/>
        </w:rPr>
      </w:pPr>
      <w:r w:rsidRPr="00AD6B04">
        <w:rPr>
          <w:rFonts w:ascii="Arial" w:hAnsi="Arial" w:cs="Arial"/>
          <w:b/>
          <w:sz w:val="22"/>
          <w:szCs w:val="22"/>
        </w:rPr>
        <w:t xml:space="preserve">Asesoría y asistencia técnica a los municipios en el proceso de revisión, ajuste o reformulación de los </w:t>
      </w:r>
      <w:r w:rsidR="00313E5B" w:rsidRPr="00AD6B04">
        <w:rPr>
          <w:rFonts w:ascii="Arial" w:hAnsi="Arial" w:cs="Arial"/>
          <w:b/>
          <w:sz w:val="22"/>
          <w:szCs w:val="22"/>
        </w:rPr>
        <w:t xml:space="preserve">POT </w:t>
      </w:r>
      <w:r w:rsidRPr="00AD6B04">
        <w:rPr>
          <w:rFonts w:ascii="Arial" w:hAnsi="Arial" w:cs="Arial"/>
          <w:b/>
          <w:sz w:val="22"/>
          <w:szCs w:val="22"/>
        </w:rPr>
        <w:t>con énfasis en la inclusión de las determinantes ambientales y la gestión del riesgo</w:t>
      </w:r>
      <w:r w:rsidR="00313E5B" w:rsidRPr="00AD6B04">
        <w:rPr>
          <w:rFonts w:ascii="Arial" w:hAnsi="Arial" w:cs="Arial"/>
          <w:b/>
          <w:bCs/>
          <w:sz w:val="22"/>
          <w:szCs w:val="22"/>
          <w:lang w:val="es-ES"/>
        </w:rPr>
        <w:t>.</w:t>
      </w:r>
    </w:p>
    <w:p w:rsidR="00313E5B" w:rsidRPr="005D0942" w:rsidRDefault="00313E5B" w:rsidP="00313E5B">
      <w:pPr>
        <w:contextualSpacing/>
        <w:rPr>
          <w:rFonts w:cs="Arial"/>
          <w:bCs/>
          <w:szCs w:val="22"/>
        </w:rPr>
      </w:pPr>
    </w:p>
    <w:p w:rsidR="00313E5B" w:rsidRPr="00AD6B04" w:rsidRDefault="00AD6B04" w:rsidP="00313E5B">
      <w:pPr>
        <w:contextualSpacing/>
        <w:rPr>
          <w:rFonts w:cs="Arial"/>
          <w:bCs/>
          <w:sz w:val="20"/>
          <w:szCs w:val="20"/>
        </w:rPr>
      </w:pPr>
      <w:r>
        <w:rPr>
          <w:rFonts w:cs="Arial"/>
          <w:sz w:val="20"/>
          <w:szCs w:val="20"/>
        </w:rPr>
        <w:t>S</w:t>
      </w:r>
      <w:r w:rsidR="00313E5B" w:rsidRPr="00AD6B04">
        <w:rPr>
          <w:rFonts w:cs="Arial"/>
          <w:sz w:val="20"/>
          <w:szCs w:val="20"/>
        </w:rPr>
        <w:t>e asesora</w:t>
      </w:r>
      <w:r>
        <w:rPr>
          <w:rFonts w:cs="Arial"/>
          <w:sz w:val="20"/>
          <w:szCs w:val="20"/>
        </w:rPr>
        <w:t xml:space="preserve">ron </w:t>
      </w:r>
      <w:r w:rsidR="00313E5B" w:rsidRPr="00AD6B04">
        <w:rPr>
          <w:rFonts w:cs="Arial"/>
          <w:sz w:val="20"/>
          <w:szCs w:val="20"/>
        </w:rPr>
        <w:t>a los municipios de Manaure, Hatonuevo, San Juan, Distracción, El Molino, Urumita, Uribía y Barrancas. Estos incluyeron en los procesos de revisión de sus instrumentos de ordenamiento el componente de Gestión del Riesgo y las demás determinantes ambientales. Así mismo se ha trabajado con los municipios de Villanueva y Fonseca, pero estos a la fecha no han presentado su instrumento con la determinante incluida.</w:t>
      </w:r>
    </w:p>
    <w:p w:rsidR="00313E5B" w:rsidRPr="00652A24" w:rsidRDefault="00313E5B" w:rsidP="00313E5B">
      <w:pPr>
        <w:rPr>
          <w:rFonts w:cs="Arial"/>
          <w:sz w:val="20"/>
          <w:szCs w:val="20"/>
        </w:rPr>
      </w:pPr>
    </w:p>
    <w:p w:rsidR="005D0942" w:rsidRPr="00652A24" w:rsidRDefault="00313E5B" w:rsidP="00313E5B">
      <w:pPr>
        <w:rPr>
          <w:rFonts w:cs="Arial"/>
          <w:sz w:val="20"/>
          <w:szCs w:val="20"/>
        </w:rPr>
      </w:pPr>
      <w:r w:rsidRPr="00652A24">
        <w:rPr>
          <w:rFonts w:cs="Arial"/>
          <w:sz w:val="20"/>
          <w:szCs w:val="20"/>
        </w:rPr>
        <w:t xml:space="preserve">En el mismo mapa de amenazas rurales se omiten otro tipo de amenazas las cuales aparecen consignadas en el Atlas ambiental de La Guajira. La observación se anota, puesto que el mapa presentado toma como fuente la referencia anterior y en ella hay plasmadas más amenazas. No se entiende por qué no las incluyeron. </w:t>
      </w:r>
    </w:p>
    <w:p w:rsidR="007D157C" w:rsidRPr="00652A24" w:rsidRDefault="007D157C" w:rsidP="00652A24">
      <w:pPr>
        <w:rPr>
          <w:rFonts w:cs="Arial"/>
          <w:sz w:val="20"/>
          <w:szCs w:val="20"/>
        </w:rPr>
      </w:pP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Por otro lado, se recomendó crear más zonas verdes en el área urbana.</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 xml:space="preserve">En el mapa de clasificación de suelo municipal deben separarse las temáticas de títulos mineros, clasificación de suelo municipal (donde se establecen las zonas rurales, urbanas, y de protección) y edafología. En este mapa se mezclan todas estas temáticas, creando confusión. </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Debe entregarse mapa de erosión, el cual debe ir incluido en el mapa de amenazas rurales.</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Aclarar la terminología entre los conceptos de remoción en masa y deslizamientos.</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 xml:space="preserve">Revisar el mapa de oferta ambiental, ya que muestra áreas exageradamente grandes según la temática. </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Queda pendiente por entregar los archivos .</w:t>
      </w:r>
      <w:proofErr w:type="spellStart"/>
      <w:r w:rsidRPr="00652A24">
        <w:rPr>
          <w:rFonts w:ascii="Arial" w:hAnsi="Arial" w:cs="Arial"/>
          <w:sz w:val="20"/>
          <w:szCs w:val="20"/>
        </w:rPr>
        <w:t>mxd</w:t>
      </w:r>
      <w:proofErr w:type="spellEnd"/>
      <w:r w:rsidRPr="00652A24">
        <w:rPr>
          <w:rFonts w:ascii="Arial" w:hAnsi="Arial" w:cs="Arial"/>
          <w:sz w:val="20"/>
          <w:szCs w:val="20"/>
        </w:rPr>
        <w:t xml:space="preserve"> (archivo de salida de </w:t>
      </w:r>
      <w:proofErr w:type="spellStart"/>
      <w:r w:rsidRPr="00652A24">
        <w:rPr>
          <w:rFonts w:ascii="Arial" w:hAnsi="Arial" w:cs="Arial"/>
          <w:sz w:val="20"/>
          <w:szCs w:val="20"/>
        </w:rPr>
        <w:t>ArcGis</w:t>
      </w:r>
      <w:proofErr w:type="spellEnd"/>
      <w:r w:rsidRPr="00652A24">
        <w:rPr>
          <w:rFonts w:ascii="Arial" w:hAnsi="Arial" w:cs="Arial"/>
          <w:sz w:val="20"/>
          <w:szCs w:val="20"/>
        </w:rPr>
        <w:t>) de todos los mapas.</w:t>
      </w:r>
    </w:p>
    <w:p w:rsidR="00313E5B" w:rsidRPr="00652A24" w:rsidRDefault="00313E5B" w:rsidP="004022DE">
      <w:pPr>
        <w:pStyle w:val="Prrafodelista"/>
        <w:numPr>
          <w:ilvl w:val="0"/>
          <w:numId w:val="52"/>
        </w:numPr>
        <w:spacing w:after="200"/>
        <w:contextualSpacing/>
        <w:jc w:val="both"/>
        <w:rPr>
          <w:rFonts w:ascii="Arial" w:hAnsi="Arial" w:cs="Arial"/>
          <w:sz w:val="20"/>
          <w:szCs w:val="20"/>
        </w:rPr>
      </w:pPr>
      <w:r w:rsidRPr="00652A24">
        <w:rPr>
          <w:rFonts w:ascii="Arial" w:hAnsi="Arial" w:cs="Arial"/>
          <w:sz w:val="20"/>
          <w:szCs w:val="20"/>
        </w:rPr>
        <w:t>Faltan los condicionantes de uso del suelo (principal, restringido, prohibido).</w:t>
      </w:r>
    </w:p>
    <w:p w:rsidR="00313E5B" w:rsidRPr="00652A24" w:rsidRDefault="00313E5B" w:rsidP="00313E5B">
      <w:pPr>
        <w:contextualSpacing/>
        <w:rPr>
          <w:rFonts w:cs="Arial"/>
          <w:bCs/>
          <w:sz w:val="20"/>
          <w:szCs w:val="20"/>
        </w:rPr>
      </w:pPr>
    </w:p>
    <w:p w:rsidR="00313E5B" w:rsidRPr="00AD6B04" w:rsidRDefault="00AD6B04" w:rsidP="004022DE">
      <w:pPr>
        <w:pStyle w:val="Prrafodelista"/>
        <w:numPr>
          <w:ilvl w:val="2"/>
          <w:numId w:val="65"/>
        </w:numPr>
        <w:contextualSpacing/>
        <w:jc w:val="both"/>
        <w:rPr>
          <w:rFonts w:ascii="Arial" w:hAnsi="Arial" w:cs="Arial"/>
          <w:b/>
          <w:bCs/>
          <w:sz w:val="20"/>
          <w:szCs w:val="20"/>
          <w:lang w:val="es-ES"/>
        </w:rPr>
      </w:pPr>
      <w:r w:rsidRPr="00AD6B04">
        <w:rPr>
          <w:rFonts w:ascii="Arial" w:hAnsi="Arial" w:cs="Arial"/>
          <w:b/>
          <w:sz w:val="20"/>
          <w:szCs w:val="20"/>
        </w:rPr>
        <w:t>Asesoría y asistencia técnica para la formulación de planes sectoriales con incorporación de política de adaptación al cambio climático</w:t>
      </w:r>
      <w:r w:rsidR="00313E5B" w:rsidRPr="00AD6B04">
        <w:rPr>
          <w:rFonts w:ascii="Arial" w:hAnsi="Arial" w:cs="Arial"/>
          <w:b/>
          <w:bCs/>
          <w:sz w:val="20"/>
          <w:szCs w:val="20"/>
          <w:lang w:val="es-ES"/>
        </w:rPr>
        <w:t>.</w:t>
      </w:r>
    </w:p>
    <w:p w:rsidR="00313E5B" w:rsidRPr="00652A24" w:rsidRDefault="00313E5B" w:rsidP="005D0942">
      <w:pPr>
        <w:contextualSpacing/>
        <w:rPr>
          <w:rFonts w:cs="Arial"/>
          <w:b/>
          <w:bCs/>
          <w:sz w:val="20"/>
          <w:szCs w:val="20"/>
          <w:lang w:val="es-ES"/>
        </w:rPr>
      </w:pPr>
    </w:p>
    <w:p w:rsidR="00313E5B" w:rsidRPr="00652A24" w:rsidRDefault="007D157C" w:rsidP="00313E5B">
      <w:pPr>
        <w:contextualSpacing/>
        <w:rPr>
          <w:rFonts w:cs="Arial"/>
          <w:b/>
          <w:bCs/>
          <w:sz w:val="20"/>
          <w:szCs w:val="20"/>
          <w:lang w:val="es-ES"/>
        </w:rPr>
      </w:pPr>
      <w:r w:rsidRPr="00652A24">
        <w:rPr>
          <w:rFonts w:cs="Arial"/>
          <w:sz w:val="20"/>
          <w:szCs w:val="20"/>
        </w:rPr>
        <w:lastRenderedPageBreak/>
        <w:t xml:space="preserve">Se  realizó </w:t>
      </w:r>
      <w:r w:rsidR="00313E5B" w:rsidRPr="00652A24">
        <w:rPr>
          <w:rFonts w:cs="Arial"/>
          <w:sz w:val="20"/>
          <w:szCs w:val="20"/>
        </w:rPr>
        <w:t>mesas de trabajo con el comité de ganaderos de Riohacha y Maicao, así como en comunidades de perfil agropecuario en Barrancas y Manaure</w:t>
      </w:r>
    </w:p>
    <w:p w:rsidR="00313E5B" w:rsidRPr="00652A24" w:rsidRDefault="00313E5B" w:rsidP="00313E5B">
      <w:pPr>
        <w:contextualSpacing/>
        <w:rPr>
          <w:rFonts w:cs="Arial"/>
          <w:bCs/>
          <w:sz w:val="20"/>
          <w:szCs w:val="20"/>
          <w:lang w:val="es-ES"/>
        </w:rPr>
      </w:pPr>
    </w:p>
    <w:p w:rsidR="00313E5B" w:rsidRPr="00652A24" w:rsidRDefault="00313E5B" w:rsidP="00313E5B">
      <w:pPr>
        <w:pStyle w:val="Default"/>
        <w:spacing w:line="276" w:lineRule="auto"/>
        <w:rPr>
          <w:rFonts w:ascii="Arial" w:hAnsi="Arial" w:cs="Arial"/>
          <w:sz w:val="20"/>
          <w:szCs w:val="20"/>
        </w:rPr>
      </w:pPr>
      <w:r w:rsidRPr="00652A24">
        <w:rPr>
          <w:rFonts w:ascii="Arial" w:hAnsi="Arial" w:cs="Arial"/>
          <w:b/>
          <w:sz w:val="20"/>
          <w:szCs w:val="20"/>
          <w:lang w:val="es-MX"/>
        </w:rPr>
        <w:t>Objetivo:</w:t>
      </w:r>
      <w:r w:rsidRPr="00652A24">
        <w:rPr>
          <w:rFonts w:ascii="Arial" w:hAnsi="Arial" w:cs="Arial"/>
          <w:sz w:val="20"/>
          <w:szCs w:val="20"/>
          <w:lang w:val="es-MX"/>
        </w:rPr>
        <w:t xml:space="preserve"> Acompañamiento a reunión para definir medidas ante la variabilidad climática por Sequía y probabilidad de fenómeno Niño en La Guajira. Caso arroceros del Sur</w:t>
      </w:r>
    </w:p>
    <w:p w:rsidR="00313E5B" w:rsidRPr="00652A24" w:rsidRDefault="00313E5B" w:rsidP="00313E5B">
      <w:pPr>
        <w:rPr>
          <w:rFonts w:cs="Arial"/>
          <w:b/>
          <w:sz w:val="20"/>
          <w:szCs w:val="20"/>
        </w:rPr>
      </w:pPr>
    </w:p>
    <w:p w:rsidR="00313E5B" w:rsidRPr="00652A24" w:rsidRDefault="007040D5" w:rsidP="00313E5B">
      <w:pPr>
        <w:rPr>
          <w:rFonts w:cs="Arial"/>
          <w:sz w:val="20"/>
          <w:szCs w:val="20"/>
        </w:rPr>
      </w:pPr>
      <w:r>
        <w:rPr>
          <w:rFonts w:cs="Arial"/>
          <w:sz w:val="20"/>
          <w:szCs w:val="20"/>
        </w:rPr>
        <w:t>B</w:t>
      </w:r>
      <w:r w:rsidR="00313E5B" w:rsidRPr="00652A24">
        <w:rPr>
          <w:rFonts w:cs="Arial"/>
          <w:sz w:val="20"/>
          <w:szCs w:val="20"/>
        </w:rPr>
        <w:t xml:space="preserve">uscar entre Arroceros, </w:t>
      </w:r>
      <w:r w:rsidR="00FC620F">
        <w:rPr>
          <w:rFonts w:cs="Arial"/>
          <w:sz w:val="20"/>
          <w:szCs w:val="20"/>
        </w:rPr>
        <w:t>INCODER</w:t>
      </w:r>
      <w:r w:rsidR="00313E5B" w:rsidRPr="00652A24">
        <w:rPr>
          <w:rFonts w:cs="Arial"/>
          <w:sz w:val="20"/>
          <w:szCs w:val="20"/>
        </w:rPr>
        <w:t xml:space="preserve"> y Corpoguajira un acuerdo en relación a la administración del recurso hídrico del Rio Ranchería que se suministra desde la Represa el Cercado, debido al bajo volumen que se ha venido manejando en aras de generar control ante el déficit generado por la sequía y la probabilidad del fenómeno Niño en Colombia.</w:t>
      </w:r>
    </w:p>
    <w:p w:rsidR="00313E5B" w:rsidRPr="00652A24" w:rsidRDefault="00313E5B" w:rsidP="00652A24">
      <w:pPr>
        <w:rPr>
          <w:rFonts w:cs="Arial"/>
          <w:sz w:val="20"/>
          <w:szCs w:val="20"/>
        </w:rPr>
      </w:pPr>
    </w:p>
    <w:p w:rsidR="00313E5B" w:rsidRPr="00652A24" w:rsidRDefault="007040D5" w:rsidP="00652A24">
      <w:pPr>
        <w:rPr>
          <w:rFonts w:cs="Arial"/>
          <w:sz w:val="20"/>
          <w:szCs w:val="20"/>
          <w:lang w:val="es-ES_tradnl"/>
        </w:rPr>
      </w:pPr>
      <w:r w:rsidRPr="00652A24">
        <w:rPr>
          <w:rFonts w:cs="Arial"/>
          <w:sz w:val="20"/>
          <w:szCs w:val="20"/>
          <w:lang w:val="es-ES_tradnl"/>
        </w:rPr>
        <w:t>Asistentes</w:t>
      </w:r>
      <w:r w:rsidR="00313E5B" w:rsidRPr="00652A24">
        <w:rPr>
          <w:rFonts w:cs="Arial"/>
          <w:sz w:val="20"/>
          <w:szCs w:val="20"/>
          <w:lang w:val="es-ES_tradnl"/>
        </w:rPr>
        <w:t xml:space="preserve">: CORPOGUAJIRA, Procurador Agrario Ambiental, agricultores, Comité Arrocero, ASORANCHERIA, administración del Proyecto Ranchería, </w:t>
      </w:r>
      <w:r w:rsidR="00FC620F">
        <w:rPr>
          <w:rFonts w:cs="Arial"/>
          <w:sz w:val="20"/>
          <w:szCs w:val="20"/>
          <w:lang w:val="es-ES_tradnl"/>
        </w:rPr>
        <w:t>INCODER</w:t>
      </w:r>
      <w:r w:rsidR="00313E5B" w:rsidRPr="00652A24">
        <w:rPr>
          <w:rFonts w:cs="Arial"/>
          <w:sz w:val="20"/>
          <w:szCs w:val="20"/>
          <w:lang w:val="es-ES_tradnl"/>
        </w:rPr>
        <w:t>R, Gobernación.</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 xml:space="preserve">Los representantes de </w:t>
      </w:r>
      <w:r w:rsidR="00FC620F">
        <w:rPr>
          <w:rFonts w:cs="Arial"/>
          <w:sz w:val="20"/>
          <w:szCs w:val="20"/>
          <w:lang w:val="es-ES_tradnl"/>
        </w:rPr>
        <w:t>INCODER</w:t>
      </w:r>
      <w:r w:rsidRPr="00652A24">
        <w:rPr>
          <w:rFonts w:cs="Arial"/>
          <w:sz w:val="20"/>
          <w:szCs w:val="20"/>
          <w:lang w:val="es-ES_tradnl"/>
        </w:rPr>
        <w:t xml:space="preserve"> y Administración de la represa iniciaron su intervención hablando del estado actual del embalse. Este tiene un volumen acumulado de 112 </w:t>
      </w:r>
      <w:r w:rsidR="00FC620F" w:rsidRPr="00652A24">
        <w:rPr>
          <w:rFonts w:cs="Arial"/>
          <w:sz w:val="20"/>
          <w:szCs w:val="20"/>
          <w:lang w:val="es-ES_tradnl"/>
        </w:rPr>
        <w:t>millones</w:t>
      </w:r>
      <w:r w:rsidRPr="00652A24">
        <w:rPr>
          <w:rFonts w:cs="Arial"/>
          <w:sz w:val="20"/>
          <w:szCs w:val="20"/>
          <w:lang w:val="es-ES_tradnl"/>
        </w:rPr>
        <w:t xml:space="preserve"> m3, descarga 7,2 m3 / s, y  5,2 m3/s es el aporte al día que se vienen manejando. Se decidió aumentar ESTE VOLUMEN para este nuevo periodo por lo menos a la fecha. Considerando los llamados por el fenómeno Niño, posibilidad casi 80% de presentarse de manera severa en el Caribe, teniendo la directriz de programarse para esta situación sobre todo para el primer semestre.</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Se tomaron promedios mínimos y se modelo teniendo como resultado la actual descarga de 7,2 m3/s, sin embargo el modelo cambia constantemente; pero si se presenta el efecto severo del niño se llegaría a la cota de 18 millones de m3 de volumen almacenados, y solo serían 15 m3 los que se podrían aprovechar a futuro hasta alrededor del 20 de agosto. Así mismo, se toman en cuenta las proyecciones del IDEAM frente al periodo de baja de los caudales de los ríos en el país.</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En diciembre el embalse fluctuó entre su aporte y su descarga entre 5 y 6 m3. Frente a esto se espera siga bajando el caudal del rio a futuro pues además de las condiciones del fenómeno Niño se sabe que el rio varia todo el tiempo.</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Por otro lado se han presentado los quejas por falta del recurso hídrico para abastecimiento de comunidades aguas abajo de la represa, sin embargo los arroceros rebaten esta situación puesto que aseguran que no hay ACUEDUCTOS O INFRAESTRUCTURA ESTABLECIDA de consumo humano para ninguna comunidad o municipio después de las acequias de los agricultores.</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 xml:space="preserve">El </w:t>
      </w:r>
      <w:r w:rsidR="00FC620F">
        <w:rPr>
          <w:rFonts w:cs="Arial"/>
          <w:sz w:val="20"/>
          <w:szCs w:val="20"/>
          <w:lang w:val="es-ES_tradnl"/>
        </w:rPr>
        <w:t>INCODER</w:t>
      </w:r>
      <w:r w:rsidRPr="00652A24">
        <w:rPr>
          <w:rFonts w:cs="Arial"/>
          <w:sz w:val="20"/>
          <w:szCs w:val="20"/>
          <w:lang w:val="es-ES_tradnl"/>
        </w:rPr>
        <w:t xml:space="preserve"> presenta circular de la contraloría sobre manejo para uso adecuado del recurso en esta época proyectada de afectaciones severas por Niño. Los arroceros, con base en la base histórica de la temporada seca y la construcción de la presa, aseguran que apoyaron la medida de controlar los cultivos durante varios meses del 2014 para poder hacer mantenimiento a la válvula de la represa, de acuerdo la petición del </w:t>
      </w:r>
      <w:r w:rsidR="00FC620F">
        <w:rPr>
          <w:rFonts w:cs="Arial"/>
          <w:sz w:val="20"/>
          <w:szCs w:val="20"/>
          <w:lang w:val="es-ES_tradnl"/>
        </w:rPr>
        <w:t>INCODER</w:t>
      </w:r>
      <w:r w:rsidRPr="00652A24">
        <w:rPr>
          <w:rFonts w:cs="Arial"/>
          <w:sz w:val="20"/>
          <w:szCs w:val="20"/>
          <w:lang w:val="es-ES_tradnl"/>
        </w:rPr>
        <w:t>, y ejecutar medidas para aprovechamiento adecuado de agua para garantizar abastecimiento.</w:t>
      </w:r>
    </w:p>
    <w:p w:rsidR="00313E5B" w:rsidRPr="00652A24" w:rsidRDefault="00313E5B" w:rsidP="00652A24">
      <w:pPr>
        <w:rPr>
          <w:rFonts w:cs="Arial"/>
          <w:sz w:val="20"/>
          <w:szCs w:val="20"/>
          <w:lang w:val="es-ES_tradnl"/>
        </w:rPr>
      </w:pPr>
    </w:p>
    <w:p w:rsidR="00313E5B" w:rsidRPr="00652A24" w:rsidRDefault="00313E5B" w:rsidP="00652A24">
      <w:pPr>
        <w:rPr>
          <w:rFonts w:cs="Arial"/>
          <w:sz w:val="20"/>
          <w:szCs w:val="20"/>
          <w:lang w:val="es-ES_tradnl"/>
        </w:rPr>
      </w:pPr>
      <w:r w:rsidRPr="00652A24">
        <w:rPr>
          <w:rFonts w:cs="Arial"/>
          <w:sz w:val="20"/>
          <w:szCs w:val="20"/>
          <w:lang w:val="es-ES_tradnl"/>
        </w:rPr>
        <w:t xml:space="preserve">Se presentaron alrededor de 7000 cabezas de ganado Muertas en el verano del 2013 al 2014, se siembra hoy entre 200 y 300 Ha de cultivos varios. El gremio arrocero propone al </w:t>
      </w:r>
      <w:proofErr w:type="spellStart"/>
      <w:r w:rsidR="00FC620F">
        <w:rPr>
          <w:rFonts w:cs="Arial"/>
          <w:sz w:val="20"/>
          <w:szCs w:val="20"/>
          <w:lang w:val="es-ES_tradnl"/>
        </w:rPr>
        <w:t>INCODER</w:t>
      </w:r>
      <w:r w:rsidRPr="00652A24">
        <w:rPr>
          <w:rFonts w:cs="Arial"/>
          <w:sz w:val="20"/>
          <w:szCs w:val="20"/>
          <w:lang w:val="es-ES_tradnl"/>
        </w:rPr>
        <w:t>r</w:t>
      </w:r>
      <w:proofErr w:type="spellEnd"/>
      <w:r w:rsidRPr="00652A24">
        <w:rPr>
          <w:rFonts w:cs="Arial"/>
          <w:sz w:val="20"/>
          <w:szCs w:val="20"/>
          <w:lang w:val="es-ES_tradnl"/>
        </w:rPr>
        <w:t xml:space="preserve"> que se considere la necesidad que ellos tienen de alrededor de 26.654 millones de m3 por lo menos hasta el mes de marzo.</w:t>
      </w:r>
    </w:p>
    <w:p w:rsidR="00313E5B" w:rsidRPr="00652A24" w:rsidRDefault="00313E5B" w:rsidP="00652A24">
      <w:pPr>
        <w:rPr>
          <w:rFonts w:cs="Arial"/>
          <w:sz w:val="20"/>
          <w:szCs w:val="20"/>
          <w:lang w:val="es-ES_tradnl"/>
        </w:rPr>
      </w:pPr>
    </w:p>
    <w:p w:rsidR="00313E5B" w:rsidRPr="00652A24" w:rsidRDefault="00313E5B" w:rsidP="00652A24">
      <w:pPr>
        <w:pStyle w:val="Default"/>
        <w:jc w:val="both"/>
        <w:rPr>
          <w:rFonts w:ascii="Arial" w:hAnsi="Arial" w:cs="Arial"/>
          <w:sz w:val="20"/>
          <w:szCs w:val="20"/>
        </w:rPr>
      </w:pPr>
      <w:r w:rsidRPr="00652A24">
        <w:rPr>
          <w:rFonts w:ascii="Arial" w:hAnsi="Arial" w:cs="Arial"/>
          <w:sz w:val="20"/>
          <w:szCs w:val="20"/>
          <w:lang w:val="es-ES_tradnl"/>
        </w:rPr>
        <w:t>Igualmente piden considerar que el arrocero es un sector que mantiene la región, teniendo en cuenta que hay más de 4000 personas participando de este renglón que llevan más de 7 meses sufriendo las condiciones adversas que ha supuesto en su territorio en fenómeno de la sequía y que podría llegar a empeorar con la formación del Niño de acuerdo a los pronósticos.</w:t>
      </w:r>
    </w:p>
    <w:p w:rsidR="00313E5B" w:rsidRPr="00652A24" w:rsidRDefault="00313E5B" w:rsidP="00313E5B">
      <w:pPr>
        <w:pStyle w:val="Default"/>
        <w:spacing w:line="276" w:lineRule="auto"/>
        <w:rPr>
          <w:rFonts w:ascii="Arial" w:hAnsi="Arial" w:cs="Arial"/>
          <w:sz w:val="20"/>
          <w:szCs w:val="20"/>
        </w:rPr>
      </w:pPr>
    </w:p>
    <w:p w:rsidR="00313E5B" w:rsidRPr="00652A24" w:rsidRDefault="00313E5B" w:rsidP="00313E5B">
      <w:pPr>
        <w:rPr>
          <w:rFonts w:cs="Arial"/>
          <w:b/>
          <w:sz w:val="20"/>
          <w:szCs w:val="20"/>
        </w:rPr>
      </w:pPr>
      <w:r w:rsidRPr="00652A24">
        <w:rPr>
          <w:rFonts w:cs="Arial"/>
          <w:b/>
          <w:sz w:val="20"/>
          <w:szCs w:val="20"/>
        </w:rPr>
        <w:t>Observaciones y Compromisos:</w:t>
      </w:r>
    </w:p>
    <w:p w:rsidR="00313E5B" w:rsidRPr="005D0942" w:rsidRDefault="00313E5B" w:rsidP="00313E5B">
      <w:pPr>
        <w:rPr>
          <w:rFonts w:cs="Arial"/>
          <w:b/>
          <w:szCs w:val="22"/>
        </w:rPr>
      </w:pPr>
    </w:p>
    <w:p w:rsidR="00313E5B" w:rsidRPr="00652A24" w:rsidRDefault="00FC620F" w:rsidP="00313E5B">
      <w:pPr>
        <w:rPr>
          <w:rFonts w:cs="Arial"/>
          <w:sz w:val="20"/>
          <w:szCs w:val="20"/>
          <w:lang w:val="es-ES_tradnl"/>
        </w:rPr>
      </w:pPr>
      <w:r>
        <w:rPr>
          <w:rFonts w:cs="Arial"/>
          <w:sz w:val="20"/>
          <w:szCs w:val="20"/>
          <w:lang w:val="es-ES_tradnl"/>
        </w:rPr>
        <w:t>INCODER</w:t>
      </w:r>
      <w:r w:rsidR="00313E5B" w:rsidRPr="00652A24">
        <w:rPr>
          <w:rFonts w:cs="Arial"/>
          <w:sz w:val="20"/>
          <w:szCs w:val="20"/>
          <w:lang w:val="es-ES_tradnl"/>
        </w:rPr>
        <w:t xml:space="preserve"> expresa que si el rio aporta 3,5 m3/s solo así se hará la descarga de los 7 m3/s para atender la demanda de toda la actividad productiva en la zona.</w:t>
      </w:r>
    </w:p>
    <w:p w:rsidR="00313E5B" w:rsidRPr="00652A24" w:rsidRDefault="00313E5B" w:rsidP="00313E5B">
      <w:pPr>
        <w:rPr>
          <w:rFonts w:cs="Arial"/>
          <w:sz w:val="20"/>
          <w:szCs w:val="20"/>
          <w:lang w:val="es-ES_tradnl"/>
        </w:rPr>
      </w:pPr>
    </w:p>
    <w:p w:rsidR="00313E5B" w:rsidRPr="00652A24" w:rsidRDefault="00313E5B" w:rsidP="00313E5B">
      <w:pPr>
        <w:rPr>
          <w:rFonts w:cs="Arial"/>
          <w:sz w:val="20"/>
          <w:szCs w:val="20"/>
          <w:lang w:val="es-ES_tradnl"/>
        </w:rPr>
      </w:pPr>
      <w:r w:rsidRPr="00652A24">
        <w:rPr>
          <w:rFonts w:cs="Arial"/>
          <w:sz w:val="20"/>
          <w:szCs w:val="20"/>
          <w:lang w:val="es-ES_tradnl"/>
        </w:rPr>
        <w:t xml:space="preserve">La administración del proyecto represa, expresa que se tienen registros de al menos 1 m3 en ciertos periodos de extrema sequía histórica, sin embargo, se mantendría el 17% de la válvula de apertura siempre y cuando no baje el nivel del embalse, en el evento de que baje el caudal del rio a 1m3/s se consideraría disminuir el porcentaje de apertura de la válvula lo cual sería concertado con los usuarios, si es que se presenta  Sin embargo se pide por parte de </w:t>
      </w:r>
      <w:r w:rsidR="00FC620F">
        <w:rPr>
          <w:rFonts w:cs="Arial"/>
          <w:sz w:val="20"/>
          <w:szCs w:val="20"/>
          <w:lang w:val="es-ES_tradnl"/>
        </w:rPr>
        <w:t>INCODER</w:t>
      </w:r>
      <w:r w:rsidRPr="00652A24">
        <w:rPr>
          <w:rFonts w:cs="Arial"/>
          <w:sz w:val="20"/>
          <w:szCs w:val="20"/>
          <w:lang w:val="es-ES_tradnl"/>
        </w:rPr>
        <w:t xml:space="preserve">R que se busque la manera de socializar esta información ya entregada a </w:t>
      </w:r>
      <w:proofErr w:type="spellStart"/>
      <w:r w:rsidRPr="00652A24">
        <w:rPr>
          <w:rFonts w:cs="Arial"/>
          <w:sz w:val="20"/>
          <w:szCs w:val="20"/>
          <w:lang w:val="es-ES_tradnl"/>
        </w:rPr>
        <w:t>Asorancheria</w:t>
      </w:r>
      <w:proofErr w:type="spellEnd"/>
      <w:r w:rsidRPr="00652A24">
        <w:rPr>
          <w:rFonts w:cs="Arial"/>
          <w:sz w:val="20"/>
          <w:szCs w:val="20"/>
          <w:lang w:val="es-ES_tradnl"/>
        </w:rPr>
        <w:t>, así estos como representantes del gremio repartan la información a todo el grupo.</w:t>
      </w:r>
    </w:p>
    <w:p w:rsidR="00313E5B" w:rsidRPr="00652A24" w:rsidRDefault="00313E5B" w:rsidP="00313E5B">
      <w:pPr>
        <w:rPr>
          <w:rFonts w:cs="Arial"/>
          <w:sz w:val="20"/>
          <w:szCs w:val="20"/>
          <w:lang w:val="es-ES_tradnl"/>
        </w:rPr>
      </w:pPr>
    </w:p>
    <w:p w:rsidR="00313E5B" w:rsidRPr="00652A24" w:rsidRDefault="00313E5B" w:rsidP="00313E5B">
      <w:pPr>
        <w:rPr>
          <w:rFonts w:cs="Arial"/>
          <w:sz w:val="20"/>
          <w:szCs w:val="20"/>
          <w:lang w:val="es-ES_tradnl"/>
        </w:rPr>
      </w:pPr>
      <w:r w:rsidRPr="00652A24">
        <w:rPr>
          <w:rFonts w:cs="Arial"/>
          <w:sz w:val="20"/>
          <w:szCs w:val="20"/>
          <w:lang w:val="es-ES_tradnl"/>
        </w:rPr>
        <w:t>El director de la corporación expresa que desde la territorial del sur se realizara más severamente los controles frente a las concesiones y su estado de actualización, legalización y pago para regular actualmente del sector agro en este territorio.</w:t>
      </w:r>
    </w:p>
    <w:p w:rsidR="00313E5B" w:rsidRPr="00652A24" w:rsidRDefault="00313E5B" w:rsidP="00313E5B">
      <w:pPr>
        <w:rPr>
          <w:rFonts w:cs="Arial"/>
          <w:sz w:val="20"/>
          <w:szCs w:val="20"/>
          <w:lang w:val="es-ES_tradnl"/>
        </w:rPr>
      </w:pPr>
    </w:p>
    <w:p w:rsidR="00313E5B" w:rsidRPr="00652A24" w:rsidRDefault="00FC620F" w:rsidP="00313E5B">
      <w:pPr>
        <w:rPr>
          <w:rFonts w:cs="Arial"/>
          <w:sz w:val="20"/>
          <w:szCs w:val="20"/>
          <w:lang w:val="es-ES_tradnl"/>
        </w:rPr>
      </w:pPr>
      <w:r>
        <w:rPr>
          <w:rFonts w:cs="Arial"/>
          <w:sz w:val="20"/>
          <w:szCs w:val="20"/>
          <w:lang w:val="es-ES_tradnl"/>
        </w:rPr>
        <w:t>INCODER</w:t>
      </w:r>
      <w:r w:rsidR="00313E5B" w:rsidRPr="00652A24">
        <w:rPr>
          <w:rFonts w:cs="Arial"/>
          <w:sz w:val="20"/>
          <w:szCs w:val="20"/>
          <w:lang w:val="es-ES_tradnl"/>
        </w:rPr>
        <w:t xml:space="preserve"> se compromete a traer experiencias de distritos del Tolima que han implementado estrategias de eficiencia en el uso del agua, para capacitar a los de La Guajira.</w:t>
      </w:r>
    </w:p>
    <w:p w:rsidR="00313E5B" w:rsidRPr="00652A24" w:rsidRDefault="00313E5B" w:rsidP="00313E5B">
      <w:pPr>
        <w:rPr>
          <w:rFonts w:cs="Arial"/>
          <w:sz w:val="20"/>
          <w:szCs w:val="20"/>
          <w:lang w:val="es-ES_tradnl"/>
        </w:rPr>
      </w:pPr>
    </w:p>
    <w:p w:rsidR="00313E5B" w:rsidRPr="00652A24" w:rsidRDefault="00313E5B" w:rsidP="00313E5B">
      <w:pPr>
        <w:rPr>
          <w:rFonts w:cs="Arial"/>
          <w:sz w:val="20"/>
          <w:szCs w:val="20"/>
          <w:lang w:val="es-ES_tradnl"/>
        </w:rPr>
      </w:pPr>
      <w:r w:rsidRPr="00652A24">
        <w:rPr>
          <w:rFonts w:cs="Arial"/>
          <w:sz w:val="20"/>
          <w:szCs w:val="20"/>
          <w:lang w:val="es-ES_tradnl"/>
        </w:rPr>
        <w:t>Se pide de parte de los arroceros regular el tema de los caudales a través de los respectivos medidores y de aquellos permisos y usuarios cuyo estado es irregular, para lo cual la Corporación ha adquirido unos equipos de caudal para el control de las concesiones otorgadas. En este sentido, el doctor Medina expresa que ya vienen los medidores y se proyecta tomar las medidas necesarias de seguimiento correspondientes a las concesiones. La doctora Fanny Mejía, subdirectora de Calidad Ambiental, recuerda que al otorgar las concesiones tienen por compromiso que el usuario ponga el mismo su medidor, por lo que también se estarán haciendo seguimiento para verificar y hacer cumplir este requisito.</w:t>
      </w:r>
    </w:p>
    <w:p w:rsidR="00313E5B" w:rsidRPr="00652A24" w:rsidRDefault="00313E5B" w:rsidP="00313E5B">
      <w:pPr>
        <w:rPr>
          <w:rFonts w:cs="Arial"/>
          <w:sz w:val="20"/>
          <w:szCs w:val="20"/>
          <w:lang w:val="es-ES_tradnl"/>
        </w:rPr>
      </w:pPr>
    </w:p>
    <w:p w:rsidR="00313E5B" w:rsidRPr="00652A24" w:rsidRDefault="00313E5B" w:rsidP="00313E5B">
      <w:pPr>
        <w:rPr>
          <w:rFonts w:cs="Arial"/>
          <w:sz w:val="20"/>
          <w:szCs w:val="20"/>
          <w:lang w:val="es-ES_tradnl"/>
        </w:rPr>
      </w:pPr>
      <w:r w:rsidRPr="00652A24">
        <w:rPr>
          <w:rFonts w:cs="Arial"/>
          <w:sz w:val="20"/>
          <w:szCs w:val="20"/>
          <w:lang w:val="es-ES_tradnl"/>
        </w:rPr>
        <w:t xml:space="preserve">El </w:t>
      </w:r>
      <w:r w:rsidR="00FC620F">
        <w:rPr>
          <w:rFonts w:cs="Arial"/>
          <w:sz w:val="20"/>
          <w:szCs w:val="20"/>
          <w:lang w:val="es-ES_tradnl"/>
        </w:rPr>
        <w:t>INCODER</w:t>
      </w:r>
      <w:r w:rsidRPr="00652A24">
        <w:rPr>
          <w:rFonts w:cs="Arial"/>
          <w:sz w:val="20"/>
          <w:szCs w:val="20"/>
          <w:lang w:val="es-ES_tradnl"/>
        </w:rPr>
        <w:t xml:space="preserve"> se compromete a realizar el mantenimiento de las compuertas de entrada a los canales y a partir del 15 de enero habilitar un link en la página de </w:t>
      </w:r>
      <w:proofErr w:type="spellStart"/>
      <w:r w:rsidR="00FC620F">
        <w:rPr>
          <w:rFonts w:cs="Arial"/>
          <w:sz w:val="20"/>
          <w:szCs w:val="20"/>
          <w:lang w:val="es-ES_tradnl"/>
        </w:rPr>
        <w:t>INCODER</w:t>
      </w:r>
      <w:r w:rsidRPr="00652A24">
        <w:rPr>
          <w:rFonts w:cs="Arial"/>
          <w:sz w:val="20"/>
          <w:szCs w:val="20"/>
          <w:lang w:val="es-ES_tradnl"/>
        </w:rPr>
        <w:t>r</w:t>
      </w:r>
      <w:proofErr w:type="spellEnd"/>
      <w:r w:rsidRPr="00652A24">
        <w:rPr>
          <w:rFonts w:cs="Arial"/>
          <w:sz w:val="20"/>
          <w:szCs w:val="20"/>
          <w:lang w:val="es-ES_tradnl"/>
        </w:rPr>
        <w:t xml:space="preserve"> donde se podrá consultar el comportamiento del rio y del embalse y entregarlas a la Corporación. Adicionalmente el compromiso de los arroceros es planificar sus siembras y socializarlo a los miembros de su gremio para que todos hagan lo mismo.</w:t>
      </w:r>
    </w:p>
    <w:p w:rsidR="00313E5B" w:rsidRPr="00652A24" w:rsidRDefault="00313E5B" w:rsidP="00313E5B">
      <w:pPr>
        <w:rPr>
          <w:rFonts w:cs="Arial"/>
          <w:sz w:val="20"/>
          <w:szCs w:val="20"/>
          <w:lang w:val="es-ES_tradnl"/>
        </w:rPr>
      </w:pPr>
    </w:p>
    <w:p w:rsidR="00313E5B" w:rsidRPr="00652A24" w:rsidRDefault="00313E5B" w:rsidP="00313E5B">
      <w:pPr>
        <w:rPr>
          <w:rFonts w:cs="Arial"/>
          <w:sz w:val="20"/>
          <w:szCs w:val="20"/>
          <w:lang w:val="es-ES_tradnl"/>
        </w:rPr>
      </w:pPr>
      <w:r w:rsidRPr="00652A24">
        <w:rPr>
          <w:rFonts w:cs="Arial"/>
          <w:sz w:val="20"/>
          <w:szCs w:val="20"/>
          <w:lang w:val="es-ES_tradnl"/>
        </w:rPr>
        <w:t>Un miembro del gremio comenta que es necesario que por parte del sector se vigilen las acciones puesto que en esta época hay gente cultivando arroz y no se debería estar sembrando pues también exigirán agua para el cultivo meses después de este acuerdo; se requiere capacitación en temas climáticos para prepararse a ejecutar medidas apropiadas frente a los cambios que se proyectan a futuro; también sería oportuno formular un proyecto para formalizar la asistencia técnica de la que se habló para traer del Tolima y formalizar el equipo necesario para implementar las nuevas tecnologías en este gremio.</w:t>
      </w:r>
    </w:p>
    <w:p w:rsidR="00313E5B" w:rsidRPr="00652A24" w:rsidRDefault="00313E5B" w:rsidP="00313E5B">
      <w:pPr>
        <w:rPr>
          <w:rFonts w:cs="Arial"/>
          <w:sz w:val="20"/>
          <w:szCs w:val="20"/>
          <w:lang w:val="es-ES_tradnl"/>
        </w:rPr>
      </w:pPr>
    </w:p>
    <w:p w:rsidR="00313E5B" w:rsidRPr="00652A24" w:rsidRDefault="00313E5B" w:rsidP="00313E5B">
      <w:pPr>
        <w:pStyle w:val="Default"/>
        <w:spacing w:line="276" w:lineRule="auto"/>
        <w:rPr>
          <w:rFonts w:ascii="Arial" w:hAnsi="Arial" w:cs="Arial"/>
          <w:sz w:val="20"/>
          <w:szCs w:val="20"/>
        </w:rPr>
      </w:pPr>
      <w:r w:rsidRPr="00652A24">
        <w:rPr>
          <w:rFonts w:ascii="Arial" w:hAnsi="Arial" w:cs="Arial"/>
          <w:sz w:val="20"/>
          <w:szCs w:val="20"/>
          <w:lang w:val="es-ES_tradnl"/>
        </w:rPr>
        <w:t>Corpoguajira se compromete a que realizara una resolución a través de la cual se restringa a los usuarios el uso y consumo de agua para nuevos establecimientos de cultivos de arroz a partir de mañana (fecha de expedición) (entendido establecimiento de cultivo a partir de la preparación de la tierra)</w:t>
      </w:r>
    </w:p>
    <w:p w:rsidR="00313E5B" w:rsidRPr="00652A24" w:rsidRDefault="00313E5B" w:rsidP="00313E5B">
      <w:pPr>
        <w:pStyle w:val="Default"/>
        <w:spacing w:line="276" w:lineRule="auto"/>
        <w:rPr>
          <w:rFonts w:ascii="Arial" w:hAnsi="Arial" w:cs="Arial"/>
          <w:sz w:val="20"/>
          <w:szCs w:val="20"/>
        </w:rPr>
      </w:pPr>
    </w:p>
    <w:p w:rsidR="00313E5B" w:rsidRPr="00652A24" w:rsidRDefault="00313E5B" w:rsidP="007040D5">
      <w:pPr>
        <w:pStyle w:val="Default"/>
        <w:spacing w:line="276" w:lineRule="auto"/>
        <w:jc w:val="center"/>
        <w:rPr>
          <w:rFonts w:ascii="Arial" w:hAnsi="Arial" w:cs="Arial"/>
          <w:sz w:val="20"/>
          <w:szCs w:val="20"/>
        </w:rPr>
      </w:pPr>
      <w:r w:rsidRPr="00652A24">
        <w:rPr>
          <w:rFonts w:ascii="Arial" w:hAnsi="Arial" w:cs="Arial"/>
          <w:noProof/>
          <w:sz w:val="20"/>
          <w:szCs w:val="20"/>
          <w:lang w:val="es-ES" w:eastAsia="es-ES"/>
        </w:rPr>
        <w:lastRenderedPageBreak/>
        <w:drawing>
          <wp:inline distT="0" distB="0" distL="0" distR="0" wp14:anchorId="2396C465" wp14:editId="69F91B79">
            <wp:extent cx="2714625" cy="1647825"/>
            <wp:effectExtent l="0" t="0" r="0" b="0"/>
            <wp:docPr id="40" name="Imagen 40" descr="Descripción: D:\Mis Documentos\INFO. contrato 104\DCIM\Camera\IMG_20150107_11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Mis Documentos\INFO. contrato 104\DCIM\Camera\IMG_20150107_115845.jpg"/>
                    <pic:cNvPicPr>
                      <a:picLocks noChangeAspect="1" noChangeArrowheads="1"/>
                    </pic:cNvPicPr>
                  </pic:nvPicPr>
                  <pic:blipFill>
                    <a:blip r:embed="rId19" cstate="print">
                      <a:extLst>
                        <a:ext uri="{28A0092B-C50C-407E-A947-70E740481C1C}">
                          <a14:useLocalDpi xmlns:a14="http://schemas.microsoft.com/office/drawing/2010/main" val="0"/>
                        </a:ext>
                      </a:extLst>
                    </a:blip>
                    <a:srcRect t="16235"/>
                    <a:stretch>
                      <a:fillRect/>
                    </a:stretch>
                  </pic:blipFill>
                  <pic:spPr bwMode="auto">
                    <a:xfrm>
                      <a:off x="0" y="0"/>
                      <a:ext cx="2714625" cy="1647825"/>
                    </a:xfrm>
                    <a:prstGeom prst="rect">
                      <a:avLst/>
                    </a:prstGeom>
                    <a:noFill/>
                    <a:ln>
                      <a:noFill/>
                    </a:ln>
                  </pic:spPr>
                </pic:pic>
              </a:graphicData>
            </a:graphic>
          </wp:inline>
        </w:drawing>
      </w:r>
      <w:r w:rsidR="007D157C" w:rsidRPr="00652A24">
        <w:rPr>
          <w:rFonts w:ascii="Arial" w:hAnsi="Arial" w:cs="Arial"/>
          <w:noProof/>
          <w:sz w:val="20"/>
          <w:szCs w:val="20"/>
          <w:lang w:val="es-ES" w:eastAsia="es-ES"/>
        </w:rPr>
        <w:drawing>
          <wp:inline distT="0" distB="0" distL="0" distR="0" wp14:anchorId="149FE76C" wp14:editId="557DD461">
            <wp:extent cx="2628900" cy="1619250"/>
            <wp:effectExtent l="0" t="0" r="0" b="0"/>
            <wp:docPr id="39" name="Imagen 39" descr="Descripción: D:\Mis Documentos\INFO. contrato 104\DCIM\Camera\IMG_20150107_11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Mis Documentos\INFO. contrato 104\DCIM\Camera\IMG_20150107_1158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8900" cy="1619250"/>
                    </a:xfrm>
                    <a:prstGeom prst="rect">
                      <a:avLst/>
                    </a:prstGeom>
                    <a:noFill/>
                    <a:ln>
                      <a:noFill/>
                    </a:ln>
                  </pic:spPr>
                </pic:pic>
              </a:graphicData>
            </a:graphic>
          </wp:inline>
        </w:drawing>
      </w:r>
    </w:p>
    <w:p w:rsidR="00313E5B" w:rsidRPr="00652A24" w:rsidRDefault="00313E5B" w:rsidP="00313E5B">
      <w:pPr>
        <w:pStyle w:val="Default"/>
        <w:spacing w:line="276" w:lineRule="auto"/>
        <w:rPr>
          <w:rFonts w:ascii="Arial" w:hAnsi="Arial" w:cs="Arial"/>
          <w:sz w:val="20"/>
          <w:szCs w:val="20"/>
        </w:rPr>
      </w:pPr>
    </w:p>
    <w:p w:rsidR="00313E5B" w:rsidRPr="00652A24" w:rsidRDefault="007040D5" w:rsidP="00313E5B">
      <w:pPr>
        <w:pStyle w:val="Default"/>
        <w:spacing w:line="276" w:lineRule="auto"/>
        <w:rPr>
          <w:rFonts w:ascii="Arial" w:hAnsi="Arial" w:cs="Arial"/>
          <w:b/>
          <w:sz w:val="20"/>
          <w:szCs w:val="20"/>
        </w:rPr>
      </w:pPr>
      <w:r>
        <w:rPr>
          <w:rFonts w:ascii="Arial" w:hAnsi="Arial" w:cs="Arial"/>
          <w:b/>
          <w:sz w:val="20"/>
          <w:szCs w:val="20"/>
        </w:rPr>
        <w:t>Municipio d</w:t>
      </w:r>
      <w:r w:rsidRPr="00652A24">
        <w:rPr>
          <w:rFonts w:ascii="Arial" w:hAnsi="Arial" w:cs="Arial"/>
          <w:b/>
          <w:sz w:val="20"/>
          <w:szCs w:val="20"/>
        </w:rPr>
        <w:t>e Urumita</w:t>
      </w:r>
    </w:p>
    <w:p w:rsidR="00313E5B" w:rsidRPr="00652A24" w:rsidRDefault="00313E5B" w:rsidP="00313E5B">
      <w:pPr>
        <w:pStyle w:val="Default"/>
        <w:spacing w:line="276" w:lineRule="auto"/>
        <w:rPr>
          <w:rFonts w:ascii="Arial" w:hAnsi="Arial" w:cs="Arial"/>
          <w:b/>
          <w:sz w:val="20"/>
          <w:szCs w:val="20"/>
        </w:rPr>
      </w:pPr>
    </w:p>
    <w:p w:rsidR="00313E5B" w:rsidRPr="00652A24" w:rsidRDefault="00313E5B" w:rsidP="00313E5B">
      <w:pPr>
        <w:pStyle w:val="Default"/>
        <w:spacing w:line="276" w:lineRule="auto"/>
        <w:rPr>
          <w:rFonts w:ascii="Arial" w:hAnsi="Arial" w:cs="Arial"/>
          <w:sz w:val="20"/>
          <w:szCs w:val="20"/>
        </w:rPr>
      </w:pPr>
      <w:r w:rsidRPr="00652A24">
        <w:rPr>
          <w:rFonts w:ascii="Arial" w:hAnsi="Arial" w:cs="Arial"/>
          <w:b/>
          <w:sz w:val="20"/>
          <w:szCs w:val="20"/>
          <w:lang w:val="es-MX"/>
        </w:rPr>
        <w:t>Objetivo:</w:t>
      </w:r>
      <w:r w:rsidRPr="00652A24">
        <w:rPr>
          <w:rFonts w:ascii="Arial" w:hAnsi="Arial" w:cs="Arial"/>
          <w:sz w:val="20"/>
          <w:szCs w:val="20"/>
          <w:lang w:val="es-MX"/>
        </w:rPr>
        <w:t xml:space="preserve"> Acompañamiento Y Asesoría a Actores Institucionales, para el desarrollo de capacidades frente al cambio climático y recolección de información básica.</w:t>
      </w:r>
    </w:p>
    <w:p w:rsidR="00313E5B" w:rsidRPr="00652A24" w:rsidRDefault="00313E5B" w:rsidP="00313E5B">
      <w:pPr>
        <w:pStyle w:val="Default"/>
        <w:spacing w:line="276" w:lineRule="auto"/>
        <w:rPr>
          <w:rFonts w:ascii="Arial" w:hAnsi="Arial" w:cs="Arial"/>
          <w:sz w:val="20"/>
          <w:szCs w:val="20"/>
        </w:rPr>
      </w:pPr>
    </w:p>
    <w:p w:rsidR="00313E5B" w:rsidRPr="00652A24" w:rsidRDefault="00313E5B" w:rsidP="00313E5B">
      <w:pPr>
        <w:rPr>
          <w:rFonts w:cs="Arial"/>
          <w:sz w:val="20"/>
          <w:szCs w:val="20"/>
        </w:rPr>
      </w:pPr>
      <w:r w:rsidRPr="00652A24">
        <w:rPr>
          <w:rFonts w:cs="Arial"/>
          <w:sz w:val="20"/>
          <w:szCs w:val="20"/>
        </w:rPr>
        <w:t>Se concertó un espacio para realizar una reunión en compañía de las instituciones del municipio de Urumita para establecer líneas de acción frente a la problemática que representa la variabilidad climática y el cambio climático para el territorio. En este sentido la Alcaldía Municipal nos abre el espacio con sus funcionarios de planeación, Umata, gobierno y gestión del riesgo en el marco del trabajo que se viene realizando para recopilar los insumos necesarios para el PICC departamental con el Ministerio de Ambiente.</w:t>
      </w:r>
    </w:p>
    <w:p w:rsidR="00313E5B" w:rsidRPr="00652A24" w:rsidRDefault="00313E5B" w:rsidP="00313E5B">
      <w:pPr>
        <w:rPr>
          <w:rFonts w:cs="Arial"/>
          <w:sz w:val="20"/>
          <w:szCs w:val="20"/>
        </w:rPr>
      </w:pPr>
    </w:p>
    <w:p w:rsidR="00313E5B" w:rsidRPr="00652A24" w:rsidRDefault="00313E5B" w:rsidP="00313E5B">
      <w:pPr>
        <w:rPr>
          <w:rFonts w:cs="Arial"/>
          <w:sz w:val="20"/>
          <w:szCs w:val="20"/>
        </w:rPr>
      </w:pPr>
      <w:r w:rsidRPr="00652A24">
        <w:rPr>
          <w:rFonts w:cs="Arial"/>
          <w:sz w:val="20"/>
          <w:szCs w:val="20"/>
        </w:rPr>
        <w:t>Durante la reunión los representantes del ministerio presentaron la iniciativa y la necesidad que se quiere satisfacer con este proceso. Considerando que para este estudio se requiere información sectorial para el inventario de GEI  y el Análisis de vulnerabilidad y riesgos asociados al cambio climático y la variabilidad climática, tal como:</w:t>
      </w:r>
    </w:p>
    <w:p w:rsidR="00313E5B" w:rsidRPr="00652A24" w:rsidRDefault="00313E5B" w:rsidP="00313E5B">
      <w:pPr>
        <w:rPr>
          <w:rFonts w:cs="Arial"/>
          <w:sz w:val="20"/>
          <w:szCs w:val="20"/>
        </w:rPr>
      </w:pPr>
    </w:p>
    <w:p w:rsidR="00313E5B" w:rsidRPr="00652A24" w:rsidRDefault="00313E5B" w:rsidP="00313E5B">
      <w:pPr>
        <w:rPr>
          <w:rFonts w:cs="Arial"/>
          <w:sz w:val="20"/>
          <w:szCs w:val="20"/>
        </w:rPr>
      </w:pPr>
      <w:r w:rsidRPr="00652A24">
        <w:rPr>
          <w:rFonts w:cs="Arial"/>
          <w:sz w:val="20"/>
          <w:szCs w:val="20"/>
        </w:rPr>
        <w:t>La información que abajo se relaciona se también se requirió en los municipios de Villa Nueva, San Juan del Cesar, Albania y Riohacha</w:t>
      </w:r>
    </w:p>
    <w:p w:rsidR="00313E5B" w:rsidRPr="005D0942" w:rsidRDefault="00313E5B" w:rsidP="00313E5B">
      <w:pPr>
        <w:rPr>
          <w:rFont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6409"/>
      </w:tblGrid>
      <w:tr w:rsidR="00313E5B" w:rsidRPr="007040D5" w:rsidTr="007040D5">
        <w:trPr>
          <w:jc w:val="center"/>
        </w:trPr>
        <w:tc>
          <w:tcPr>
            <w:tcW w:w="2235" w:type="dxa"/>
            <w:shd w:val="clear" w:color="auto" w:fill="D6E3BC" w:themeFill="accent3" w:themeFillTint="66"/>
          </w:tcPr>
          <w:p w:rsidR="00313E5B" w:rsidRPr="007040D5" w:rsidRDefault="00313E5B" w:rsidP="00652A24">
            <w:pPr>
              <w:jc w:val="center"/>
              <w:rPr>
                <w:rFonts w:eastAsia="Calibri" w:cs="Arial"/>
                <w:b/>
                <w:sz w:val="20"/>
                <w:szCs w:val="20"/>
              </w:rPr>
            </w:pPr>
            <w:r w:rsidRPr="007040D5">
              <w:rPr>
                <w:rFonts w:eastAsia="Calibri" w:cs="Arial"/>
                <w:b/>
                <w:sz w:val="20"/>
                <w:szCs w:val="20"/>
              </w:rPr>
              <w:t>Sector*</w:t>
            </w:r>
          </w:p>
        </w:tc>
        <w:tc>
          <w:tcPr>
            <w:tcW w:w="6409" w:type="dxa"/>
            <w:shd w:val="clear" w:color="auto" w:fill="D6E3BC" w:themeFill="accent3" w:themeFillTint="66"/>
          </w:tcPr>
          <w:p w:rsidR="00313E5B" w:rsidRPr="007040D5" w:rsidRDefault="00313E5B" w:rsidP="00652A24">
            <w:pPr>
              <w:jc w:val="center"/>
              <w:rPr>
                <w:rFonts w:eastAsia="Calibri" w:cs="Arial"/>
                <w:b/>
                <w:sz w:val="20"/>
                <w:szCs w:val="20"/>
              </w:rPr>
            </w:pPr>
            <w:r w:rsidRPr="007040D5">
              <w:rPr>
                <w:rFonts w:eastAsia="Calibri" w:cs="Arial"/>
                <w:b/>
                <w:sz w:val="20"/>
                <w:szCs w:val="20"/>
              </w:rPr>
              <w:t>Tipo de información requerida</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Industrias de la energía</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Tipo y cantidad de combustible quemado en:</w:t>
            </w:r>
          </w:p>
          <w:p w:rsidR="00313E5B" w:rsidRPr="007040D5" w:rsidRDefault="00313E5B" w:rsidP="00652A24">
            <w:pPr>
              <w:rPr>
                <w:rFonts w:eastAsia="Calibri" w:cs="Arial"/>
                <w:sz w:val="20"/>
                <w:szCs w:val="20"/>
              </w:rPr>
            </w:pPr>
            <w:r w:rsidRPr="007040D5">
              <w:rPr>
                <w:rFonts w:eastAsia="Calibri" w:cs="Arial"/>
                <w:sz w:val="20"/>
                <w:szCs w:val="20"/>
              </w:rPr>
              <w:t>* Centrales termoeléctricas del SIN</w:t>
            </w:r>
          </w:p>
          <w:p w:rsidR="00313E5B" w:rsidRPr="007040D5" w:rsidRDefault="00313E5B" w:rsidP="00652A24">
            <w:pPr>
              <w:rPr>
                <w:rFonts w:eastAsia="Calibri" w:cs="Arial"/>
                <w:sz w:val="20"/>
                <w:szCs w:val="20"/>
              </w:rPr>
            </w:pPr>
            <w:r w:rsidRPr="007040D5">
              <w:rPr>
                <w:rFonts w:eastAsia="Calibri" w:cs="Arial"/>
                <w:sz w:val="20"/>
                <w:szCs w:val="20"/>
              </w:rPr>
              <w:t>* Cantidad de energía generada a partir de combustibles fósiles</w:t>
            </w:r>
          </w:p>
          <w:p w:rsidR="00313E5B" w:rsidRPr="007040D5" w:rsidRDefault="00313E5B" w:rsidP="00652A24">
            <w:pPr>
              <w:rPr>
                <w:rFonts w:eastAsia="Calibri" w:cs="Arial"/>
                <w:sz w:val="20"/>
                <w:szCs w:val="20"/>
              </w:rPr>
            </w:pPr>
            <w:r w:rsidRPr="007040D5">
              <w:rPr>
                <w:rFonts w:eastAsia="Calibri" w:cs="Arial"/>
                <w:sz w:val="20"/>
                <w:szCs w:val="20"/>
              </w:rPr>
              <w:t>*Usos de la energía</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Industrias manufactureras y de la construcción</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Tipo y cantidad de combustibles fósiles utilizados como fuente de energía</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Transporte, Comercial, residencial, institucional</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Tipo y cantidad de combustible utilizado</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Fabricación de combustibles sólidos, petróleo y gas</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 xml:space="preserve">Producción anual y características </w:t>
            </w:r>
            <w:r w:rsidRPr="007040D5">
              <w:rPr>
                <w:rFonts w:eastAsia="Calibri" w:cs="Arial"/>
                <w:sz w:val="20"/>
                <w:szCs w:val="20"/>
              </w:rPr>
              <w:pgNum/>
            </w:r>
            <w:proofErr w:type="spellStart"/>
            <w:r w:rsidRPr="007040D5">
              <w:rPr>
                <w:rFonts w:eastAsia="Calibri" w:cs="Arial"/>
                <w:sz w:val="20"/>
                <w:szCs w:val="20"/>
              </w:rPr>
              <w:t>oblac-quimicas</w:t>
            </w:r>
            <w:proofErr w:type="spellEnd"/>
            <w:r w:rsidRPr="007040D5">
              <w:rPr>
                <w:rFonts w:eastAsia="Calibri" w:cs="Arial"/>
                <w:sz w:val="20"/>
                <w:szCs w:val="20"/>
              </w:rPr>
              <w:t xml:space="preserve"> del combustible</w:t>
            </w:r>
          </w:p>
          <w:p w:rsidR="00313E5B" w:rsidRPr="007040D5" w:rsidRDefault="00313E5B" w:rsidP="00652A24">
            <w:pPr>
              <w:rPr>
                <w:rFonts w:eastAsia="Calibri" w:cs="Arial"/>
                <w:sz w:val="20"/>
                <w:szCs w:val="20"/>
              </w:rPr>
            </w:pPr>
            <w:r w:rsidRPr="007040D5">
              <w:rPr>
                <w:rFonts w:eastAsia="Calibri" w:cs="Arial"/>
                <w:sz w:val="20"/>
                <w:szCs w:val="20"/>
              </w:rPr>
              <w:t>Factores de perdida por fuga</w:t>
            </w:r>
          </w:p>
          <w:p w:rsidR="00313E5B" w:rsidRPr="007040D5" w:rsidRDefault="00313E5B" w:rsidP="00652A24">
            <w:pPr>
              <w:rPr>
                <w:rFonts w:eastAsia="Calibri" w:cs="Arial"/>
                <w:sz w:val="20"/>
                <w:szCs w:val="20"/>
              </w:rPr>
            </w:pPr>
            <w:r w:rsidRPr="007040D5">
              <w:rPr>
                <w:rFonts w:eastAsia="Calibri" w:cs="Arial"/>
                <w:sz w:val="20"/>
                <w:szCs w:val="20"/>
              </w:rPr>
              <w:t>Tecnologías de antorchas (mitigación de fugas)</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 xml:space="preserve">Industria de los minerales, metales, químicos, </w:t>
            </w:r>
            <w:r w:rsidRPr="007040D5">
              <w:rPr>
                <w:rFonts w:eastAsia="Calibri" w:cs="Arial"/>
                <w:b/>
                <w:sz w:val="20"/>
                <w:szCs w:val="20"/>
              </w:rPr>
              <w:lastRenderedPageBreak/>
              <w:t>electrónica, de refrigeración y aires acondicionados, papel, alimentos</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lastRenderedPageBreak/>
              <w:t>Producción anual por tipo de producto (Ventas)</w:t>
            </w:r>
          </w:p>
          <w:p w:rsidR="00313E5B" w:rsidRPr="007040D5" w:rsidRDefault="00313E5B" w:rsidP="00652A24">
            <w:pPr>
              <w:rPr>
                <w:rFonts w:eastAsia="Calibri" w:cs="Arial"/>
                <w:sz w:val="20"/>
                <w:szCs w:val="20"/>
              </w:rPr>
            </w:pPr>
            <w:r w:rsidRPr="007040D5">
              <w:rPr>
                <w:rFonts w:eastAsia="Calibri" w:cs="Arial"/>
                <w:sz w:val="20"/>
                <w:szCs w:val="20"/>
              </w:rPr>
              <w:t>Eficiencias de la producción (perdidas)</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lastRenderedPageBreak/>
              <w:t>Ganadería</w:t>
            </w:r>
          </w:p>
        </w:tc>
        <w:tc>
          <w:tcPr>
            <w:tcW w:w="6409" w:type="dxa"/>
            <w:shd w:val="clear" w:color="auto" w:fill="auto"/>
          </w:tcPr>
          <w:p w:rsidR="00313E5B" w:rsidRPr="007040D5" w:rsidRDefault="00381938" w:rsidP="00381938">
            <w:pPr>
              <w:rPr>
                <w:rFonts w:eastAsia="Calibri" w:cs="Arial"/>
                <w:sz w:val="20"/>
                <w:szCs w:val="20"/>
              </w:rPr>
            </w:pPr>
            <w:r w:rsidRPr="007040D5">
              <w:rPr>
                <w:rFonts w:eastAsia="Calibri" w:cs="Arial"/>
                <w:sz w:val="20"/>
                <w:szCs w:val="20"/>
              </w:rPr>
              <w:t xml:space="preserve">Cabezas de ganado, </w:t>
            </w:r>
            <w:r w:rsidR="00313E5B" w:rsidRPr="007040D5">
              <w:rPr>
                <w:rFonts w:eastAsia="Calibri" w:cs="Arial"/>
                <w:sz w:val="20"/>
                <w:szCs w:val="20"/>
              </w:rPr>
              <w:t xml:space="preserve">Ha y/o % de </w:t>
            </w:r>
            <w:r w:rsidRPr="007040D5">
              <w:rPr>
                <w:rFonts w:eastAsia="Calibri" w:cs="Arial"/>
                <w:sz w:val="20"/>
                <w:szCs w:val="20"/>
              </w:rPr>
              <w:t>p</w:t>
            </w:r>
            <w:r w:rsidR="00313E5B" w:rsidRPr="007040D5">
              <w:rPr>
                <w:rFonts w:eastAsia="Calibri" w:cs="Arial"/>
                <w:sz w:val="20"/>
                <w:szCs w:val="20"/>
              </w:rPr>
              <w:t xml:space="preserve">oblación en clima frio, templado y </w:t>
            </w:r>
            <w:r w:rsidR="00FC620F" w:rsidRPr="007040D5">
              <w:rPr>
                <w:rFonts w:eastAsia="Calibri" w:cs="Arial"/>
                <w:sz w:val="20"/>
                <w:szCs w:val="20"/>
              </w:rPr>
              <w:t>cálido</w:t>
            </w:r>
            <w:r w:rsidR="00313E5B" w:rsidRPr="007040D5">
              <w:rPr>
                <w:rFonts w:eastAsia="Calibri" w:cs="Arial"/>
                <w:sz w:val="20"/>
                <w:szCs w:val="20"/>
              </w:rPr>
              <w:t>.</w:t>
            </w:r>
            <w:r w:rsidRPr="007040D5">
              <w:rPr>
                <w:rFonts w:eastAsia="Calibri" w:cs="Arial"/>
                <w:sz w:val="20"/>
                <w:szCs w:val="20"/>
              </w:rPr>
              <w:t xml:space="preserve"> </w:t>
            </w:r>
            <w:r w:rsidR="00313E5B" w:rsidRPr="007040D5">
              <w:rPr>
                <w:rFonts w:eastAsia="Calibri" w:cs="Arial"/>
                <w:sz w:val="20"/>
                <w:szCs w:val="20"/>
              </w:rPr>
              <w:t xml:space="preserve">Información </w:t>
            </w:r>
            <w:proofErr w:type="spellStart"/>
            <w:r w:rsidR="00313E5B" w:rsidRPr="007040D5">
              <w:rPr>
                <w:rFonts w:eastAsia="Calibri" w:cs="Arial"/>
                <w:sz w:val="20"/>
                <w:szCs w:val="20"/>
              </w:rPr>
              <w:t>dietaria</w:t>
            </w:r>
            <w:proofErr w:type="spellEnd"/>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Cambio de uso del suelo</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Cantidad de área superficial conservada con cobertura forestal durante un año</w:t>
            </w:r>
          </w:p>
          <w:p w:rsidR="00313E5B" w:rsidRPr="007040D5" w:rsidRDefault="00313E5B" w:rsidP="00652A24">
            <w:pPr>
              <w:rPr>
                <w:rFonts w:eastAsia="Calibri" w:cs="Arial"/>
                <w:sz w:val="20"/>
                <w:szCs w:val="20"/>
              </w:rPr>
            </w:pPr>
            <w:r w:rsidRPr="007040D5">
              <w:rPr>
                <w:rFonts w:eastAsia="Calibri" w:cs="Arial"/>
                <w:sz w:val="20"/>
                <w:szCs w:val="20"/>
              </w:rPr>
              <w:t>Cantidad de área superficial reforestada (cultivos, pastizales, humedales, asentamientos, otras)</w:t>
            </w:r>
          </w:p>
          <w:p w:rsidR="00313E5B" w:rsidRPr="007040D5" w:rsidRDefault="00313E5B" w:rsidP="00652A24">
            <w:pPr>
              <w:rPr>
                <w:rFonts w:eastAsia="Calibri" w:cs="Arial"/>
                <w:sz w:val="20"/>
                <w:szCs w:val="20"/>
              </w:rPr>
            </w:pPr>
            <w:r w:rsidRPr="007040D5">
              <w:rPr>
                <w:rFonts w:eastAsia="Calibri" w:cs="Arial"/>
                <w:sz w:val="20"/>
                <w:szCs w:val="20"/>
              </w:rPr>
              <w:t>Cantidad de área superficial conservada con cultivo durante un año</w:t>
            </w:r>
          </w:p>
          <w:p w:rsidR="00313E5B" w:rsidRPr="007040D5" w:rsidRDefault="00313E5B" w:rsidP="00652A24">
            <w:pPr>
              <w:rPr>
                <w:rFonts w:eastAsia="Calibri" w:cs="Arial"/>
                <w:sz w:val="20"/>
                <w:szCs w:val="20"/>
              </w:rPr>
            </w:pPr>
            <w:r w:rsidRPr="007040D5">
              <w:rPr>
                <w:rFonts w:eastAsia="Calibri" w:cs="Arial"/>
                <w:sz w:val="20"/>
                <w:szCs w:val="20"/>
              </w:rPr>
              <w:t>Cantidad de área superficial convertida en cultivo (forestal, pastizales, humedales, asentamientos, otras)</w:t>
            </w:r>
          </w:p>
          <w:p w:rsidR="00313E5B" w:rsidRPr="007040D5" w:rsidRDefault="00313E5B" w:rsidP="00652A24">
            <w:pPr>
              <w:rPr>
                <w:rFonts w:eastAsia="Calibri" w:cs="Arial"/>
                <w:sz w:val="20"/>
                <w:szCs w:val="20"/>
              </w:rPr>
            </w:pPr>
            <w:r w:rsidRPr="007040D5">
              <w:rPr>
                <w:rFonts w:eastAsia="Calibri" w:cs="Arial"/>
                <w:sz w:val="20"/>
                <w:szCs w:val="20"/>
              </w:rPr>
              <w:t>Cantidad de área superficial conservada con pastizales durante un año</w:t>
            </w:r>
          </w:p>
          <w:p w:rsidR="00313E5B" w:rsidRPr="007040D5" w:rsidRDefault="00313E5B" w:rsidP="00652A24">
            <w:pPr>
              <w:rPr>
                <w:rFonts w:eastAsia="Calibri" w:cs="Arial"/>
                <w:sz w:val="20"/>
                <w:szCs w:val="20"/>
              </w:rPr>
            </w:pPr>
            <w:r w:rsidRPr="007040D5">
              <w:rPr>
                <w:rFonts w:eastAsia="Calibri" w:cs="Arial"/>
                <w:sz w:val="20"/>
                <w:szCs w:val="20"/>
              </w:rPr>
              <w:t>Cantidad de área superficial convertida en pastizales (forestal, cultivo, humedales, asentamientos, otras)</w:t>
            </w:r>
          </w:p>
          <w:p w:rsidR="00313E5B" w:rsidRPr="007040D5" w:rsidRDefault="00313E5B" w:rsidP="00652A24">
            <w:pPr>
              <w:rPr>
                <w:rFonts w:eastAsia="Calibri" w:cs="Arial"/>
                <w:sz w:val="20"/>
                <w:szCs w:val="20"/>
              </w:rPr>
            </w:pPr>
            <w:r w:rsidRPr="007040D5">
              <w:rPr>
                <w:rFonts w:eastAsia="Calibri" w:cs="Arial"/>
                <w:sz w:val="20"/>
                <w:szCs w:val="20"/>
              </w:rPr>
              <w:t>Cantidad de área clasificada como humedales y sus cambios</w:t>
            </w:r>
          </w:p>
          <w:p w:rsidR="00313E5B" w:rsidRPr="007040D5" w:rsidRDefault="00313E5B" w:rsidP="00652A24">
            <w:pPr>
              <w:rPr>
                <w:rFonts w:eastAsia="Calibri" w:cs="Arial"/>
                <w:sz w:val="20"/>
                <w:szCs w:val="20"/>
              </w:rPr>
            </w:pPr>
            <w:r w:rsidRPr="007040D5">
              <w:rPr>
                <w:rFonts w:eastAsia="Calibri" w:cs="Arial"/>
                <w:sz w:val="20"/>
                <w:szCs w:val="20"/>
              </w:rPr>
              <w:t>Cantidad de área clasificada como asentamientos y sus cambios</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Agrícola</w:t>
            </w:r>
          </w:p>
        </w:tc>
        <w:tc>
          <w:tcPr>
            <w:tcW w:w="6409" w:type="dxa"/>
            <w:shd w:val="clear" w:color="auto" w:fill="auto"/>
          </w:tcPr>
          <w:p w:rsidR="00313E5B" w:rsidRPr="007040D5" w:rsidRDefault="00381938" w:rsidP="00652A24">
            <w:pPr>
              <w:rPr>
                <w:rFonts w:eastAsia="Calibri" w:cs="Arial"/>
                <w:sz w:val="20"/>
                <w:szCs w:val="20"/>
              </w:rPr>
            </w:pPr>
            <w:r w:rsidRPr="007040D5">
              <w:rPr>
                <w:rFonts w:eastAsia="Calibri" w:cs="Arial"/>
                <w:sz w:val="20"/>
                <w:szCs w:val="20"/>
              </w:rPr>
              <w:t>Prácticas</w:t>
            </w:r>
            <w:r w:rsidR="00313E5B" w:rsidRPr="007040D5">
              <w:rPr>
                <w:rFonts w:eastAsia="Calibri" w:cs="Arial"/>
                <w:sz w:val="20"/>
                <w:szCs w:val="20"/>
              </w:rPr>
              <w:t xml:space="preserve"> de quemas en los cultivos</w:t>
            </w:r>
          </w:p>
          <w:p w:rsidR="00313E5B" w:rsidRPr="007040D5" w:rsidRDefault="00313E5B" w:rsidP="00652A24">
            <w:pPr>
              <w:rPr>
                <w:rFonts w:eastAsia="Calibri" w:cs="Arial"/>
                <w:sz w:val="20"/>
                <w:szCs w:val="20"/>
              </w:rPr>
            </w:pPr>
            <w:r w:rsidRPr="007040D5">
              <w:rPr>
                <w:rFonts w:eastAsia="Calibri" w:cs="Arial"/>
                <w:sz w:val="20"/>
                <w:szCs w:val="20"/>
              </w:rPr>
              <w:t>Uso de fertilizantes y urea (tipos y cantidades)</w:t>
            </w:r>
          </w:p>
          <w:p w:rsidR="00313E5B" w:rsidRPr="007040D5" w:rsidRDefault="00313E5B" w:rsidP="00652A24">
            <w:pPr>
              <w:rPr>
                <w:rFonts w:eastAsia="Calibri" w:cs="Arial"/>
                <w:sz w:val="20"/>
                <w:szCs w:val="20"/>
              </w:rPr>
            </w:pPr>
            <w:r w:rsidRPr="007040D5">
              <w:rPr>
                <w:rFonts w:eastAsia="Calibri" w:cs="Arial"/>
                <w:sz w:val="20"/>
                <w:szCs w:val="20"/>
              </w:rPr>
              <w:t>Uso de cal (cantidades y frecuencias)</w:t>
            </w:r>
          </w:p>
          <w:p w:rsidR="00313E5B" w:rsidRPr="007040D5" w:rsidRDefault="00313E5B" w:rsidP="00652A24">
            <w:pPr>
              <w:rPr>
                <w:rFonts w:eastAsia="Calibri" w:cs="Arial"/>
                <w:sz w:val="20"/>
                <w:szCs w:val="20"/>
              </w:rPr>
            </w:pPr>
            <w:r w:rsidRPr="007040D5">
              <w:rPr>
                <w:rFonts w:eastAsia="Calibri" w:cs="Arial"/>
                <w:sz w:val="20"/>
                <w:szCs w:val="20"/>
              </w:rPr>
              <w:t>Área cultivada y tipos de cultivos</w:t>
            </w:r>
          </w:p>
        </w:tc>
      </w:tr>
      <w:tr w:rsidR="00313E5B" w:rsidRPr="007040D5" w:rsidTr="007040D5">
        <w:trPr>
          <w:jc w:val="center"/>
        </w:trPr>
        <w:tc>
          <w:tcPr>
            <w:tcW w:w="2235" w:type="dxa"/>
            <w:shd w:val="clear" w:color="auto" w:fill="auto"/>
          </w:tcPr>
          <w:p w:rsidR="00313E5B" w:rsidRPr="007040D5" w:rsidRDefault="00313E5B" w:rsidP="00652A24">
            <w:pPr>
              <w:rPr>
                <w:rFonts w:eastAsia="Calibri" w:cs="Arial"/>
                <w:b/>
                <w:sz w:val="20"/>
                <w:szCs w:val="20"/>
              </w:rPr>
            </w:pPr>
            <w:r w:rsidRPr="007040D5">
              <w:rPr>
                <w:rFonts w:eastAsia="Calibri" w:cs="Arial"/>
                <w:b/>
                <w:sz w:val="20"/>
                <w:szCs w:val="20"/>
              </w:rPr>
              <w:t>Gestión de residuos sólidos y líquidos</w:t>
            </w:r>
          </w:p>
        </w:tc>
        <w:tc>
          <w:tcPr>
            <w:tcW w:w="6409" w:type="dxa"/>
            <w:shd w:val="clear" w:color="auto" w:fill="auto"/>
          </w:tcPr>
          <w:p w:rsidR="00313E5B" w:rsidRPr="007040D5" w:rsidRDefault="00313E5B" w:rsidP="00652A24">
            <w:pPr>
              <w:rPr>
                <w:rFonts w:eastAsia="Calibri" w:cs="Arial"/>
                <w:sz w:val="20"/>
                <w:szCs w:val="20"/>
              </w:rPr>
            </w:pPr>
            <w:r w:rsidRPr="007040D5">
              <w:rPr>
                <w:rFonts w:eastAsia="Calibri" w:cs="Arial"/>
                <w:sz w:val="20"/>
                <w:szCs w:val="20"/>
              </w:rPr>
              <w:t>Población a la cual se le recolectan los residuos sólidos y líquidos</w:t>
            </w:r>
          </w:p>
          <w:p w:rsidR="00313E5B" w:rsidRPr="007040D5" w:rsidRDefault="00313E5B" w:rsidP="00652A24">
            <w:pPr>
              <w:rPr>
                <w:rFonts w:eastAsia="Calibri" w:cs="Arial"/>
                <w:sz w:val="20"/>
                <w:szCs w:val="20"/>
              </w:rPr>
            </w:pPr>
            <w:r w:rsidRPr="007040D5">
              <w:rPr>
                <w:rFonts w:eastAsia="Calibri" w:cs="Arial"/>
                <w:sz w:val="20"/>
                <w:szCs w:val="20"/>
              </w:rPr>
              <w:t>Cantidad y composición de los residuos sólidos generados y su disposición final</w:t>
            </w:r>
          </w:p>
          <w:p w:rsidR="00313E5B" w:rsidRPr="007040D5" w:rsidRDefault="00313E5B" w:rsidP="00652A24">
            <w:pPr>
              <w:rPr>
                <w:rFonts w:eastAsia="Calibri" w:cs="Arial"/>
                <w:sz w:val="20"/>
                <w:szCs w:val="20"/>
              </w:rPr>
            </w:pPr>
            <w:r w:rsidRPr="007040D5">
              <w:rPr>
                <w:rFonts w:eastAsia="Calibri" w:cs="Arial"/>
                <w:sz w:val="20"/>
                <w:szCs w:val="20"/>
              </w:rPr>
              <w:t>Cantidad total de materia orgánica degradable en las aguas residuales en términos de DBO y DQO</w:t>
            </w:r>
          </w:p>
        </w:tc>
      </w:tr>
    </w:tbl>
    <w:p w:rsidR="00313E5B" w:rsidRPr="005D0942" w:rsidRDefault="00313E5B" w:rsidP="007040D5">
      <w:pPr>
        <w:jc w:val="center"/>
        <w:rPr>
          <w:rFonts w:cs="Arial"/>
          <w:vanish/>
          <w:szCs w:val="22"/>
        </w:rPr>
      </w:pPr>
    </w:p>
    <w:tbl>
      <w:tblPr>
        <w:tblW w:w="8666" w:type="dxa"/>
        <w:jc w:val="center"/>
        <w:tblCellMar>
          <w:left w:w="70" w:type="dxa"/>
          <w:right w:w="70" w:type="dxa"/>
        </w:tblCellMar>
        <w:tblLook w:val="04A0" w:firstRow="1" w:lastRow="0" w:firstColumn="1" w:lastColumn="0" w:noHBand="0" w:noVBand="1"/>
      </w:tblPr>
      <w:tblGrid>
        <w:gridCol w:w="4323"/>
        <w:gridCol w:w="2835"/>
        <w:gridCol w:w="1508"/>
      </w:tblGrid>
      <w:tr w:rsidR="00313E5B" w:rsidRPr="007040D5" w:rsidTr="007040D5">
        <w:trPr>
          <w:trHeight w:val="20"/>
          <w:jc w:val="center"/>
        </w:trPr>
        <w:tc>
          <w:tcPr>
            <w:tcW w:w="4323" w:type="dxa"/>
            <w:tcBorders>
              <w:top w:val="single" w:sz="8" w:space="0" w:color="000000"/>
              <w:left w:val="single" w:sz="8" w:space="0" w:color="000000"/>
              <w:bottom w:val="single" w:sz="8" w:space="0" w:color="000000"/>
              <w:right w:val="single" w:sz="8" w:space="0" w:color="000000"/>
            </w:tcBorders>
            <w:shd w:val="clear" w:color="000000" w:fill="9BBB59"/>
            <w:hideMark/>
          </w:tcPr>
          <w:p w:rsidR="00313E5B" w:rsidRPr="007040D5" w:rsidRDefault="00313E5B" w:rsidP="007040D5">
            <w:pPr>
              <w:jc w:val="center"/>
              <w:rPr>
                <w:rFonts w:cs="Arial"/>
                <w:b/>
                <w:bCs/>
                <w:color w:val="000000"/>
                <w:sz w:val="20"/>
                <w:szCs w:val="20"/>
              </w:rPr>
            </w:pPr>
            <w:r w:rsidRPr="007040D5">
              <w:rPr>
                <w:rFonts w:cs="Arial"/>
                <w:b/>
                <w:bCs/>
                <w:color w:val="000000"/>
                <w:sz w:val="20"/>
                <w:szCs w:val="20"/>
              </w:rPr>
              <w:t>Información</w:t>
            </w:r>
          </w:p>
        </w:tc>
        <w:tc>
          <w:tcPr>
            <w:tcW w:w="2835" w:type="dxa"/>
            <w:tcBorders>
              <w:top w:val="single" w:sz="8" w:space="0" w:color="000000"/>
              <w:left w:val="nil"/>
              <w:bottom w:val="single" w:sz="8" w:space="0" w:color="000000"/>
              <w:right w:val="single" w:sz="8" w:space="0" w:color="000000"/>
            </w:tcBorders>
            <w:shd w:val="clear" w:color="000000" w:fill="9BBB59"/>
            <w:hideMark/>
          </w:tcPr>
          <w:p w:rsidR="00313E5B" w:rsidRPr="007040D5" w:rsidRDefault="00313E5B" w:rsidP="007040D5">
            <w:pPr>
              <w:jc w:val="center"/>
              <w:rPr>
                <w:rFonts w:cs="Arial"/>
                <w:b/>
                <w:bCs/>
                <w:color w:val="000000"/>
                <w:sz w:val="20"/>
                <w:szCs w:val="20"/>
              </w:rPr>
            </w:pPr>
            <w:r w:rsidRPr="007040D5">
              <w:rPr>
                <w:rFonts w:cs="Arial"/>
                <w:b/>
                <w:bCs/>
                <w:color w:val="000000"/>
                <w:sz w:val="20"/>
                <w:szCs w:val="20"/>
              </w:rPr>
              <w:t>Tipo de información</w:t>
            </w:r>
          </w:p>
        </w:tc>
        <w:tc>
          <w:tcPr>
            <w:tcW w:w="1508" w:type="dxa"/>
            <w:tcBorders>
              <w:top w:val="single" w:sz="8" w:space="0" w:color="000000"/>
              <w:left w:val="nil"/>
              <w:bottom w:val="single" w:sz="8" w:space="0" w:color="000000"/>
              <w:right w:val="single" w:sz="8" w:space="0" w:color="000000"/>
            </w:tcBorders>
            <w:shd w:val="clear" w:color="000000" w:fill="9BBB59"/>
            <w:hideMark/>
          </w:tcPr>
          <w:p w:rsidR="00313E5B" w:rsidRPr="007040D5" w:rsidRDefault="00313E5B" w:rsidP="007040D5">
            <w:pPr>
              <w:jc w:val="center"/>
              <w:rPr>
                <w:rFonts w:cs="Arial"/>
                <w:b/>
                <w:bCs/>
                <w:color w:val="000000"/>
                <w:sz w:val="20"/>
                <w:szCs w:val="20"/>
              </w:rPr>
            </w:pPr>
            <w:r w:rsidRPr="007040D5">
              <w:rPr>
                <w:rFonts w:cs="Arial"/>
                <w:b/>
                <w:bCs/>
                <w:color w:val="000000"/>
                <w:sz w:val="20"/>
                <w:szCs w:val="20"/>
              </w:rPr>
              <w:t>Componente</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Registros históricos de eventos ocurridos a nivel departamental y municipal con información mínima como: Fecha, lugar, nivel de afectación a personas, infraestructura, ambiental, unidades y especies agropecuarias afectadas, pérdidas económicas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Mapas de inundación</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Mapas de incendios forestales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Mapas de fenómenos de remoción en masa</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 xml:space="preserve">Mapa de </w:t>
            </w:r>
            <w:proofErr w:type="spellStart"/>
            <w:r w:rsidRPr="007040D5">
              <w:rPr>
                <w:rFonts w:cs="Arial"/>
                <w:bCs/>
                <w:color w:val="000000"/>
                <w:sz w:val="18"/>
                <w:szCs w:val="18"/>
              </w:rPr>
              <w:t>Erosionabilidad</w:t>
            </w:r>
            <w:proofErr w:type="spellEnd"/>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 xml:space="preserve">Mapa de </w:t>
            </w:r>
            <w:proofErr w:type="spellStart"/>
            <w:r w:rsidRPr="007040D5">
              <w:rPr>
                <w:rFonts w:cs="Arial"/>
                <w:bCs/>
                <w:color w:val="000000"/>
                <w:sz w:val="18"/>
                <w:szCs w:val="18"/>
              </w:rPr>
              <w:t>Erodabilidad</w:t>
            </w:r>
            <w:proofErr w:type="spellEnd"/>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 de Inestabilidad</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 de Amenazas y Riesgos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Antecedentes históricos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 xml:space="preserve">Cartografía geológica, </w:t>
            </w:r>
            <w:proofErr w:type="spellStart"/>
            <w:r w:rsidRPr="007040D5">
              <w:rPr>
                <w:rFonts w:cs="Arial"/>
                <w:bCs/>
                <w:color w:val="000000"/>
                <w:sz w:val="18"/>
                <w:szCs w:val="18"/>
              </w:rPr>
              <w:t>geoformas</w:t>
            </w:r>
            <w:proofErr w:type="spellEnd"/>
            <w:r w:rsidRPr="007040D5">
              <w:rPr>
                <w:rFonts w:cs="Arial"/>
                <w:bCs/>
                <w:color w:val="000000"/>
                <w:sz w:val="18"/>
                <w:szCs w:val="18"/>
              </w:rPr>
              <w:t xml:space="preserve"> del terreno y procesos morfológicos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Geología y geomorfología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Mapas topográficos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Geología y geomorfología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Estudio de formaciones geológicas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Geología y geomorfología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Mapa de Pendientes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Geología y geomorfología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18"/>
                <w:szCs w:val="18"/>
              </w:rPr>
            </w:pPr>
            <w:r w:rsidRPr="007040D5">
              <w:rPr>
                <w:rFonts w:cs="Arial"/>
                <w:bCs/>
                <w:color w:val="000000"/>
                <w:sz w:val="18"/>
                <w:szCs w:val="18"/>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Mapa agrológico</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Suelos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Cartografía de suelos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Suelos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Estudio general de suelos para fines agrícolas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Suelos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Mapa de Asociaciones de Suelos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Suelos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 xml:space="preserve">Mapa de Uso actual del suelo  y Ocupación del </w:t>
            </w:r>
            <w:r w:rsidRPr="007040D5">
              <w:rPr>
                <w:rFonts w:cs="Arial"/>
                <w:bCs/>
                <w:color w:val="000000"/>
                <w:sz w:val="20"/>
                <w:szCs w:val="20"/>
              </w:rPr>
              <w:lastRenderedPageBreak/>
              <w:t>Territorio</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lastRenderedPageBreak/>
              <w:t>Suelos</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Exposición</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lastRenderedPageBreak/>
              <w:t>Disponibilidad hídrica</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Hidrología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Capacidad adaptativa</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Caudales estacionales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Hidrología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Calidad del agua</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Hidrología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Capacidad adaptativa</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Demanda hídrica</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Hidrología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Capacidad adaptativa</w:t>
            </w:r>
          </w:p>
        </w:tc>
      </w:tr>
      <w:tr w:rsidR="00313E5B" w:rsidRPr="007040D5" w:rsidTr="007040D5">
        <w:trPr>
          <w:trHeight w:val="20"/>
          <w:jc w:val="center"/>
        </w:trPr>
        <w:tc>
          <w:tcPr>
            <w:tcW w:w="4323" w:type="dxa"/>
            <w:tcBorders>
              <w:top w:val="nil"/>
              <w:left w:val="single" w:sz="8" w:space="0" w:color="000000"/>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Documentación sobre cuencas hidrográficas</w:t>
            </w:r>
          </w:p>
        </w:tc>
        <w:tc>
          <w:tcPr>
            <w:tcW w:w="2835"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Hidrología</w:t>
            </w:r>
          </w:p>
        </w:tc>
        <w:tc>
          <w:tcPr>
            <w:tcW w:w="1508" w:type="dxa"/>
            <w:tcBorders>
              <w:top w:val="nil"/>
              <w:left w:val="nil"/>
              <w:bottom w:val="single" w:sz="8" w:space="0" w:color="000000"/>
              <w:right w:val="single" w:sz="8" w:space="0" w:color="000000"/>
            </w:tcBorders>
            <w:shd w:val="clear" w:color="auto" w:fill="auto"/>
            <w:hideMark/>
          </w:tcPr>
          <w:p w:rsidR="00313E5B" w:rsidRPr="007040D5" w:rsidRDefault="00313E5B" w:rsidP="008C6DDA">
            <w:pPr>
              <w:rPr>
                <w:rFonts w:cs="Arial"/>
                <w:bCs/>
                <w:color w:val="000000"/>
                <w:sz w:val="20"/>
                <w:szCs w:val="20"/>
              </w:rPr>
            </w:pPr>
            <w:r w:rsidRPr="007040D5">
              <w:rPr>
                <w:rFonts w:cs="Arial"/>
                <w:bCs/>
                <w:color w:val="000000"/>
                <w:sz w:val="20"/>
                <w:szCs w:val="20"/>
              </w:rPr>
              <w:t>Sensibilidad</w:t>
            </w:r>
          </w:p>
        </w:tc>
      </w:tr>
    </w:tbl>
    <w:p w:rsidR="005D0942" w:rsidRDefault="005D0942">
      <w:pPr>
        <w:jc w:val="left"/>
        <w:rPr>
          <w:rFonts w:cs="Arial"/>
          <w:color w:val="000000"/>
          <w:szCs w:val="22"/>
          <w:lang w:eastAsia="en-US"/>
        </w:rPr>
      </w:pPr>
    </w:p>
    <w:p w:rsidR="00313E5B" w:rsidRPr="00652A24" w:rsidRDefault="00313E5B" w:rsidP="00652A24">
      <w:pPr>
        <w:rPr>
          <w:rFonts w:cs="Arial"/>
          <w:b/>
          <w:sz w:val="20"/>
          <w:szCs w:val="20"/>
        </w:rPr>
      </w:pPr>
      <w:r w:rsidRPr="00652A24">
        <w:rPr>
          <w:rFonts w:cs="Arial"/>
          <w:b/>
          <w:sz w:val="20"/>
          <w:szCs w:val="20"/>
        </w:rPr>
        <w:t>Observaciones y Compromisos:</w:t>
      </w:r>
    </w:p>
    <w:p w:rsidR="00313E5B" w:rsidRPr="00652A24" w:rsidRDefault="007040D5" w:rsidP="00652A24">
      <w:pPr>
        <w:rPr>
          <w:rFonts w:cs="Arial"/>
          <w:b/>
          <w:sz w:val="20"/>
          <w:szCs w:val="20"/>
        </w:rPr>
      </w:pPr>
      <w:r w:rsidRPr="00652A24">
        <w:rPr>
          <w:rFonts w:cs="Arial"/>
          <w:noProof/>
          <w:sz w:val="20"/>
          <w:szCs w:val="20"/>
          <w:lang w:val="es-ES"/>
        </w:rPr>
        <w:drawing>
          <wp:anchor distT="0" distB="0" distL="114300" distR="114300" simplePos="0" relativeHeight="251835904" behindDoc="1" locked="0" layoutInCell="1" allowOverlap="1" wp14:anchorId="57496547" wp14:editId="35BF3F0B">
            <wp:simplePos x="0" y="0"/>
            <wp:positionH relativeFrom="column">
              <wp:posOffset>2724150</wp:posOffset>
            </wp:positionH>
            <wp:positionV relativeFrom="paragraph">
              <wp:posOffset>111125</wp:posOffset>
            </wp:positionV>
            <wp:extent cx="2771775" cy="2084070"/>
            <wp:effectExtent l="0" t="0" r="9525" b="0"/>
            <wp:wrapTight wrapText="bothSides">
              <wp:wrapPolygon edited="0">
                <wp:start x="0" y="0"/>
                <wp:lineTo x="0" y="21324"/>
                <wp:lineTo x="21526" y="21324"/>
                <wp:lineTo x="21526" y="0"/>
                <wp:lineTo x="0" y="0"/>
              </wp:wrapPolygon>
            </wp:wrapTight>
            <wp:docPr id="38" name="Imagen 38" descr="Descripción: D:\Mis Documentos\INFO. contrato 104\DCIM\Camera\IMG_20150128_10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D:\Mis Documentos\INFO. contrato 104\DCIM\Camera\IMG_20150128_1020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1775" cy="208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13E5B" w:rsidRPr="00652A24" w:rsidRDefault="00313E5B" w:rsidP="00652A24">
      <w:pPr>
        <w:rPr>
          <w:rFonts w:cs="Arial"/>
          <w:sz w:val="20"/>
          <w:szCs w:val="20"/>
        </w:rPr>
      </w:pPr>
      <w:r w:rsidRPr="00652A24">
        <w:rPr>
          <w:rFonts w:cs="Arial"/>
          <w:sz w:val="20"/>
          <w:szCs w:val="20"/>
        </w:rPr>
        <w:t xml:space="preserve">La principal actividad productiva en el municipio es la agropecuaria, que va desde la agricultura con productos como arroz a todo tipo bajo modalidad de subsistencia o </w:t>
      </w:r>
      <w:proofErr w:type="spellStart"/>
      <w:r w:rsidRPr="00652A24">
        <w:rPr>
          <w:rFonts w:cs="Arial"/>
          <w:sz w:val="20"/>
          <w:szCs w:val="20"/>
        </w:rPr>
        <w:t>Pancoger</w:t>
      </w:r>
      <w:proofErr w:type="spellEnd"/>
      <w:r w:rsidRPr="00652A24">
        <w:rPr>
          <w:rFonts w:cs="Arial"/>
          <w:sz w:val="20"/>
          <w:szCs w:val="20"/>
        </w:rPr>
        <w:t xml:space="preserve"> a nivel rural. UMATA, aun existente en la Alcaldía, tiene información sobre el sector agro sin embargo no se encuentran actualizados a un nivel de detalle especifico ideal para complementar los análisis relevantes atribuidos a la formulación del Plan de Cambio Climático.</w:t>
      </w:r>
    </w:p>
    <w:p w:rsidR="00313E5B" w:rsidRPr="00652A24" w:rsidRDefault="00313E5B" w:rsidP="00652A24">
      <w:pPr>
        <w:rPr>
          <w:rFonts w:cs="Arial"/>
          <w:sz w:val="20"/>
          <w:szCs w:val="20"/>
        </w:rPr>
      </w:pPr>
    </w:p>
    <w:p w:rsidR="00313E5B" w:rsidRPr="00652A24" w:rsidRDefault="00313E5B" w:rsidP="00652A24">
      <w:pPr>
        <w:rPr>
          <w:rFonts w:cs="Arial"/>
          <w:sz w:val="20"/>
          <w:szCs w:val="20"/>
        </w:rPr>
      </w:pPr>
      <w:r w:rsidRPr="00652A24">
        <w:rPr>
          <w:rFonts w:cs="Arial"/>
          <w:sz w:val="20"/>
          <w:szCs w:val="20"/>
        </w:rPr>
        <w:t>Por otro lado, en el municipio otra actividad que produce grandes emisiones es la de la Producción y manejo de residuos Sólidos, sin embargo se produce alrededor de 9 a 10 Ton diarias en el municipio lo que no constituye una masa crítica en relación con otros sectores productores de GEI a nivel departamental. Para esto existe una propuesta de una planta de tratamiento especial de residuos lo que apoyaría la reducción de la cantidad de inservibles a disponer en el Relleno de Fonseca.</w:t>
      </w:r>
    </w:p>
    <w:p w:rsidR="00313E5B" w:rsidRPr="00652A24" w:rsidRDefault="00313E5B" w:rsidP="00652A24">
      <w:pPr>
        <w:rPr>
          <w:rFonts w:cs="Arial"/>
          <w:sz w:val="20"/>
          <w:szCs w:val="20"/>
        </w:rPr>
      </w:pPr>
    </w:p>
    <w:p w:rsidR="00313E5B" w:rsidRPr="00652A24" w:rsidRDefault="00313E5B" w:rsidP="00652A24">
      <w:pPr>
        <w:pStyle w:val="Default"/>
        <w:jc w:val="both"/>
        <w:rPr>
          <w:rFonts w:ascii="Arial" w:hAnsi="Arial" w:cs="Arial"/>
          <w:sz w:val="20"/>
          <w:szCs w:val="20"/>
        </w:rPr>
      </w:pPr>
      <w:r w:rsidRPr="00652A24">
        <w:rPr>
          <w:rFonts w:ascii="Arial" w:hAnsi="Arial" w:cs="Arial"/>
          <w:sz w:val="20"/>
          <w:szCs w:val="20"/>
          <w:lang w:val="es-MX"/>
        </w:rPr>
        <w:t>Ante la vulnerabilidad municipal por la sequía se quieren hacer 2 grandes pozos de 200 metros y un reservorio, sin embargo es una propuesta que se espera se aterrice a largo plazo. Igualmente la necesidad frente al tema del agua crece con el tiempo por lo que se requiere hacer estudios de recarga y oferta hídrica y realizar las acciones para conservar estas zonas como zonas protegidas</w:t>
      </w:r>
    </w:p>
    <w:p w:rsidR="00313E5B" w:rsidRPr="00652A24" w:rsidRDefault="00313E5B" w:rsidP="00652A24">
      <w:pPr>
        <w:pStyle w:val="Default"/>
        <w:rPr>
          <w:rFonts w:ascii="Arial" w:hAnsi="Arial" w:cs="Arial"/>
          <w:sz w:val="20"/>
          <w:szCs w:val="20"/>
        </w:rPr>
      </w:pPr>
    </w:p>
    <w:p w:rsidR="00313E5B" w:rsidRPr="00652A24" w:rsidRDefault="007040D5" w:rsidP="00652A24">
      <w:pPr>
        <w:pStyle w:val="Default"/>
        <w:rPr>
          <w:rFonts w:ascii="Arial" w:hAnsi="Arial" w:cs="Arial"/>
          <w:b/>
          <w:sz w:val="20"/>
          <w:szCs w:val="20"/>
        </w:rPr>
      </w:pPr>
      <w:r w:rsidRPr="00652A24">
        <w:rPr>
          <w:rFonts w:ascii="Arial" w:hAnsi="Arial" w:cs="Arial"/>
          <w:b/>
          <w:sz w:val="20"/>
          <w:szCs w:val="20"/>
        </w:rPr>
        <w:t xml:space="preserve">Municipio </w:t>
      </w:r>
      <w:r>
        <w:rPr>
          <w:rFonts w:ascii="Arial" w:hAnsi="Arial" w:cs="Arial"/>
          <w:b/>
          <w:sz w:val="20"/>
          <w:szCs w:val="20"/>
        </w:rPr>
        <w:t>d</w:t>
      </w:r>
      <w:r w:rsidRPr="00652A24">
        <w:rPr>
          <w:rFonts w:ascii="Arial" w:hAnsi="Arial" w:cs="Arial"/>
          <w:b/>
          <w:sz w:val="20"/>
          <w:szCs w:val="20"/>
        </w:rPr>
        <w:t>e Villanueva</w:t>
      </w:r>
    </w:p>
    <w:p w:rsidR="00313E5B" w:rsidRPr="00652A24" w:rsidRDefault="00313E5B" w:rsidP="00652A24">
      <w:pPr>
        <w:pStyle w:val="Default"/>
        <w:rPr>
          <w:rFonts w:ascii="Arial" w:hAnsi="Arial" w:cs="Arial"/>
          <w:sz w:val="20"/>
          <w:szCs w:val="20"/>
        </w:rPr>
      </w:pPr>
    </w:p>
    <w:p w:rsidR="00313E5B" w:rsidRPr="00652A24" w:rsidRDefault="00313E5B" w:rsidP="00652A24">
      <w:pPr>
        <w:pStyle w:val="Default"/>
        <w:rPr>
          <w:rFonts w:ascii="Arial" w:hAnsi="Arial" w:cs="Arial"/>
          <w:sz w:val="20"/>
          <w:szCs w:val="20"/>
        </w:rPr>
      </w:pPr>
      <w:r w:rsidRPr="00652A24">
        <w:rPr>
          <w:rFonts w:ascii="Arial" w:hAnsi="Arial" w:cs="Arial"/>
          <w:b/>
          <w:sz w:val="20"/>
          <w:szCs w:val="20"/>
          <w:lang w:val="es-MX"/>
        </w:rPr>
        <w:t>Objetivo:</w:t>
      </w:r>
      <w:r w:rsidR="007040D5">
        <w:rPr>
          <w:rFonts w:ascii="Arial" w:hAnsi="Arial" w:cs="Arial"/>
          <w:sz w:val="20"/>
          <w:szCs w:val="20"/>
          <w:lang w:val="es-MX"/>
        </w:rPr>
        <w:t xml:space="preserve"> Acompañamiento y</w:t>
      </w:r>
      <w:r w:rsidRPr="00652A24">
        <w:rPr>
          <w:rFonts w:ascii="Arial" w:hAnsi="Arial" w:cs="Arial"/>
          <w:sz w:val="20"/>
          <w:szCs w:val="20"/>
          <w:lang w:val="es-MX"/>
        </w:rPr>
        <w:t xml:space="preserve"> Asesoría a Actores Institucionales, para el desarrollo de capacidades frente al cambio climático y recolección de información básica.</w:t>
      </w:r>
    </w:p>
    <w:p w:rsidR="00313E5B" w:rsidRPr="00652A24" w:rsidRDefault="007040D5" w:rsidP="00652A24">
      <w:pPr>
        <w:pStyle w:val="Default"/>
        <w:rPr>
          <w:rFonts w:ascii="Arial" w:hAnsi="Arial" w:cs="Arial"/>
          <w:sz w:val="20"/>
          <w:szCs w:val="20"/>
        </w:rPr>
      </w:pPr>
      <w:r>
        <w:rPr>
          <w:rFonts w:ascii="Arial" w:hAnsi="Arial" w:cs="Arial"/>
          <w:sz w:val="20"/>
          <w:szCs w:val="20"/>
          <w:lang w:val="es-MX"/>
        </w:rPr>
        <w:t>Comité Cafetero del sur d</w:t>
      </w:r>
      <w:r w:rsidR="00313E5B" w:rsidRPr="00652A24">
        <w:rPr>
          <w:rFonts w:ascii="Arial" w:hAnsi="Arial" w:cs="Arial"/>
          <w:sz w:val="20"/>
          <w:szCs w:val="20"/>
          <w:lang w:val="es-MX"/>
        </w:rPr>
        <w:t>e La Guajira, Urumita. Grupo ANUC</w:t>
      </w:r>
    </w:p>
    <w:p w:rsidR="00313E5B" w:rsidRPr="00652A24" w:rsidRDefault="00313E5B" w:rsidP="00652A24">
      <w:pPr>
        <w:pStyle w:val="Default"/>
        <w:rPr>
          <w:rFonts w:ascii="Arial" w:hAnsi="Arial" w:cs="Arial"/>
          <w:sz w:val="20"/>
          <w:szCs w:val="20"/>
        </w:rPr>
      </w:pPr>
    </w:p>
    <w:p w:rsidR="00313E5B" w:rsidRPr="00652A24" w:rsidRDefault="00313E5B" w:rsidP="00652A24">
      <w:pPr>
        <w:rPr>
          <w:rFonts w:cs="Arial"/>
          <w:b/>
          <w:sz w:val="20"/>
          <w:szCs w:val="20"/>
        </w:rPr>
      </w:pPr>
      <w:r w:rsidRPr="00652A24">
        <w:rPr>
          <w:rFonts w:cs="Arial"/>
          <w:b/>
          <w:sz w:val="20"/>
          <w:szCs w:val="20"/>
        </w:rPr>
        <w:t>Observaciones y Compromisos:</w:t>
      </w:r>
    </w:p>
    <w:p w:rsidR="00313E5B" w:rsidRPr="00652A24" w:rsidRDefault="00313E5B" w:rsidP="00652A24">
      <w:pPr>
        <w:rPr>
          <w:rFonts w:cs="Arial"/>
          <w:b/>
          <w:sz w:val="20"/>
          <w:szCs w:val="20"/>
        </w:rPr>
      </w:pPr>
    </w:p>
    <w:p w:rsidR="00313E5B" w:rsidRPr="00652A24" w:rsidRDefault="00313E5B" w:rsidP="00652A24">
      <w:pPr>
        <w:rPr>
          <w:rFonts w:cs="Arial"/>
          <w:sz w:val="20"/>
          <w:szCs w:val="20"/>
        </w:rPr>
      </w:pPr>
      <w:r w:rsidRPr="00652A24">
        <w:rPr>
          <w:rFonts w:cs="Arial"/>
          <w:sz w:val="20"/>
          <w:szCs w:val="20"/>
        </w:rPr>
        <w:t>En este sentido el fin es identificar amenazas, vulnerabilidades y riesgos existentes en el municipio, relacionados con efectos de cambio climático. Para el caso específico de Comité de cafeteros y de la ANUC comenta:</w:t>
      </w:r>
    </w:p>
    <w:p w:rsidR="00313E5B" w:rsidRPr="00652A24" w:rsidRDefault="00313E5B" w:rsidP="00652A24">
      <w:pPr>
        <w:rPr>
          <w:rFonts w:cs="Arial"/>
          <w:sz w:val="20"/>
          <w:szCs w:val="20"/>
        </w:rPr>
      </w:pPr>
    </w:p>
    <w:p w:rsidR="00313E5B" w:rsidRPr="00652A24" w:rsidRDefault="00313E5B" w:rsidP="004022DE">
      <w:pPr>
        <w:pStyle w:val="Prrafodelista"/>
        <w:numPr>
          <w:ilvl w:val="0"/>
          <w:numId w:val="53"/>
        </w:numPr>
        <w:spacing w:after="200"/>
        <w:contextualSpacing/>
        <w:jc w:val="both"/>
        <w:rPr>
          <w:rFonts w:ascii="Arial" w:hAnsi="Arial" w:cs="Arial"/>
          <w:sz w:val="20"/>
          <w:szCs w:val="20"/>
          <w:lang w:val="es-ES_tradnl"/>
        </w:rPr>
      </w:pPr>
      <w:r w:rsidRPr="00652A24">
        <w:rPr>
          <w:rFonts w:ascii="Arial" w:hAnsi="Arial" w:cs="Arial"/>
          <w:sz w:val="20"/>
          <w:szCs w:val="20"/>
        </w:rPr>
        <w:t>La Federación Nacional de Cafeteros los tiene censados bajo el programa SICA, el cual es fuente de la información más básica sobre la actividad cafetera en el país haciendo referencia a áreas de cultivos, número de fincas, tipo de producción, etc.</w:t>
      </w:r>
    </w:p>
    <w:p w:rsidR="00652A24" w:rsidRPr="00652A24" w:rsidRDefault="00652A24" w:rsidP="00652A24">
      <w:pPr>
        <w:pStyle w:val="Prrafodelista"/>
        <w:spacing w:after="200"/>
        <w:ind w:left="720"/>
        <w:contextualSpacing/>
        <w:jc w:val="both"/>
        <w:rPr>
          <w:rFonts w:ascii="Arial" w:hAnsi="Arial" w:cs="Arial"/>
          <w:sz w:val="20"/>
          <w:szCs w:val="20"/>
          <w:lang w:val="es-ES_tradnl"/>
        </w:rPr>
      </w:pPr>
    </w:p>
    <w:p w:rsidR="00652A24" w:rsidRPr="009145FF" w:rsidRDefault="00313E5B" w:rsidP="004022DE">
      <w:pPr>
        <w:pStyle w:val="Prrafodelista"/>
        <w:numPr>
          <w:ilvl w:val="0"/>
          <w:numId w:val="53"/>
        </w:numPr>
        <w:spacing w:after="200"/>
        <w:contextualSpacing/>
        <w:jc w:val="both"/>
        <w:rPr>
          <w:rFonts w:ascii="Arial" w:hAnsi="Arial" w:cs="Arial"/>
          <w:sz w:val="20"/>
          <w:szCs w:val="20"/>
          <w:lang w:val="es-ES_tradnl"/>
        </w:rPr>
      </w:pPr>
      <w:r w:rsidRPr="00652A24">
        <w:rPr>
          <w:rFonts w:ascii="Arial" w:hAnsi="Arial" w:cs="Arial"/>
          <w:sz w:val="20"/>
          <w:szCs w:val="20"/>
        </w:rPr>
        <w:lastRenderedPageBreak/>
        <w:t xml:space="preserve">Las afectaciones a este reglón son registradas normalmente por las </w:t>
      </w:r>
      <w:proofErr w:type="spellStart"/>
      <w:r w:rsidRPr="00652A24">
        <w:rPr>
          <w:rFonts w:ascii="Arial" w:hAnsi="Arial" w:cs="Arial"/>
          <w:sz w:val="20"/>
          <w:szCs w:val="20"/>
        </w:rPr>
        <w:t>Umatas</w:t>
      </w:r>
      <w:proofErr w:type="spellEnd"/>
      <w:r w:rsidRPr="00652A24">
        <w:rPr>
          <w:rFonts w:ascii="Arial" w:hAnsi="Arial" w:cs="Arial"/>
          <w:sz w:val="20"/>
          <w:szCs w:val="20"/>
        </w:rPr>
        <w:t>, siendo alrededor de 2000 familias las que componen el sector cafetero en esta zona. Sin embargo se adelanta un proceso actualmente por temas de titularidad de la tierra y la legalidad de los actuales poseedores que ha venido a dificultar cualquier clase de intervención que se quiera realizar con el sector caficultor en el Sur de La Guajira. Lo anterior se debe principalmente al desplazamiento como producto de la situación de conflicto armado de la que fueron víctimas la población en esta región.</w:t>
      </w:r>
    </w:p>
    <w:p w:rsidR="00313E5B" w:rsidRPr="00652A24" w:rsidRDefault="00313E5B" w:rsidP="004022DE">
      <w:pPr>
        <w:pStyle w:val="Prrafodelista"/>
        <w:numPr>
          <w:ilvl w:val="0"/>
          <w:numId w:val="53"/>
        </w:numPr>
        <w:spacing w:after="200"/>
        <w:contextualSpacing/>
        <w:jc w:val="both"/>
        <w:rPr>
          <w:rFonts w:ascii="Arial" w:hAnsi="Arial" w:cs="Arial"/>
          <w:sz w:val="20"/>
          <w:szCs w:val="20"/>
          <w:lang w:val="es-ES_tradnl"/>
        </w:rPr>
      </w:pPr>
      <w:r w:rsidRPr="00652A24">
        <w:rPr>
          <w:rFonts w:ascii="Arial" w:hAnsi="Arial" w:cs="Arial"/>
          <w:sz w:val="20"/>
          <w:szCs w:val="20"/>
          <w:lang w:val="es-ES_tradnl"/>
        </w:rPr>
        <w:t>Mucho del mejoramiento del proceso de producción o la tecnificación de la tierra para poder aterrizar cualquier clase de estrategia de adaptación o mitigación para el sector requiere de programas de apoyo o créditos económicos los cuales son de muy difícil acceso debido a este problema de titularidad de los predios sumado al difícil acceso a la zonas de producción.</w:t>
      </w:r>
    </w:p>
    <w:p w:rsidR="00313E5B" w:rsidRPr="00652A24" w:rsidRDefault="00313E5B" w:rsidP="00652A24">
      <w:pPr>
        <w:pStyle w:val="Default"/>
        <w:jc w:val="both"/>
        <w:rPr>
          <w:rFonts w:ascii="Arial" w:hAnsi="Arial" w:cs="Arial"/>
          <w:sz w:val="20"/>
          <w:szCs w:val="20"/>
        </w:rPr>
      </w:pPr>
      <w:r w:rsidRPr="00652A24">
        <w:rPr>
          <w:rFonts w:ascii="Arial" w:hAnsi="Arial" w:cs="Arial"/>
          <w:sz w:val="20"/>
          <w:szCs w:val="20"/>
          <w:lang w:val="es-ES_tradnl"/>
        </w:rPr>
        <w:t>La actividad en si no es enteramente de impacto negativo para los ecosistemas de la Serranía del Perijá, debido a que no hace falta realizar deforestación para la misma pues la actividad para esta zona del país es favorecida por la cantidad de radiación presente haciendo posible hacer el uso de sombrío. Sin embargo el manejo que se da del recurso Hídrico es precario poniendo en riesgo el acceso al mismo</w:t>
      </w:r>
      <w:r w:rsidR="00381938">
        <w:rPr>
          <w:rFonts w:ascii="Arial" w:hAnsi="Arial" w:cs="Arial"/>
          <w:sz w:val="20"/>
          <w:szCs w:val="20"/>
          <w:lang w:val="es-ES_tradnl"/>
        </w:rPr>
        <w:t>,</w:t>
      </w:r>
      <w:r w:rsidRPr="00652A24">
        <w:rPr>
          <w:rFonts w:ascii="Arial" w:hAnsi="Arial" w:cs="Arial"/>
          <w:sz w:val="20"/>
          <w:szCs w:val="20"/>
          <w:lang w:val="es-ES_tradnl"/>
        </w:rPr>
        <w:t xml:space="preserve"> aguas abajo por parte de otros usuarios.</w:t>
      </w:r>
    </w:p>
    <w:p w:rsidR="00313E5B" w:rsidRPr="00652A24" w:rsidRDefault="00313E5B" w:rsidP="00652A24">
      <w:pPr>
        <w:pStyle w:val="Default"/>
        <w:rPr>
          <w:rFonts w:ascii="Arial" w:hAnsi="Arial" w:cs="Arial"/>
          <w:sz w:val="20"/>
          <w:szCs w:val="20"/>
        </w:rPr>
      </w:pPr>
    </w:p>
    <w:p w:rsidR="00313E5B" w:rsidRPr="00652A24" w:rsidRDefault="007040D5" w:rsidP="00652A24">
      <w:pPr>
        <w:pStyle w:val="Default"/>
        <w:rPr>
          <w:rFonts w:ascii="Arial" w:hAnsi="Arial" w:cs="Arial"/>
          <w:b/>
          <w:sz w:val="20"/>
          <w:szCs w:val="20"/>
        </w:rPr>
      </w:pPr>
      <w:r>
        <w:rPr>
          <w:rFonts w:ascii="Arial" w:hAnsi="Arial" w:cs="Arial"/>
          <w:b/>
          <w:sz w:val="20"/>
          <w:szCs w:val="20"/>
        </w:rPr>
        <w:t>Municipio de San Juan d</w:t>
      </w:r>
      <w:r w:rsidRPr="00652A24">
        <w:rPr>
          <w:rFonts w:ascii="Arial" w:hAnsi="Arial" w:cs="Arial"/>
          <w:b/>
          <w:sz w:val="20"/>
          <w:szCs w:val="20"/>
        </w:rPr>
        <w:t>el Cesar</w:t>
      </w:r>
    </w:p>
    <w:p w:rsidR="00313E5B" w:rsidRPr="00652A24" w:rsidRDefault="00313E5B" w:rsidP="00652A24">
      <w:pPr>
        <w:pStyle w:val="Default"/>
        <w:rPr>
          <w:rFonts w:ascii="Arial" w:hAnsi="Arial" w:cs="Arial"/>
          <w:b/>
          <w:sz w:val="20"/>
          <w:szCs w:val="20"/>
        </w:rPr>
      </w:pPr>
    </w:p>
    <w:p w:rsidR="00313E5B" w:rsidRPr="00652A24" w:rsidRDefault="00313E5B" w:rsidP="00652A24">
      <w:pPr>
        <w:rPr>
          <w:rFonts w:cs="Arial"/>
          <w:b/>
          <w:sz w:val="20"/>
          <w:szCs w:val="20"/>
        </w:rPr>
      </w:pPr>
      <w:r w:rsidRPr="00652A24">
        <w:rPr>
          <w:rFonts w:cs="Arial"/>
          <w:b/>
          <w:sz w:val="20"/>
          <w:szCs w:val="20"/>
        </w:rPr>
        <w:t>Desarrollo:</w:t>
      </w:r>
    </w:p>
    <w:p w:rsidR="00313E5B" w:rsidRPr="00652A24" w:rsidRDefault="00313E5B" w:rsidP="00652A24">
      <w:pPr>
        <w:rPr>
          <w:rFonts w:cs="Arial"/>
          <w:b/>
          <w:sz w:val="20"/>
          <w:szCs w:val="20"/>
        </w:rPr>
      </w:pPr>
    </w:p>
    <w:p w:rsidR="00313E5B" w:rsidRPr="00652A24" w:rsidRDefault="00313E5B" w:rsidP="00652A24">
      <w:pPr>
        <w:rPr>
          <w:rFonts w:cs="Arial"/>
          <w:sz w:val="20"/>
          <w:szCs w:val="20"/>
        </w:rPr>
      </w:pPr>
      <w:r w:rsidRPr="00652A24">
        <w:rPr>
          <w:rFonts w:cs="Arial"/>
          <w:sz w:val="20"/>
          <w:szCs w:val="20"/>
        </w:rPr>
        <w:t>Se concertó un espacio para realizar una reunión en compañía de los sectores e instituciones para establecer líneas de acción frente a la problemática que representa la variabilidad climática y el cambio climático para el territorio. En este sentido, el municipio de San Juan y su grupo rural campesino abrieron el espacio en el marco del trabajo que se viene realizando para recopilar los insumos necesarios para el PICC departamental con el Ministerio de Ambiente.</w:t>
      </w:r>
    </w:p>
    <w:p w:rsidR="00313E5B" w:rsidRPr="00652A24" w:rsidRDefault="00313E5B" w:rsidP="00652A24">
      <w:pPr>
        <w:rPr>
          <w:rFonts w:cs="Arial"/>
          <w:sz w:val="20"/>
          <w:szCs w:val="20"/>
        </w:rPr>
      </w:pPr>
    </w:p>
    <w:p w:rsidR="00313E5B" w:rsidRPr="00652A24" w:rsidRDefault="00313E5B" w:rsidP="00652A24">
      <w:pPr>
        <w:pStyle w:val="Default"/>
        <w:rPr>
          <w:rFonts w:ascii="Arial" w:hAnsi="Arial" w:cs="Arial"/>
          <w:sz w:val="20"/>
          <w:szCs w:val="20"/>
        </w:rPr>
      </w:pPr>
      <w:r w:rsidRPr="00652A24">
        <w:rPr>
          <w:rFonts w:ascii="Arial" w:hAnsi="Arial" w:cs="Arial"/>
          <w:sz w:val="20"/>
          <w:szCs w:val="20"/>
          <w:lang w:val="es-MX"/>
        </w:rPr>
        <w:t>Durante la reunión los representantes del ministerio presentaron la iniciativa y la necesidad que se quiere satisfacer con este proceso. Considerando que para este estudio se requiere información sectorial para el inventario de GEI  y el Análisis de vulnerabilidad y riesgos asociados al cambio climático y la variabilidad climática.</w:t>
      </w:r>
    </w:p>
    <w:p w:rsidR="00313E5B" w:rsidRPr="00652A24" w:rsidRDefault="00313E5B" w:rsidP="00652A24">
      <w:pPr>
        <w:pStyle w:val="Default"/>
        <w:rPr>
          <w:rFonts w:ascii="Arial" w:hAnsi="Arial" w:cs="Arial"/>
          <w:sz w:val="20"/>
          <w:szCs w:val="20"/>
        </w:rPr>
      </w:pPr>
    </w:p>
    <w:p w:rsidR="00313E5B" w:rsidRPr="00652A24" w:rsidRDefault="00313E5B" w:rsidP="00652A24">
      <w:pPr>
        <w:rPr>
          <w:rFonts w:cs="Arial"/>
          <w:b/>
          <w:sz w:val="20"/>
          <w:szCs w:val="20"/>
        </w:rPr>
      </w:pPr>
      <w:r w:rsidRPr="00652A24">
        <w:rPr>
          <w:rFonts w:cs="Arial"/>
          <w:b/>
          <w:sz w:val="20"/>
          <w:szCs w:val="20"/>
        </w:rPr>
        <w:t>Observaciones y Compromisos:</w:t>
      </w:r>
    </w:p>
    <w:p w:rsidR="00313E5B" w:rsidRPr="00652A24" w:rsidRDefault="00313E5B" w:rsidP="00652A24">
      <w:pPr>
        <w:rPr>
          <w:rFonts w:cs="Arial"/>
          <w:b/>
          <w:sz w:val="20"/>
          <w:szCs w:val="20"/>
        </w:rPr>
      </w:pPr>
    </w:p>
    <w:p w:rsidR="00313E5B" w:rsidRDefault="00313E5B" w:rsidP="00652A24">
      <w:pPr>
        <w:rPr>
          <w:rFonts w:cs="Arial"/>
          <w:sz w:val="20"/>
          <w:szCs w:val="20"/>
        </w:rPr>
      </w:pPr>
      <w:r w:rsidRPr="00652A24">
        <w:rPr>
          <w:rFonts w:cs="Arial"/>
          <w:sz w:val="20"/>
          <w:szCs w:val="20"/>
        </w:rPr>
        <w:t>En este sentido el fin es identificar amenazas, vulnerabilidades y riesgos existentes en el municipio, relacionados con efectos de cambio climático. Para el caso específico de Comité de cafeteros y de la ANUC comenta:</w:t>
      </w:r>
    </w:p>
    <w:p w:rsidR="00652A24" w:rsidRPr="00652A24" w:rsidRDefault="00652A24" w:rsidP="00652A24">
      <w:pPr>
        <w:rPr>
          <w:rFonts w:cs="Arial"/>
          <w:sz w:val="20"/>
          <w:szCs w:val="20"/>
        </w:rPr>
      </w:pPr>
    </w:p>
    <w:p w:rsidR="00652A24" w:rsidRPr="009145FF" w:rsidRDefault="00313E5B" w:rsidP="004022DE">
      <w:pPr>
        <w:pStyle w:val="Prrafodelista"/>
        <w:numPr>
          <w:ilvl w:val="0"/>
          <w:numId w:val="53"/>
        </w:numPr>
        <w:spacing w:after="200"/>
        <w:contextualSpacing/>
        <w:jc w:val="both"/>
        <w:rPr>
          <w:rFonts w:ascii="Arial" w:hAnsi="Arial" w:cs="Arial"/>
          <w:sz w:val="20"/>
          <w:szCs w:val="20"/>
          <w:lang w:val="es-ES_tradnl"/>
        </w:rPr>
      </w:pPr>
      <w:r w:rsidRPr="00652A24">
        <w:rPr>
          <w:rFonts w:ascii="Arial" w:hAnsi="Arial" w:cs="Arial"/>
          <w:sz w:val="20"/>
          <w:szCs w:val="20"/>
        </w:rPr>
        <w:t>En temas de variabilidad climática las afectaciones con los años, sumado al fuerte periodo de violencia que vivieron en esta zona ha intensificado la vulnerabilidad de los sectores productivos para adaptarse a los fenómenos amenazantes que se proyectan a futuro para este departamento.</w:t>
      </w:r>
    </w:p>
    <w:p w:rsidR="00F427D4" w:rsidRPr="009145FF" w:rsidRDefault="00313E5B" w:rsidP="004022DE">
      <w:pPr>
        <w:pStyle w:val="Prrafodelista"/>
        <w:numPr>
          <w:ilvl w:val="0"/>
          <w:numId w:val="53"/>
        </w:numPr>
        <w:spacing w:after="200"/>
        <w:contextualSpacing/>
        <w:jc w:val="both"/>
        <w:rPr>
          <w:rFonts w:ascii="Arial" w:hAnsi="Arial" w:cs="Arial"/>
          <w:sz w:val="22"/>
          <w:szCs w:val="22"/>
          <w:lang w:val="es-ES_tradnl"/>
        </w:rPr>
      </w:pPr>
      <w:r w:rsidRPr="00652A24">
        <w:rPr>
          <w:rFonts w:ascii="Arial" w:hAnsi="Arial" w:cs="Arial"/>
          <w:sz w:val="20"/>
          <w:szCs w:val="20"/>
        </w:rPr>
        <w:t xml:space="preserve"> La población afirma que no hay real apoyo para enfrentar este tipo de amenazas y que prima en todo el municipio el desinterés y el olvido estatal.</w:t>
      </w:r>
    </w:p>
    <w:p w:rsidR="00652A24" w:rsidRPr="007040D5" w:rsidRDefault="00313E5B" w:rsidP="004022DE">
      <w:pPr>
        <w:pStyle w:val="Prrafodelista"/>
        <w:numPr>
          <w:ilvl w:val="0"/>
          <w:numId w:val="53"/>
        </w:numPr>
        <w:spacing w:after="200"/>
        <w:contextualSpacing/>
        <w:jc w:val="both"/>
        <w:rPr>
          <w:rFonts w:ascii="Arial" w:hAnsi="Arial" w:cs="Arial"/>
          <w:sz w:val="20"/>
          <w:szCs w:val="20"/>
          <w:lang w:val="es-ES_tradnl"/>
        </w:rPr>
      </w:pPr>
      <w:r w:rsidRPr="007040D5">
        <w:rPr>
          <w:rFonts w:ascii="Arial" w:hAnsi="Arial" w:cs="Arial"/>
          <w:sz w:val="20"/>
          <w:szCs w:val="20"/>
          <w:lang w:val="es-ES_tradnl"/>
        </w:rPr>
        <w:t>Bajo este prolongado periodo de sequía no todos han sido afectados por lo que existen muchas fuentes de agua para abastecimiento. Sin embargo el efecto negativo se aprecia al hacer referencia al estado actual de esas fuentes, que en comparación a otros años hay un déficit preocupante en cuanto a la oferta hídrica.</w:t>
      </w:r>
    </w:p>
    <w:p w:rsidR="005D0942" w:rsidRDefault="00313E5B" w:rsidP="004022DE">
      <w:pPr>
        <w:pStyle w:val="Prrafodelista"/>
        <w:numPr>
          <w:ilvl w:val="0"/>
          <w:numId w:val="53"/>
        </w:numPr>
        <w:spacing w:after="200"/>
        <w:contextualSpacing/>
        <w:jc w:val="both"/>
        <w:rPr>
          <w:rFonts w:ascii="Arial" w:hAnsi="Arial" w:cs="Arial"/>
          <w:sz w:val="20"/>
          <w:szCs w:val="20"/>
          <w:lang w:val="es-ES_tradnl"/>
        </w:rPr>
      </w:pPr>
      <w:r w:rsidRPr="007040D5">
        <w:rPr>
          <w:rFonts w:ascii="Arial" w:hAnsi="Arial" w:cs="Arial"/>
          <w:sz w:val="20"/>
          <w:szCs w:val="20"/>
          <w:lang w:val="es-ES_tradnl"/>
        </w:rPr>
        <w:t>Piden más acompañamiento para desarrollar resiliencia y capacidad de adaptación tanto a nivel comunitario como sectorial frente a las necesidades que viven hoy en día asociados a calamidades naturales.</w:t>
      </w:r>
    </w:p>
    <w:p w:rsidR="007040D5" w:rsidRDefault="007040D5">
      <w:pPr>
        <w:jc w:val="left"/>
        <w:rPr>
          <w:rFonts w:cs="Arial"/>
          <w:sz w:val="20"/>
          <w:szCs w:val="20"/>
          <w:lang w:val="es-ES_tradnl"/>
        </w:rPr>
      </w:pPr>
    </w:p>
    <w:p w:rsidR="00313E5B" w:rsidRPr="00652A24" w:rsidRDefault="007040D5" w:rsidP="00313E5B">
      <w:pPr>
        <w:pStyle w:val="Default"/>
        <w:spacing w:line="276" w:lineRule="auto"/>
        <w:rPr>
          <w:rFonts w:ascii="Arial" w:hAnsi="Arial" w:cs="Arial"/>
          <w:b/>
          <w:sz w:val="22"/>
          <w:szCs w:val="22"/>
        </w:rPr>
      </w:pPr>
      <w:r w:rsidRPr="005D0942">
        <w:rPr>
          <w:rFonts w:ascii="Arial" w:hAnsi="Arial" w:cs="Arial"/>
          <w:noProof/>
          <w:sz w:val="22"/>
          <w:szCs w:val="22"/>
          <w:lang w:val="es-ES" w:eastAsia="es-ES"/>
        </w:rPr>
        <w:drawing>
          <wp:anchor distT="0" distB="0" distL="114300" distR="114300" simplePos="0" relativeHeight="251836928" behindDoc="1" locked="0" layoutInCell="1" allowOverlap="1" wp14:anchorId="04E25234" wp14:editId="79785A1F">
            <wp:simplePos x="0" y="0"/>
            <wp:positionH relativeFrom="column">
              <wp:posOffset>3896360</wp:posOffset>
            </wp:positionH>
            <wp:positionV relativeFrom="paragraph">
              <wp:posOffset>-169545</wp:posOffset>
            </wp:positionV>
            <wp:extent cx="1878965" cy="1673860"/>
            <wp:effectExtent l="0" t="0" r="6985" b="2540"/>
            <wp:wrapTight wrapText="bothSides">
              <wp:wrapPolygon edited="0">
                <wp:start x="0" y="0"/>
                <wp:lineTo x="0" y="21387"/>
                <wp:lineTo x="21461" y="21387"/>
                <wp:lineTo x="21461" y="0"/>
                <wp:lineTo x="0" y="0"/>
              </wp:wrapPolygon>
            </wp:wrapTight>
            <wp:docPr id="37" name="Imagen 37" descr="Descripción: D:\Mis Documentos\INFO. contrato 104\DCIM\Camera\IMG_20150129_1551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descr="Descripción: D:\Mis Documentos\INFO. contrato 104\DCIM\Camera\IMG_20150129_155129.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8965" cy="1673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t>Municipio d</w:t>
      </w:r>
      <w:r w:rsidRPr="00652A24">
        <w:rPr>
          <w:rFonts w:ascii="Arial" w:hAnsi="Arial" w:cs="Arial"/>
          <w:b/>
          <w:sz w:val="22"/>
          <w:szCs w:val="22"/>
        </w:rPr>
        <w:t>e Albania</w:t>
      </w:r>
    </w:p>
    <w:p w:rsidR="00313E5B" w:rsidRPr="005D0942" w:rsidRDefault="00313E5B" w:rsidP="00313E5B">
      <w:pPr>
        <w:pStyle w:val="Default"/>
        <w:spacing w:line="276" w:lineRule="auto"/>
        <w:rPr>
          <w:rFonts w:ascii="Arial" w:hAnsi="Arial" w:cs="Arial"/>
          <w:sz w:val="22"/>
          <w:szCs w:val="22"/>
        </w:rPr>
      </w:pPr>
    </w:p>
    <w:p w:rsidR="00313E5B" w:rsidRPr="005D0942" w:rsidRDefault="00313E5B" w:rsidP="00652A24">
      <w:pPr>
        <w:rPr>
          <w:rFonts w:cs="Arial"/>
          <w:b/>
          <w:szCs w:val="22"/>
        </w:rPr>
      </w:pPr>
      <w:r w:rsidRPr="005D0942">
        <w:rPr>
          <w:rFonts w:cs="Arial"/>
          <w:b/>
          <w:szCs w:val="22"/>
        </w:rPr>
        <w:t>Observaciones y Compromisos:</w:t>
      </w:r>
    </w:p>
    <w:p w:rsidR="00313E5B" w:rsidRPr="005D0942" w:rsidRDefault="00313E5B" w:rsidP="00652A24">
      <w:pPr>
        <w:rPr>
          <w:rFonts w:cs="Arial"/>
          <w:szCs w:val="22"/>
        </w:rPr>
      </w:pPr>
    </w:p>
    <w:p w:rsidR="00313E5B" w:rsidRPr="007040D5" w:rsidRDefault="00313E5B" w:rsidP="00652A24">
      <w:pPr>
        <w:rPr>
          <w:rFonts w:cs="Arial"/>
          <w:sz w:val="20"/>
          <w:szCs w:val="20"/>
        </w:rPr>
      </w:pPr>
      <w:r w:rsidRPr="007040D5">
        <w:rPr>
          <w:rFonts w:cs="Arial"/>
          <w:sz w:val="20"/>
          <w:szCs w:val="20"/>
        </w:rPr>
        <w:t>El fin es identificar amenazas, vulnerabilidades y riesgos existentes en el municipio, relacionados con efectos de cambio climático, además del compromiso de la empresa por trabajar en estos temas y apoyarlos en el territorio.</w:t>
      </w:r>
    </w:p>
    <w:p w:rsidR="00652A24" w:rsidRPr="007040D5" w:rsidRDefault="00652A24" w:rsidP="00652A24">
      <w:pPr>
        <w:rPr>
          <w:rFonts w:cs="Arial"/>
          <w:sz w:val="20"/>
          <w:szCs w:val="20"/>
        </w:rPr>
      </w:pPr>
    </w:p>
    <w:p w:rsidR="00652A24" w:rsidRPr="007040D5" w:rsidRDefault="007040D5" w:rsidP="004022DE">
      <w:pPr>
        <w:pStyle w:val="Prrafodelista"/>
        <w:numPr>
          <w:ilvl w:val="0"/>
          <w:numId w:val="54"/>
        </w:numPr>
        <w:spacing w:after="200"/>
        <w:contextualSpacing/>
        <w:jc w:val="both"/>
        <w:rPr>
          <w:rFonts w:ascii="Arial" w:hAnsi="Arial" w:cs="Arial"/>
          <w:sz w:val="20"/>
          <w:szCs w:val="20"/>
        </w:rPr>
      </w:pPr>
      <w:r w:rsidRPr="005D0942">
        <w:rPr>
          <w:rFonts w:ascii="Arial" w:hAnsi="Arial" w:cs="Arial"/>
          <w:noProof/>
          <w:sz w:val="22"/>
          <w:szCs w:val="22"/>
          <w:lang w:val="es-ES"/>
        </w:rPr>
        <w:drawing>
          <wp:anchor distT="0" distB="0" distL="114300" distR="114300" simplePos="0" relativeHeight="251837952" behindDoc="1" locked="0" layoutInCell="1" allowOverlap="1" wp14:anchorId="1926512C" wp14:editId="6E04CCD7">
            <wp:simplePos x="0" y="0"/>
            <wp:positionH relativeFrom="column">
              <wp:posOffset>3872865</wp:posOffset>
            </wp:positionH>
            <wp:positionV relativeFrom="paragraph">
              <wp:posOffset>86995</wp:posOffset>
            </wp:positionV>
            <wp:extent cx="1900555" cy="1673860"/>
            <wp:effectExtent l="0" t="0" r="4445" b="2540"/>
            <wp:wrapTight wrapText="bothSides">
              <wp:wrapPolygon edited="0">
                <wp:start x="0" y="0"/>
                <wp:lineTo x="0" y="21387"/>
                <wp:lineTo x="21434" y="21387"/>
                <wp:lineTo x="21434" y="0"/>
                <wp:lineTo x="0" y="0"/>
              </wp:wrapPolygon>
            </wp:wrapTight>
            <wp:docPr id="36" name="Imagen 36" descr="Descripción: D:\Mis Documentos\INFO. contrato 104\DCIM\Camera\IMG_20150129_1550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descr="Descripción: D:\Mis Documentos\INFO. contrato 104\DCIM\Camera\IMG_20150129_155034.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00555" cy="167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3E5B" w:rsidRPr="007040D5">
        <w:rPr>
          <w:rFonts w:ascii="Arial" w:hAnsi="Arial" w:cs="Arial"/>
          <w:sz w:val="20"/>
          <w:szCs w:val="20"/>
        </w:rPr>
        <w:t>La empresa maneja el programa de rehabilitación de tierras hablando a la fecha de más de 3400 Ha, manejo del recurso hídrico (separación de aguas, proyecto de reutilización, campañas de ahorro y uso eficiente), afirman estar usando solo la mitad de la cantidad de agua concesionada por la Corporación para uso doméstico. Tamb</w:t>
      </w:r>
      <w:r w:rsidR="00381938" w:rsidRPr="007040D5">
        <w:rPr>
          <w:rFonts w:ascii="Arial" w:hAnsi="Arial" w:cs="Arial"/>
          <w:sz w:val="20"/>
          <w:szCs w:val="20"/>
        </w:rPr>
        <w:t xml:space="preserve">ién se da el proyecto </w:t>
      </w:r>
      <w:proofErr w:type="spellStart"/>
      <w:r w:rsidR="00381938" w:rsidRPr="007040D5">
        <w:rPr>
          <w:rFonts w:ascii="Arial" w:hAnsi="Arial" w:cs="Arial"/>
          <w:sz w:val="20"/>
          <w:szCs w:val="20"/>
        </w:rPr>
        <w:t>silvopast</w:t>
      </w:r>
      <w:r w:rsidR="00313E5B" w:rsidRPr="007040D5">
        <w:rPr>
          <w:rFonts w:ascii="Arial" w:hAnsi="Arial" w:cs="Arial"/>
          <w:sz w:val="20"/>
          <w:szCs w:val="20"/>
        </w:rPr>
        <w:t>rial</w:t>
      </w:r>
      <w:proofErr w:type="spellEnd"/>
      <w:r w:rsidR="00313E5B" w:rsidRPr="007040D5">
        <w:rPr>
          <w:rFonts w:ascii="Arial" w:hAnsi="Arial" w:cs="Arial"/>
          <w:sz w:val="20"/>
          <w:szCs w:val="20"/>
        </w:rPr>
        <w:t xml:space="preserve"> como parte de las iniciativas que adelanta Cerrejón desde las Fundaciones para el fortalecimiento indígena en temas de seguridad alimentaria.</w:t>
      </w:r>
    </w:p>
    <w:p w:rsidR="00F427D4" w:rsidRPr="007040D5" w:rsidRDefault="00313E5B" w:rsidP="004022DE">
      <w:pPr>
        <w:pStyle w:val="Prrafodelista"/>
        <w:numPr>
          <w:ilvl w:val="0"/>
          <w:numId w:val="54"/>
        </w:numPr>
        <w:spacing w:after="200"/>
        <w:contextualSpacing/>
        <w:jc w:val="both"/>
        <w:rPr>
          <w:rFonts w:ascii="Arial" w:hAnsi="Arial" w:cs="Arial"/>
          <w:sz w:val="20"/>
          <w:szCs w:val="20"/>
        </w:rPr>
      </w:pPr>
      <w:r w:rsidRPr="007040D5">
        <w:rPr>
          <w:rFonts w:ascii="Arial" w:hAnsi="Arial" w:cs="Arial"/>
          <w:sz w:val="20"/>
          <w:szCs w:val="20"/>
        </w:rPr>
        <w:t>Actualmente implementan un proyecto para la reducción de emisiones de CO</w:t>
      </w:r>
      <w:r w:rsidRPr="007040D5">
        <w:rPr>
          <w:rFonts w:ascii="Arial" w:hAnsi="Arial" w:cs="Arial"/>
          <w:sz w:val="20"/>
          <w:szCs w:val="20"/>
          <w:vertAlign w:val="subscript"/>
        </w:rPr>
        <w:t>2</w:t>
      </w:r>
      <w:r w:rsidRPr="007040D5">
        <w:rPr>
          <w:rFonts w:ascii="Arial" w:hAnsi="Arial" w:cs="Arial"/>
          <w:sz w:val="20"/>
          <w:szCs w:val="20"/>
        </w:rPr>
        <w:t>, integrando varias medidas de contención y reducción dentro de la cadena productiva en el que se integra la optimización del consumo de diésel y equipos.</w:t>
      </w:r>
    </w:p>
    <w:p w:rsidR="00652A24" w:rsidRPr="007040D5" w:rsidRDefault="00313E5B" w:rsidP="004022DE">
      <w:pPr>
        <w:pStyle w:val="Prrafodelista"/>
        <w:numPr>
          <w:ilvl w:val="0"/>
          <w:numId w:val="54"/>
        </w:numPr>
        <w:spacing w:after="200"/>
        <w:contextualSpacing/>
        <w:jc w:val="both"/>
        <w:rPr>
          <w:rFonts w:ascii="Arial" w:hAnsi="Arial" w:cs="Arial"/>
          <w:sz w:val="20"/>
          <w:szCs w:val="20"/>
        </w:rPr>
      </w:pPr>
      <w:r w:rsidRPr="007040D5">
        <w:rPr>
          <w:rFonts w:ascii="Arial" w:hAnsi="Arial" w:cs="Arial"/>
          <w:sz w:val="20"/>
          <w:szCs w:val="20"/>
        </w:rPr>
        <w:t>Se trabaja mucho el tema de sensibilización ambiental para el ahorro de los recursos. Frente al grave problema de sequía han venido donando agua a las comunidades.</w:t>
      </w:r>
    </w:p>
    <w:p w:rsidR="00313E5B" w:rsidRPr="007040D5" w:rsidRDefault="00313E5B" w:rsidP="004022DE">
      <w:pPr>
        <w:pStyle w:val="Prrafodelista"/>
        <w:numPr>
          <w:ilvl w:val="0"/>
          <w:numId w:val="54"/>
        </w:numPr>
        <w:spacing w:after="200"/>
        <w:contextualSpacing/>
        <w:jc w:val="both"/>
        <w:rPr>
          <w:rFonts w:ascii="Arial" w:hAnsi="Arial" w:cs="Arial"/>
          <w:sz w:val="20"/>
          <w:szCs w:val="20"/>
        </w:rPr>
      </w:pPr>
      <w:r w:rsidRPr="007040D5">
        <w:rPr>
          <w:rFonts w:ascii="Arial" w:hAnsi="Arial" w:cs="Arial"/>
          <w:sz w:val="20"/>
          <w:szCs w:val="20"/>
        </w:rPr>
        <w:t xml:space="preserve">Igualmente para los reportes se realizar la medición de las emisiones de metano. </w:t>
      </w:r>
    </w:p>
    <w:p w:rsidR="00313E5B" w:rsidRPr="007040D5" w:rsidRDefault="00313E5B" w:rsidP="00F427D4">
      <w:pPr>
        <w:pStyle w:val="Default"/>
        <w:rPr>
          <w:rFonts w:ascii="Arial" w:hAnsi="Arial" w:cs="Arial"/>
          <w:sz w:val="20"/>
          <w:szCs w:val="20"/>
        </w:rPr>
      </w:pPr>
      <w:r w:rsidRPr="007040D5">
        <w:rPr>
          <w:rFonts w:ascii="Arial" w:hAnsi="Arial" w:cs="Arial"/>
          <w:sz w:val="20"/>
          <w:szCs w:val="20"/>
        </w:rPr>
        <w:t>A largo plazo esta entidad presenta una cantidad apreciable de iniciativas que se enmarcan en el contexto de lucha contra el cambio climático, sin embargo el interés de la misma por desarrollarlo o apoyar su implementación está sujeto a muchos condicionantes.</w:t>
      </w:r>
    </w:p>
    <w:p w:rsidR="00313E5B" w:rsidRPr="005D0942" w:rsidRDefault="00313E5B" w:rsidP="00652A24">
      <w:pPr>
        <w:pStyle w:val="Default"/>
        <w:rPr>
          <w:rFonts w:ascii="Arial" w:hAnsi="Arial" w:cs="Arial"/>
          <w:sz w:val="22"/>
          <w:szCs w:val="22"/>
        </w:rPr>
      </w:pPr>
    </w:p>
    <w:p w:rsidR="00313E5B" w:rsidRPr="005D0942" w:rsidRDefault="00313E5B" w:rsidP="00313E5B">
      <w:pPr>
        <w:pStyle w:val="Default"/>
        <w:spacing w:line="276" w:lineRule="auto"/>
        <w:rPr>
          <w:rFonts w:ascii="Arial" w:hAnsi="Arial" w:cs="Arial"/>
          <w:sz w:val="22"/>
          <w:szCs w:val="22"/>
        </w:rPr>
      </w:pPr>
    </w:p>
    <w:p w:rsidR="00313E5B" w:rsidRPr="007040D5" w:rsidRDefault="007040D5" w:rsidP="00313E5B">
      <w:pPr>
        <w:pStyle w:val="Default"/>
        <w:spacing w:line="276" w:lineRule="auto"/>
        <w:rPr>
          <w:rFonts w:ascii="Arial" w:hAnsi="Arial" w:cs="Arial"/>
          <w:b/>
          <w:sz w:val="20"/>
          <w:szCs w:val="20"/>
        </w:rPr>
      </w:pPr>
      <w:r w:rsidRPr="007040D5">
        <w:rPr>
          <w:rFonts w:ascii="Arial" w:hAnsi="Arial" w:cs="Arial"/>
          <w:b/>
          <w:sz w:val="20"/>
          <w:szCs w:val="20"/>
        </w:rPr>
        <w:t>Municipio de Riohacha</w:t>
      </w:r>
    </w:p>
    <w:p w:rsidR="007040D5" w:rsidRDefault="007040D5" w:rsidP="00313E5B">
      <w:pPr>
        <w:rPr>
          <w:rFonts w:cs="Arial"/>
          <w:b/>
          <w:sz w:val="20"/>
          <w:szCs w:val="20"/>
        </w:rPr>
      </w:pPr>
    </w:p>
    <w:p w:rsidR="00313E5B" w:rsidRPr="00652A24" w:rsidRDefault="00313E5B" w:rsidP="00313E5B">
      <w:pPr>
        <w:rPr>
          <w:rFonts w:cs="Arial"/>
          <w:b/>
          <w:sz w:val="20"/>
          <w:szCs w:val="20"/>
        </w:rPr>
      </w:pPr>
      <w:r w:rsidRPr="00652A24">
        <w:rPr>
          <w:rFonts w:cs="Arial"/>
          <w:b/>
          <w:sz w:val="20"/>
          <w:szCs w:val="20"/>
        </w:rPr>
        <w:t>Observaciones y Compromisos:</w:t>
      </w:r>
    </w:p>
    <w:p w:rsidR="00313E5B" w:rsidRPr="00652A24" w:rsidRDefault="00313E5B" w:rsidP="00313E5B">
      <w:pPr>
        <w:rPr>
          <w:rFonts w:cs="Arial"/>
          <w:sz w:val="20"/>
          <w:szCs w:val="20"/>
        </w:rPr>
      </w:pPr>
    </w:p>
    <w:p w:rsidR="00313E5B" w:rsidRDefault="007040D5" w:rsidP="00313E5B">
      <w:pPr>
        <w:rPr>
          <w:rFonts w:cs="Arial"/>
          <w:sz w:val="20"/>
          <w:szCs w:val="20"/>
        </w:rPr>
      </w:pPr>
      <w:r w:rsidRPr="00652A24">
        <w:rPr>
          <w:rFonts w:cs="Arial"/>
          <w:noProof/>
          <w:sz w:val="20"/>
          <w:szCs w:val="20"/>
          <w:lang w:val="es-ES"/>
        </w:rPr>
        <w:drawing>
          <wp:anchor distT="0" distB="0" distL="114300" distR="114300" simplePos="0" relativeHeight="251626496" behindDoc="1" locked="0" layoutInCell="1" allowOverlap="1" wp14:anchorId="4933355D" wp14:editId="4C9301C8">
            <wp:simplePos x="0" y="0"/>
            <wp:positionH relativeFrom="column">
              <wp:posOffset>3796665</wp:posOffset>
            </wp:positionH>
            <wp:positionV relativeFrom="paragraph">
              <wp:posOffset>149860</wp:posOffset>
            </wp:positionV>
            <wp:extent cx="1885950" cy="1702435"/>
            <wp:effectExtent l="0" t="0" r="0" b="0"/>
            <wp:wrapTight wrapText="bothSides">
              <wp:wrapPolygon edited="0">
                <wp:start x="0" y="0"/>
                <wp:lineTo x="0" y="21270"/>
                <wp:lineTo x="21382" y="21270"/>
                <wp:lineTo x="21382" y="0"/>
                <wp:lineTo x="0" y="0"/>
              </wp:wrapPolygon>
            </wp:wrapTight>
            <wp:docPr id="11" name="Imagen 11" descr="Descripción: D:\Mis Documentos\INFO. contrato 104\DCIM\Camera\IMG_20150130_1124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8" descr="Descripción: D:\Mis Documentos\INFO. contrato 104\DCIM\Camera\IMG_20150130_112429.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85950"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13E5B" w:rsidRPr="00652A24">
        <w:rPr>
          <w:rFonts w:cs="Arial"/>
          <w:sz w:val="20"/>
          <w:szCs w:val="20"/>
        </w:rPr>
        <w:t>En este sentido el fin es identificar amenazas, vulnerabilidades y riesgos existentes en el municipio, relacionados con efectos de cambio climático, además del compromiso de la organización por trabajar en estos temas y apoyarlos en el territorio.</w:t>
      </w:r>
    </w:p>
    <w:p w:rsidR="00F427D4" w:rsidRPr="00652A24" w:rsidRDefault="00F427D4" w:rsidP="00313E5B">
      <w:pPr>
        <w:rPr>
          <w:rFonts w:cs="Arial"/>
          <w:sz w:val="20"/>
          <w:szCs w:val="20"/>
        </w:rPr>
      </w:pPr>
    </w:p>
    <w:p w:rsidR="00313E5B" w:rsidRPr="00652A24" w:rsidRDefault="00313E5B" w:rsidP="004022DE">
      <w:pPr>
        <w:pStyle w:val="Prrafodelista"/>
        <w:numPr>
          <w:ilvl w:val="0"/>
          <w:numId w:val="54"/>
        </w:numPr>
        <w:spacing w:after="200"/>
        <w:contextualSpacing/>
        <w:jc w:val="both"/>
        <w:rPr>
          <w:rFonts w:ascii="Arial" w:hAnsi="Arial" w:cs="Arial"/>
          <w:sz w:val="20"/>
          <w:szCs w:val="20"/>
          <w:lang w:val="es-ES_tradnl"/>
        </w:rPr>
      </w:pPr>
      <w:r w:rsidRPr="00652A24">
        <w:rPr>
          <w:rFonts w:ascii="Arial" w:hAnsi="Arial" w:cs="Arial"/>
          <w:sz w:val="20"/>
          <w:szCs w:val="20"/>
          <w:lang w:val="es-ES_tradnl"/>
        </w:rPr>
        <w:t>Esta institución lleva varios años trabajando proyectos en La Guajira asociados principalmente a medidas de cambio climático y gestión integral de riesgos desde un enfoque de comunidad.</w:t>
      </w:r>
    </w:p>
    <w:p w:rsidR="00313E5B" w:rsidRPr="00652A24" w:rsidRDefault="00313E5B" w:rsidP="004022DE">
      <w:pPr>
        <w:pStyle w:val="Prrafodelista"/>
        <w:numPr>
          <w:ilvl w:val="0"/>
          <w:numId w:val="54"/>
        </w:numPr>
        <w:spacing w:after="200"/>
        <w:contextualSpacing/>
        <w:jc w:val="both"/>
        <w:rPr>
          <w:rFonts w:ascii="Arial" w:hAnsi="Arial" w:cs="Arial"/>
          <w:sz w:val="20"/>
          <w:szCs w:val="20"/>
          <w:lang w:val="es-ES_tradnl"/>
        </w:rPr>
      </w:pPr>
      <w:r w:rsidRPr="00652A24">
        <w:rPr>
          <w:rFonts w:ascii="Arial" w:hAnsi="Arial" w:cs="Arial"/>
          <w:sz w:val="20"/>
          <w:szCs w:val="20"/>
          <w:lang w:val="es-ES_tradnl"/>
        </w:rPr>
        <w:t xml:space="preserve">REDSOL invierte su 1% con el apoyo de PNUD en su área de influencia en lo que se ha convertido en </w:t>
      </w:r>
      <w:proofErr w:type="spellStart"/>
      <w:r w:rsidRPr="00652A24">
        <w:rPr>
          <w:rFonts w:ascii="Arial" w:hAnsi="Arial" w:cs="Arial"/>
          <w:sz w:val="20"/>
          <w:szCs w:val="20"/>
          <w:lang w:val="es-ES_tradnl"/>
        </w:rPr>
        <w:t>microacueductos</w:t>
      </w:r>
      <w:proofErr w:type="spellEnd"/>
      <w:r w:rsidRPr="00652A24">
        <w:rPr>
          <w:rFonts w:ascii="Arial" w:hAnsi="Arial" w:cs="Arial"/>
          <w:sz w:val="20"/>
          <w:szCs w:val="20"/>
          <w:lang w:val="es-ES_tradnl"/>
        </w:rPr>
        <w:t>, centros de salud, pozos con paneles solares y centros comunitarios sostenible con uso de viento y energía solar.</w:t>
      </w:r>
    </w:p>
    <w:p w:rsidR="00313E5B" w:rsidRPr="00652A24" w:rsidRDefault="00313E5B" w:rsidP="004022DE">
      <w:pPr>
        <w:pStyle w:val="Prrafodelista"/>
        <w:numPr>
          <w:ilvl w:val="0"/>
          <w:numId w:val="54"/>
        </w:numPr>
        <w:spacing w:after="200"/>
        <w:contextualSpacing/>
        <w:jc w:val="both"/>
        <w:rPr>
          <w:rFonts w:ascii="Arial" w:hAnsi="Arial" w:cs="Arial"/>
          <w:sz w:val="20"/>
          <w:szCs w:val="20"/>
          <w:lang w:val="es-ES_tradnl"/>
        </w:rPr>
      </w:pPr>
      <w:r w:rsidRPr="00652A24">
        <w:rPr>
          <w:rFonts w:ascii="Arial" w:hAnsi="Arial" w:cs="Arial"/>
          <w:sz w:val="20"/>
          <w:szCs w:val="20"/>
          <w:lang w:val="es-ES_tradnl"/>
        </w:rPr>
        <w:t>Se están desarrollando proyectos productivos en el Sur de La Guajira.</w:t>
      </w:r>
    </w:p>
    <w:p w:rsidR="00313E5B" w:rsidRPr="00652A24" w:rsidRDefault="00313E5B" w:rsidP="004022DE">
      <w:pPr>
        <w:pStyle w:val="Prrafodelista"/>
        <w:numPr>
          <w:ilvl w:val="0"/>
          <w:numId w:val="54"/>
        </w:numPr>
        <w:spacing w:after="200"/>
        <w:contextualSpacing/>
        <w:jc w:val="both"/>
        <w:rPr>
          <w:rFonts w:ascii="Arial" w:hAnsi="Arial" w:cs="Arial"/>
          <w:sz w:val="20"/>
          <w:szCs w:val="20"/>
          <w:lang w:val="es-ES_tradnl"/>
        </w:rPr>
      </w:pPr>
      <w:r w:rsidRPr="00652A24">
        <w:rPr>
          <w:rFonts w:ascii="Arial" w:hAnsi="Arial" w:cs="Arial"/>
          <w:sz w:val="20"/>
          <w:szCs w:val="20"/>
          <w:lang w:val="es-ES_tradnl"/>
        </w:rPr>
        <w:lastRenderedPageBreak/>
        <w:t>En alianza con ANH se promueve el desarrollo sostenible comunitario buscando generar confianza en aquellas comunidades que se encuentran en las áreas de perforación o explotación asignadas a nivel nacional.</w:t>
      </w:r>
    </w:p>
    <w:p w:rsidR="00313E5B" w:rsidRPr="00652A24" w:rsidRDefault="00313E5B" w:rsidP="00F427D4">
      <w:pPr>
        <w:pStyle w:val="Default"/>
        <w:jc w:val="both"/>
        <w:rPr>
          <w:rFonts w:ascii="Arial" w:hAnsi="Arial" w:cs="Arial"/>
          <w:sz w:val="20"/>
          <w:szCs w:val="20"/>
          <w:lang w:val="es-ES_tradnl"/>
        </w:rPr>
      </w:pPr>
      <w:r w:rsidRPr="00652A24">
        <w:rPr>
          <w:rFonts w:ascii="Arial" w:hAnsi="Arial" w:cs="Arial"/>
          <w:sz w:val="20"/>
          <w:szCs w:val="20"/>
          <w:lang w:val="es-ES_tradnl"/>
        </w:rPr>
        <w:t>En el marco del convenio con ministerio y ANH, se intenta promover el desarrollo de las comunidades bajo la responsabilidad social de las empresas extractivas</w:t>
      </w:r>
    </w:p>
    <w:p w:rsidR="00313E5B" w:rsidRPr="00652A24" w:rsidRDefault="00313E5B" w:rsidP="00313E5B">
      <w:pPr>
        <w:pStyle w:val="Default"/>
        <w:spacing w:line="276" w:lineRule="auto"/>
        <w:rPr>
          <w:rFonts w:ascii="Arial" w:hAnsi="Arial" w:cs="Arial"/>
          <w:sz w:val="20"/>
          <w:szCs w:val="20"/>
        </w:rPr>
      </w:pPr>
    </w:p>
    <w:p w:rsidR="00313E5B" w:rsidRPr="008C0FF3" w:rsidRDefault="008C0FF3" w:rsidP="00313E5B">
      <w:pPr>
        <w:pStyle w:val="Default"/>
        <w:spacing w:line="276" w:lineRule="auto"/>
        <w:rPr>
          <w:rFonts w:ascii="Arial" w:hAnsi="Arial" w:cs="Arial"/>
          <w:b/>
          <w:sz w:val="20"/>
          <w:szCs w:val="20"/>
        </w:rPr>
      </w:pPr>
      <w:r>
        <w:rPr>
          <w:rFonts w:ascii="Arial" w:hAnsi="Arial" w:cs="Arial"/>
          <w:b/>
          <w:sz w:val="20"/>
          <w:szCs w:val="20"/>
        </w:rPr>
        <w:t>Oficina Comité d</w:t>
      </w:r>
      <w:r w:rsidRPr="008C0FF3">
        <w:rPr>
          <w:rFonts w:ascii="Arial" w:hAnsi="Arial" w:cs="Arial"/>
          <w:b/>
          <w:sz w:val="20"/>
          <w:szCs w:val="20"/>
        </w:rPr>
        <w:t xml:space="preserve">e Cafeteros Villanueva, Urumita, El Molino </w:t>
      </w:r>
      <w:r>
        <w:rPr>
          <w:rFonts w:ascii="Arial" w:hAnsi="Arial" w:cs="Arial"/>
          <w:b/>
          <w:sz w:val="20"/>
          <w:szCs w:val="20"/>
        </w:rPr>
        <w:t>y</w:t>
      </w:r>
      <w:r w:rsidRPr="008C0FF3">
        <w:rPr>
          <w:rFonts w:ascii="Arial" w:hAnsi="Arial" w:cs="Arial"/>
          <w:b/>
          <w:sz w:val="20"/>
          <w:szCs w:val="20"/>
        </w:rPr>
        <w:t xml:space="preserve"> Riohacha</w:t>
      </w:r>
    </w:p>
    <w:p w:rsidR="00381938" w:rsidRDefault="00381938" w:rsidP="00313E5B">
      <w:pPr>
        <w:rPr>
          <w:rFonts w:cs="Arial"/>
          <w:b/>
          <w:sz w:val="20"/>
          <w:szCs w:val="20"/>
        </w:rPr>
      </w:pPr>
    </w:p>
    <w:p w:rsidR="00313E5B" w:rsidRPr="00652A24" w:rsidRDefault="00313E5B" w:rsidP="00313E5B">
      <w:pPr>
        <w:rPr>
          <w:rFonts w:cs="Arial"/>
          <w:b/>
          <w:sz w:val="20"/>
          <w:szCs w:val="20"/>
        </w:rPr>
      </w:pPr>
      <w:r w:rsidRPr="00652A24">
        <w:rPr>
          <w:rFonts w:cs="Arial"/>
          <w:b/>
          <w:sz w:val="20"/>
          <w:szCs w:val="20"/>
        </w:rPr>
        <w:t>Desarrollo:</w:t>
      </w:r>
    </w:p>
    <w:p w:rsidR="00313E5B" w:rsidRPr="00652A24" w:rsidRDefault="00313E5B" w:rsidP="00313E5B">
      <w:pPr>
        <w:rPr>
          <w:rFonts w:cs="Arial"/>
          <w:sz w:val="20"/>
          <w:szCs w:val="20"/>
        </w:rPr>
      </w:pPr>
      <w:r w:rsidRPr="00652A24">
        <w:rPr>
          <w:rFonts w:cs="Arial"/>
          <w:sz w:val="20"/>
          <w:szCs w:val="20"/>
        </w:rPr>
        <w:t xml:space="preserve">Se concertó un espacio para realizar una reunión en compañía de los funcionarios de </w:t>
      </w:r>
      <w:proofErr w:type="spellStart"/>
      <w:r w:rsidRPr="00652A24">
        <w:rPr>
          <w:rFonts w:cs="Arial"/>
          <w:sz w:val="20"/>
          <w:szCs w:val="20"/>
        </w:rPr>
        <w:t>Fedecafe</w:t>
      </w:r>
      <w:proofErr w:type="spellEnd"/>
      <w:r w:rsidRPr="00652A24">
        <w:rPr>
          <w:rFonts w:cs="Arial"/>
          <w:sz w:val="20"/>
          <w:szCs w:val="20"/>
        </w:rPr>
        <w:t xml:space="preserve"> en la zona y de los asociados al Comité Cafetero. </w:t>
      </w:r>
    </w:p>
    <w:p w:rsidR="00313E5B" w:rsidRDefault="00313E5B" w:rsidP="00313E5B">
      <w:pPr>
        <w:rPr>
          <w:rFonts w:cs="Arial"/>
          <w:sz w:val="20"/>
          <w:szCs w:val="20"/>
        </w:rPr>
      </w:pPr>
      <w:r w:rsidRPr="00652A24">
        <w:rPr>
          <w:rFonts w:cs="Arial"/>
          <w:sz w:val="20"/>
          <w:szCs w:val="20"/>
        </w:rPr>
        <w:t>Se partió por hacer una introducción al contexto que se maneja en términos de cambio climático, punto a seguir se realizó la presentación de las proyecciones del clima y las afectaciones en todos os niveles sociales, ambientales y económico para La Guajira. (</w:t>
      </w:r>
      <w:r w:rsidR="008C0FF3" w:rsidRPr="00652A24">
        <w:rPr>
          <w:rFonts w:cs="Arial"/>
          <w:sz w:val="20"/>
          <w:szCs w:val="20"/>
        </w:rPr>
        <w:t>Ver</w:t>
      </w:r>
      <w:r w:rsidRPr="00652A24">
        <w:rPr>
          <w:rFonts w:cs="Arial"/>
          <w:sz w:val="20"/>
          <w:szCs w:val="20"/>
        </w:rPr>
        <w:t xml:space="preserve"> </w:t>
      </w:r>
      <w:r w:rsidR="008C0FF3" w:rsidRPr="00652A24">
        <w:rPr>
          <w:rFonts w:cs="Arial"/>
          <w:sz w:val="20"/>
          <w:szCs w:val="20"/>
        </w:rPr>
        <w:t>ilustración</w:t>
      </w:r>
      <w:r w:rsidRPr="00652A24">
        <w:rPr>
          <w:rFonts w:cs="Arial"/>
          <w:sz w:val="20"/>
          <w:szCs w:val="20"/>
        </w:rPr>
        <w:t>).</w:t>
      </w:r>
    </w:p>
    <w:p w:rsidR="008C0FF3" w:rsidRPr="00652A24" w:rsidRDefault="008C0FF3" w:rsidP="00313E5B">
      <w:pPr>
        <w:rPr>
          <w:rFonts w:cs="Arial"/>
          <w:sz w:val="20"/>
          <w:szCs w:val="20"/>
        </w:rPr>
      </w:pPr>
    </w:p>
    <w:p w:rsidR="00313E5B" w:rsidRPr="00652A24" w:rsidRDefault="00313E5B" w:rsidP="00313E5B">
      <w:pPr>
        <w:jc w:val="center"/>
        <w:rPr>
          <w:rFonts w:cs="Arial"/>
          <w:sz w:val="20"/>
          <w:szCs w:val="20"/>
        </w:rPr>
      </w:pPr>
      <w:r w:rsidRPr="00652A24">
        <w:rPr>
          <w:rFonts w:cs="Arial"/>
          <w:noProof/>
          <w:sz w:val="20"/>
          <w:szCs w:val="20"/>
          <w:lang w:val="es-ES"/>
        </w:rPr>
        <w:drawing>
          <wp:inline distT="0" distB="0" distL="0" distR="0" wp14:anchorId="3EB83D0F" wp14:editId="3D0B3567">
            <wp:extent cx="4572000" cy="26098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2609850"/>
                    </a:xfrm>
                    <a:prstGeom prst="rect">
                      <a:avLst/>
                    </a:prstGeom>
                    <a:noFill/>
                    <a:ln>
                      <a:noFill/>
                    </a:ln>
                  </pic:spPr>
                </pic:pic>
              </a:graphicData>
            </a:graphic>
          </wp:inline>
        </w:drawing>
      </w:r>
    </w:p>
    <w:p w:rsidR="00313E5B" w:rsidRPr="008C0FF3" w:rsidRDefault="00F427D4" w:rsidP="008C0FF3">
      <w:pPr>
        <w:pStyle w:val="2"/>
        <w:spacing w:line="240" w:lineRule="auto"/>
        <w:ind w:left="588" w:firstLine="828"/>
        <w:rPr>
          <w:rFonts w:cs="Arial"/>
          <w:sz w:val="16"/>
          <w:szCs w:val="16"/>
          <w:vertAlign w:val="subscript"/>
        </w:rPr>
      </w:pPr>
      <w:r w:rsidRPr="008C0FF3">
        <w:rPr>
          <w:rFonts w:cs="Arial"/>
          <w:sz w:val="16"/>
          <w:szCs w:val="16"/>
          <w:vertAlign w:val="subscript"/>
        </w:rPr>
        <w:t>Ilustración</w:t>
      </w:r>
      <w:r w:rsidR="00652A24" w:rsidRPr="008C0FF3">
        <w:rPr>
          <w:rFonts w:cs="Arial"/>
          <w:sz w:val="16"/>
          <w:szCs w:val="16"/>
          <w:vertAlign w:val="subscript"/>
        </w:rPr>
        <w:t xml:space="preserve"> </w:t>
      </w:r>
      <w:r w:rsidR="00313E5B" w:rsidRPr="008C0FF3">
        <w:rPr>
          <w:rFonts w:cs="Arial"/>
          <w:sz w:val="16"/>
          <w:szCs w:val="16"/>
          <w:vertAlign w:val="subscript"/>
        </w:rPr>
        <w:fldChar w:fldCharType="begin"/>
      </w:r>
      <w:r w:rsidR="00313E5B" w:rsidRPr="008C0FF3">
        <w:rPr>
          <w:rFonts w:cs="Arial"/>
          <w:sz w:val="16"/>
          <w:szCs w:val="16"/>
          <w:vertAlign w:val="subscript"/>
        </w:rPr>
        <w:instrText xml:space="preserve"> SEQ Ilustración \* ARABIC </w:instrText>
      </w:r>
      <w:r w:rsidR="00313E5B" w:rsidRPr="008C0FF3">
        <w:rPr>
          <w:rFonts w:cs="Arial"/>
          <w:sz w:val="16"/>
          <w:szCs w:val="16"/>
          <w:vertAlign w:val="subscript"/>
        </w:rPr>
        <w:fldChar w:fldCharType="separate"/>
      </w:r>
      <w:r w:rsidR="00342BFC">
        <w:rPr>
          <w:rFonts w:cs="Arial"/>
          <w:noProof/>
          <w:sz w:val="16"/>
          <w:szCs w:val="16"/>
          <w:vertAlign w:val="subscript"/>
        </w:rPr>
        <w:t>1</w:t>
      </w:r>
      <w:r w:rsidR="00313E5B" w:rsidRPr="008C0FF3">
        <w:rPr>
          <w:rFonts w:cs="Arial"/>
          <w:noProof/>
          <w:sz w:val="16"/>
          <w:szCs w:val="16"/>
          <w:vertAlign w:val="subscript"/>
        </w:rPr>
        <w:fldChar w:fldCharType="end"/>
      </w:r>
      <w:r w:rsidR="00652A24" w:rsidRPr="008C0FF3">
        <w:rPr>
          <w:rFonts w:cs="Arial"/>
          <w:sz w:val="16"/>
          <w:szCs w:val="16"/>
          <w:vertAlign w:val="subscript"/>
        </w:rPr>
        <w:t xml:space="preserve">. </w:t>
      </w:r>
      <w:r w:rsidRPr="008C0FF3">
        <w:rPr>
          <w:rFonts w:cs="Arial"/>
          <w:sz w:val="16"/>
          <w:szCs w:val="16"/>
          <w:vertAlign w:val="subscript"/>
        </w:rPr>
        <w:t>Principales</w:t>
      </w:r>
      <w:r w:rsidR="00652A24" w:rsidRPr="008C0FF3">
        <w:rPr>
          <w:rFonts w:cs="Arial"/>
          <w:sz w:val="16"/>
          <w:szCs w:val="16"/>
          <w:vertAlign w:val="subscript"/>
        </w:rPr>
        <w:t xml:space="preserve"> alteraciones naturales en la guajira asociadas a la variabilidad climática.</w:t>
      </w:r>
    </w:p>
    <w:p w:rsidR="008C0FF3" w:rsidRDefault="008C0FF3" w:rsidP="00313E5B">
      <w:pPr>
        <w:rPr>
          <w:rFonts w:cs="Arial"/>
          <w:szCs w:val="22"/>
        </w:rPr>
      </w:pPr>
    </w:p>
    <w:p w:rsidR="00313E5B" w:rsidRPr="008C0FF3" w:rsidRDefault="00313E5B" w:rsidP="00313E5B">
      <w:pPr>
        <w:rPr>
          <w:rFonts w:cs="Arial"/>
          <w:sz w:val="20"/>
          <w:szCs w:val="20"/>
        </w:rPr>
      </w:pPr>
      <w:r w:rsidRPr="008C0FF3">
        <w:rPr>
          <w:rFonts w:cs="Arial"/>
          <w:sz w:val="20"/>
          <w:szCs w:val="20"/>
        </w:rPr>
        <w:t>Esto genero una polémica puesto que el mayor contexto que manejan estos grupos va encaminado hacia la sostenibilidad de su medio de subsistencia y no les es grata ninguna aseveración que promueva cambiar el modelo productivo o los volúmenes de producción. En este sentido cabe resaltar que la caficultura en estas zonas se realiza como una actividad de subsistencia pues tras el violento periodo de conflicto armada las condiciones con los cuales se efectuaba anteriormente cambiaron drásticamente.</w:t>
      </w:r>
    </w:p>
    <w:p w:rsidR="00313E5B" w:rsidRPr="008C0FF3" w:rsidRDefault="00313E5B" w:rsidP="00313E5B">
      <w:pPr>
        <w:rPr>
          <w:rFonts w:cs="Arial"/>
          <w:sz w:val="20"/>
          <w:szCs w:val="20"/>
        </w:rPr>
      </w:pPr>
    </w:p>
    <w:p w:rsidR="00313E5B" w:rsidRPr="008C0FF3" w:rsidRDefault="00313E5B" w:rsidP="00652A24">
      <w:pPr>
        <w:pStyle w:val="Default"/>
        <w:jc w:val="both"/>
        <w:rPr>
          <w:rFonts w:ascii="Arial" w:hAnsi="Arial" w:cs="Arial"/>
          <w:sz w:val="20"/>
          <w:szCs w:val="20"/>
        </w:rPr>
      </w:pPr>
      <w:r w:rsidRPr="008C0FF3">
        <w:rPr>
          <w:rFonts w:ascii="Arial" w:hAnsi="Arial" w:cs="Arial"/>
          <w:sz w:val="20"/>
          <w:szCs w:val="20"/>
          <w:lang w:val="es-MX"/>
        </w:rPr>
        <w:t>Por otro lado se hizo mucha referencia al escaso apoyo que prestan las instituciones del orden público departamental para trabajar cualquier tipo de proyecto para las zonas donde se desarrolla la producción, ya sea para aprovechamiento económico o para sostenibilidad ambiental. Finalmente la reunión fue más un espacio de discusión sobre el que se descargaron muchas preocupaciones de los actuales cafeteros más allá de su actividad productiva sobre la situación presente y futura de su territorio.</w:t>
      </w:r>
      <w:r w:rsidRPr="008C0FF3">
        <w:rPr>
          <w:rFonts w:ascii="Arial" w:hAnsi="Arial" w:cs="Arial"/>
          <w:sz w:val="20"/>
          <w:szCs w:val="20"/>
          <w:lang w:val="es-ES_tradnl"/>
        </w:rPr>
        <w:t xml:space="preserve"> Igualmente se aprovechó el espacio para realizar una visita a las zonas de producción y brindar recomendaciones para la práctica.</w:t>
      </w:r>
    </w:p>
    <w:p w:rsidR="00313E5B" w:rsidRPr="005D0942" w:rsidRDefault="00313E5B" w:rsidP="00313E5B">
      <w:pPr>
        <w:pStyle w:val="Default"/>
        <w:spacing w:line="276" w:lineRule="auto"/>
        <w:rPr>
          <w:rFonts w:ascii="Arial" w:hAnsi="Arial" w:cs="Arial"/>
          <w:sz w:val="22"/>
          <w:szCs w:val="22"/>
        </w:rPr>
      </w:pPr>
    </w:p>
    <w:p w:rsidR="00313E5B" w:rsidRPr="005D0942" w:rsidRDefault="00313E5B" w:rsidP="00652A24">
      <w:pPr>
        <w:pStyle w:val="Default"/>
        <w:jc w:val="both"/>
        <w:rPr>
          <w:rFonts w:ascii="Arial" w:hAnsi="Arial" w:cs="Arial"/>
          <w:b/>
          <w:sz w:val="22"/>
          <w:szCs w:val="22"/>
        </w:rPr>
      </w:pPr>
      <w:r w:rsidRPr="005D0942">
        <w:rPr>
          <w:rFonts w:ascii="Arial" w:hAnsi="Arial" w:cs="Arial"/>
          <w:b/>
          <w:sz w:val="22"/>
          <w:szCs w:val="22"/>
          <w:lang w:val="es-MX"/>
        </w:rPr>
        <w:lastRenderedPageBreak/>
        <w:t>Presentación de  la propuesta para la formulación del Plan Integral de Cambio Climático de La Guajira y las medidas de mitigación y adaptación prioritarias que se están desarrollando en el territorio para apoyar su implementación en el departamento</w:t>
      </w:r>
    </w:p>
    <w:p w:rsidR="00313E5B" w:rsidRPr="005D0942" w:rsidRDefault="00313E5B" w:rsidP="00313E5B">
      <w:pPr>
        <w:pStyle w:val="Default"/>
        <w:spacing w:line="276" w:lineRule="auto"/>
        <w:rPr>
          <w:rFonts w:ascii="Arial" w:hAnsi="Arial" w:cs="Arial"/>
          <w:sz w:val="22"/>
          <w:szCs w:val="22"/>
        </w:rPr>
      </w:pPr>
    </w:p>
    <w:p w:rsidR="00313E5B" w:rsidRPr="008C0FF3" w:rsidRDefault="008C0FF3" w:rsidP="00652A24">
      <w:pPr>
        <w:rPr>
          <w:rFonts w:cs="Arial"/>
          <w:b/>
          <w:sz w:val="20"/>
          <w:szCs w:val="20"/>
        </w:rPr>
      </w:pPr>
      <w:r w:rsidRPr="008C0FF3">
        <w:rPr>
          <w:rFonts w:cs="Arial"/>
          <w:b/>
          <w:sz w:val="20"/>
          <w:szCs w:val="20"/>
        </w:rPr>
        <w:t>Objetivos Específicos</w:t>
      </w:r>
      <w:r>
        <w:rPr>
          <w:rFonts w:cs="Arial"/>
          <w:b/>
          <w:sz w:val="20"/>
          <w:szCs w:val="20"/>
        </w:rPr>
        <w:t xml:space="preserve"> d</w:t>
      </w:r>
      <w:r w:rsidRPr="008C0FF3">
        <w:rPr>
          <w:rFonts w:cs="Arial"/>
          <w:b/>
          <w:sz w:val="20"/>
          <w:szCs w:val="20"/>
        </w:rPr>
        <w:t>el Proyecto</w:t>
      </w:r>
    </w:p>
    <w:p w:rsidR="00313E5B" w:rsidRPr="005D0942" w:rsidRDefault="00313E5B" w:rsidP="00652A24">
      <w:pPr>
        <w:rPr>
          <w:rFonts w:cs="Arial"/>
          <w:szCs w:val="22"/>
        </w:rPr>
      </w:pPr>
    </w:p>
    <w:p w:rsidR="00313E5B" w:rsidRPr="008C0FF3" w:rsidRDefault="00313E5B" w:rsidP="004022DE">
      <w:pPr>
        <w:numPr>
          <w:ilvl w:val="0"/>
          <w:numId w:val="55"/>
        </w:numPr>
        <w:rPr>
          <w:rFonts w:cs="Arial"/>
          <w:sz w:val="20"/>
          <w:szCs w:val="20"/>
        </w:rPr>
      </w:pPr>
      <w:r w:rsidRPr="008C0FF3">
        <w:rPr>
          <w:rFonts w:cs="Arial"/>
          <w:sz w:val="20"/>
          <w:szCs w:val="20"/>
        </w:rPr>
        <w:t>OE1. Generar la información necesaria para la planificación del departamento de la Guajira compatible con el clima.</w:t>
      </w:r>
    </w:p>
    <w:p w:rsidR="00313E5B" w:rsidRPr="008C0FF3" w:rsidRDefault="00313E5B" w:rsidP="004022DE">
      <w:pPr>
        <w:numPr>
          <w:ilvl w:val="0"/>
          <w:numId w:val="55"/>
        </w:numPr>
        <w:rPr>
          <w:rFonts w:cs="Arial"/>
          <w:sz w:val="20"/>
          <w:szCs w:val="20"/>
        </w:rPr>
      </w:pPr>
      <w:r w:rsidRPr="008C0FF3">
        <w:rPr>
          <w:rFonts w:cs="Arial"/>
          <w:sz w:val="20"/>
          <w:szCs w:val="20"/>
        </w:rPr>
        <w:t>OE2. Articular los actores claves del departamento de La Guajira en temas de cambio climático.</w:t>
      </w:r>
    </w:p>
    <w:p w:rsidR="00313E5B" w:rsidRPr="008C0FF3" w:rsidRDefault="00313E5B" w:rsidP="004022DE">
      <w:pPr>
        <w:numPr>
          <w:ilvl w:val="0"/>
          <w:numId w:val="55"/>
        </w:numPr>
        <w:rPr>
          <w:rFonts w:cs="Arial"/>
          <w:sz w:val="20"/>
          <w:szCs w:val="20"/>
        </w:rPr>
      </w:pPr>
      <w:r w:rsidRPr="008C0FF3">
        <w:rPr>
          <w:rFonts w:cs="Arial"/>
          <w:sz w:val="20"/>
          <w:szCs w:val="20"/>
        </w:rPr>
        <w:t>OE3. Implementar la Estrategia de Educación, Formación y Sensibilización a públicos sobre Cambio climático a nivel departamental.</w:t>
      </w:r>
    </w:p>
    <w:p w:rsidR="00313E5B" w:rsidRPr="008C0FF3" w:rsidRDefault="00313E5B" w:rsidP="004022DE">
      <w:pPr>
        <w:numPr>
          <w:ilvl w:val="0"/>
          <w:numId w:val="55"/>
        </w:numPr>
        <w:rPr>
          <w:rFonts w:cs="Arial"/>
          <w:sz w:val="20"/>
          <w:szCs w:val="20"/>
        </w:rPr>
      </w:pPr>
      <w:r w:rsidRPr="008C0FF3">
        <w:rPr>
          <w:rFonts w:cs="Arial"/>
          <w:sz w:val="20"/>
          <w:szCs w:val="20"/>
        </w:rPr>
        <w:t>OE4. Priorizar recursos financieros para cambio climático en La Guajira.</w:t>
      </w:r>
    </w:p>
    <w:p w:rsidR="00313E5B" w:rsidRPr="005D0942" w:rsidRDefault="00313E5B" w:rsidP="00313E5B">
      <w:pPr>
        <w:jc w:val="center"/>
        <w:rPr>
          <w:rFonts w:cs="Arial"/>
          <w:szCs w:val="22"/>
        </w:rPr>
      </w:pPr>
      <w:r w:rsidRPr="005D0942">
        <w:rPr>
          <w:rFonts w:cs="Arial"/>
          <w:noProof/>
          <w:szCs w:val="22"/>
          <w:lang w:val="es-ES"/>
        </w:rPr>
        <w:drawing>
          <wp:inline distT="0" distB="0" distL="0" distR="0" wp14:anchorId="720C78CC" wp14:editId="638315C8">
            <wp:extent cx="5257800" cy="314325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26">
                      <a:extLst>
                        <a:ext uri="{28A0092B-C50C-407E-A947-70E740481C1C}">
                          <a14:useLocalDpi xmlns:a14="http://schemas.microsoft.com/office/drawing/2010/main" val="0"/>
                        </a:ext>
                      </a:extLst>
                    </a:blip>
                    <a:srcRect l="1459" t="4167" r="1250" b="8611"/>
                    <a:stretch>
                      <a:fillRect/>
                    </a:stretch>
                  </pic:blipFill>
                  <pic:spPr bwMode="auto">
                    <a:xfrm>
                      <a:off x="0" y="0"/>
                      <a:ext cx="5257800" cy="3143250"/>
                    </a:xfrm>
                    <a:prstGeom prst="rect">
                      <a:avLst/>
                    </a:prstGeom>
                    <a:noFill/>
                    <a:ln>
                      <a:noFill/>
                    </a:ln>
                  </pic:spPr>
                </pic:pic>
              </a:graphicData>
            </a:graphic>
          </wp:inline>
        </w:drawing>
      </w:r>
    </w:p>
    <w:p w:rsidR="00313E5B" w:rsidRPr="008C0FF3" w:rsidRDefault="008C0FF3" w:rsidP="00313E5B">
      <w:pPr>
        <w:rPr>
          <w:rFonts w:cs="Arial"/>
          <w:sz w:val="20"/>
          <w:szCs w:val="20"/>
        </w:rPr>
      </w:pPr>
      <w:r w:rsidRPr="00084548">
        <w:rPr>
          <w:rFonts w:ascii="Arial Narrow" w:hAnsi="Arial Narrow"/>
          <w:noProof/>
          <w:lang w:val="es-ES"/>
        </w:rPr>
        <w:drawing>
          <wp:anchor distT="0" distB="0" distL="114300" distR="114300" simplePos="0" relativeHeight="251633664" behindDoc="1" locked="0" layoutInCell="1" allowOverlap="1" wp14:anchorId="36E7743F" wp14:editId="68635F83">
            <wp:simplePos x="0" y="0"/>
            <wp:positionH relativeFrom="column">
              <wp:posOffset>4128135</wp:posOffset>
            </wp:positionH>
            <wp:positionV relativeFrom="paragraph">
              <wp:posOffset>43180</wp:posOffset>
            </wp:positionV>
            <wp:extent cx="1907540" cy="1691640"/>
            <wp:effectExtent l="0" t="0" r="0" b="3810"/>
            <wp:wrapTight wrapText="bothSides">
              <wp:wrapPolygon edited="0">
                <wp:start x="0" y="0"/>
                <wp:lineTo x="0" y="21405"/>
                <wp:lineTo x="21356" y="21405"/>
                <wp:lineTo x="21356" y="0"/>
                <wp:lineTo x="0" y="0"/>
              </wp:wrapPolygon>
            </wp:wrapTight>
            <wp:docPr id="32" name="Imagen 32" descr="Descripción: J:\DCIM\Camera\IMG_20150310_1509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9" descr="Descripción: J:\DCIM\Camera\IMG_20150310_150905.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07540"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313E5B" w:rsidRPr="008C0FF3">
        <w:rPr>
          <w:rFonts w:cs="Arial"/>
          <w:sz w:val="20"/>
          <w:szCs w:val="20"/>
        </w:rPr>
        <w:t>Frente a la situación que representan los riesgos climáticos en La Guajira, las diferentes iniciativas que se vienen desarrollando en el territorio plantean oportunidades para afrontar los diferentes impactos que se han generado por esta situación. Finalmente se resalta que el proyecto para formular e implementar el Plan Integral de Cambio Climático para la Guajira es una importante herramienta para gestionar y articular acciones que proyecten el alcance de los objetivos que se están planteando para Colombia en la actualidad como un territorio adaptado al Clima, en el marco de los avances nacionales en la materia.</w:t>
      </w:r>
    </w:p>
    <w:p w:rsidR="00313E5B" w:rsidRDefault="00313E5B" w:rsidP="00313E5B">
      <w:pPr>
        <w:pStyle w:val="Default"/>
        <w:jc w:val="both"/>
        <w:rPr>
          <w:rFonts w:ascii="Arial Narrow" w:hAnsi="Arial Narrow"/>
        </w:rPr>
      </w:pPr>
      <w:r w:rsidRPr="008C0FF3">
        <w:rPr>
          <w:rFonts w:ascii="Arial" w:hAnsi="Arial" w:cs="Arial"/>
          <w:sz w:val="20"/>
          <w:szCs w:val="20"/>
        </w:rPr>
        <w:t>En este sentido, al hacer la entrega formal del documento propuesta del PICC Guajira a CORPOGUAJIRA, se estableció como principal compromiso buscar el apoyo para gestionar los recursos necesarios para el desarrollo del mismo. Mientras tanto se publicara</w:t>
      </w:r>
      <w:r w:rsidRPr="008C0FF3">
        <w:rPr>
          <w:rFonts w:ascii="Arial Narrow" w:hAnsi="Arial Narrow" w:cs="Arial"/>
          <w:sz w:val="20"/>
          <w:szCs w:val="20"/>
        </w:rPr>
        <w:t xml:space="preserve"> en la página de la Corporación dicha propuesta para el conocimiento de la comunidad en general</w:t>
      </w:r>
      <w:r w:rsidRPr="00517081">
        <w:rPr>
          <w:rFonts w:ascii="Arial Narrow" w:hAnsi="Arial Narrow" w:cs="Arial"/>
        </w:rPr>
        <w:t>.</w:t>
      </w:r>
    </w:p>
    <w:p w:rsidR="00295E09" w:rsidRDefault="00295E09">
      <w:pPr>
        <w:jc w:val="left"/>
        <w:rPr>
          <w:rFonts w:ascii="Arial Narrow" w:hAnsi="Arial Narrow" w:cs="Tahoma"/>
          <w:color w:val="000000"/>
          <w:sz w:val="24"/>
          <w:lang w:eastAsia="en-US"/>
        </w:rPr>
      </w:pPr>
      <w:r>
        <w:rPr>
          <w:rFonts w:ascii="Arial Narrow" w:hAnsi="Arial Narrow"/>
        </w:rPr>
        <w:br w:type="page"/>
      </w:r>
    </w:p>
    <w:p w:rsidR="00295E09" w:rsidRPr="008C0FF3" w:rsidRDefault="00295E09" w:rsidP="00295E09">
      <w:pPr>
        <w:contextualSpacing/>
        <w:jc w:val="left"/>
        <w:rPr>
          <w:rFonts w:cs="Arial"/>
          <w:b/>
          <w:bCs/>
          <w:szCs w:val="22"/>
          <w:lang w:val="es-ES"/>
        </w:rPr>
      </w:pPr>
      <w:r w:rsidRPr="008C0FF3">
        <w:rPr>
          <w:rFonts w:cs="Arial"/>
          <w:b/>
          <w:szCs w:val="22"/>
          <w:lang w:val="es-MX"/>
        </w:rPr>
        <w:lastRenderedPageBreak/>
        <w:t>Desarrollar acciones de mitigación al cambio climático y protección de coberturas boscosas y/o de suelos degradados a través de la gestión y ejecución de acciones piloto en proyectos REDD</w:t>
      </w:r>
      <w:r w:rsidRPr="008C0FF3">
        <w:rPr>
          <w:rFonts w:cs="Arial"/>
          <w:b/>
          <w:bCs/>
          <w:szCs w:val="22"/>
          <w:lang w:val="es-ES"/>
        </w:rPr>
        <w:t>.</w:t>
      </w:r>
    </w:p>
    <w:p w:rsidR="00295E09" w:rsidRPr="00295E09" w:rsidRDefault="00295E09" w:rsidP="00295E09">
      <w:pPr>
        <w:contextualSpacing/>
        <w:jc w:val="left"/>
        <w:rPr>
          <w:rFonts w:ascii="Arial Narrow" w:hAnsi="Arial Narrow" w:cs="Arial"/>
          <w:bCs/>
          <w:szCs w:val="22"/>
          <w:lang w:val="es-ES"/>
        </w:rPr>
      </w:pPr>
    </w:p>
    <w:p w:rsidR="00295E09" w:rsidRPr="008C0FF3" w:rsidRDefault="00295E09" w:rsidP="00295E09">
      <w:pPr>
        <w:contextualSpacing/>
        <w:rPr>
          <w:rFonts w:cs="Arial"/>
          <w:sz w:val="20"/>
          <w:szCs w:val="20"/>
          <w:lang w:val="es-MX"/>
        </w:rPr>
      </w:pPr>
      <w:r w:rsidRPr="008C0FF3">
        <w:rPr>
          <w:rFonts w:cs="Arial"/>
          <w:sz w:val="20"/>
          <w:szCs w:val="20"/>
          <w:lang w:val="es-MX"/>
        </w:rPr>
        <w:t xml:space="preserve">La Corporación viene desarrollando acciones conjuntas con varias Asociaciones de </w:t>
      </w:r>
      <w:proofErr w:type="spellStart"/>
      <w:r w:rsidRPr="008C0FF3">
        <w:rPr>
          <w:rFonts w:cs="Arial"/>
          <w:sz w:val="20"/>
          <w:szCs w:val="20"/>
          <w:lang w:val="es-MX"/>
        </w:rPr>
        <w:t>motosierristas</w:t>
      </w:r>
      <w:proofErr w:type="spellEnd"/>
      <w:r w:rsidRPr="008C0FF3">
        <w:rPr>
          <w:rFonts w:cs="Arial"/>
          <w:sz w:val="20"/>
          <w:szCs w:val="20"/>
          <w:lang w:val="es-MX"/>
        </w:rPr>
        <w:t xml:space="preserve"> de La Guajira, en los municipios de Hatonuevo, Barrancas, Fonseca, Dibulla y Urumita, para disminuir la deforestación de los bosques en el territorio brindándoles herramientas para realizar una reconversión socio laboral con este grupo.</w:t>
      </w:r>
    </w:p>
    <w:p w:rsidR="00295E09" w:rsidRPr="008C0FF3" w:rsidRDefault="00295E09" w:rsidP="00295E09">
      <w:pPr>
        <w:contextualSpacing/>
        <w:rPr>
          <w:rFonts w:cs="Arial"/>
          <w:sz w:val="20"/>
          <w:szCs w:val="20"/>
          <w:lang w:val="es-MX"/>
        </w:rPr>
      </w:pPr>
    </w:p>
    <w:p w:rsidR="00295E09" w:rsidRPr="008C0FF3" w:rsidRDefault="00295E09" w:rsidP="00295E09">
      <w:pPr>
        <w:contextualSpacing/>
        <w:rPr>
          <w:rFonts w:cs="Arial"/>
          <w:bCs/>
          <w:sz w:val="20"/>
          <w:szCs w:val="20"/>
          <w:lang w:val="es-MX"/>
        </w:rPr>
      </w:pPr>
      <w:r w:rsidRPr="008C0FF3">
        <w:rPr>
          <w:rFonts w:cs="Arial"/>
          <w:bCs/>
          <w:sz w:val="20"/>
          <w:szCs w:val="20"/>
          <w:lang w:val="es-MX"/>
        </w:rPr>
        <w:t>Teniendo en cuenta la problemática asociada a la comercialización ilícita de especies naturales incluidas la flora y fauna del departamento de La Guajira,  Corpoguajira en su misión de contribuir al desarrollo  económico y social  de la población dedicada a  estas actividades, contempla dentro de sus objetivos  la implementación del Programa de Reconversión Socio Laboral, razón por la cual suscribió con  la Cámara de Comercio de La Guajira el convenio de Asociación N° 0019 de 2013, y posteriormente el 018 de 2014, logrando establecer una línea base de emprendimiento a través de un diagnóstico personalizado del emprendedor, sensibilizaciones y asesorías dirigidas enfocadas a la realización de planes de negocios, que permitiera fortalecerlos empresarialmente.  Con lo  anterior se busca la menor presión sobre las coberturas boscosas, la flora y la fauna del departamento involucrando a los pobladores a acciones dirigidas a su conservación y protección evitando así la deforestación y la degradación de los suelos.</w:t>
      </w:r>
    </w:p>
    <w:p w:rsidR="00295E09" w:rsidRPr="00295E09" w:rsidRDefault="00295E09" w:rsidP="00295E09">
      <w:pPr>
        <w:contextualSpacing/>
        <w:rPr>
          <w:rFonts w:ascii="Arial Narrow" w:hAnsi="Arial Narrow" w:cs="Arial"/>
          <w:bCs/>
          <w:szCs w:val="22"/>
          <w:lang w:val="es-ES"/>
        </w:rPr>
      </w:pPr>
    </w:p>
    <w:p w:rsidR="00295E09" w:rsidRPr="00295E09" w:rsidRDefault="00295E09" w:rsidP="00295E09">
      <w:pPr>
        <w:spacing w:line="360" w:lineRule="auto"/>
        <w:rPr>
          <w:rFonts w:ascii="Arial Narrow" w:hAnsi="Arial Narrow" w:cs="Arial"/>
          <w:b/>
          <w:bCs/>
          <w:szCs w:val="22"/>
          <w:lang w:val="es-MX"/>
        </w:rPr>
      </w:pPr>
      <w:r w:rsidRPr="00295E09">
        <w:rPr>
          <w:rFonts w:ascii="Arial Narrow" w:hAnsi="Arial Narrow" w:cs="Arial"/>
          <w:b/>
          <w:bCs/>
          <w:szCs w:val="22"/>
          <w:lang w:val="es-MX"/>
        </w:rPr>
        <w:t xml:space="preserve">Lista de organizaciones reconversión laboral </w:t>
      </w:r>
    </w:p>
    <w:p w:rsidR="00295E09" w:rsidRPr="00295E09" w:rsidRDefault="00295E09" w:rsidP="00295E09">
      <w:pPr>
        <w:spacing w:line="360" w:lineRule="auto"/>
        <w:rPr>
          <w:rFonts w:ascii="Arial Narrow" w:hAnsi="Arial Narrow" w:cs="Arial"/>
          <w:b/>
          <w:bCs/>
          <w:sz w:val="24"/>
          <w:lang w:val="es-MX"/>
        </w:rPr>
      </w:pPr>
      <w:r w:rsidRPr="00295E09">
        <w:rPr>
          <w:rFonts w:ascii="Arial Narrow" w:hAnsi="Arial Narrow" w:cs="Arial"/>
          <w:bCs/>
          <w:szCs w:val="22"/>
          <w:lang w:val="es-MX"/>
        </w:rPr>
        <w:t xml:space="preserve"> </w:t>
      </w:r>
      <w:r>
        <w:rPr>
          <w:rFonts w:ascii="Arial Narrow" w:hAnsi="Arial Narrow" w:cs="Arial"/>
          <w:bCs/>
          <w:szCs w:val="22"/>
          <w:lang w:val="es-MX"/>
        </w:rPr>
        <w:t>Convenio 019 de 2013 suscrito con Cámara d</w:t>
      </w:r>
      <w:r w:rsidRPr="00295E09">
        <w:rPr>
          <w:rFonts w:ascii="Arial Narrow" w:hAnsi="Arial Narrow" w:cs="Arial"/>
          <w:bCs/>
          <w:szCs w:val="22"/>
          <w:lang w:val="es-MX"/>
        </w:rPr>
        <w:t>e Comercio</w:t>
      </w:r>
    </w:p>
    <w:tbl>
      <w:tblPr>
        <w:tblW w:w="9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418"/>
        <w:gridCol w:w="1134"/>
        <w:gridCol w:w="1345"/>
        <w:gridCol w:w="1785"/>
        <w:gridCol w:w="1785"/>
      </w:tblGrid>
      <w:tr w:rsidR="00295E09" w:rsidRPr="00295E09" w:rsidTr="00295E09">
        <w:tc>
          <w:tcPr>
            <w:tcW w:w="1809"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Organización</w:t>
            </w:r>
          </w:p>
        </w:tc>
        <w:tc>
          <w:tcPr>
            <w:tcW w:w="1418"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Rep. Legal</w:t>
            </w:r>
          </w:p>
        </w:tc>
        <w:tc>
          <w:tcPr>
            <w:tcW w:w="1134"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 Miembros</w:t>
            </w:r>
          </w:p>
        </w:tc>
        <w:tc>
          <w:tcPr>
            <w:tcW w:w="1345"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Nombre plan de negocio</w:t>
            </w:r>
          </w:p>
        </w:tc>
        <w:tc>
          <w:tcPr>
            <w:tcW w:w="1785"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Valor</w:t>
            </w:r>
          </w:p>
        </w:tc>
        <w:tc>
          <w:tcPr>
            <w:tcW w:w="1785" w:type="dxa"/>
            <w:shd w:val="clear" w:color="auto" w:fill="00B050"/>
            <w:vAlign w:val="center"/>
          </w:tcPr>
          <w:p w:rsidR="00295E09" w:rsidRPr="00295E09" w:rsidRDefault="00295E09" w:rsidP="00295E09">
            <w:pPr>
              <w:jc w:val="center"/>
              <w:rPr>
                <w:rFonts w:ascii="Arial Narrow" w:eastAsia="Calibri" w:hAnsi="Arial Narrow" w:cs="Arial"/>
                <w:b/>
                <w:sz w:val="20"/>
                <w:szCs w:val="20"/>
                <w:lang w:val="es-MX"/>
              </w:rPr>
            </w:pPr>
            <w:r w:rsidRPr="00295E09">
              <w:rPr>
                <w:rFonts w:ascii="Arial Narrow" w:eastAsia="Calibri" w:hAnsi="Arial Narrow" w:cs="Arial"/>
                <w:b/>
                <w:sz w:val="20"/>
                <w:szCs w:val="20"/>
                <w:lang w:val="es-MX"/>
              </w:rPr>
              <w:t>Localidad</w:t>
            </w:r>
          </w:p>
        </w:tc>
      </w:tr>
      <w:tr w:rsidR="00295E09" w:rsidRPr="00295E09" w:rsidTr="00295E09">
        <w:tc>
          <w:tcPr>
            <w:tcW w:w="1809" w:type="dxa"/>
            <w:shd w:val="clear" w:color="auto" w:fill="auto"/>
          </w:tcPr>
          <w:p w:rsidR="00295E09" w:rsidRPr="00295E09" w:rsidRDefault="00295E09" w:rsidP="00F403D3">
            <w:pP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Asociación de </w:t>
            </w:r>
            <w:proofErr w:type="spellStart"/>
            <w:r w:rsidRPr="00295E09">
              <w:rPr>
                <w:rFonts w:ascii="Arial Narrow" w:eastAsia="Calibri" w:hAnsi="Arial Narrow" w:cs="Arial"/>
                <w:sz w:val="18"/>
                <w:szCs w:val="18"/>
                <w:lang w:val="es-MX"/>
              </w:rPr>
              <w:t>Motosierristas</w:t>
            </w:r>
            <w:proofErr w:type="spellEnd"/>
            <w:r w:rsidRPr="00295E09">
              <w:rPr>
                <w:rFonts w:ascii="Arial Narrow" w:eastAsia="Calibri" w:hAnsi="Arial Narrow" w:cs="Arial"/>
                <w:sz w:val="18"/>
                <w:szCs w:val="18"/>
                <w:lang w:val="es-MX"/>
              </w:rPr>
              <w:t xml:space="preserve"> d</w:t>
            </w:r>
            <w:r w:rsidR="00F403D3" w:rsidRPr="00F403D3">
              <w:rPr>
                <w:rFonts w:ascii="Arial Narrow" w:eastAsia="Calibri" w:hAnsi="Arial Narrow" w:cs="Arial"/>
                <w:sz w:val="18"/>
                <w:szCs w:val="18"/>
                <w:lang w:val="es-MX"/>
              </w:rPr>
              <w:t xml:space="preserve">e La Guajira, </w:t>
            </w:r>
            <w:proofErr w:type="spellStart"/>
            <w:r w:rsidRPr="00295E09">
              <w:rPr>
                <w:rFonts w:ascii="Arial Narrow" w:eastAsia="Calibri" w:hAnsi="Arial Narrow" w:cs="Arial"/>
                <w:sz w:val="18"/>
                <w:szCs w:val="18"/>
                <w:lang w:val="es-MX"/>
              </w:rPr>
              <w:t>Asomotogua</w:t>
            </w:r>
            <w:proofErr w:type="spellEnd"/>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Jorge Luis Ortiz </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95</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F403D3">
            <w:pPr>
              <w:rPr>
                <w:rFonts w:ascii="Arial Narrow" w:eastAsia="Calibri" w:hAnsi="Arial Narrow" w:cs="Arial"/>
                <w:sz w:val="18"/>
                <w:szCs w:val="18"/>
                <w:lang w:val="es-MX"/>
              </w:rPr>
            </w:pPr>
            <w:r w:rsidRPr="00295E09">
              <w:rPr>
                <w:rFonts w:ascii="Arial Narrow" w:eastAsia="Calibri" w:hAnsi="Arial Narrow" w:cs="Arial"/>
                <w:sz w:val="18"/>
                <w:szCs w:val="18"/>
                <w:lang w:val="es-MX"/>
              </w:rPr>
              <w:t>Villanueva</w:t>
            </w:r>
            <w:r w:rsidR="00F403D3" w:rsidRPr="00F403D3">
              <w:rPr>
                <w:rFonts w:ascii="Arial Narrow" w:eastAsia="Calibri" w:hAnsi="Arial Narrow" w:cs="Arial"/>
                <w:sz w:val="18"/>
                <w:szCs w:val="18"/>
                <w:lang w:val="es-MX"/>
              </w:rPr>
              <w:t>, San Juan d</w:t>
            </w:r>
            <w:r w:rsidRPr="00295E09">
              <w:rPr>
                <w:rFonts w:ascii="Arial Narrow" w:eastAsia="Calibri" w:hAnsi="Arial Narrow" w:cs="Arial"/>
                <w:sz w:val="18"/>
                <w:szCs w:val="18"/>
                <w:lang w:val="es-MX"/>
              </w:rPr>
              <w:t>el Cesar</w:t>
            </w:r>
            <w:r w:rsidR="00F403D3" w:rsidRPr="00F403D3">
              <w:rPr>
                <w:rFonts w:ascii="Arial Narrow" w:eastAsia="Calibri" w:hAnsi="Arial Narrow" w:cs="Arial"/>
                <w:sz w:val="18"/>
                <w:szCs w:val="18"/>
                <w:lang w:val="es-MX"/>
              </w:rPr>
              <w:t xml:space="preserve">. </w:t>
            </w:r>
            <w:r w:rsidRPr="00295E09">
              <w:rPr>
                <w:rFonts w:ascii="Arial Narrow" w:eastAsia="Calibri" w:hAnsi="Arial Narrow" w:cs="Arial"/>
                <w:sz w:val="18"/>
                <w:szCs w:val="18"/>
                <w:lang w:val="es-MX"/>
              </w:rPr>
              <w:t>El Molino</w:t>
            </w:r>
          </w:p>
          <w:p w:rsidR="00295E09" w:rsidRPr="00295E09" w:rsidRDefault="00295E09" w:rsidP="00F403D3">
            <w:pPr>
              <w:rPr>
                <w:rFonts w:ascii="Arial Narrow" w:eastAsia="Calibri" w:hAnsi="Arial Narrow" w:cs="Arial"/>
                <w:sz w:val="18"/>
                <w:szCs w:val="18"/>
                <w:lang w:val="es-MX"/>
              </w:rPr>
            </w:pPr>
            <w:r w:rsidRPr="00295E09">
              <w:rPr>
                <w:rFonts w:ascii="Arial Narrow" w:eastAsia="Calibri" w:hAnsi="Arial Narrow" w:cs="Arial"/>
                <w:sz w:val="18"/>
                <w:szCs w:val="18"/>
                <w:lang w:val="es-MX"/>
              </w:rPr>
              <w:t>Hatonuevo</w:t>
            </w:r>
          </w:p>
        </w:tc>
      </w:tr>
      <w:tr w:rsidR="00295E09" w:rsidRPr="00295E09" w:rsidTr="00295E09">
        <w:trPr>
          <w:trHeight w:val="175"/>
        </w:trPr>
        <w:tc>
          <w:tcPr>
            <w:tcW w:w="1809" w:type="dxa"/>
            <w:vMerge w:val="restart"/>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Asociación de </w:t>
            </w:r>
            <w:proofErr w:type="spellStart"/>
            <w:r w:rsidRPr="00295E09">
              <w:rPr>
                <w:rFonts w:ascii="Arial Narrow" w:eastAsia="Calibri" w:hAnsi="Arial Narrow" w:cs="Arial"/>
                <w:sz w:val="18"/>
                <w:szCs w:val="18"/>
                <w:lang w:val="es-MX"/>
              </w:rPr>
              <w:t>Motosierristas</w:t>
            </w:r>
            <w:proofErr w:type="spellEnd"/>
            <w:r w:rsidRPr="00295E09">
              <w:rPr>
                <w:rFonts w:ascii="Arial Narrow" w:eastAsia="Calibri" w:hAnsi="Arial Narrow" w:cs="Arial"/>
                <w:sz w:val="18"/>
                <w:szCs w:val="18"/>
                <w:lang w:val="es-MX"/>
              </w:rPr>
              <w:t xml:space="preserve"> De Barrancas (</w:t>
            </w:r>
            <w:proofErr w:type="spellStart"/>
            <w:r w:rsidRPr="00295E09">
              <w:rPr>
                <w:rFonts w:ascii="Arial Narrow" w:eastAsia="Calibri" w:hAnsi="Arial Narrow" w:cs="Arial"/>
                <w:sz w:val="18"/>
                <w:szCs w:val="18"/>
                <w:lang w:val="es-MX"/>
              </w:rPr>
              <w:t>Asomotoba</w:t>
            </w:r>
            <w:proofErr w:type="spellEnd"/>
            <w:r w:rsidRPr="00295E09">
              <w:rPr>
                <w:rFonts w:ascii="Arial Narrow" w:eastAsia="Calibri" w:hAnsi="Arial Narrow" w:cs="Arial"/>
                <w:sz w:val="18"/>
                <w:szCs w:val="18"/>
                <w:lang w:val="es-MX"/>
              </w:rPr>
              <w:t xml:space="preserve">) </w:t>
            </w:r>
          </w:p>
        </w:tc>
        <w:tc>
          <w:tcPr>
            <w:tcW w:w="1418" w:type="dxa"/>
            <w:vMerge w:val="restart"/>
            <w:shd w:val="clear" w:color="auto" w:fill="auto"/>
          </w:tcPr>
          <w:p w:rsidR="00295E09" w:rsidRPr="00295E09" w:rsidRDefault="00F403D3" w:rsidP="00295E09">
            <w:pPr>
              <w:jc w:val="center"/>
              <w:rPr>
                <w:rFonts w:ascii="Arial Narrow" w:eastAsia="Calibri" w:hAnsi="Arial Narrow" w:cs="Arial"/>
                <w:sz w:val="18"/>
                <w:szCs w:val="18"/>
                <w:lang w:val="es-MX"/>
              </w:rPr>
            </w:pPr>
            <w:r w:rsidRPr="00F403D3">
              <w:rPr>
                <w:rFonts w:ascii="Arial Narrow" w:eastAsia="Calibri" w:hAnsi="Arial Narrow" w:cs="Arial"/>
                <w:sz w:val="18"/>
                <w:szCs w:val="18"/>
                <w:lang w:val="es-MX"/>
              </w:rPr>
              <w:t xml:space="preserve">José González </w:t>
            </w:r>
          </w:p>
        </w:tc>
        <w:tc>
          <w:tcPr>
            <w:tcW w:w="1134" w:type="dxa"/>
            <w:vMerge w:val="restart"/>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34</w:t>
            </w:r>
          </w:p>
        </w:tc>
        <w:tc>
          <w:tcPr>
            <w:tcW w:w="1345" w:type="dxa"/>
            <w:shd w:val="clear" w:color="auto" w:fill="auto"/>
          </w:tcPr>
          <w:p w:rsidR="00295E09" w:rsidRPr="00295E09" w:rsidRDefault="00295E09" w:rsidP="00295E09">
            <w:pPr>
              <w:jc w:val="left"/>
              <w:rPr>
                <w:rFonts w:ascii="Arial Narrow" w:eastAsia="Calibri" w:hAnsi="Arial Narrow" w:cs="Arial"/>
                <w:sz w:val="18"/>
                <w:szCs w:val="18"/>
                <w:lang w:val="es-MX"/>
              </w:rPr>
            </w:pPr>
            <w:r w:rsidRPr="00295E09">
              <w:rPr>
                <w:rFonts w:ascii="Arial Narrow" w:eastAsia="Calibri" w:hAnsi="Arial Narrow" w:cs="Arial"/>
                <w:sz w:val="18"/>
                <w:szCs w:val="18"/>
                <w:lang w:val="es-MX"/>
              </w:rPr>
              <w:t>Piscicultura</w:t>
            </w:r>
          </w:p>
        </w:tc>
        <w:tc>
          <w:tcPr>
            <w:tcW w:w="1785" w:type="dxa"/>
            <w:vMerge w:val="restart"/>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$29.217.000</w:t>
            </w:r>
          </w:p>
          <w:p w:rsidR="00295E09" w:rsidRPr="00295E09" w:rsidRDefault="00295E09" w:rsidP="00295E09">
            <w:pPr>
              <w:jc w:val="center"/>
              <w:rPr>
                <w:rFonts w:ascii="Arial Narrow" w:eastAsia="Calibri" w:hAnsi="Arial Narrow" w:cs="Arial"/>
                <w:sz w:val="18"/>
                <w:szCs w:val="18"/>
                <w:lang w:val="es-MX"/>
              </w:rPr>
            </w:pPr>
          </w:p>
          <w:p w:rsidR="00295E09" w:rsidRPr="00295E09" w:rsidRDefault="00295E09" w:rsidP="00295E09">
            <w:pPr>
              <w:jc w:val="center"/>
              <w:rPr>
                <w:rFonts w:ascii="Arial Narrow" w:eastAsia="Calibri" w:hAnsi="Arial Narrow" w:cs="Arial"/>
                <w:sz w:val="18"/>
                <w:szCs w:val="18"/>
                <w:lang w:val="es-MX"/>
              </w:rPr>
            </w:pPr>
          </w:p>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$19.905.000</w:t>
            </w:r>
          </w:p>
        </w:tc>
        <w:tc>
          <w:tcPr>
            <w:tcW w:w="1785" w:type="dxa"/>
            <w:vMerge w:val="restart"/>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Barrancas</w:t>
            </w:r>
          </w:p>
        </w:tc>
      </w:tr>
      <w:tr w:rsidR="00295E09" w:rsidRPr="00295E09" w:rsidTr="00295E09">
        <w:trPr>
          <w:trHeight w:val="542"/>
        </w:trPr>
        <w:tc>
          <w:tcPr>
            <w:tcW w:w="1809" w:type="dxa"/>
            <w:vMerge/>
            <w:shd w:val="clear" w:color="auto" w:fill="auto"/>
          </w:tcPr>
          <w:p w:rsidR="00295E09" w:rsidRPr="00295E09" w:rsidRDefault="00295E09" w:rsidP="00295E09">
            <w:pPr>
              <w:rPr>
                <w:rFonts w:ascii="Arial Narrow" w:eastAsia="Calibri" w:hAnsi="Arial Narrow" w:cs="Arial"/>
                <w:sz w:val="18"/>
                <w:szCs w:val="18"/>
                <w:lang w:val="es-MX"/>
              </w:rPr>
            </w:pPr>
          </w:p>
        </w:tc>
        <w:tc>
          <w:tcPr>
            <w:tcW w:w="1418" w:type="dxa"/>
            <w:vMerge/>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134" w:type="dxa"/>
            <w:vMerge/>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p>
        </w:tc>
        <w:tc>
          <w:tcPr>
            <w:tcW w:w="1345" w:type="dxa"/>
            <w:shd w:val="clear" w:color="auto" w:fill="auto"/>
          </w:tcPr>
          <w:p w:rsidR="00295E09" w:rsidRPr="00295E09" w:rsidRDefault="00295E09" w:rsidP="00295E09">
            <w:pPr>
              <w:jc w:val="left"/>
              <w:rPr>
                <w:rFonts w:ascii="Arial Narrow" w:eastAsia="Calibri" w:hAnsi="Arial Narrow" w:cs="Arial"/>
                <w:sz w:val="18"/>
                <w:szCs w:val="18"/>
                <w:lang w:val="es-MX"/>
              </w:rPr>
            </w:pPr>
            <w:r w:rsidRPr="00295E09">
              <w:rPr>
                <w:rFonts w:ascii="Arial Narrow" w:eastAsia="Calibri" w:hAnsi="Arial Narrow" w:cs="Arial"/>
                <w:sz w:val="18"/>
                <w:szCs w:val="18"/>
                <w:lang w:val="es-MX"/>
              </w:rPr>
              <w:t>Granja Avícola cría y pollo de engorde</w:t>
            </w:r>
          </w:p>
        </w:tc>
        <w:tc>
          <w:tcPr>
            <w:tcW w:w="1785" w:type="dxa"/>
            <w:vMerge/>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vMerge/>
            <w:shd w:val="clear" w:color="auto" w:fill="auto"/>
          </w:tcPr>
          <w:p w:rsidR="00295E09" w:rsidRPr="00295E09" w:rsidRDefault="00295E09" w:rsidP="00295E09">
            <w:pPr>
              <w:jc w:val="center"/>
              <w:rPr>
                <w:rFonts w:ascii="Arial Narrow" w:eastAsia="Calibri" w:hAnsi="Arial Narrow" w:cs="Arial"/>
                <w:sz w:val="18"/>
                <w:szCs w:val="18"/>
                <w:lang w:val="es-MX"/>
              </w:rPr>
            </w:pPr>
          </w:p>
        </w:tc>
      </w:tr>
      <w:tr w:rsidR="00295E09" w:rsidRPr="00295E09" w:rsidTr="00295E09">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Unión de Salva bosques de la Sierra Nevada </w:t>
            </w:r>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Juan de Dios Rodríguez </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21</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Huertas Caseras</w:t>
            </w: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Palomino</w:t>
            </w:r>
          </w:p>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Mingueo</w:t>
            </w:r>
          </w:p>
        </w:tc>
      </w:tr>
      <w:tr w:rsidR="00295E09" w:rsidRPr="00295E09" w:rsidTr="00295E09">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Asociación Agropecuaria Ambiental y Turística (</w:t>
            </w:r>
            <w:proofErr w:type="spellStart"/>
            <w:r w:rsidRPr="00295E09">
              <w:rPr>
                <w:rFonts w:ascii="Arial Narrow" w:eastAsia="Calibri" w:hAnsi="Arial Narrow" w:cs="Arial"/>
                <w:sz w:val="18"/>
                <w:szCs w:val="18"/>
                <w:lang w:val="es-MX"/>
              </w:rPr>
              <w:t>Asonacri</w:t>
            </w:r>
            <w:proofErr w:type="spellEnd"/>
            <w:r w:rsidRPr="00295E09">
              <w:rPr>
                <w:rFonts w:ascii="Arial Narrow" w:eastAsia="Calibri" w:hAnsi="Arial Narrow" w:cs="Arial"/>
                <w:sz w:val="18"/>
                <w:szCs w:val="18"/>
                <w:lang w:val="es-MX"/>
              </w:rPr>
              <w:t>)</w:t>
            </w:r>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proofErr w:type="spellStart"/>
            <w:r w:rsidRPr="00295E09">
              <w:rPr>
                <w:rFonts w:ascii="Arial Narrow" w:eastAsia="Calibri" w:hAnsi="Arial Narrow" w:cs="Arial"/>
                <w:sz w:val="18"/>
                <w:szCs w:val="18"/>
                <w:lang w:val="es-MX"/>
              </w:rPr>
              <w:t>Endis</w:t>
            </w:r>
            <w:proofErr w:type="spellEnd"/>
            <w:r w:rsidRPr="00295E09">
              <w:rPr>
                <w:rFonts w:ascii="Arial Narrow" w:eastAsia="Calibri" w:hAnsi="Arial Narrow" w:cs="Arial"/>
                <w:sz w:val="18"/>
                <w:szCs w:val="18"/>
                <w:lang w:val="es-MX"/>
              </w:rPr>
              <w:t xml:space="preserve"> Móvil </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18</w:t>
            </w:r>
          </w:p>
        </w:tc>
        <w:tc>
          <w:tcPr>
            <w:tcW w:w="1345" w:type="dxa"/>
            <w:shd w:val="clear" w:color="auto" w:fill="auto"/>
          </w:tcPr>
          <w:p w:rsidR="00295E09" w:rsidRPr="00295E09" w:rsidRDefault="00295E09" w:rsidP="00F403D3">
            <w:pPr>
              <w:rPr>
                <w:rFonts w:ascii="Arial Narrow" w:eastAsia="Calibri" w:hAnsi="Arial Narrow" w:cs="Arial"/>
                <w:sz w:val="18"/>
                <w:szCs w:val="18"/>
                <w:lang w:val="es-MX"/>
              </w:rPr>
            </w:pPr>
            <w:proofErr w:type="spellStart"/>
            <w:r w:rsidRPr="00295E09">
              <w:rPr>
                <w:rFonts w:ascii="Arial Narrow" w:eastAsia="Calibri" w:hAnsi="Arial Narrow" w:cs="Arial"/>
                <w:sz w:val="18"/>
                <w:szCs w:val="18"/>
                <w:lang w:val="es-MX"/>
              </w:rPr>
              <w:t>Toures</w:t>
            </w:r>
            <w:proofErr w:type="spellEnd"/>
            <w:r w:rsidRPr="00295E09">
              <w:rPr>
                <w:rFonts w:ascii="Arial Narrow" w:eastAsia="Calibri" w:hAnsi="Arial Narrow" w:cs="Arial"/>
                <w:sz w:val="18"/>
                <w:szCs w:val="18"/>
                <w:lang w:val="es-MX"/>
              </w:rPr>
              <w:t xml:space="preserve"> Limpios a la Naturaleza. Cuenca y Recorrido Rio Palomino</w:t>
            </w: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Mingueo</w:t>
            </w:r>
          </w:p>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Palomino</w:t>
            </w:r>
          </w:p>
        </w:tc>
      </w:tr>
      <w:tr w:rsidR="00295E09" w:rsidRPr="00295E09" w:rsidTr="00295E09">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Asociación de Ex Aserradores De La Guajira (</w:t>
            </w:r>
            <w:proofErr w:type="spellStart"/>
            <w:r w:rsidRPr="00295E09">
              <w:rPr>
                <w:rFonts w:ascii="Arial Narrow" w:eastAsia="Calibri" w:hAnsi="Arial Narrow" w:cs="Arial"/>
                <w:sz w:val="18"/>
                <w:szCs w:val="18"/>
                <w:lang w:val="es-MX"/>
              </w:rPr>
              <w:t>Aseagua</w:t>
            </w:r>
            <w:proofErr w:type="spellEnd"/>
            <w:r w:rsidRPr="00295E09">
              <w:rPr>
                <w:rFonts w:ascii="Arial Narrow" w:eastAsia="Calibri" w:hAnsi="Arial Narrow" w:cs="Arial"/>
                <w:sz w:val="18"/>
                <w:szCs w:val="18"/>
                <w:lang w:val="es-MX"/>
              </w:rPr>
              <w:t>)</w:t>
            </w:r>
          </w:p>
        </w:tc>
        <w:tc>
          <w:tcPr>
            <w:tcW w:w="1418"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Banes Pérez</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15</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Villanueva</w:t>
            </w:r>
          </w:p>
        </w:tc>
      </w:tr>
      <w:tr w:rsidR="00295E09" w:rsidRPr="00295E09" w:rsidTr="00295E09">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Asociación de Los Ex Aserradores Ilegales Amigos del Ébano  (Aseaba)</w:t>
            </w:r>
          </w:p>
        </w:tc>
        <w:tc>
          <w:tcPr>
            <w:tcW w:w="1418"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Alberto Franco</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14</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Urumita</w:t>
            </w:r>
          </w:p>
        </w:tc>
      </w:tr>
      <w:tr w:rsidR="00295E09" w:rsidRPr="00295E09" w:rsidTr="00295E09">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Asociación de </w:t>
            </w:r>
            <w:proofErr w:type="spellStart"/>
            <w:r w:rsidRPr="00295E09">
              <w:rPr>
                <w:rFonts w:ascii="Arial Narrow" w:eastAsia="Calibri" w:hAnsi="Arial Narrow" w:cs="Arial"/>
                <w:sz w:val="18"/>
                <w:szCs w:val="18"/>
                <w:lang w:val="es-MX"/>
              </w:rPr>
              <w:t>Prosumidores</w:t>
            </w:r>
            <w:proofErr w:type="spellEnd"/>
            <w:r w:rsidRPr="00295E09">
              <w:rPr>
                <w:rFonts w:ascii="Arial Narrow" w:eastAsia="Calibri" w:hAnsi="Arial Narrow" w:cs="Arial"/>
                <w:sz w:val="18"/>
                <w:szCs w:val="18"/>
                <w:lang w:val="es-MX"/>
              </w:rPr>
              <w:t xml:space="preserve"> Agroecológicos (</w:t>
            </w:r>
            <w:proofErr w:type="spellStart"/>
            <w:r w:rsidRPr="00295E09">
              <w:rPr>
                <w:rFonts w:ascii="Arial Narrow" w:eastAsia="Calibri" w:hAnsi="Arial Narrow" w:cs="Arial"/>
                <w:sz w:val="18"/>
                <w:szCs w:val="18"/>
                <w:lang w:val="es-MX"/>
              </w:rPr>
              <w:t>Agrosolidaria</w:t>
            </w:r>
            <w:proofErr w:type="spellEnd"/>
            <w:r w:rsidRPr="00295E09">
              <w:rPr>
                <w:rFonts w:ascii="Arial Narrow" w:eastAsia="Calibri" w:hAnsi="Arial Narrow" w:cs="Arial"/>
                <w:sz w:val="18"/>
                <w:szCs w:val="18"/>
                <w:lang w:val="es-MX"/>
              </w:rPr>
              <w:t>)</w:t>
            </w:r>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Julián Ramos </w:t>
            </w:r>
          </w:p>
        </w:tc>
        <w:tc>
          <w:tcPr>
            <w:tcW w:w="1134"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11</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Urumita</w:t>
            </w:r>
          </w:p>
        </w:tc>
      </w:tr>
      <w:tr w:rsidR="00295E09" w:rsidRPr="00295E09" w:rsidTr="00722D26">
        <w:tc>
          <w:tcPr>
            <w:tcW w:w="1809" w:type="dxa"/>
            <w:shd w:val="clear" w:color="auto" w:fill="auto"/>
          </w:tcPr>
          <w:p w:rsidR="00295E09" w:rsidRPr="00295E09" w:rsidRDefault="00295E09" w:rsidP="00295E09">
            <w:pPr>
              <w:rPr>
                <w:rFonts w:ascii="Arial Narrow" w:eastAsia="Calibri" w:hAnsi="Arial Narrow" w:cs="Arial"/>
                <w:sz w:val="18"/>
                <w:szCs w:val="18"/>
                <w:lang w:val="es-MX"/>
              </w:rPr>
            </w:pPr>
            <w:proofErr w:type="spellStart"/>
            <w:r w:rsidRPr="00295E09">
              <w:rPr>
                <w:rFonts w:ascii="Arial Narrow" w:eastAsia="Calibri" w:hAnsi="Arial Narrow" w:cs="Arial"/>
                <w:sz w:val="18"/>
                <w:szCs w:val="18"/>
                <w:lang w:val="es-MX"/>
              </w:rPr>
              <w:t>Motosierristas</w:t>
            </w:r>
            <w:proofErr w:type="spellEnd"/>
            <w:r w:rsidRPr="00295E09">
              <w:rPr>
                <w:rFonts w:ascii="Arial Narrow" w:eastAsia="Calibri" w:hAnsi="Arial Narrow" w:cs="Arial"/>
                <w:sz w:val="18"/>
                <w:szCs w:val="18"/>
                <w:lang w:val="es-MX"/>
              </w:rPr>
              <w:t xml:space="preserve"> De Maicao </w:t>
            </w:r>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 xml:space="preserve">Teobaldo Díaz </w:t>
            </w:r>
          </w:p>
        </w:tc>
        <w:tc>
          <w:tcPr>
            <w:tcW w:w="1134"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34</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Urumita</w:t>
            </w:r>
          </w:p>
        </w:tc>
      </w:tr>
      <w:tr w:rsidR="00295E09" w:rsidRPr="00295E09" w:rsidTr="00722D26">
        <w:tc>
          <w:tcPr>
            <w:tcW w:w="1809" w:type="dxa"/>
            <w:shd w:val="clear" w:color="auto" w:fill="auto"/>
          </w:tcPr>
          <w:p w:rsidR="00295E09" w:rsidRPr="00295E09" w:rsidRDefault="00295E09" w:rsidP="008C0FF3">
            <w:pPr>
              <w:rPr>
                <w:rFonts w:ascii="Arial Narrow" w:eastAsia="Calibri" w:hAnsi="Arial Narrow" w:cs="Arial"/>
                <w:sz w:val="18"/>
                <w:szCs w:val="18"/>
                <w:lang w:val="es-MX"/>
              </w:rPr>
            </w:pPr>
            <w:r w:rsidRPr="00295E09">
              <w:rPr>
                <w:rFonts w:ascii="Arial Narrow" w:eastAsia="Calibri" w:hAnsi="Arial Narrow" w:cs="Arial"/>
                <w:sz w:val="18"/>
                <w:szCs w:val="18"/>
                <w:lang w:val="es-MX"/>
              </w:rPr>
              <w:t>Asociación</w:t>
            </w:r>
            <w:r w:rsidR="00F403D3">
              <w:rPr>
                <w:rFonts w:ascii="Arial Narrow" w:eastAsia="Calibri" w:hAnsi="Arial Narrow" w:cs="Arial"/>
                <w:sz w:val="18"/>
                <w:szCs w:val="18"/>
                <w:lang w:val="es-MX"/>
              </w:rPr>
              <w:t xml:space="preserve"> De </w:t>
            </w:r>
            <w:proofErr w:type="spellStart"/>
            <w:r w:rsidR="00F403D3">
              <w:rPr>
                <w:rFonts w:ascii="Arial Narrow" w:eastAsia="Calibri" w:hAnsi="Arial Narrow" w:cs="Arial"/>
                <w:sz w:val="18"/>
                <w:szCs w:val="18"/>
                <w:lang w:val="es-MX"/>
              </w:rPr>
              <w:lastRenderedPageBreak/>
              <w:t>Motosierristas</w:t>
            </w:r>
            <w:proofErr w:type="spellEnd"/>
            <w:r w:rsidR="00F403D3">
              <w:rPr>
                <w:rFonts w:ascii="Arial Narrow" w:eastAsia="Calibri" w:hAnsi="Arial Narrow" w:cs="Arial"/>
                <w:sz w:val="18"/>
                <w:szCs w:val="18"/>
                <w:lang w:val="es-MX"/>
              </w:rPr>
              <w:t xml:space="preserve"> De Fonseca, </w:t>
            </w:r>
            <w:proofErr w:type="spellStart"/>
            <w:r w:rsidRPr="00295E09">
              <w:rPr>
                <w:rFonts w:ascii="Arial Narrow" w:eastAsia="Calibri" w:hAnsi="Arial Narrow" w:cs="Arial"/>
                <w:sz w:val="18"/>
                <w:szCs w:val="18"/>
                <w:lang w:val="es-MX"/>
              </w:rPr>
              <w:t>somotofogua</w:t>
            </w:r>
            <w:proofErr w:type="spellEnd"/>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proofErr w:type="spellStart"/>
            <w:r w:rsidRPr="00295E09">
              <w:rPr>
                <w:rFonts w:ascii="Arial Narrow" w:eastAsia="Calibri" w:hAnsi="Arial Narrow" w:cs="Arial"/>
                <w:sz w:val="18"/>
                <w:szCs w:val="18"/>
                <w:lang w:val="es-MX"/>
              </w:rPr>
              <w:lastRenderedPageBreak/>
              <w:t>Yamilis</w:t>
            </w:r>
            <w:proofErr w:type="spellEnd"/>
            <w:r w:rsidRPr="00295E09">
              <w:rPr>
                <w:rFonts w:ascii="Arial Narrow" w:eastAsia="Calibri" w:hAnsi="Arial Narrow" w:cs="Arial"/>
                <w:sz w:val="18"/>
                <w:szCs w:val="18"/>
                <w:lang w:val="es-MX"/>
              </w:rPr>
              <w:t xml:space="preserve"> </w:t>
            </w:r>
            <w:proofErr w:type="spellStart"/>
            <w:r w:rsidRPr="00295E09">
              <w:rPr>
                <w:rFonts w:ascii="Arial Narrow" w:eastAsia="Calibri" w:hAnsi="Arial Narrow" w:cs="Arial"/>
                <w:sz w:val="18"/>
                <w:szCs w:val="18"/>
                <w:lang w:val="es-MX"/>
              </w:rPr>
              <w:t>Escorcia</w:t>
            </w:r>
            <w:proofErr w:type="spellEnd"/>
          </w:p>
        </w:tc>
        <w:tc>
          <w:tcPr>
            <w:tcW w:w="1134"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38</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vAlign w:val="center"/>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Fonseca</w:t>
            </w:r>
          </w:p>
        </w:tc>
      </w:tr>
      <w:tr w:rsidR="00295E09" w:rsidRPr="00295E09" w:rsidTr="00722D26">
        <w:tc>
          <w:tcPr>
            <w:tcW w:w="1809" w:type="dxa"/>
            <w:shd w:val="clear" w:color="auto" w:fill="auto"/>
          </w:tcPr>
          <w:p w:rsidR="00295E09" w:rsidRPr="00295E09" w:rsidRDefault="00295E09" w:rsidP="00295E09">
            <w:pPr>
              <w:rPr>
                <w:rFonts w:ascii="Arial Narrow" w:eastAsia="Calibri" w:hAnsi="Arial Narrow" w:cs="Arial"/>
                <w:sz w:val="18"/>
                <w:szCs w:val="18"/>
                <w:lang w:val="es-MX"/>
              </w:rPr>
            </w:pPr>
            <w:r w:rsidRPr="00295E09">
              <w:rPr>
                <w:rFonts w:ascii="Arial Narrow" w:eastAsia="Calibri" w:hAnsi="Arial Narrow" w:cs="Arial"/>
                <w:sz w:val="18"/>
                <w:szCs w:val="18"/>
                <w:lang w:val="es-MX"/>
              </w:rPr>
              <w:lastRenderedPageBreak/>
              <w:t xml:space="preserve">Asociación De Aserraderos De Riohacha </w:t>
            </w:r>
          </w:p>
        </w:tc>
        <w:tc>
          <w:tcPr>
            <w:tcW w:w="1418" w:type="dxa"/>
            <w:shd w:val="clear" w:color="auto" w:fill="auto"/>
          </w:tcPr>
          <w:p w:rsidR="00295E09" w:rsidRPr="00295E09" w:rsidRDefault="00295E09" w:rsidP="00295E09">
            <w:pPr>
              <w:jc w:val="center"/>
              <w:rPr>
                <w:rFonts w:ascii="Arial Narrow" w:eastAsia="Calibri" w:hAnsi="Arial Narrow" w:cs="Arial"/>
                <w:sz w:val="18"/>
                <w:szCs w:val="18"/>
                <w:lang w:val="es-MX"/>
              </w:rPr>
            </w:pPr>
            <w:proofErr w:type="spellStart"/>
            <w:r w:rsidRPr="00295E09">
              <w:rPr>
                <w:rFonts w:ascii="Arial Narrow" w:eastAsia="Calibri" w:hAnsi="Arial Narrow" w:cs="Arial"/>
                <w:sz w:val="18"/>
                <w:szCs w:val="18"/>
                <w:lang w:val="es-MX"/>
              </w:rPr>
              <w:t>Fredis</w:t>
            </w:r>
            <w:proofErr w:type="spellEnd"/>
            <w:r w:rsidRPr="00295E09">
              <w:rPr>
                <w:rFonts w:ascii="Arial Narrow" w:eastAsia="Calibri" w:hAnsi="Arial Narrow" w:cs="Arial"/>
                <w:sz w:val="18"/>
                <w:szCs w:val="18"/>
                <w:lang w:val="es-MX"/>
              </w:rPr>
              <w:t xml:space="preserve"> Quintero </w:t>
            </w:r>
          </w:p>
        </w:tc>
        <w:tc>
          <w:tcPr>
            <w:tcW w:w="1134"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20</w:t>
            </w:r>
          </w:p>
        </w:tc>
        <w:tc>
          <w:tcPr>
            <w:tcW w:w="134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p>
        </w:tc>
        <w:tc>
          <w:tcPr>
            <w:tcW w:w="1785" w:type="dxa"/>
            <w:shd w:val="clear" w:color="auto" w:fill="auto"/>
          </w:tcPr>
          <w:p w:rsidR="00295E09" w:rsidRPr="00295E09" w:rsidRDefault="00295E09" w:rsidP="00295E09">
            <w:pPr>
              <w:jc w:val="center"/>
              <w:rPr>
                <w:rFonts w:ascii="Arial Narrow" w:eastAsia="Calibri" w:hAnsi="Arial Narrow" w:cs="Arial"/>
                <w:sz w:val="18"/>
                <w:szCs w:val="18"/>
                <w:lang w:val="es-MX"/>
              </w:rPr>
            </w:pPr>
            <w:r w:rsidRPr="00295E09">
              <w:rPr>
                <w:rFonts w:ascii="Arial Narrow" w:eastAsia="Calibri" w:hAnsi="Arial Narrow" w:cs="Arial"/>
                <w:sz w:val="18"/>
                <w:szCs w:val="18"/>
                <w:lang w:val="es-MX"/>
              </w:rPr>
              <w:t>Riohacha</w:t>
            </w:r>
          </w:p>
        </w:tc>
      </w:tr>
    </w:tbl>
    <w:p w:rsidR="00295E09" w:rsidRPr="00295E09" w:rsidRDefault="00E61AE2" w:rsidP="00E61AE2">
      <w:pPr>
        <w:spacing w:line="276" w:lineRule="auto"/>
        <w:rPr>
          <w:rFonts w:ascii="Arial Narrow" w:hAnsi="Arial Narrow" w:cs="Arial"/>
          <w:bCs/>
          <w:szCs w:val="22"/>
          <w:lang w:val="es-MX"/>
        </w:rPr>
      </w:pPr>
      <w:r w:rsidRPr="00295E09">
        <w:rPr>
          <w:rFonts w:ascii="Arial Narrow" w:hAnsi="Arial Narrow" w:cs="Arial"/>
          <w:bCs/>
          <w:szCs w:val="22"/>
          <w:lang w:val="es-MX"/>
        </w:rPr>
        <w:t>Relación planes de negocios formulados en el convenio 01</w:t>
      </w:r>
      <w:r w:rsidR="00295E09" w:rsidRPr="00295E09">
        <w:rPr>
          <w:rFonts w:ascii="Arial Narrow" w:hAnsi="Arial Narrow" w:cs="Arial"/>
          <w:bCs/>
          <w:szCs w:val="22"/>
          <w:lang w:val="es-MX"/>
        </w:rPr>
        <w:t>8</w:t>
      </w:r>
      <w:r w:rsidRPr="00295E09">
        <w:rPr>
          <w:rFonts w:ascii="Arial Narrow" w:hAnsi="Arial Narrow" w:cs="Arial"/>
          <w:bCs/>
          <w:szCs w:val="22"/>
          <w:lang w:val="es-MX"/>
        </w:rPr>
        <w:t xml:space="preserve"> de 2014, suscrito con agro solidaria y unidad especial de organizaciones solidarias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418"/>
        <w:gridCol w:w="3260"/>
        <w:gridCol w:w="1276"/>
        <w:gridCol w:w="1417"/>
      </w:tblGrid>
      <w:tr w:rsidR="00295E09" w:rsidRPr="00295E09" w:rsidTr="00040847">
        <w:tc>
          <w:tcPr>
            <w:tcW w:w="1951" w:type="dxa"/>
            <w:shd w:val="clear" w:color="auto" w:fill="00B050"/>
            <w:vAlign w:val="center"/>
          </w:tcPr>
          <w:p w:rsidR="00295E09" w:rsidRPr="00295E09" w:rsidRDefault="00295E09" w:rsidP="00E61AE2">
            <w:pPr>
              <w:jc w:val="center"/>
              <w:rPr>
                <w:rFonts w:ascii="Arial Narrow" w:hAnsi="Arial Narrow" w:cs="Arial"/>
                <w:b/>
                <w:sz w:val="18"/>
                <w:szCs w:val="18"/>
                <w:lang w:val="es-MX"/>
              </w:rPr>
            </w:pPr>
            <w:r w:rsidRPr="00295E09">
              <w:rPr>
                <w:rFonts w:ascii="Arial Narrow" w:hAnsi="Arial Narrow" w:cs="Arial"/>
                <w:b/>
                <w:sz w:val="18"/>
                <w:szCs w:val="18"/>
                <w:lang w:val="es-MX"/>
              </w:rPr>
              <w:t>Organización</w:t>
            </w:r>
          </w:p>
        </w:tc>
        <w:tc>
          <w:tcPr>
            <w:tcW w:w="1418" w:type="dxa"/>
            <w:shd w:val="clear" w:color="auto" w:fill="00B050"/>
            <w:vAlign w:val="center"/>
          </w:tcPr>
          <w:p w:rsidR="00295E09" w:rsidRPr="00295E09" w:rsidRDefault="00295E09" w:rsidP="00E61AE2">
            <w:pPr>
              <w:jc w:val="center"/>
              <w:rPr>
                <w:rFonts w:ascii="Arial Narrow" w:hAnsi="Arial Narrow" w:cs="Arial"/>
                <w:b/>
                <w:sz w:val="18"/>
                <w:szCs w:val="18"/>
                <w:lang w:val="es-MX"/>
              </w:rPr>
            </w:pPr>
            <w:r w:rsidRPr="00295E09">
              <w:rPr>
                <w:rFonts w:ascii="Arial Narrow" w:hAnsi="Arial Narrow" w:cs="Arial"/>
                <w:b/>
                <w:sz w:val="18"/>
                <w:szCs w:val="18"/>
                <w:lang w:val="es-MX"/>
              </w:rPr>
              <w:t>Rep. Legal</w:t>
            </w:r>
          </w:p>
        </w:tc>
        <w:tc>
          <w:tcPr>
            <w:tcW w:w="3260" w:type="dxa"/>
            <w:shd w:val="clear" w:color="auto" w:fill="00B050"/>
            <w:vAlign w:val="center"/>
          </w:tcPr>
          <w:p w:rsidR="00295E09" w:rsidRPr="00295E09" w:rsidRDefault="00295E09" w:rsidP="00E61AE2">
            <w:pPr>
              <w:jc w:val="center"/>
              <w:rPr>
                <w:rFonts w:ascii="Arial Narrow" w:hAnsi="Arial Narrow" w:cs="Arial"/>
                <w:b/>
                <w:sz w:val="18"/>
                <w:szCs w:val="18"/>
                <w:lang w:val="es-MX"/>
              </w:rPr>
            </w:pPr>
            <w:r w:rsidRPr="00295E09">
              <w:rPr>
                <w:rFonts w:ascii="Arial Narrow" w:hAnsi="Arial Narrow" w:cs="Arial"/>
                <w:b/>
                <w:sz w:val="18"/>
                <w:szCs w:val="18"/>
                <w:lang w:val="es-MX"/>
              </w:rPr>
              <w:t>Nombre Plan De Negocio</w:t>
            </w:r>
          </w:p>
        </w:tc>
        <w:tc>
          <w:tcPr>
            <w:tcW w:w="1276" w:type="dxa"/>
            <w:shd w:val="clear" w:color="auto" w:fill="00B050"/>
            <w:vAlign w:val="center"/>
          </w:tcPr>
          <w:p w:rsidR="00295E09" w:rsidRPr="00295E09" w:rsidRDefault="00295E09" w:rsidP="00E61AE2">
            <w:pPr>
              <w:jc w:val="center"/>
              <w:rPr>
                <w:rFonts w:ascii="Arial Narrow" w:hAnsi="Arial Narrow" w:cs="Arial"/>
                <w:b/>
                <w:sz w:val="18"/>
                <w:szCs w:val="18"/>
                <w:lang w:val="es-MX"/>
              </w:rPr>
            </w:pPr>
            <w:r w:rsidRPr="00295E09">
              <w:rPr>
                <w:rFonts w:ascii="Arial Narrow" w:hAnsi="Arial Narrow" w:cs="Arial"/>
                <w:b/>
                <w:sz w:val="18"/>
                <w:szCs w:val="18"/>
                <w:lang w:val="es-MX"/>
              </w:rPr>
              <w:t>Valor</w:t>
            </w:r>
          </w:p>
        </w:tc>
        <w:tc>
          <w:tcPr>
            <w:tcW w:w="1417" w:type="dxa"/>
            <w:shd w:val="clear" w:color="auto" w:fill="00B050"/>
            <w:vAlign w:val="center"/>
          </w:tcPr>
          <w:p w:rsidR="00295E09" w:rsidRPr="00295E09" w:rsidRDefault="00295E09" w:rsidP="00E61AE2">
            <w:pPr>
              <w:jc w:val="center"/>
              <w:rPr>
                <w:rFonts w:ascii="Arial Narrow" w:hAnsi="Arial Narrow" w:cs="Arial"/>
                <w:b/>
                <w:sz w:val="18"/>
                <w:szCs w:val="18"/>
                <w:lang w:val="es-MX"/>
              </w:rPr>
            </w:pPr>
            <w:r w:rsidRPr="00295E09">
              <w:rPr>
                <w:rFonts w:ascii="Arial Narrow" w:hAnsi="Arial Narrow" w:cs="Arial"/>
                <w:b/>
                <w:sz w:val="18"/>
                <w:szCs w:val="18"/>
                <w:lang w:val="es-MX"/>
              </w:rPr>
              <w:t>Localidad</w:t>
            </w:r>
          </w:p>
        </w:tc>
      </w:tr>
      <w:tr w:rsidR="00295E09" w:rsidRPr="00295E09" w:rsidTr="00040847">
        <w:trPr>
          <w:trHeight w:val="542"/>
        </w:trPr>
        <w:tc>
          <w:tcPr>
            <w:tcW w:w="1951" w:type="dxa"/>
          </w:tcPr>
          <w:p w:rsidR="00295E09" w:rsidRPr="00295E09" w:rsidRDefault="00295E09" w:rsidP="00295E09">
            <w:pPr>
              <w:rPr>
                <w:rFonts w:ascii="Arial Narrow" w:hAnsi="Arial Narrow" w:cs="Arial"/>
                <w:sz w:val="18"/>
                <w:szCs w:val="18"/>
                <w:lang w:val="es-MX"/>
              </w:rPr>
            </w:pPr>
            <w:r w:rsidRPr="00295E09">
              <w:rPr>
                <w:rFonts w:ascii="Arial Narrow" w:hAnsi="Arial Narrow" w:cs="Arial"/>
                <w:sz w:val="18"/>
                <w:szCs w:val="18"/>
                <w:lang w:val="es-MX"/>
              </w:rPr>
              <w:t xml:space="preserve">Asociación </w:t>
            </w:r>
            <w:proofErr w:type="spellStart"/>
            <w:r w:rsidRPr="00295E09">
              <w:rPr>
                <w:rFonts w:ascii="Arial Narrow" w:hAnsi="Arial Narrow" w:cs="Arial"/>
                <w:sz w:val="18"/>
                <w:szCs w:val="18"/>
                <w:lang w:val="es-MX"/>
              </w:rPr>
              <w:t>Oulaasgi</w:t>
            </w:r>
            <w:proofErr w:type="spellEnd"/>
            <w:r w:rsidRPr="00295E09">
              <w:rPr>
                <w:rFonts w:ascii="Arial Narrow" w:hAnsi="Arial Narrow" w:cs="Arial"/>
                <w:sz w:val="18"/>
                <w:szCs w:val="18"/>
                <w:lang w:val="es-MX"/>
              </w:rPr>
              <w:t xml:space="preserve"> </w:t>
            </w:r>
            <w:proofErr w:type="spellStart"/>
            <w:r w:rsidRPr="00295E09">
              <w:rPr>
                <w:rFonts w:ascii="Arial Narrow" w:hAnsi="Arial Narrow" w:cs="Arial"/>
                <w:sz w:val="18"/>
                <w:szCs w:val="18"/>
                <w:lang w:val="es-MX"/>
              </w:rPr>
              <w:t>Sulia</w:t>
            </w:r>
            <w:proofErr w:type="spellEnd"/>
            <w:r w:rsidRPr="00295E09">
              <w:rPr>
                <w:rFonts w:ascii="Arial Narrow" w:hAnsi="Arial Narrow" w:cs="Arial"/>
                <w:sz w:val="18"/>
                <w:szCs w:val="18"/>
                <w:lang w:val="es-MX"/>
              </w:rPr>
              <w:t xml:space="preserve"> </w:t>
            </w:r>
            <w:proofErr w:type="spellStart"/>
            <w:r w:rsidRPr="00295E09">
              <w:rPr>
                <w:rFonts w:ascii="Arial Narrow" w:hAnsi="Arial Narrow" w:cs="Arial"/>
                <w:sz w:val="18"/>
                <w:szCs w:val="18"/>
                <w:lang w:val="es-MX"/>
              </w:rPr>
              <w:t>Sawain</w:t>
            </w:r>
            <w:proofErr w:type="spellEnd"/>
            <w:r w:rsidRPr="00295E09">
              <w:rPr>
                <w:rFonts w:ascii="Arial Narrow" w:hAnsi="Arial Narrow" w:cs="Arial"/>
                <w:sz w:val="18"/>
                <w:szCs w:val="18"/>
                <w:lang w:val="es-MX"/>
              </w:rPr>
              <w:t xml:space="preserve"> </w:t>
            </w:r>
          </w:p>
        </w:tc>
        <w:tc>
          <w:tcPr>
            <w:tcW w:w="1418"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 xml:space="preserve">Albert González </w:t>
            </w:r>
          </w:p>
        </w:tc>
        <w:tc>
          <w:tcPr>
            <w:tcW w:w="3260" w:type="dxa"/>
          </w:tcPr>
          <w:p w:rsidR="00295E09" w:rsidRPr="00295E09" w:rsidRDefault="00295E09" w:rsidP="00295E09">
            <w:pPr>
              <w:jc w:val="left"/>
              <w:rPr>
                <w:rFonts w:ascii="Arial Narrow" w:hAnsi="Arial Narrow" w:cs="Arial"/>
                <w:sz w:val="18"/>
                <w:szCs w:val="18"/>
                <w:lang w:val="es-MX"/>
              </w:rPr>
            </w:pPr>
            <w:r w:rsidRPr="00295E09">
              <w:rPr>
                <w:rFonts w:ascii="Arial Narrow" w:hAnsi="Arial Narrow" w:cs="Arial"/>
                <w:sz w:val="18"/>
                <w:szCs w:val="18"/>
                <w:lang w:val="es-MX"/>
              </w:rPr>
              <w:t>Ecoturismo/ Restaurante</w:t>
            </w:r>
          </w:p>
          <w:p w:rsidR="00295E09" w:rsidRPr="00295E09" w:rsidRDefault="00295E09" w:rsidP="00295E09">
            <w:pPr>
              <w:ind w:left="708"/>
              <w:jc w:val="left"/>
              <w:rPr>
                <w:rFonts w:ascii="Arial Narrow" w:hAnsi="Arial Narrow" w:cs="Arial"/>
                <w:sz w:val="18"/>
                <w:szCs w:val="18"/>
                <w:lang w:val="es-MX" w:eastAsia="x-none"/>
              </w:rPr>
            </w:pPr>
          </w:p>
        </w:tc>
        <w:tc>
          <w:tcPr>
            <w:tcW w:w="1276"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$46.486.500</w:t>
            </w:r>
          </w:p>
          <w:p w:rsidR="00295E09" w:rsidRPr="00295E09" w:rsidRDefault="00295E09" w:rsidP="00295E09">
            <w:pPr>
              <w:jc w:val="center"/>
              <w:rPr>
                <w:rFonts w:ascii="Arial Narrow" w:hAnsi="Arial Narrow" w:cs="Arial"/>
                <w:sz w:val="18"/>
                <w:szCs w:val="18"/>
                <w:lang w:val="es-MX"/>
              </w:rPr>
            </w:pPr>
          </w:p>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$19.905.000</w:t>
            </w:r>
          </w:p>
        </w:tc>
        <w:tc>
          <w:tcPr>
            <w:tcW w:w="1417"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Manaure</w:t>
            </w:r>
          </w:p>
        </w:tc>
      </w:tr>
      <w:tr w:rsidR="00295E09" w:rsidRPr="00295E09" w:rsidTr="00040847">
        <w:tc>
          <w:tcPr>
            <w:tcW w:w="1951" w:type="dxa"/>
          </w:tcPr>
          <w:p w:rsidR="00295E09" w:rsidRPr="00295E09" w:rsidRDefault="00295E09" w:rsidP="00295E09">
            <w:pPr>
              <w:rPr>
                <w:rFonts w:ascii="Arial Narrow" w:hAnsi="Arial Narrow" w:cs="Arial"/>
                <w:sz w:val="18"/>
                <w:szCs w:val="18"/>
                <w:lang w:val="es-MX"/>
              </w:rPr>
            </w:pPr>
            <w:r w:rsidRPr="00295E09">
              <w:rPr>
                <w:rFonts w:ascii="Arial Narrow" w:hAnsi="Arial Narrow" w:cs="Arial"/>
                <w:sz w:val="18"/>
                <w:szCs w:val="18"/>
                <w:lang w:val="es-MX"/>
              </w:rPr>
              <w:t xml:space="preserve">Asociación de Horticultoras de La Sierra </w:t>
            </w:r>
          </w:p>
        </w:tc>
        <w:tc>
          <w:tcPr>
            <w:tcW w:w="1418" w:type="dxa"/>
          </w:tcPr>
          <w:p w:rsidR="00295E09" w:rsidRPr="00295E09" w:rsidRDefault="00295E09" w:rsidP="00295E09">
            <w:pPr>
              <w:jc w:val="center"/>
              <w:rPr>
                <w:rFonts w:ascii="Arial Narrow" w:hAnsi="Arial Narrow" w:cs="Arial"/>
                <w:sz w:val="18"/>
                <w:szCs w:val="18"/>
                <w:lang w:val="es-MX"/>
              </w:rPr>
            </w:pPr>
            <w:proofErr w:type="spellStart"/>
            <w:r w:rsidRPr="00295E09">
              <w:rPr>
                <w:rFonts w:ascii="Arial Narrow" w:hAnsi="Arial Narrow" w:cs="Arial"/>
                <w:sz w:val="18"/>
                <w:szCs w:val="18"/>
                <w:lang w:val="es-MX"/>
              </w:rPr>
              <w:t>Afripina</w:t>
            </w:r>
            <w:proofErr w:type="spellEnd"/>
            <w:r w:rsidRPr="00295E09">
              <w:rPr>
                <w:rFonts w:ascii="Arial Narrow" w:hAnsi="Arial Narrow" w:cs="Arial"/>
                <w:sz w:val="18"/>
                <w:szCs w:val="18"/>
                <w:lang w:val="es-MX"/>
              </w:rPr>
              <w:t xml:space="preserve"> Rodríguez </w:t>
            </w:r>
          </w:p>
        </w:tc>
        <w:tc>
          <w:tcPr>
            <w:tcW w:w="3260" w:type="dxa"/>
          </w:tcPr>
          <w:p w:rsidR="00295E09" w:rsidRPr="00295E09" w:rsidRDefault="00295E09" w:rsidP="00295E09">
            <w:pPr>
              <w:jc w:val="left"/>
              <w:rPr>
                <w:rFonts w:ascii="Arial Narrow" w:hAnsi="Arial Narrow" w:cs="Arial"/>
                <w:sz w:val="18"/>
                <w:szCs w:val="18"/>
                <w:lang w:val="es-MX"/>
              </w:rPr>
            </w:pPr>
            <w:r w:rsidRPr="00295E09">
              <w:rPr>
                <w:rFonts w:ascii="Arial Narrow" w:hAnsi="Arial Narrow" w:cs="Arial"/>
                <w:sz w:val="18"/>
                <w:szCs w:val="18"/>
                <w:lang w:val="es-MX"/>
              </w:rPr>
              <w:t>Productores De Hortalizas</w:t>
            </w:r>
          </w:p>
        </w:tc>
        <w:tc>
          <w:tcPr>
            <w:tcW w:w="1276" w:type="dxa"/>
          </w:tcPr>
          <w:p w:rsidR="00295E09" w:rsidRPr="00295E09" w:rsidRDefault="00295E09" w:rsidP="00295E09">
            <w:pPr>
              <w:jc w:val="center"/>
              <w:rPr>
                <w:rFonts w:ascii="Arial Narrow" w:hAnsi="Arial Narrow" w:cs="Arial"/>
                <w:sz w:val="18"/>
                <w:szCs w:val="18"/>
                <w:lang w:val="es-MX"/>
              </w:rPr>
            </w:pPr>
          </w:p>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$23.241200</w:t>
            </w:r>
          </w:p>
        </w:tc>
        <w:tc>
          <w:tcPr>
            <w:tcW w:w="1417" w:type="dxa"/>
          </w:tcPr>
          <w:p w:rsidR="00295E09" w:rsidRPr="00295E09" w:rsidRDefault="00295E09" w:rsidP="00295E09">
            <w:pPr>
              <w:jc w:val="center"/>
              <w:rPr>
                <w:rFonts w:ascii="Arial Narrow" w:hAnsi="Arial Narrow" w:cs="Arial"/>
                <w:sz w:val="18"/>
                <w:szCs w:val="18"/>
                <w:lang w:val="es-MX"/>
              </w:rPr>
            </w:pPr>
          </w:p>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Dibulla</w:t>
            </w:r>
          </w:p>
        </w:tc>
      </w:tr>
      <w:tr w:rsidR="00295E09" w:rsidRPr="00295E09" w:rsidTr="00040847">
        <w:tc>
          <w:tcPr>
            <w:tcW w:w="1951" w:type="dxa"/>
          </w:tcPr>
          <w:p w:rsidR="00295E09" w:rsidRPr="00295E09" w:rsidRDefault="00295E09" w:rsidP="00295E09">
            <w:pPr>
              <w:rPr>
                <w:rFonts w:ascii="Arial Narrow" w:hAnsi="Arial Narrow" w:cs="Arial"/>
                <w:sz w:val="18"/>
                <w:szCs w:val="18"/>
                <w:lang w:val="es-MX"/>
              </w:rPr>
            </w:pPr>
            <w:r w:rsidRPr="00295E09">
              <w:rPr>
                <w:rFonts w:ascii="Arial Narrow" w:hAnsi="Arial Narrow" w:cs="Arial"/>
                <w:sz w:val="18"/>
                <w:szCs w:val="18"/>
                <w:lang w:val="es-MX"/>
              </w:rPr>
              <w:t>Asociación de Afrodescendiente Productores Ecoturismo</w:t>
            </w:r>
          </w:p>
        </w:tc>
        <w:tc>
          <w:tcPr>
            <w:tcW w:w="1418" w:type="dxa"/>
          </w:tcPr>
          <w:p w:rsidR="00295E09" w:rsidRPr="00295E09" w:rsidRDefault="00295E09" w:rsidP="00295E09">
            <w:pPr>
              <w:jc w:val="center"/>
              <w:rPr>
                <w:rFonts w:ascii="Arial Narrow" w:hAnsi="Arial Narrow" w:cs="Arial"/>
                <w:sz w:val="18"/>
                <w:szCs w:val="18"/>
                <w:lang w:val="es-MX"/>
              </w:rPr>
            </w:pPr>
            <w:proofErr w:type="spellStart"/>
            <w:r w:rsidRPr="00295E09">
              <w:rPr>
                <w:rFonts w:ascii="Arial Narrow" w:hAnsi="Arial Narrow" w:cs="Arial"/>
                <w:sz w:val="18"/>
                <w:szCs w:val="18"/>
                <w:lang w:val="es-MX"/>
              </w:rPr>
              <w:t>Nerys</w:t>
            </w:r>
            <w:proofErr w:type="spellEnd"/>
            <w:r w:rsidRPr="00295E09">
              <w:rPr>
                <w:rFonts w:ascii="Arial Narrow" w:hAnsi="Arial Narrow" w:cs="Arial"/>
                <w:sz w:val="18"/>
                <w:szCs w:val="18"/>
                <w:lang w:val="es-MX"/>
              </w:rPr>
              <w:t xml:space="preserve"> </w:t>
            </w:r>
            <w:proofErr w:type="spellStart"/>
            <w:r w:rsidRPr="00295E09">
              <w:rPr>
                <w:rFonts w:ascii="Arial Narrow" w:hAnsi="Arial Narrow" w:cs="Arial"/>
                <w:sz w:val="18"/>
                <w:szCs w:val="18"/>
                <w:lang w:val="es-MX"/>
              </w:rPr>
              <w:t>Berty</w:t>
            </w:r>
            <w:proofErr w:type="spellEnd"/>
            <w:r w:rsidRPr="00295E09">
              <w:rPr>
                <w:rFonts w:ascii="Arial Narrow" w:hAnsi="Arial Narrow" w:cs="Arial"/>
                <w:sz w:val="18"/>
                <w:szCs w:val="18"/>
                <w:lang w:val="es-MX"/>
              </w:rPr>
              <w:t xml:space="preserve"> Rosado</w:t>
            </w:r>
          </w:p>
        </w:tc>
        <w:tc>
          <w:tcPr>
            <w:tcW w:w="3260"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Ecoturismo</w:t>
            </w:r>
          </w:p>
        </w:tc>
        <w:tc>
          <w:tcPr>
            <w:tcW w:w="1276"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$15.849.000</w:t>
            </w:r>
          </w:p>
        </w:tc>
        <w:tc>
          <w:tcPr>
            <w:tcW w:w="1417"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Palomino</w:t>
            </w:r>
          </w:p>
        </w:tc>
      </w:tr>
      <w:tr w:rsidR="00295E09" w:rsidRPr="00295E09" w:rsidTr="00040847">
        <w:tc>
          <w:tcPr>
            <w:tcW w:w="1951" w:type="dxa"/>
          </w:tcPr>
          <w:p w:rsidR="00295E09" w:rsidRPr="00295E09" w:rsidRDefault="00295E09" w:rsidP="00295E09">
            <w:pPr>
              <w:rPr>
                <w:rFonts w:ascii="Arial Narrow" w:hAnsi="Arial Narrow" w:cs="Arial"/>
                <w:sz w:val="18"/>
                <w:szCs w:val="18"/>
                <w:lang w:val="es-MX"/>
              </w:rPr>
            </w:pPr>
            <w:r w:rsidRPr="00295E09">
              <w:rPr>
                <w:rFonts w:ascii="Arial Narrow" w:hAnsi="Arial Narrow" w:cs="Arial"/>
                <w:sz w:val="18"/>
                <w:szCs w:val="18"/>
                <w:lang w:val="es-MX"/>
              </w:rPr>
              <w:t>Asociación De Campesinos Sin Tierra De Dibulla “Unidos”</w:t>
            </w:r>
          </w:p>
        </w:tc>
        <w:tc>
          <w:tcPr>
            <w:tcW w:w="1418" w:type="dxa"/>
          </w:tcPr>
          <w:p w:rsidR="00295E09" w:rsidRPr="00295E09" w:rsidRDefault="00295E09" w:rsidP="00295E09">
            <w:pPr>
              <w:jc w:val="center"/>
              <w:rPr>
                <w:rFonts w:ascii="Arial Narrow" w:hAnsi="Arial Narrow" w:cs="Arial"/>
                <w:sz w:val="18"/>
                <w:szCs w:val="18"/>
                <w:lang w:val="es-MX"/>
              </w:rPr>
            </w:pPr>
            <w:proofErr w:type="spellStart"/>
            <w:r w:rsidRPr="00295E09">
              <w:rPr>
                <w:rFonts w:ascii="Arial Narrow" w:hAnsi="Arial Narrow" w:cs="Arial"/>
                <w:sz w:val="18"/>
                <w:szCs w:val="18"/>
                <w:lang w:val="es-MX"/>
              </w:rPr>
              <w:t>Eliner</w:t>
            </w:r>
            <w:proofErr w:type="spellEnd"/>
            <w:r w:rsidRPr="00295E09">
              <w:rPr>
                <w:rFonts w:ascii="Arial Narrow" w:hAnsi="Arial Narrow" w:cs="Arial"/>
                <w:sz w:val="18"/>
                <w:szCs w:val="18"/>
                <w:lang w:val="es-MX"/>
              </w:rPr>
              <w:t xml:space="preserve"> </w:t>
            </w:r>
            <w:proofErr w:type="spellStart"/>
            <w:r w:rsidRPr="00295E09">
              <w:rPr>
                <w:rFonts w:ascii="Arial Narrow" w:hAnsi="Arial Narrow" w:cs="Arial"/>
                <w:sz w:val="18"/>
                <w:szCs w:val="18"/>
                <w:lang w:val="es-MX"/>
              </w:rPr>
              <w:t>Cuisman</w:t>
            </w:r>
            <w:proofErr w:type="spellEnd"/>
          </w:p>
        </w:tc>
        <w:tc>
          <w:tcPr>
            <w:tcW w:w="3260" w:type="dxa"/>
          </w:tcPr>
          <w:p w:rsidR="00295E09" w:rsidRPr="00295E09" w:rsidRDefault="00295E09" w:rsidP="00295E09">
            <w:pPr>
              <w:rPr>
                <w:rFonts w:ascii="Arial Narrow" w:hAnsi="Arial Narrow" w:cs="Arial"/>
                <w:sz w:val="18"/>
                <w:szCs w:val="18"/>
                <w:lang w:val="es-MX"/>
              </w:rPr>
            </w:pPr>
            <w:r w:rsidRPr="00295E09">
              <w:rPr>
                <w:rFonts w:ascii="Arial Narrow" w:hAnsi="Arial Narrow" w:cs="Arial"/>
                <w:sz w:val="18"/>
                <w:szCs w:val="18"/>
                <w:lang w:val="es-MX"/>
              </w:rPr>
              <w:t>Construcción de Capacidad para el desarrollo de actividades productivas sostenibles en la Comunidad Campesina de la Vereda La Esperanza</w:t>
            </w:r>
          </w:p>
        </w:tc>
        <w:tc>
          <w:tcPr>
            <w:tcW w:w="1276" w:type="dxa"/>
          </w:tcPr>
          <w:p w:rsidR="00295E09" w:rsidRPr="00295E09" w:rsidRDefault="00295E09" w:rsidP="00295E09">
            <w:pPr>
              <w:jc w:val="center"/>
              <w:rPr>
                <w:rFonts w:ascii="Arial Narrow" w:hAnsi="Arial Narrow" w:cs="Arial"/>
                <w:sz w:val="18"/>
                <w:szCs w:val="18"/>
                <w:lang w:val="es-MX"/>
              </w:rPr>
            </w:pPr>
            <w:r w:rsidRPr="00295E09">
              <w:rPr>
                <w:rFonts w:ascii="Arial Narrow" w:hAnsi="Arial Narrow" w:cs="Arial"/>
                <w:sz w:val="18"/>
                <w:szCs w:val="18"/>
                <w:lang w:val="es-MX"/>
              </w:rPr>
              <w:t>$</w:t>
            </w:r>
          </w:p>
        </w:tc>
        <w:tc>
          <w:tcPr>
            <w:tcW w:w="1417" w:type="dxa"/>
          </w:tcPr>
          <w:p w:rsidR="00295E09" w:rsidRPr="00295E09" w:rsidRDefault="00295E09" w:rsidP="00295E09">
            <w:pPr>
              <w:jc w:val="center"/>
              <w:rPr>
                <w:rFonts w:ascii="Arial Narrow" w:hAnsi="Arial Narrow" w:cs="Arial"/>
                <w:sz w:val="18"/>
                <w:szCs w:val="18"/>
                <w:lang w:val="es-MX"/>
              </w:rPr>
            </w:pPr>
          </w:p>
        </w:tc>
      </w:tr>
    </w:tbl>
    <w:p w:rsidR="00295E09" w:rsidRPr="00295E09" w:rsidRDefault="00295E09" w:rsidP="00295E09">
      <w:pPr>
        <w:spacing w:line="360" w:lineRule="auto"/>
        <w:rPr>
          <w:rFonts w:ascii="Arial Narrow" w:hAnsi="Arial Narrow" w:cs="Arial"/>
          <w:sz w:val="24"/>
          <w:lang w:val="es-MX"/>
        </w:rPr>
      </w:pPr>
    </w:p>
    <w:p w:rsidR="00295E09" w:rsidRPr="00295E09" w:rsidRDefault="00E61AE2" w:rsidP="00E61AE2">
      <w:pPr>
        <w:contextualSpacing/>
        <w:jc w:val="left"/>
        <w:rPr>
          <w:rFonts w:ascii="Arial Narrow" w:hAnsi="Arial Narrow" w:cs="Arial"/>
          <w:b/>
          <w:bCs/>
          <w:szCs w:val="22"/>
          <w:lang w:val="es-ES"/>
        </w:rPr>
      </w:pPr>
      <w:r w:rsidRPr="00295E09">
        <w:rPr>
          <w:rFonts w:ascii="Arial Narrow" w:hAnsi="Arial Narrow" w:cs="Arial"/>
          <w:b/>
          <w:szCs w:val="22"/>
          <w:lang w:val="es-MX"/>
        </w:rPr>
        <w:t>Desarrollar proyectos de captura de carbono en biomasa área en diferente cobertura vegetal</w:t>
      </w:r>
      <w:r w:rsidR="00295E09" w:rsidRPr="00295E09">
        <w:rPr>
          <w:rFonts w:ascii="Arial Narrow" w:hAnsi="Arial Narrow" w:cs="Arial"/>
          <w:b/>
          <w:bCs/>
          <w:szCs w:val="22"/>
          <w:lang w:val="es-ES"/>
        </w:rPr>
        <w:t>.</w:t>
      </w:r>
    </w:p>
    <w:p w:rsidR="00295E09" w:rsidRPr="00295E09" w:rsidRDefault="00295E09" w:rsidP="00295E09">
      <w:pPr>
        <w:contextualSpacing/>
        <w:jc w:val="left"/>
        <w:rPr>
          <w:rFonts w:ascii="Arial Narrow" w:hAnsi="Arial Narrow" w:cs="Arial"/>
          <w:bCs/>
          <w:szCs w:val="22"/>
          <w:lang w:val="es-ES"/>
        </w:rPr>
      </w:pPr>
    </w:p>
    <w:p w:rsidR="00295E09" w:rsidRPr="00295E09" w:rsidRDefault="00E61AE2" w:rsidP="004022DE">
      <w:pPr>
        <w:numPr>
          <w:ilvl w:val="1"/>
          <w:numId w:val="60"/>
        </w:numPr>
        <w:ind w:left="720"/>
        <w:contextualSpacing/>
        <w:jc w:val="left"/>
        <w:rPr>
          <w:rFonts w:ascii="Arial Narrow" w:hAnsi="Arial Narrow" w:cs="Arial"/>
          <w:szCs w:val="22"/>
          <w:lang w:val="es-MX"/>
        </w:rPr>
      </w:pPr>
      <w:r w:rsidRPr="00295E09">
        <w:rPr>
          <w:rFonts w:ascii="Arial Narrow" w:hAnsi="Arial Narrow" w:cs="Arial"/>
          <w:szCs w:val="22"/>
          <w:lang w:val="es-MX"/>
        </w:rPr>
        <w:t xml:space="preserve">Informe del convenio </w:t>
      </w:r>
      <w:r w:rsidR="00295E09" w:rsidRPr="00295E09">
        <w:rPr>
          <w:rFonts w:ascii="Arial Narrow" w:hAnsi="Arial Narrow" w:cs="Arial"/>
          <w:szCs w:val="22"/>
          <w:lang w:val="es-MX"/>
        </w:rPr>
        <w:t xml:space="preserve">ORC N° 012 </w:t>
      </w:r>
      <w:r>
        <w:rPr>
          <w:rFonts w:ascii="Arial Narrow" w:hAnsi="Arial Narrow" w:cs="Arial"/>
          <w:szCs w:val="22"/>
          <w:lang w:val="es-MX"/>
        </w:rPr>
        <w:t>de</w:t>
      </w:r>
      <w:r w:rsidR="00295E09" w:rsidRPr="00295E09">
        <w:rPr>
          <w:rFonts w:ascii="Arial Narrow" w:hAnsi="Arial Narrow" w:cs="Arial"/>
          <w:szCs w:val="22"/>
          <w:lang w:val="es-MX"/>
        </w:rPr>
        <w:t xml:space="preserve"> 2014</w:t>
      </w:r>
    </w:p>
    <w:p w:rsidR="00295E09" w:rsidRPr="00295E09" w:rsidRDefault="00295E09" w:rsidP="00295E09">
      <w:pPr>
        <w:ind w:left="720"/>
        <w:contextualSpacing/>
        <w:jc w:val="left"/>
        <w:rPr>
          <w:rFonts w:ascii="Arial Narrow" w:hAnsi="Arial Narrow" w:cs="Arial"/>
          <w:szCs w:val="22"/>
          <w:lang w:val="es-MX"/>
        </w:rPr>
      </w:pPr>
    </w:p>
    <w:p w:rsidR="00295E09" w:rsidRPr="00295E09" w:rsidRDefault="00295E09" w:rsidP="00295E09">
      <w:pPr>
        <w:spacing w:after="120" w:line="276" w:lineRule="auto"/>
        <w:rPr>
          <w:rFonts w:ascii="Arial Narrow" w:eastAsia="Calibri" w:hAnsi="Arial Narrow" w:cs="Arial"/>
          <w:color w:val="000000"/>
          <w:szCs w:val="22"/>
          <w:lang w:eastAsia="en-US"/>
        </w:rPr>
      </w:pPr>
      <w:r w:rsidRPr="00295E09">
        <w:rPr>
          <w:rFonts w:ascii="Arial Narrow" w:eastAsia="Calibri" w:hAnsi="Arial Narrow" w:cs="Arial"/>
          <w:szCs w:val="22"/>
          <w:lang w:val="x-none" w:eastAsia="en-US"/>
        </w:rPr>
        <w:t>En el marco del convenio ORC N° 012 DE 2014 que tiene por objeto A</w:t>
      </w:r>
      <w:r w:rsidRPr="00295E09">
        <w:rPr>
          <w:rFonts w:ascii="Arial Narrow" w:eastAsia="Calibri" w:hAnsi="Arial Narrow" w:cs="Arial"/>
          <w:color w:val="000000"/>
          <w:szCs w:val="22"/>
          <w:lang w:eastAsia="en-US"/>
        </w:rPr>
        <w:t xml:space="preserve">poyar </w:t>
      </w:r>
      <w:r w:rsidRPr="00295E09">
        <w:rPr>
          <w:rFonts w:ascii="Arial Narrow" w:eastAsia="Calibri" w:hAnsi="Arial Narrow" w:cs="Arial"/>
          <w:color w:val="000000"/>
          <w:szCs w:val="22"/>
          <w:lang w:val="x-none" w:eastAsia="en-US"/>
        </w:rPr>
        <w:t xml:space="preserve">el Programa de Pagos de Servicios Ambientales que se implementará en las áreas protegidas declaradas en el Departamento de La Guajira, mediante la plataforma web BanCO2 y que busca incentivar en las comunidades y pobladores de la región, la cultura del cuidado de los ecosistemas boscosos y de ecosistemas estratégicos para la captura de CO2 y otros gases efecto invernadero </w:t>
      </w:r>
      <w:r w:rsidRPr="00295E09">
        <w:rPr>
          <w:rFonts w:ascii="Arial Narrow" w:eastAsia="Calibri" w:hAnsi="Arial Narrow" w:cs="Arial"/>
          <w:szCs w:val="22"/>
          <w:lang w:val="x-none" w:eastAsia="en-US"/>
        </w:rPr>
        <w:t xml:space="preserve"> como resultado de este proyecto Corpoguajira ha realizado las actividades de Caracterización Social y Ambiental de las familias y predios ubicados en algunas de las áreas protegidas regionales del departamento, a efectos de seleccionar los sitios de mayor importancia </w:t>
      </w:r>
      <w:proofErr w:type="spellStart"/>
      <w:r w:rsidRPr="00295E09">
        <w:rPr>
          <w:rFonts w:ascii="Arial Narrow" w:eastAsia="Calibri" w:hAnsi="Arial Narrow" w:cs="Arial"/>
          <w:szCs w:val="22"/>
          <w:lang w:val="x-none" w:eastAsia="en-US"/>
        </w:rPr>
        <w:t>ecosistémica</w:t>
      </w:r>
      <w:proofErr w:type="spellEnd"/>
      <w:r w:rsidRPr="00295E09">
        <w:rPr>
          <w:rFonts w:ascii="Arial Narrow" w:eastAsia="Calibri" w:hAnsi="Arial Narrow" w:cs="Arial"/>
          <w:szCs w:val="22"/>
          <w:lang w:val="x-none" w:eastAsia="en-US"/>
        </w:rPr>
        <w:t xml:space="preserve">, habitados por familias de escasos recursos económicos, es por ello que se identificó 8 predios para ser beneficiados con el pago por servicios ambientales, con quienes se comprometió un pago mensual </w:t>
      </w:r>
      <w:r w:rsidRPr="00295E09">
        <w:rPr>
          <w:rFonts w:ascii="Arial Narrow" w:eastAsia="Calibri" w:hAnsi="Arial Narrow" w:cs="Arial"/>
          <w:szCs w:val="22"/>
          <w:lang w:val="es-ES" w:eastAsia="en-US"/>
        </w:rPr>
        <w:t>para que sean distribuidos en un espacio de seis meses a partir de julio de 2015, con una cuantía mensual de $ 300.000 por familia.</w:t>
      </w:r>
    </w:p>
    <w:p w:rsidR="00295E09" w:rsidRPr="00295E09" w:rsidRDefault="00295E09" w:rsidP="00295E09">
      <w:pPr>
        <w:rPr>
          <w:rFonts w:ascii="Arial Narrow" w:hAnsi="Arial Narrow" w:cs="Arial"/>
          <w:szCs w:val="22"/>
          <w:lang w:val="es-MX"/>
        </w:rPr>
      </w:pPr>
    </w:p>
    <w:p w:rsidR="00295E09" w:rsidRPr="00295E09" w:rsidRDefault="00295E09" w:rsidP="00295E09">
      <w:pPr>
        <w:contextualSpacing/>
        <w:rPr>
          <w:rFonts w:ascii="Arial Narrow" w:hAnsi="Arial Narrow" w:cs="Arial"/>
          <w:szCs w:val="22"/>
          <w:lang w:val="es-MX"/>
        </w:rPr>
      </w:pPr>
      <w:r w:rsidRPr="00295E09">
        <w:rPr>
          <w:rFonts w:ascii="Arial Narrow" w:hAnsi="Arial Narrow" w:cs="Arial"/>
          <w:szCs w:val="22"/>
          <w:lang w:val="es-MX"/>
        </w:rPr>
        <w:t xml:space="preserve">Los recursos aportados por PETROBRAS, serán trasladados por Corpoguajira al proyecto, el cual será ejecutado mediante el Convenio 008 del 18 de Noviembre del 2015 suscrito entre  CORPOGUAJIRA y  MASBOSQUES, el cual fue escogido como ejecutor teniendo en cuenta que MASBOSQUES es una entidad sin ánimo de lucro que posee la idoneidad y experiencia necesaria, puesto que desde el año 2013 ha venido ejecutando el proyecto BANCO2. </w:t>
      </w:r>
    </w:p>
    <w:p w:rsidR="00295E09" w:rsidRPr="00295E09" w:rsidRDefault="00295E09" w:rsidP="00295E09">
      <w:pPr>
        <w:contextualSpacing/>
        <w:rPr>
          <w:rFonts w:ascii="Arial Narrow" w:hAnsi="Arial Narrow" w:cs="Arial"/>
          <w:szCs w:val="22"/>
          <w:lang w:val="es-MX"/>
        </w:rPr>
      </w:pPr>
    </w:p>
    <w:p w:rsidR="00295E09" w:rsidRPr="00295E09" w:rsidRDefault="00295E09" w:rsidP="00295E09">
      <w:pPr>
        <w:contextualSpacing/>
        <w:rPr>
          <w:rFonts w:ascii="Arial Narrow" w:hAnsi="Arial Narrow" w:cs="Arial"/>
          <w:szCs w:val="22"/>
          <w:lang w:val="es-MX"/>
        </w:rPr>
      </w:pPr>
      <w:r w:rsidRPr="00295E09">
        <w:rPr>
          <w:rFonts w:ascii="Arial Narrow" w:hAnsi="Arial Narrow" w:cs="Arial"/>
          <w:szCs w:val="22"/>
          <w:lang w:val="es-MX"/>
        </w:rPr>
        <w:t xml:space="preserve">Que los recursos de dicho convenio serán depositados mensualmente a las cuentas de los usuarios a efecto de darle dinámica al proceso de pago como lo establece la estrategia BanCO2. </w:t>
      </w:r>
    </w:p>
    <w:p w:rsidR="00295E09" w:rsidRPr="00295E09" w:rsidRDefault="00295E09" w:rsidP="00295E09">
      <w:pPr>
        <w:contextualSpacing/>
        <w:rPr>
          <w:rFonts w:ascii="Arial Narrow" w:hAnsi="Arial Narrow" w:cs="Arial"/>
          <w:szCs w:val="22"/>
          <w:lang w:val="es-MX"/>
        </w:rPr>
      </w:pPr>
    </w:p>
    <w:p w:rsidR="00295E09" w:rsidRPr="00295E09" w:rsidRDefault="00295E09" w:rsidP="00295E09">
      <w:pPr>
        <w:ind w:left="720"/>
        <w:contextualSpacing/>
        <w:jc w:val="left"/>
        <w:rPr>
          <w:rFonts w:ascii="Arial Narrow" w:hAnsi="Arial Narrow" w:cs="Arial"/>
          <w:b/>
          <w:szCs w:val="22"/>
          <w:lang w:val="es-MX" w:eastAsia="x-none"/>
        </w:rPr>
      </w:pPr>
      <w:r w:rsidRPr="00295E09">
        <w:rPr>
          <w:rFonts w:ascii="Arial Narrow" w:hAnsi="Arial Narrow" w:cs="Arial"/>
          <w:b/>
          <w:szCs w:val="22"/>
          <w:lang w:val="es-MX" w:eastAsia="x-none"/>
        </w:rPr>
        <w:t>CARACTERIZACIÓN DE LOS OCHO (8) PREDIOS SELECCIONADOS.</w:t>
      </w:r>
    </w:p>
    <w:p w:rsidR="00295E09" w:rsidRPr="00295E09" w:rsidRDefault="00295E09" w:rsidP="00295E09">
      <w:pPr>
        <w:rPr>
          <w:rFonts w:ascii="Arial Narrow" w:hAnsi="Arial Narrow" w:cs="Arial"/>
          <w:szCs w:val="22"/>
          <w:lang w:val="es-MX"/>
        </w:rPr>
      </w:pPr>
    </w:p>
    <w:p w:rsidR="00295E09" w:rsidRPr="00295E09" w:rsidRDefault="00295E09" w:rsidP="00295E09">
      <w:pPr>
        <w:rPr>
          <w:rFonts w:ascii="Arial Narrow" w:hAnsi="Arial Narrow" w:cs="Arial"/>
          <w:szCs w:val="22"/>
          <w:lang w:val="es-MX"/>
        </w:rPr>
      </w:pPr>
      <w:r w:rsidRPr="00295E09">
        <w:rPr>
          <w:rFonts w:ascii="Arial Narrow" w:hAnsi="Arial Narrow" w:cs="Arial"/>
          <w:szCs w:val="22"/>
          <w:lang w:val="es-MX"/>
        </w:rPr>
        <w:t xml:space="preserve">A continuación se relaciona detalles de los 8 predios caracterizados, evaluados,  seleccionados y </w:t>
      </w:r>
      <w:proofErr w:type="spellStart"/>
      <w:r w:rsidRPr="00295E09">
        <w:rPr>
          <w:rFonts w:ascii="Arial Narrow" w:hAnsi="Arial Narrow" w:cs="Arial"/>
          <w:szCs w:val="22"/>
          <w:lang w:val="es-MX"/>
        </w:rPr>
        <w:t>bancarizados</w:t>
      </w:r>
      <w:proofErr w:type="spellEnd"/>
      <w:r w:rsidRPr="00295E09">
        <w:rPr>
          <w:rFonts w:ascii="Arial Narrow" w:hAnsi="Arial Narrow" w:cs="Arial"/>
          <w:szCs w:val="22"/>
          <w:lang w:val="es-MX"/>
        </w:rPr>
        <w:t xml:space="preserve"> para el pago de servicios ambientales durante los próximos seis (6) meses:</w:t>
      </w:r>
    </w:p>
    <w:p w:rsidR="00295E09" w:rsidRPr="003A49FD" w:rsidRDefault="008C0FF3"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cs="Arial"/>
          <w:b/>
          <w:noProof/>
          <w:sz w:val="20"/>
          <w:szCs w:val="20"/>
          <w:lang w:val="es-ES"/>
        </w:rPr>
        <w:lastRenderedPageBreak/>
        <w:drawing>
          <wp:anchor distT="0" distB="0" distL="114300" distR="114300" simplePos="0" relativeHeight="251840000" behindDoc="1" locked="0" layoutInCell="1" allowOverlap="1" wp14:anchorId="6C6A1C12" wp14:editId="3DC3C2A5">
            <wp:simplePos x="0" y="0"/>
            <wp:positionH relativeFrom="column">
              <wp:posOffset>3133725</wp:posOffset>
            </wp:positionH>
            <wp:positionV relativeFrom="paragraph">
              <wp:posOffset>-50800</wp:posOffset>
            </wp:positionV>
            <wp:extent cx="2599200" cy="1947600"/>
            <wp:effectExtent l="0" t="0" r="0" b="0"/>
            <wp:wrapTight wrapText="bothSides">
              <wp:wrapPolygon edited="0">
                <wp:start x="0" y="0"/>
                <wp:lineTo x="0" y="21339"/>
                <wp:lineTo x="21373" y="21339"/>
                <wp:lineTo x="21373" y="0"/>
                <wp:lineTo x="0" y="0"/>
              </wp:wrapPolygon>
            </wp:wrapTight>
            <wp:docPr id="120" name="Imagen 120" descr="Descripción: G:\AÑO 2014\CONVENIO 093 DE 2012\PARCELAS DE MONITOREO\PREDIO NUEVO MUNDO\DSC0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G:\AÑO 2014\CONVENIO 093 DE 2012\PARCELAS DE MONITOREO\PREDIO NUEVO MUNDO\DSC005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9200" cy="194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E09" w:rsidRPr="003A49FD">
        <w:rPr>
          <w:rFonts w:eastAsia="Calibri" w:cs="Arial"/>
          <w:b/>
          <w:bCs/>
          <w:sz w:val="20"/>
          <w:szCs w:val="20"/>
          <w:lang w:eastAsia="en-US"/>
        </w:rPr>
        <w:t>Predio:</w:t>
      </w:r>
      <w:r w:rsidR="00295E09" w:rsidRPr="003A49FD">
        <w:rPr>
          <w:rFonts w:eastAsia="Calibri" w:cs="Arial"/>
          <w:sz w:val="20"/>
          <w:szCs w:val="20"/>
          <w:lang w:eastAsia="en-US"/>
        </w:rPr>
        <w:t xml:space="preserve"> La Esperanza</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w:t>
      </w:r>
      <w:r w:rsidRPr="003A49FD">
        <w:rPr>
          <w:rFonts w:eastAsia="Calibri" w:cs="Arial"/>
          <w:bCs/>
          <w:sz w:val="20"/>
          <w:szCs w:val="20"/>
          <w:lang w:eastAsia="en-US"/>
        </w:rPr>
        <w:t>SARA ESTHER CASTILLA Y RAFAEL</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San Agustín</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31Has</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13Has</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bCs/>
          <w:sz w:val="20"/>
          <w:szCs w:val="20"/>
          <w:lang w:eastAsia="en-US"/>
        </w:rPr>
      </w:pPr>
      <w:r w:rsidRPr="003A49FD">
        <w:rPr>
          <w:rFonts w:eastAsia="Calibri" w:cs="Arial"/>
          <w:b/>
          <w:bCs/>
          <w:sz w:val="20"/>
          <w:szCs w:val="20"/>
          <w:lang w:eastAsia="en-US"/>
        </w:rPr>
        <w:t xml:space="preserve">Cuenca hídrica que protege: </w:t>
      </w:r>
      <w:r w:rsidRPr="003A49FD">
        <w:rPr>
          <w:rFonts w:eastAsia="Calibri" w:cs="Arial"/>
          <w:bCs/>
          <w:sz w:val="20"/>
          <w:szCs w:val="20"/>
          <w:lang w:eastAsia="en-US"/>
        </w:rPr>
        <w:t>Arroyo San Agustín</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DMI serranía del Perijá</w:t>
      </w:r>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val="pt-BR" w:eastAsia="en-US"/>
        </w:rPr>
      </w:pPr>
      <w:r w:rsidRPr="003A49FD">
        <w:rPr>
          <w:rFonts w:eastAsia="Calibri" w:cs="Arial"/>
          <w:b/>
          <w:bCs/>
          <w:sz w:val="20"/>
          <w:szCs w:val="20"/>
          <w:lang w:val="pt-BR" w:eastAsia="en-US"/>
        </w:rPr>
        <w:t>MUNICIPIO:</w:t>
      </w:r>
      <w:r w:rsidRPr="003A49FD">
        <w:rPr>
          <w:rFonts w:eastAsia="Calibri" w:cs="Arial"/>
          <w:sz w:val="20"/>
          <w:szCs w:val="20"/>
          <w:lang w:val="pt-BR" w:eastAsia="en-US"/>
        </w:rPr>
        <w:t xml:space="preserve"> Fonseca </w:t>
      </w:r>
    </w:p>
    <w:p w:rsidR="00295E09" w:rsidRPr="003A49FD" w:rsidRDefault="00E61AE2"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b/>
          <w:sz w:val="20"/>
          <w:szCs w:val="20"/>
          <w:lang w:val="pt-BR" w:eastAsia="en-US"/>
        </w:rPr>
      </w:pPr>
      <w:proofErr w:type="gramStart"/>
      <w:r w:rsidRPr="003A49FD">
        <w:rPr>
          <w:rFonts w:eastAsia="Calibri" w:cs="Arial"/>
          <w:b/>
          <w:sz w:val="20"/>
          <w:szCs w:val="20"/>
          <w:lang w:val="pt-BR" w:eastAsia="en-US"/>
        </w:rPr>
        <w:t>Coordenadas: “N: 10°49’40,4”; W: 72°42’33,2”</w:t>
      </w:r>
      <w:proofErr w:type="gramEnd"/>
    </w:p>
    <w:p w:rsidR="00295E09" w:rsidRPr="003A49FD" w:rsidRDefault="00295E09" w:rsidP="00E61AE2">
      <w:pPr>
        <w:pBdr>
          <w:top w:val="single" w:sz="4" w:space="1" w:color="auto"/>
          <w:left w:val="single" w:sz="4" w:space="4" w:color="auto"/>
          <w:bottom w:val="single" w:sz="4" w:space="0" w:color="auto"/>
          <w:right w:val="single" w:sz="4" w:space="0" w:color="auto"/>
          <w:between w:val="single" w:sz="4" w:space="1" w:color="auto"/>
        </w:pBdr>
        <w:rPr>
          <w:rFonts w:eastAsia="Calibri" w:cs="Arial"/>
          <w:sz w:val="20"/>
          <w:szCs w:val="20"/>
          <w:lang w:eastAsia="en-US"/>
        </w:rPr>
      </w:pPr>
      <w:r w:rsidRPr="003A49FD">
        <w:rPr>
          <w:rFonts w:eastAsia="Calibri" w:cs="Arial"/>
          <w:b/>
          <w:sz w:val="20"/>
          <w:szCs w:val="20"/>
          <w:lang w:eastAsia="en-US"/>
        </w:rPr>
        <w:t xml:space="preserve">MSNM: </w:t>
      </w:r>
      <w:r w:rsidRPr="003A49FD">
        <w:rPr>
          <w:rFonts w:eastAsia="Calibri" w:cs="Arial"/>
          <w:sz w:val="20"/>
          <w:szCs w:val="20"/>
          <w:lang w:eastAsia="en-US"/>
        </w:rPr>
        <w:t>410</w:t>
      </w:r>
    </w:p>
    <w:p w:rsidR="00295E09" w:rsidRPr="00295E09" w:rsidRDefault="008C0FF3" w:rsidP="008C0FF3">
      <w:pPr>
        <w:jc w:val="left"/>
        <w:rPr>
          <w:rFonts w:ascii="Arial Narrow" w:hAnsi="Arial Narrow" w:cs="Arial"/>
          <w:b/>
          <w:bCs/>
          <w:sz w:val="24"/>
          <w:lang w:val="es-MX"/>
        </w:rPr>
      </w:pPr>
      <w:r>
        <w:rPr>
          <w:rFonts w:ascii="Arial Narrow" w:hAnsi="Arial Narrow" w:cs="Arial"/>
          <w:b/>
          <w:noProof/>
          <w:sz w:val="24"/>
          <w:lang w:val="es-ES"/>
        </w:rPr>
        <w:drawing>
          <wp:anchor distT="0" distB="0" distL="114300" distR="114300" simplePos="0" relativeHeight="251841024" behindDoc="1" locked="0" layoutInCell="1" allowOverlap="1" wp14:anchorId="1A0F0CBC" wp14:editId="4E684523">
            <wp:simplePos x="0" y="0"/>
            <wp:positionH relativeFrom="column">
              <wp:posOffset>3133725</wp:posOffset>
            </wp:positionH>
            <wp:positionV relativeFrom="paragraph">
              <wp:posOffset>31750</wp:posOffset>
            </wp:positionV>
            <wp:extent cx="2697480" cy="1963420"/>
            <wp:effectExtent l="0" t="0" r="7620" b="0"/>
            <wp:wrapTight wrapText="bothSides">
              <wp:wrapPolygon edited="0">
                <wp:start x="0" y="0"/>
                <wp:lineTo x="0" y="21376"/>
                <wp:lineTo x="21508" y="21376"/>
                <wp:lineTo x="21508" y="0"/>
                <wp:lineTo x="0" y="0"/>
              </wp:wrapPolygon>
            </wp:wrapTight>
            <wp:docPr id="119" name="Imagen 119" descr="Descripción: G:\AÑO 2014\CONVENIO 093 DE 2012\PARCELAS DE MONITOREO\PARCELA PREDIO LA GOTA\P10002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descr="Descripción: G:\AÑO 2014\CONVENIO 093 DE 2012\PARCELAS DE MONITOREO\PARCELA PREDIO LA GOTA\P1000283.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7480" cy="196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El Portal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Nicolás Vicente Solano </w:t>
      </w:r>
      <w:proofErr w:type="spellStart"/>
      <w:r w:rsidRPr="003A49FD">
        <w:rPr>
          <w:rFonts w:eastAsia="Calibri" w:cs="Arial"/>
          <w:sz w:val="20"/>
          <w:szCs w:val="20"/>
          <w:lang w:eastAsia="en-US"/>
        </w:rPr>
        <w:t>Ariño</w:t>
      </w:r>
      <w:proofErr w:type="spellEnd"/>
      <w:r w:rsidRPr="003A49FD">
        <w:rPr>
          <w:rFonts w:eastAsia="Calibri" w:cs="Arial"/>
          <w:sz w:val="20"/>
          <w:szCs w:val="20"/>
          <w:lang w:eastAsia="en-US"/>
        </w:rPr>
        <w:t xml:space="preserve">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w:t>
      </w:r>
      <w:proofErr w:type="spellStart"/>
      <w:r w:rsidRPr="003A49FD">
        <w:rPr>
          <w:rFonts w:eastAsia="Calibri" w:cs="Arial"/>
          <w:sz w:val="20"/>
          <w:szCs w:val="20"/>
          <w:lang w:eastAsia="en-US"/>
        </w:rPr>
        <w:t>Quebrachal</w:t>
      </w:r>
      <w:proofErr w:type="spellEnd"/>
      <w:r w:rsidRPr="003A49FD">
        <w:rPr>
          <w:rFonts w:eastAsia="Calibri" w:cs="Arial"/>
          <w:sz w:val="20"/>
          <w:szCs w:val="20"/>
          <w:lang w:eastAsia="en-US"/>
        </w:rPr>
        <w:t xml:space="preserve">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8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5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w:t>
      </w:r>
      <w:proofErr w:type="spellStart"/>
      <w:r w:rsidRPr="003A49FD">
        <w:rPr>
          <w:rFonts w:eastAsia="Calibri" w:cs="Arial"/>
          <w:sz w:val="20"/>
          <w:szCs w:val="20"/>
          <w:lang w:eastAsia="en-US"/>
        </w:rPr>
        <w:t>Veredal</w:t>
      </w:r>
      <w:proofErr w:type="spellEnd"/>
      <w:r w:rsidRPr="003A49FD">
        <w:rPr>
          <w:rFonts w:eastAsia="Calibri" w:cs="Arial"/>
          <w:sz w:val="20"/>
          <w:szCs w:val="20"/>
          <w:lang w:eastAsia="en-US"/>
        </w:rPr>
        <w:t xml:space="preserve">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Serranía del Perijá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Municipio:</w:t>
      </w:r>
      <w:r w:rsidRPr="003A49FD">
        <w:rPr>
          <w:rFonts w:eastAsia="Calibri" w:cs="Arial"/>
          <w:sz w:val="20"/>
          <w:szCs w:val="20"/>
          <w:lang w:eastAsia="en-US"/>
        </w:rPr>
        <w:t xml:space="preserve"> Fonseca</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sz w:val="20"/>
          <w:szCs w:val="20"/>
          <w:lang w:eastAsia="en-US"/>
        </w:rPr>
        <w:t>Coordenadas</w:t>
      </w:r>
      <w:r w:rsidR="00295E09" w:rsidRPr="003A49FD">
        <w:rPr>
          <w:rFonts w:eastAsia="Calibri" w:cs="Arial"/>
          <w:b/>
          <w:sz w:val="20"/>
          <w:szCs w:val="20"/>
          <w:lang w:eastAsia="en-US"/>
        </w:rPr>
        <w:t>: N</w:t>
      </w:r>
      <w:r w:rsidR="00295E09" w:rsidRPr="003A49FD">
        <w:rPr>
          <w:rFonts w:eastAsia="Calibri" w:cs="Arial"/>
          <w:sz w:val="20"/>
          <w:szCs w:val="20"/>
          <w:lang w:eastAsia="en-US"/>
        </w:rPr>
        <w:t xml:space="preserve"> 10°50’20,3”; </w:t>
      </w:r>
      <w:r w:rsidR="00295E09" w:rsidRPr="003A49FD">
        <w:rPr>
          <w:rFonts w:eastAsia="Calibri" w:cs="Arial"/>
          <w:b/>
          <w:sz w:val="20"/>
          <w:szCs w:val="20"/>
          <w:lang w:eastAsia="en-US"/>
        </w:rPr>
        <w:t xml:space="preserve"> W</w:t>
      </w:r>
      <w:r w:rsidR="00295E09" w:rsidRPr="003A49FD">
        <w:rPr>
          <w:rFonts w:eastAsia="Calibri" w:cs="Arial"/>
          <w:sz w:val="20"/>
          <w:szCs w:val="20"/>
          <w:lang w:eastAsia="en-US"/>
        </w:rPr>
        <w:t xml:space="preserve"> 072°44’25,1”</w:t>
      </w:r>
    </w:p>
    <w:p w:rsidR="00295E09" w:rsidRPr="003A49FD" w:rsidRDefault="00295E09"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sz w:val="20"/>
          <w:szCs w:val="20"/>
          <w:lang w:eastAsia="en-US"/>
        </w:rPr>
        <w:t xml:space="preserve">MSNM: </w:t>
      </w:r>
      <w:r w:rsidRPr="003A49FD">
        <w:rPr>
          <w:rFonts w:eastAsia="Calibri" w:cs="Arial"/>
          <w:sz w:val="20"/>
          <w:szCs w:val="20"/>
          <w:lang w:eastAsia="en-US"/>
        </w:rPr>
        <w:t>635</w:t>
      </w:r>
    </w:p>
    <w:p w:rsidR="00DD5077" w:rsidRDefault="003A49FD" w:rsidP="00295E09">
      <w:pPr>
        <w:jc w:val="left"/>
        <w:rPr>
          <w:rFonts w:ascii="Arial Narrow" w:hAnsi="Arial Narrow" w:cs="Arial"/>
          <w:b/>
          <w:bCs/>
          <w:sz w:val="24"/>
          <w:lang w:val="es-MX"/>
        </w:rPr>
      </w:pPr>
      <w:r>
        <w:rPr>
          <w:rFonts w:ascii="Arial Narrow" w:hAnsi="Arial Narrow"/>
          <w:b/>
          <w:noProof/>
          <w:sz w:val="24"/>
          <w:lang w:val="es-ES"/>
        </w:rPr>
        <w:drawing>
          <wp:anchor distT="0" distB="0" distL="114300" distR="114300" simplePos="0" relativeHeight="251842048" behindDoc="1" locked="0" layoutInCell="1" allowOverlap="1" wp14:anchorId="11313C70" wp14:editId="28E85DAB">
            <wp:simplePos x="0" y="0"/>
            <wp:positionH relativeFrom="column">
              <wp:posOffset>3136900</wp:posOffset>
            </wp:positionH>
            <wp:positionV relativeFrom="paragraph">
              <wp:posOffset>76200</wp:posOffset>
            </wp:positionV>
            <wp:extent cx="2692400" cy="1939925"/>
            <wp:effectExtent l="0" t="0" r="0" b="3175"/>
            <wp:wrapTight wrapText="bothSides">
              <wp:wrapPolygon edited="0">
                <wp:start x="0" y="0"/>
                <wp:lineTo x="0" y="21423"/>
                <wp:lineTo x="21396" y="21423"/>
                <wp:lineTo x="21396" y="0"/>
                <wp:lineTo x="0" y="0"/>
              </wp:wrapPolygon>
            </wp:wrapTight>
            <wp:docPr id="96" name="Imagen 96" descr="Descripción: E:\PRESERVAR\REGISTRO FOTOGRAFICO\REGISTRO FOTOGRAFICO BANCO2 No1\DSC0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 descr="Descripción: E:\PRESERVAR\REGISTRO FOTOGRAFICO\REGISTRO FOTOGRAFICO BANCO2 No1\DSC00006.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92400" cy="1939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Buena Idea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Jorge Pacheco Duarte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El Charito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60 Has</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9 Has</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Rio </w:t>
      </w:r>
      <w:proofErr w:type="spellStart"/>
      <w:r w:rsidRPr="003A49FD">
        <w:rPr>
          <w:rFonts w:eastAsia="Calibri" w:cs="Arial"/>
          <w:sz w:val="20"/>
          <w:szCs w:val="20"/>
          <w:lang w:eastAsia="en-US"/>
        </w:rPr>
        <w:t>Cotoprix</w:t>
      </w:r>
      <w:proofErr w:type="spellEnd"/>
      <w:r w:rsidRPr="003A49FD">
        <w:rPr>
          <w:rFonts w:eastAsia="Calibri" w:cs="Arial"/>
          <w:sz w:val="20"/>
          <w:szCs w:val="20"/>
          <w:lang w:eastAsia="en-US"/>
        </w:rPr>
        <w:t xml:space="preserve">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DMI Cerro Bañaderos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val="pt-BR" w:eastAsia="en-US"/>
        </w:rPr>
      </w:pPr>
      <w:r w:rsidRPr="003A49FD">
        <w:rPr>
          <w:rFonts w:eastAsia="Calibri" w:cs="Arial"/>
          <w:b/>
          <w:bCs/>
          <w:sz w:val="20"/>
          <w:szCs w:val="20"/>
          <w:lang w:val="pt-BR" w:eastAsia="en-US"/>
        </w:rPr>
        <w:t>Município:</w:t>
      </w:r>
      <w:r w:rsidRPr="003A49FD">
        <w:rPr>
          <w:rFonts w:eastAsia="Calibri" w:cs="Arial"/>
          <w:sz w:val="20"/>
          <w:szCs w:val="20"/>
          <w:lang w:val="pt-BR" w:eastAsia="en-US"/>
        </w:rPr>
        <w:t xml:space="preserve"> Riohacha </w:t>
      </w:r>
    </w:p>
    <w:p w:rsidR="00295E09" w:rsidRPr="003A49FD" w:rsidRDefault="00DD5077"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val="pt-BR" w:eastAsia="en-US"/>
        </w:rPr>
      </w:pPr>
      <w:proofErr w:type="gramStart"/>
      <w:r w:rsidRPr="003A49FD">
        <w:rPr>
          <w:rFonts w:eastAsia="Calibri" w:cs="Arial"/>
          <w:b/>
          <w:sz w:val="20"/>
          <w:szCs w:val="20"/>
          <w:lang w:val="pt-BR" w:eastAsia="en-US"/>
        </w:rPr>
        <w:t>Coordenadas</w:t>
      </w:r>
      <w:r w:rsidR="00295E09" w:rsidRPr="003A49FD">
        <w:rPr>
          <w:rFonts w:eastAsia="Calibri" w:cs="Arial"/>
          <w:b/>
          <w:sz w:val="20"/>
          <w:szCs w:val="20"/>
          <w:lang w:val="pt-BR" w:eastAsia="en-US"/>
        </w:rPr>
        <w:t>: “N 11° 07´ 09,8”; W 072° 51´ 02,7”</w:t>
      </w:r>
      <w:proofErr w:type="gramEnd"/>
    </w:p>
    <w:p w:rsidR="00295E09" w:rsidRPr="003A49FD" w:rsidRDefault="00295E09" w:rsidP="00295E09">
      <w:pPr>
        <w:pBdr>
          <w:top w:val="single" w:sz="4" w:space="0" w:color="auto"/>
          <w:left w:val="single" w:sz="4" w:space="1"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sz w:val="20"/>
          <w:szCs w:val="20"/>
          <w:lang w:val="pt-BR" w:eastAsia="en-US"/>
        </w:rPr>
        <w:t xml:space="preserve"> </w:t>
      </w:r>
      <w:r w:rsidR="00DD5077" w:rsidRPr="003A49FD">
        <w:rPr>
          <w:rFonts w:eastAsia="Calibri" w:cs="Arial"/>
          <w:b/>
          <w:sz w:val="20"/>
          <w:szCs w:val="20"/>
          <w:lang w:eastAsia="en-US"/>
        </w:rPr>
        <w:t xml:space="preserve">Altura sobre el nivel del mar </w:t>
      </w:r>
      <w:r w:rsidRPr="003A49FD">
        <w:rPr>
          <w:rFonts w:eastAsia="Calibri" w:cs="Arial"/>
          <w:b/>
          <w:sz w:val="20"/>
          <w:szCs w:val="20"/>
          <w:lang w:eastAsia="en-US"/>
        </w:rPr>
        <w:t>(</w:t>
      </w:r>
      <w:r w:rsidR="00DD5077" w:rsidRPr="003A49FD">
        <w:rPr>
          <w:rFonts w:eastAsia="Calibri" w:cs="Arial"/>
          <w:b/>
          <w:sz w:val="20"/>
          <w:szCs w:val="20"/>
          <w:lang w:eastAsia="en-US"/>
        </w:rPr>
        <w:t>M.S.N.M</w:t>
      </w:r>
      <w:r w:rsidRPr="003A49FD">
        <w:rPr>
          <w:rFonts w:eastAsia="Calibri" w:cs="Arial"/>
          <w:b/>
          <w:sz w:val="20"/>
          <w:szCs w:val="20"/>
          <w:lang w:eastAsia="en-US"/>
        </w:rPr>
        <w:t>)</w:t>
      </w:r>
      <w:r w:rsidRPr="003A49FD">
        <w:rPr>
          <w:rFonts w:eastAsia="Calibri" w:cs="Arial"/>
          <w:sz w:val="20"/>
          <w:szCs w:val="20"/>
          <w:lang w:eastAsia="en-US"/>
        </w:rPr>
        <w:t xml:space="preserve">: 398 m </w:t>
      </w:r>
    </w:p>
    <w:p w:rsidR="00295E09" w:rsidRPr="00295E09" w:rsidRDefault="00040847" w:rsidP="00295E09">
      <w:pPr>
        <w:rPr>
          <w:rFonts w:ascii="Arial Narrow" w:eastAsia="Calibri" w:hAnsi="Arial Narrow" w:cs="Arial"/>
          <w:sz w:val="24"/>
          <w:lang w:eastAsia="en-US"/>
        </w:rPr>
      </w:pPr>
      <w:r>
        <w:rPr>
          <w:rFonts w:ascii="Arial Narrow" w:hAnsi="Arial Narrow" w:cs="Arial"/>
          <w:b/>
          <w:noProof/>
          <w:sz w:val="24"/>
          <w:lang w:val="es-ES"/>
        </w:rPr>
        <w:drawing>
          <wp:anchor distT="0" distB="0" distL="114300" distR="114300" simplePos="0" relativeHeight="251843072" behindDoc="1" locked="0" layoutInCell="1" allowOverlap="1" wp14:anchorId="06B33E91" wp14:editId="2573E58B">
            <wp:simplePos x="0" y="0"/>
            <wp:positionH relativeFrom="column">
              <wp:posOffset>3133725</wp:posOffset>
            </wp:positionH>
            <wp:positionV relativeFrom="paragraph">
              <wp:posOffset>109220</wp:posOffset>
            </wp:positionV>
            <wp:extent cx="2694940" cy="1963420"/>
            <wp:effectExtent l="0" t="0" r="0" b="0"/>
            <wp:wrapTight wrapText="bothSides">
              <wp:wrapPolygon edited="0">
                <wp:start x="0" y="0"/>
                <wp:lineTo x="0" y="21376"/>
                <wp:lineTo x="21376" y="21376"/>
                <wp:lineTo x="21376" y="0"/>
                <wp:lineTo x="0" y="0"/>
              </wp:wrapPolygon>
            </wp:wrapTight>
            <wp:docPr id="89" name="Imagen 89" descr="Descripción: E:\PRESERVAR\REGISTRO FOTOGRAFICO\REGISTRO FOTOGRAFICO BANCO2 No1\DSC00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Descripción: E:\PRESERVAR\REGISTRO FOTOGRAFICO\REGISTRO FOTOGRAFICO BANCO2 No1\DSC00105.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4940" cy="1963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Mis Encantos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w:t>
      </w:r>
      <w:proofErr w:type="spellStart"/>
      <w:r w:rsidRPr="003A49FD">
        <w:rPr>
          <w:rFonts w:eastAsia="Calibri" w:cs="Arial"/>
          <w:sz w:val="20"/>
          <w:szCs w:val="20"/>
          <w:lang w:eastAsia="en-US"/>
        </w:rPr>
        <w:t>Arnel</w:t>
      </w:r>
      <w:proofErr w:type="spellEnd"/>
      <w:r w:rsidRPr="003A49FD">
        <w:rPr>
          <w:rFonts w:eastAsia="Calibri" w:cs="Arial"/>
          <w:sz w:val="20"/>
          <w:szCs w:val="20"/>
          <w:lang w:eastAsia="en-US"/>
        </w:rPr>
        <w:t xml:space="preserve"> Antonio Gómez de Armas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El </w:t>
      </w:r>
      <w:proofErr w:type="spellStart"/>
      <w:r w:rsidRPr="003A49FD">
        <w:rPr>
          <w:rFonts w:eastAsia="Calibri" w:cs="Arial"/>
          <w:sz w:val="20"/>
          <w:szCs w:val="20"/>
          <w:lang w:eastAsia="en-US"/>
        </w:rPr>
        <w:t>Pital</w:t>
      </w:r>
      <w:proofErr w:type="spellEnd"/>
      <w:r w:rsidRPr="003A49FD">
        <w:rPr>
          <w:rFonts w:eastAsia="Calibri" w:cs="Arial"/>
          <w:sz w:val="20"/>
          <w:szCs w:val="20"/>
          <w:lang w:eastAsia="en-US"/>
        </w:rPr>
        <w:t xml:space="preserve">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43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8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Rio </w:t>
      </w:r>
      <w:proofErr w:type="spellStart"/>
      <w:r w:rsidRPr="003A49FD">
        <w:rPr>
          <w:rFonts w:eastAsia="Calibri" w:cs="Arial"/>
          <w:sz w:val="20"/>
          <w:szCs w:val="20"/>
          <w:lang w:eastAsia="en-US"/>
        </w:rPr>
        <w:t>Cotoprix</w:t>
      </w:r>
      <w:proofErr w:type="spellEnd"/>
      <w:r w:rsidRPr="003A49FD">
        <w:rPr>
          <w:rFonts w:eastAsia="Calibri" w:cs="Arial"/>
          <w:sz w:val="20"/>
          <w:szCs w:val="20"/>
          <w:lang w:eastAsia="en-US"/>
        </w:rPr>
        <w:t xml:space="preserve">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w:t>
      </w:r>
      <w:proofErr w:type="spellStart"/>
      <w:r w:rsidRPr="003A49FD">
        <w:rPr>
          <w:rFonts w:eastAsia="Calibri" w:cs="Arial"/>
          <w:sz w:val="20"/>
          <w:szCs w:val="20"/>
          <w:lang w:eastAsia="en-US"/>
        </w:rPr>
        <w:t>Dmi</w:t>
      </w:r>
      <w:proofErr w:type="spellEnd"/>
      <w:r w:rsidRPr="003A49FD">
        <w:rPr>
          <w:rFonts w:eastAsia="Calibri" w:cs="Arial"/>
          <w:sz w:val="20"/>
          <w:szCs w:val="20"/>
          <w:lang w:eastAsia="en-US"/>
        </w:rPr>
        <w:t xml:space="preserve"> Cerro Bañaderos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val="pt-BR" w:eastAsia="en-US"/>
        </w:rPr>
      </w:pPr>
      <w:r w:rsidRPr="003A49FD">
        <w:rPr>
          <w:rFonts w:eastAsia="Calibri" w:cs="Arial"/>
          <w:b/>
          <w:bCs/>
          <w:sz w:val="20"/>
          <w:szCs w:val="20"/>
          <w:lang w:val="pt-BR" w:eastAsia="en-US"/>
        </w:rPr>
        <w:t>Município:</w:t>
      </w:r>
      <w:r w:rsidRPr="003A49FD">
        <w:rPr>
          <w:rFonts w:eastAsia="Calibri" w:cs="Arial"/>
          <w:sz w:val="20"/>
          <w:szCs w:val="20"/>
          <w:lang w:val="pt-BR" w:eastAsia="en-US"/>
        </w:rPr>
        <w:t xml:space="preserve"> Riohacha </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val="pt-BR" w:eastAsia="en-US"/>
        </w:rPr>
      </w:pPr>
      <w:proofErr w:type="gramStart"/>
      <w:r w:rsidRPr="003A49FD">
        <w:rPr>
          <w:rFonts w:eastAsia="Calibri" w:cs="Arial"/>
          <w:b/>
          <w:sz w:val="20"/>
          <w:szCs w:val="20"/>
          <w:lang w:val="pt-BR" w:eastAsia="en-US"/>
        </w:rPr>
        <w:t>Coordenadas</w:t>
      </w:r>
      <w:r w:rsidR="00295E09" w:rsidRPr="003A49FD">
        <w:rPr>
          <w:rFonts w:eastAsia="Calibri" w:cs="Arial"/>
          <w:sz w:val="20"/>
          <w:szCs w:val="20"/>
          <w:lang w:val="pt-BR" w:eastAsia="en-US"/>
        </w:rPr>
        <w:t>: N 11° 07´ 33,4”</w:t>
      </w:r>
      <w:proofErr w:type="gramEnd"/>
      <w:r w:rsidR="00295E09" w:rsidRPr="003A49FD">
        <w:rPr>
          <w:rFonts w:eastAsia="Calibri" w:cs="Arial"/>
          <w:sz w:val="20"/>
          <w:szCs w:val="20"/>
          <w:lang w:val="pt-BR" w:eastAsia="en-US"/>
        </w:rPr>
        <w:t>; W 72° 51´´ 56,1”</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b/>
          <w:sz w:val="20"/>
          <w:szCs w:val="20"/>
          <w:lang w:eastAsia="en-US"/>
        </w:rPr>
      </w:pPr>
      <w:r w:rsidRPr="003A49FD">
        <w:rPr>
          <w:rFonts w:eastAsia="Calibri" w:cs="Arial"/>
          <w:b/>
          <w:sz w:val="20"/>
          <w:szCs w:val="20"/>
          <w:lang w:eastAsia="en-US"/>
        </w:rPr>
        <w:t>Altura sobre el nivel del mar  (M.S.N.M</w:t>
      </w:r>
      <w:r w:rsidR="00295E09" w:rsidRPr="003A49FD">
        <w:rPr>
          <w:rFonts w:eastAsia="Calibri" w:cs="Arial"/>
          <w:b/>
          <w:sz w:val="20"/>
          <w:szCs w:val="20"/>
          <w:lang w:eastAsia="en-US"/>
        </w:rPr>
        <w:t>): 363</w:t>
      </w:r>
      <w:r w:rsidR="00295E09" w:rsidRPr="003A49FD">
        <w:rPr>
          <w:rFonts w:eastAsia="Calibri" w:cs="Arial"/>
          <w:sz w:val="20"/>
          <w:szCs w:val="20"/>
          <w:lang w:eastAsia="en-US"/>
        </w:rPr>
        <w:t xml:space="preserve"> m</w:t>
      </w:r>
    </w:p>
    <w:p w:rsidR="00DD5077" w:rsidRDefault="00040847" w:rsidP="00295E09">
      <w:pPr>
        <w:jc w:val="left"/>
        <w:rPr>
          <w:rFonts w:ascii="Arial Narrow" w:hAnsi="Arial Narrow" w:cs="Arial"/>
          <w:b/>
          <w:bCs/>
          <w:sz w:val="24"/>
          <w:lang w:val="es-MX"/>
        </w:rPr>
      </w:pPr>
      <w:r w:rsidRPr="003A49FD">
        <w:rPr>
          <w:rFonts w:cs="Arial"/>
          <w:b/>
          <w:noProof/>
          <w:sz w:val="20"/>
          <w:szCs w:val="20"/>
          <w:lang w:val="es-ES"/>
        </w:rPr>
        <w:lastRenderedPageBreak/>
        <w:drawing>
          <wp:anchor distT="0" distB="0" distL="114300" distR="114300" simplePos="0" relativeHeight="251844096" behindDoc="1" locked="0" layoutInCell="1" allowOverlap="1" wp14:anchorId="26F74F3C" wp14:editId="78A768C4">
            <wp:simplePos x="0" y="0"/>
            <wp:positionH relativeFrom="column">
              <wp:posOffset>3587115</wp:posOffset>
            </wp:positionH>
            <wp:positionV relativeFrom="paragraph">
              <wp:posOffset>13970</wp:posOffset>
            </wp:positionV>
            <wp:extent cx="2456815" cy="1852295"/>
            <wp:effectExtent l="0" t="0" r="635" b="0"/>
            <wp:wrapTight wrapText="bothSides">
              <wp:wrapPolygon edited="0">
                <wp:start x="0" y="0"/>
                <wp:lineTo x="0" y="21326"/>
                <wp:lineTo x="21438" y="21326"/>
                <wp:lineTo x="21438" y="0"/>
                <wp:lineTo x="0" y="0"/>
              </wp:wrapPolygon>
            </wp:wrapTight>
            <wp:docPr id="87" name="Imagen 87" descr="Descripción: E:\GRUPO DE ECOSISTEMAS Y BIODIVERSIDAD\BANCO2 OCHO PREDIOS\IBETH BAÑADEROS\DSC009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descr="Descripción: E:\GRUPO DE ECOSISTEMAS Y BIODIVERSIDAD\BANCO2 OCHO PREDIOS\IBETH BAÑADEROS\DSC00947.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6815" cy="1852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La Guadalupeña</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Iveth Zenobia Ojeda Cardona</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Bañaderos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 xml:space="preserve">Área total del predio: </w:t>
      </w:r>
      <w:r w:rsidRPr="003A49FD">
        <w:rPr>
          <w:rFonts w:eastAsia="Calibri" w:cs="Arial"/>
          <w:sz w:val="20"/>
          <w:szCs w:val="20"/>
          <w:lang w:eastAsia="en-US"/>
        </w:rPr>
        <w:t>46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40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Arroyo El Gritador</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DMI Cerro Bañaderos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Municipio:</w:t>
      </w:r>
      <w:r w:rsidRPr="003A49FD">
        <w:rPr>
          <w:rFonts w:eastAsia="Calibri" w:cs="Arial"/>
          <w:sz w:val="20"/>
          <w:szCs w:val="20"/>
          <w:lang w:eastAsia="en-US"/>
        </w:rPr>
        <w:t xml:space="preserve"> Hatonuevo</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b/>
          <w:sz w:val="20"/>
          <w:szCs w:val="20"/>
          <w:lang w:val="pt-BR" w:eastAsia="en-US"/>
        </w:rPr>
      </w:pPr>
      <w:r w:rsidRPr="003A49FD">
        <w:rPr>
          <w:rFonts w:eastAsia="Calibri" w:cs="Arial"/>
          <w:b/>
          <w:sz w:val="20"/>
          <w:szCs w:val="20"/>
          <w:lang w:val="pt-BR" w:eastAsia="en-US"/>
        </w:rPr>
        <w:t>Coordenadas</w:t>
      </w:r>
      <w:r w:rsidR="00295E09" w:rsidRPr="003A49FD">
        <w:rPr>
          <w:rFonts w:eastAsia="Calibri" w:cs="Arial"/>
          <w:b/>
          <w:sz w:val="20"/>
          <w:szCs w:val="20"/>
          <w:lang w:val="pt-BR" w:eastAsia="en-US"/>
        </w:rPr>
        <w:t xml:space="preserve">: N: </w:t>
      </w:r>
      <w:r w:rsidR="00295E09" w:rsidRPr="003A49FD">
        <w:rPr>
          <w:rFonts w:eastAsia="Calibri" w:cs="Arial"/>
          <w:sz w:val="20"/>
          <w:szCs w:val="20"/>
          <w:lang w:val="pt-BR" w:eastAsia="en-US"/>
        </w:rPr>
        <w:t>11°08'09,57''</w:t>
      </w:r>
      <w:r w:rsidR="00295E09" w:rsidRPr="003A49FD">
        <w:rPr>
          <w:rFonts w:eastAsia="Calibri" w:cs="Arial"/>
          <w:b/>
          <w:sz w:val="20"/>
          <w:szCs w:val="20"/>
          <w:lang w:val="pt-BR" w:eastAsia="en-US"/>
        </w:rPr>
        <w:t xml:space="preserve">; W: </w:t>
      </w:r>
      <w:r w:rsidR="00295E09" w:rsidRPr="003A49FD">
        <w:rPr>
          <w:rFonts w:eastAsia="Calibri" w:cs="Arial"/>
          <w:sz w:val="20"/>
          <w:szCs w:val="20"/>
          <w:lang w:val="pt-BR" w:eastAsia="en-US"/>
        </w:rPr>
        <w:t>72°47'33,26''</w:t>
      </w:r>
    </w:p>
    <w:p w:rsidR="003A49FD" w:rsidRPr="00295E09" w:rsidRDefault="003A49FD" w:rsidP="00295E09">
      <w:pPr>
        <w:jc w:val="left"/>
        <w:rPr>
          <w:rFonts w:ascii="Arial Narrow" w:hAnsi="Arial Narrow" w:cs="Arial"/>
          <w:sz w:val="24"/>
          <w:lang w:val="pt-BR"/>
        </w:rPr>
      </w:pPr>
      <w:r>
        <w:rPr>
          <w:rFonts w:ascii="Arial Narrow" w:hAnsi="Arial Narrow" w:cs="Arial"/>
          <w:b/>
          <w:noProof/>
          <w:sz w:val="24"/>
          <w:lang w:val="es-ES"/>
        </w:rPr>
        <w:drawing>
          <wp:anchor distT="0" distB="0" distL="114300" distR="114300" simplePos="0" relativeHeight="251845120" behindDoc="1" locked="0" layoutInCell="1" allowOverlap="1" wp14:anchorId="32969E09" wp14:editId="5739A0C0">
            <wp:simplePos x="0" y="0"/>
            <wp:positionH relativeFrom="column">
              <wp:posOffset>3587115</wp:posOffset>
            </wp:positionH>
            <wp:positionV relativeFrom="paragraph">
              <wp:posOffset>85090</wp:posOffset>
            </wp:positionV>
            <wp:extent cx="2456815" cy="1915795"/>
            <wp:effectExtent l="0" t="0" r="635" b="8255"/>
            <wp:wrapTight wrapText="bothSides">
              <wp:wrapPolygon edited="0">
                <wp:start x="0" y="0"/>
                <wp:lineTo x="0" y="21478"/>
                <wp:lineTo x="21438" y="21478"/>
                <wp:lineTo x="21438" y="0"/>
                <wp:lineTo x="0" y="0"/>
              </wp:wrapPolygon>
            </wp:wrapTight>
            <wp:docPr id="63" name="Imagen 63" descr="Descripción: E:\GRUPO DE ECOSISTEMAS Y BIODIVERSIDAD\BANCO2 OCHO PREDIOS\HILDEFONSO\IMG_20150422_115601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 descr="Descripción: E:\GRUPO DE ECOSISTEMAS Y BIODIVERSIDAD\BANCO2 OCHO PREDIOS\HILDEFONSO\IMG_20150422_115601075.jpg"/>
                    <pic:cNvPicPr preferRelativeResize="0">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6815" cy="1915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El Paramo</w:t>
      </w:r>
    </w:p>
    <w:p w:rsidR="00295E09" w:rsidRPr="003A49FD" w:rsidRDefault="00295E09"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P</w:t>
      </w:r>
      <w:r w:rsidR="00DD5077" w:rsidRPr="003A49FD">
        <w:rPr>
          <w:rFonts w:eastAsia="Calibri" w:cs="Arial"/>
          <w:b/>
          <w:bCs/>
          <w:sz w:val="20"/>
          <w:szCs w:val="20"/>
          <w:lang w:eastAsia="en-US"/>
        </w:rPr>
        <w:t>ropietario:</w:t>
      </w:r>
      <w:r w:rsidR="00DD5077" w:rsidRPr="003A49FD">
        <w:rPr>
          <w:rFonts w:eastAsia="Calibri" w:cs="Arial"/>
          <w:sz w:val="20"/>
          <w:szCs w:val="20"/>
          <w:lang w:eastAsia="en-US"/>
        </w:rPr>
        <w:t xml:space="preserve"> Idelfonso Ortiz </w:t>
      </w:r>
      <w:proofErr w:type="spellStart"/>
      <w:r w:rsidR="00DD5077" w:rsidRPr="003A49FD">
        <w:rPr>
          <w:rFonts w:eastAsia="Calibri" w:cs="Arial"/>
          <w:sz w:val="20"/>
          <w:szCs w:val="20"/>
          <w:lang w:eastAsia="en-US"/>
        </w:rPr>
        <w:t>Ortiz</w:t>
      </w:r>
      <w:proofErr w:type="spellEnd"/>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Angostura</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 xml:space="preserve">Área total del predio: </w:t>
      </w:r>
      <w:r w:rsidR="00295E09" w:rsidRPr="003A49FD">
        <w:rPr>
          <w:rFonts w:eastAsia="Calibri" w:cs="Arial"/>
          <w:bCs/>
          <w:sz w:val="20"/>
          <w:szCs w:val="20"/>
          <w:lang w:eastAsia="en-US"/>
        </w:rPr>
        <w:t>9</w:t>
      </w:r>
      <w:r w:rsidRPr="003A49FD">
        <w:rPr>
          <w:rFonts w:eastAsia="Calibri" w:cs="Arial"/>
          <w:sz w:val="20"/>
          <w:szCs w:val="20"/>
          <w:lang w:eastAsia="en-US"/>
        </w:rPr>
        <w:t xml:space="preserve">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 xml:space="preserve">Área de bosque natural: </w:t>
      </w:r>
      <w:r w:rsidRPr="003A49FD">
        <w:rPr>
          <w:rFonts w:eastAsia="Calibri" w:cs="Arial"/>
          <w:sz w:val="20"/>
          <w:szCs w:val="20"/>
          <w:lang w:eastAsia="en-US"/>
        </w:rPr>
        <w:t>7 has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represa de angostura</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DMI Cerro Bañaderos</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bCs/>
          <w:sz w:val="20"/>
          <w:szCs w:val="20"/>
          <w:lang w:eastAsia="en-US"/>
        </w:rPr>
        <w:t>Municipio:</w:t>
      </w:r>
      <w:r w:rsidRPr="003A49FD">
        <w:rPr>
          <w:rFonts w:eastAsia="Calibri" w:cs="Arial"/>
          <w:sz w:val="20"/>
          <w:szCs w:val="20"/>
          <w:lang w:eastAsia="en-US"/>
        </w:rPr>
        <w:t xml:space="preserve"> Hatonuevo</w:t>
      </w:r>
    </w:p>
    <w:p w:rsidR="00295E09" w:rsidRPr="003A49FD" w:rsidRDefault="00DD507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eastAsia="Calibri" w:cs="Arial"/>
          <w:b/>
          <w:sz w:val="20"/>
          <w:szCs w:val="20"/>
          <w:lang w:eastAsia="en-US"/>
        </w:rPr>
        <w:t xml:space="preserve">Coordenadas: n: </w:t>
      </w:r>
      <w:r w:rsidR="00295E09" w:rsidRPr="003A49FD">
        <w:rPr>
          <w:rFonts w:eastAsia="Calibri" w:cs="Arial"/>
          <w:sz w:val="20"/>
          <w:szCs w:val="20"/>
          <w:lang w:eastAsia="en-US"/>
        </w:rPr>
        <w:t xml:space="preserve">11°05'41,3''; </w:t>
      </w:r>
      <w:r w:rsidRPr="003A49FD">
        <w:rPr>
          <w:rFonts w:eastAsia="Calibri" w:cs="Arial"/>
          <w:b/>
          <w:sz w:val="20"/>
          <w:szCs w:val="20"/>
          <w:lang w:eastAsia="en-US"/>
        </w:rPr>
        <w:t>w:</w:t>
      </w:r>
      <w:r w:rsidR="00295E09" w:rsidRPr="003A49FD">
        <w:rPr>
          <w:rFonts w:eastAsia="Calibri" w:cs="Arial"/>
          <w:sz w:val="20"/>
          <w:szCs w:val="20"/>
          <w:lang w:eastAsia="en-US"/>
        </w:rPr>
        <w:t xml:space="preserve"> 72°51'20,0''</w:t>
      </w:r>
    </w:p>
    <w:p w:rsidR="00295E09" w:rsidRPr="003A49FD" w:rsidRDefault="00040847" w:rsidP="00295E09">
      <w:pPr>
        <w:pBdr>
          <w:top w:val="single" w:sz="4" w:space="1" w:color="auto"/>
          <w:left w:val="single" w:sz="4" w:space="4" w:color="auto"/>
          <w:bottom w:val="single" w:sz="4" w:space="1" w:color="auto"/>
          <w:right w:val="single" w:sz="4" w:space="4" w:color="auto"/>
          <w:between w:val="single" w:sz="4" w:space="1" w:color="auto"/>
        </w:pBdr>
        <w:jc w:val="left"/>
        <w:rPr>
          <w:rFonts w:eastAsia="Calibri" w:cs="Arial"/>
          <w:sz w:val="20"/>
          <w:szCs w:val="20"/>
          <w:lang w:eastAsia="en-US"/>
        </w:rPr>
      </w:pPr>
      <w:r w:rsidRPr="003A49FD">
        <w:rPr>
          <w:rFonts w:cs="Arial"/>
          <w:b/>
          <w:noProof/>
          <w:sz w:val="20"/>
          <w:szCs w:val="20"/>
          <w:lang w:val="es-ES"/>
        </w:rPr>
        <w:drawing>
          <wp:anchor distT="0" distB="0" distL="114300" distR="114300" simplePos="0" relativeHeight="251846144" behindDoc="1" locked="0" layoutInCell="1" allowOverlap="1" wp14:anchorId="4FD1A946" wp14:editId="3957D37F">
            <wp:simplePos x="0" y="0"/>
            <wp:positionH relativeFrom="column">
              <wp:posOffset>3585845</wp:posOffset>
            </wp:positionH>
            <wp:positionV relativeFrom="paragraph">
              <wp:posOffset>223520</wp:posOffset>
            </wp:positionV>
            <wp:extent cx="2400935" cy="1590675"/>
            <wp:effectExtent l="0" t="0" r="0" b="9525"/>
            <wp:wrapTight wrapText="bothSides">
              <wp:wrapPolygon edited="0">
                <wp:start x="0" y="0"/>
                <wp:lineTo x="0" y="21471"/>
                <wp:lineTo x="21423" y="21471"/>
                <wp:lineTo x="21423" y="0"/>
                <wp:lineTo x="0" y="0"/>
              </wp:wrapPolygon>
            </wp:wrapTight>
            <wp:docPr id="35" name="Imagen 35" descr="Descripción: E:\GRUPO DE ECOSISTEMAS Y BIODIVERSIDAD\BANCO2 OCHO PREDIOS\IMG_20150527_1230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Descripción: E:\GRUPO DE ECOSISTEMAS Y BIODIVERSIDAD\BANCO2 OCHO PREDIOS\IMG_20150527_123038.jpg"/>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0935"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5E09" w:rsidRPr="003A49FD">
        <w:rPr>
          <w:rFonts w:eastAsia="Calibri" w:cs="Arial"/>
          <w:b/>
          <w:sz w:val="20"/>
          <w:szCs w:val="20"/>
          <w:lang w:eastAsia="en-US"/>
        </w:rPr>
        <w:t xml:space="preserve">MSNM: </w:t>
      </w:r>
      <w:r w:rsidR="00295E09" w:rsidRPr="003A49FD">
        <w:rPr>
          <w:rFonts w:eastAsia="Calibri" w:cs="Arial"/>
          <w:sz w:val="20"/>
          <w:szCs w:val="20"/>
          <w:lang w:eastAsia="en-US"/>
        </w:rPr>
        <w:t>1107</w:t>
      </w:r>
    </w:p>
    <w:p w:rsidR="003A49FD" w:rsidRPr="00295E09" w:rsidRDefault="003A49FD" w:rsidP="00295E09">
      <w:pPr>
        <w:rPr>
          <w:rFonts w:ascii="Arial Narrow" w:eastAsia="Calibri" w:hAnsi="Arial Narrow" w:cs="Arial"/>
          <w:sz w:val="20"/>
          <w:szCs w:val="20"/>
          <w:lang w:eastAsia="en-US"/>
        </w:rPr>
      </w:pP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Bella Lili “Parcela # 9”</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Blanca Cecilia Murcia Barbosa</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Arroyo Hondo</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28 Has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8 Has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Manantial De Cañaverales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RFP Manantial de Cañaverales</w:t>
      </w:r>
    </w:p>
    <w:p w:rsidR="00295E09" w:rsidRPr="003A49FD" w:rsidRDefault="00040847"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Pr>
          <w:rFonts w:ascii="Arial Narrow" w:hAnsi="Arial Narrow" w:cs="Arial"/>
          <w:b/>
          <w:noProof/>
          <w:sz w:val="24"/>
          <w:lang w:val="es-ES"/>
        </w:rPr>
        <w:drawing>
          <wp:anchor distT="0" distB="0" distL="114300" distR="114300" simplePos="0" relativeHeight="251847168" behindDoc="1" locked="0" layoutInCell="1" allowOverlap="1" wp14:anchorId="6254C1B8" wp14:editId="68989871">
            <wp:simplePos x="0" y="0"/>
            <wp:positionH relativeFrom="column">
              <wp:posOffset>3609975</wp:posOffset>
            </wp:positionH>
            <wp:positionV relativeFrom="paragraph">
              <wp:posOffset>120650</wp:posOffset>
            </wp:positionV>
            <wp:extent cx="2407920" cy="1605280"/>
            <wp:effectExtent l="0" t="0" r="0" b="0"/>
            <wp:wrapTight wrapText="bothSides">
              <wp:wrapPolygon edited="0">
                <wp:start x="0" y="0"/>
                <wp:lineTo x="0" y="21275"/>
                <wp:lineTo x="21361" y="21275"/>
                <wp:lineTo x="21361" y="0"/>
                <wp:lineTo x="0" y="0"/>
              </wp:wrapPolygon>
            </wp:wrapTight>
            <wp:docPr id="7" name="Imagen 7" descr="Descripción: E:\PRESERVAR\REGISTRO FOTOGRAFICO\REGISTRO FOTOGRAFICO BANCO2 No1\DSC0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descr="Descripción: E:\PRESERVAR\REGISTRO FOTOGRAFICO\REGISTRO FOTOGRAFICO BANCO2 No1\DSC00012.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7920" cy="160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1ED1" w:rsidRPr="003A49FD">
        <w:rPr>
          <w:rFonts w:eastAsia="Calibri" w:cs="Arial"/>
          <w:b/>
          <w:bCs/>
          <w:sz w:val="20"/>
          <w:szCs w:val="20"/>
          <w:lang w:eastAsia="en-US"/>
        </w:rPr>
        <w:t>Municipio:</w:t>
      </w:r>
      <w:r w:rsidR="00AF1ED1" w:rsidRPr="003A49FD">
        <w:rPr>
          <w:rFonts w:eastAsia="Calibri" w:cs="Arial"/>
          <w:sz w:val="20"/>
          <w:szCs w:val="20"/>
          <w:lang w:eastAsia="en-US"/>
        </w:rPr>
        <w:t xml:space="preserve"> San Juan</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val="pt-BR" w:eastAsia="en-US"/>
        </w:rPr>
      </w:pPr>
      <w:proofErr w:type="gramStart"/>
      <w:r w:rsidRPr="003A49FD">
        <w:rPr>
          <w:rFonts w:eastAsia="Calibri" w:cs="Arial"/>
          <w:b/>
          <w:sz w:val="20"/>
          <w:szCs w:val="20"/>
          <w:lang w:val="pt-BR" w:eastAsia="en-US"/>
        </w:rPr>
        <w:t xml:space="preserve">Coordenadas: </w:t>
      </w:r>
      <w:r w:rsidR="00295E09" w:rsidRPr="003A49FD">
        <w:rPr>
          <w:rFonts w:eastAsia="Calibri" w:cs="Arial"/>
          <w:b/>
          <w:sz w:val="20"/>
          <w:szCs w:val="20"/>
          <w:lang w:val="pt-BR" w:eastAsia="en-US"/>
        </w:rPr>
        <w:t>N</w:t>
      </w:r>
      <w:r w:rsidR="00295E09" w:rsidRPr="003A49FD">
        <w:rPr>
          <w:rFonts w:eastAsia="Calibri" w:cs="Arial"/>
          <w:sz w:val="20"/>
          <w:szCs w:val="20"/>
          <w:lang w:val="pt-BR" w:eastAsia="en-US"/>
        </w:rPr>
        <w:t xml:space="preserve"> 10°44’45,1”</w:t>
      </w:r>
      <w:proofErr w:type="gramEnd"/>
      <w:r w:rsidR="00295E09" w:rsidRPr="003A49FD">
        <w:rPr>
          <w:rFonts w:eastAsia="Calibri" w:cs="Arial"/>
          <w:sz w:val="20"/>
          <w:szCs w:val="20"/>
          <w:lang w:val="pt-BR" w:eastAsia="en-US"/>
        </w:rPr>
        <w:t xml:space="preserve">; </w:t>
      </w:r>
      <w:r w:rsidR="00295E09" w:rsidRPr="003A49FD">
        <w:rPr>
          <w:rFonts w:eastAsia="Calibri" w:cs="Arial"/>
          <w:b/>
          <w:sz w:val="20"/>
          <w:szCs w:val="20"/>
          <w:lang w:val="pt-BR" w:eastAsia="en-US"/>
        </w:rPr>
        <w:t xml:space="preserve"> W: </w:t>
      </w:r>
      <w:r w:rsidR="00295E09" w:rsidRPr="003A49FD">
        <w:rPr>
          <w:rFonts w:eastAsia="Calibri" w:cs="Arial"/>
          <w:sz w:val="20"/>
          <w:szCs w:val="20"/>
          <w:lang w:val="pt-BR" w:eastAsia="en-US"/>
        </w:rPr>
        <w:t>72°48’51,5”</w:t>
      </w:r>
    </w:p>
    <w:p w:rsidR="00295E09" w:rsidRPr="003A49FD" w:rsidRDefault="00295E09"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sz w:val="20"/>
          <w:szCs w:val="20"/>
          <w:lang w:eastAsia="en-US"/>
        </w:rPr>
        <w:t>MSNM:</w:t>
      </w:r>
      <w:r w:rsidRPr="003A49FD">
        <w:rPr>
          <w:rFonts w:eastAsia="Calibri" w:cs="Arial"/>
          <w:sz w:val="20"/>
          <w:szCs w:val="20"/>
          <w:lang w:eastAsia="en-US"/>
        </w:rPr>
        <w:t xml:space="preserve"> 295</w:t>
      </w:r>
    </w:p>
    <w:p w:rsidR="00AF1ED1" w:rsidRDefault="00AF1ED1" w:rsidP="00295E09">
      <w:pPr>
        <w:jc w:val="left"/>
        <w:rPr>
          <w:rFonts w:ascii="Arial Narrow" w:hAnsi="Arial Narrow" w:cs="Arial"/>
          <w:b/>
          <w:bCs/>
          <w:sz w:val="24"/>
          <w:lang w:val="es-MX"/>
        </w:rPr>
      </w:pP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Predio:</w:t>
      </w:r>
      <w:r w:rsidRPr="003A49FD">
        <w:rPr>
          <w:rFonts w:eastAsia="Calibri" w:cs="Arial"/>
          <w:sz w:val="20"/>
          <w:szCs w:val="20"/>
          <w:lang w:eastAsia="en-US"/>
        </w:rPr>
        <w:t xml:space="preserve"> Los Tres Retoños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Propietario:</w:t>
      </w:r>
      <w:r w:rsidRPr="003A49FD">
        <w:rPr>
          <w:rFonts w:eastAsia="Calibri" w:cs="Arial"/>
          <w:sz w:val="20"/>
          <w:szCs w:val="20"/>
          <w:lang w:eastAsia="en-US"/>
        </w:rPr>
        <w:t xml:space="preserve"> Wilmer Tirado Gómez</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Vereda:</w:t>
      </w:r>
      <w:r w:rsidRPr="003A49FD">
        <w:rPr>
          <w:rFonts w:eastAsia="Calibri" w:cs="Arial"/>
          <w:sz w:val="20"/>
          <w:szCs w:val="20"/>
          <w:lang w:eastAsia="en-US"/>
        </w:rPr>
        <w:t xml:space="preserve"> Palo </w:t>
      </w:r>
      <w:proofErr w:type="spellStart"/>
      <w:r w:rsidRPr="003A49FD">
        <w:rPr>
          <w:rFonts w:eastAsia="Calibri" w:cs="Arial"/>
          <w:sz w:val="20"/>
          <w:szCs w:val="20"/>
          <w:lang w:eastAsia="en-US"/>
        </w:rPr>
        <w:t>Quemao</w:t>
      </w:r>
      <w:proofErr w:type="spellEnd"/>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total del predio:</w:t>
      </w:r>
      <w:r w:rsidRPr="003A49FD">
        <w:rPr>
          <w:rFonts w:eastAsia="Calibri" w:cs="Arial"/>
          <w:sz w:val="20"/>
          <w:szCs w:val="20"/>
          <w:lang w:eastAsia="en-US"/>
        </w:rPr>
        <w:t xml:space="preserve"> 26 Has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de Bosque Natural:</w:t>
      </w:r>
      <w:r w:rsidRPr="003A49FD">
        <w:rPr>
          <w:rFonts w:eastAsia="Calibri" w:cs="Arial"/>
          <w:sz w:val="20"/>
          <w:szCs w:val="20"/>
          <w:lang w:eastAsia="en-US"/>
        </w:rPr>
        <w:t xml:space="preserve"> 17 Has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Cuenca Hídrica que protege:</w:t>
      </w:r>
      <w:r w:rsidRPr="003A49FD">
        <w:rPr>
          <w:rFonts w:eastAsia="Calibri" w:cs="Arial"/>
          <w:sz w:val="20"/>
          <w:szCs w:val="20"/>
          <w:lang w:eastAsia="en-US"/>
        </w:rPr>
        <w:t xml:space="preserve"> Manantial De Cañaverales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Área Protegida:</w:t>
      </w:r>
      <w:r w:rsidRPr="003A49FD">
        <w:rPr>
          <w:rFonts w:eastAsia="Calibri" w:cs="Arial"/>
          <w:sz w:val="20"/>
          <w:szCs w:val="20"/>
          <w:lang w:eastAsia="en-US"/>
        </w:rPr>
        <w:t xml:space="preserve"> RFP Manantial de Cañaverales</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bCs/>
          <w:sz w:val="20"/>
          <w:szCs w:val="20"/>
          <w:lang w:eastAsia="en-US"/>
        </w:rPr>
        <w:t>Municipio:</w:t>
      </w:r>
      <w:r w:rsidRPr="003A49FD">
        <w:rPr>
          <w:rFonts w:eastAsia="Calibri" w:cs="Arial"/>
          <w:sz w:val="20"/>
          <w:szCs w:val="20"/>
          <w:lang w:eastAsia="en-US"/>
        </w:rPr>
        <w:t xml:space="preserve"> San Juan</w:t>
      </w:r>
    </w:p>
    <w:p w:rsidR="00295E09" w:rsidRPr="003A49FD" w:rsidRDefault="00AF1ED1"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val="pt-BR" w:eastAsia="en-US"/>
        </w:rPr>
      </w:pPr>
      <w:proofErr w:type="gramStart"/>
      <w:r w:rsidRPr="003A49FD">
        <w:rPr>
          <w:rFonts w:eastAsia="Calibri" w:cs="Arial"/>
          <w:b/>
          <w:sz w:val="20"/>
          <w:szCs w:val="20"/>
          <w:lang w:val="pt-BR" w:eastAsia="en-US"/>
        </w:rPr>
        <w:t xml:space="preserve">Coordenadas: </w:t>
      </w:r>
      <w:r w:rsidR="00295E09" w:rsidRPr="003A49FD">
        <w:rPr>
          <w:rFonts w:eastAsia="Calibri" w:cs="Arial"/>
          <w:b/>
          <w:sz w:val="20"/>
          <w:szCs w:val="20"/>
          <w:lang w:val="pt-BR" w:eastAsia="en-US"/>
        </w:rPr>
        <w:t>“N</w:t>
      </w:r>
      <w:r w:rsidR="00295E09" w:rsidRPr="003A49FD">
        <w:rPr>
          <w:rFonts w:eastAsia="Calibri" w:cs="Arial"/>
          <w:sz w:val="20"/>
          <w:szCs w:val="20"/>
          <w:lang w:val="pt-BR" w:eastAsia="en-US"/>
        </w:rPr>
        <w:t xml:space="preserve"> 10°42’47,6”; </w:t>
      </w:r>
      <w:r w:rsidR="00295E09" w:rsidRPr="003A49FD">
        <w:rPr>
          <w:rFonts w:eastAsia="Calibri" w:cs="Arial"/>
          <w:b/>
          <w:sz w:val="20"/>
          <w:szCs w:val="20"/>
          <w:lang w:val="pt-BR" w:eastAsia="en-US"/>
        </w:rPr>
        <w:t xml:space="preserve">W: </w:t>
      </w:r>
      <w:r w:rsidR="00295E09" w:rsidRPr="003A49FD">
        <w:rPr>
          <w:rFonts w:eastAsia="Calibri" w:cs="Arial"/>
          <w:sz w:val="20"/>
          <w:szCs w:val="20"/>
          <w:lang w:val="pt-BR" w:eastAsia="en-US"/>
        </w:rPr>
        <w:t>72°51’11,0”</w:t>
      </w:r>
      <w:proofErr w:type="gramEnd"/>
    </w:p>
    <w:p w:rsidR="00295E09" w:rsidRPr="003A49FD" w:rsidRDefault="00295E09" w:rsidP="00295E09">
      <w:pPr>
        <w:pBdr>
          <w:top w:val="single" w:sz="4" w:space="1" w:color="auto"/>
          <w:left w:val="single" w:sz="4" w:space="4" w:color="auto"/>
          <w:bottom w:val="single" w:sz="4" w:space="1" w:color="auto"/>
          <w:right w:val="single" w:sz="4" w:space="4" w:color="auto"/>
          <w:between w:val="single" w:sz="4" w:space="1" w:color="auto"/>
          <w:bar w:val="single" w:sz="4" w:color="auto"/>
        </w:pBdr>
        <w:jc w:val="left"/>
        <w:rPr>
          <w:rFonts w:eastAsia="Calibri" w:cs="Arial"/>
          <w:sz w:val="20"/>
          <w:szCs w:val="20"/>
          <w:lang w:eastAsia="en-US"/>
        </w:rPr>
      </w:pPr>
      <w:r w:rsidRPr="003A49FD">
        <w:rPr>
          <w:rFonts w:eastAsia="Calibri" w:cs="Arial"/>
          <w:b/>
          <w:sz w:val="20"/>
          <w:szCs w:val="20"/>
          <w:lang w:eastAsia="en-US"/>
        </w:rPr>
        <w:t>MSNM:</w:t>
      </w:r>
      <w:r w:rsidRPr="003A49FD">
        <w:rPr>
          <w:rFonts w:eastAsia="Calibri" w:cs="Arial"/>
          <w:sz w:val="20"/>
          <w:szCs w:val="20"/>
          <w:lang w:eastAsia="en-US"/>
        </w:rPr>
        <w:t xml:space="preserve"> 313</w:t>
      </w:r>
    </w:p>
    <w:p w:rsidR="00FF1326" w:rsidRDefault="00FF1326" w:rsidP="009D7825">
      <w:pPr>
        <w:rPr>
          <w:rFonts w:cs="Arial"/>
          <w:sz w:val="20"/>
          <w:szCs w:val="20"/>
        </w:rPr>
      </w:pPr>
    </w:p>
    <w:p w:rsidR="00533011" w:rsidRPr="00690B47" w:rsidRDefault="003A49FD" w:rsidP="00690B47">
      <w:pPr>
        <w:pStyle w:val="Ttulo2"/>
        <w:rPr>
          <w:rFonts w:ascii="Arial" w:hAnsi="Arial" w:cs="Arial"/>
          <w:sz w:val="20"/>
          <w:szCs w:val="20"/>
        </w:rPr>
      </w:pPr>
      <w:bookmarkStart w:id="26" w:name="_Toc443554979"/>
      <w:r w:rsidRPr="00690B47">
        <w:rPr>
          <w:rFonts w:ascii="Arial" w:hAnsi="Arial" w:cs="Arial"/>
          <w:sz w:val="20"/>
          <w:szCs w:val="20"/>
        </w:rPr>
        <w:t>Proyecto: 1.3. Gestión del Conocimiento y Cooperación Internacional.</w:t>
      </w:r>
      <w:bookmarkEnd w:id="26"/>
    </w:p>
    <w:p w:rsidR="000D231B" w:rsidRPr="005967EA" w:rsidRDefault="000D231B" w:rsidP="00F21711">
      <w:pPr>
        <w:pStyle w:val="Textoindependiente"/>
        <w:spacing w:line="240" w:lineRule="auto"/>
        <w:rPr>
          <w:rFonts w:ascii="Arial Narrow" w:hAnsi="Arial Narrow" w:cs="Arial"/>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1"/>
        <w:gridCol w:w="7595"/>
      </w:tblGrid>
      <w:tr w:rsidR="00BB0400" w:rsidRPr="001453FF" w:rsidTr="00315907">
        <w:trPr>
          <w:trHeight w:val="701"/>
        </w:trPr>
        <w:tc>
          <w:tcPr>
            <w:tcW w:w="1691" w:type="dxa"/>
            <w:shd w:val="clear" w:color="auto" w:fill="F7F484"/>
            <w:vAlign w:val="center"/>
          </w:tcPr>
          <w:p w:rsidR="00BB0400" w:rsidRPr="001453FF" w:rsidRDefault="003A49FD" w:rsidP="00F21711">
            <w:pPr>
              <w:pStyle w:val="Textoindependiente"/>
              <w:spacing w:line="240" w:lineRule="auto"/>
              <w:rPr>
                <w:rFonts w:cs="Arial"/>
                <w:bCs/>
                <w:sz w:val="20"/>
                <w:szCs w:val="20"/>
              </w:rPr>
            </w:pPr>
            <w:r w:rsidRPr="001453FF">
              <w:rPr>
                <w:rFonts w:cs="Arial"/>
                <w:b/>
                <w:bCs/>
                <w:sz w:val="20"/>
                <w:szCs w:val="20"/>
              </w:rPr>
              <w:t>Propósito</w:t>
            </w:r>
          </w:p>
        </w:tc>
        <w:tc>
          <w:tcPr>
            <w:tcW w:w="7595" w:type="dxa"/>
            <w:vAlign w:val="center"/>
          </w:tcPr>
          <w:p w:rsidR="00BB0400" w:rsidRPr="001453FF" w:rsidRDefault="00BB0400" w:rsidP="00F21711">
            <w:pPr>
              <w:pStyle w:val="Textoindependiente"/>
              <w:spacing w:line="240" w:lineRule="auto"/>
              <w:rPr>
                <w:rFonts w:cs="Arial"/>
                <w:bCs/>
                <w:sz w:val="20"/>
                <w:szCs w:val="20"/>
              </w:rPr>
            </w:pPr>
            <w:r w:rsidRPr="001F08AD">
              <w:rPr>
                <w:rFonts w:cs="Arial"/>
                <w:sz w:val="20"/>
                <w:szCs w:val="20"/>
              </w:rPr>
              <w:t>Concretar las acciones operativas contempladas en el Plan de Gestión Ambiental</w:t>
            </w:r>
            <w:r w:rsidR="0069287E">
              <w:rPr>
                <w:rFonts w:cs="Arial"/>
                <w:sz w:val="20"/>
                <w:szCs w:val="20"/>
              </w:rPr>
              <w:t xml:space="preserve"> </w:t>
            </w:r>
            <w:r w:rsidR="00E63CE7">
              <w:rPr>
                <w:rFonts w:cs="Arial"/>
                <w:sz w:val="20"/>
                <w:szCs w:val="20"/>
              </w:rPr>
              <w:t xml:space="preserve">Regional, </w:t>
            </w:r>
            <w:r w:rsidR="00E63CE7" w:rsidRPr="001F08AD">
              <w:rPr>
                <w:rFonts w:cs="Arial"/>
                <w:sz w:val="20"/>
                <w:szCs w:val="20"/>
              </w:rPr>
              <w:t>“</w:t>
            </w:r>
            <w:r w:rsidR="00E63CE7">
              <w:rPr>
                <w:rFonts w:cs="Arial"/>
                <w:sz w:val="20"/>
                <w:szCs w:val="20"/>
              </w:rPr>
              <w:t>P</w:t>
            </w:r>
            <w:r w:rsidR="00E63CE7" w:rsidRPr="001F08AD">
              <w:rPr>
                <w:rFonts w:cs="Arial"/>
                <w:sz w:val="20"/>
                <w:szCs w:val="20"/>
              </w:rPr>
              <w:t>GAR</w:t>
            </w:r>
            <w:r>
              <w:rPr>
                <w:rFonts w:cs="Arial"/>
                <w:sz w:val="20"/>
                <w:szCs w:val="20"/>
              </w:rPr>
              <w:t>”</w:t>
            </w:r>
            <w:r w:rsidRPr="001F08AD">
              <w:rPr>
                <w:rFonts w:cs="Arial"/>
                <w:sz w:val="20"/>
                <w:szCs w:val="20"/>
              </w:rPr>
              <w:t xml:space="preserve"> y el Plan de Acción </w:t>
            </w:r>
            <w:r>
              <w:rPr>
                <w:rFonts w:cs="Arial"/>
                <w:sz w:val="20"/>
                <w:szCs w:val="20"/>
              </w:rPr>
              <w:t>“PA”</w:t>
            </w:r>
            <w:r w:rsidRPr="001F08AD">
              <w:rPr>
                <w:rFonts w:cs="Arial"/>
                <w:sz w:val="20"/>
                <w:szCs w:val="20"/>
              </w:rPr>
              <w:t>, en proyectos específicos, contribuyendo a la integración y articulación de los procesos de planificación.</w:t>
            </w:r>
          </w:p>
        </w:tc>
      </w:tr>
    </w:tbl>
    <w:p w:rsidR="00315907" w:rsidRDefault="00315907" w:rsidP="00315907">
      <w:pPr>
        <w:rPr>
          <w:rFonts w:cs="Arial"/>
          <w:sz w:val="20"/>
          <w:szCs w:val="20"/>
        </w:rPr>
      </w:pPr>
    </w:p>
    <w:p w:rsidR="00012FE9" w:rsidRPr="00012FE9" w:rsidRDefault="00012FE9" w:rsidP="004022DE">
      <w:pPr>
        <w:pStyle w:val="Prrafodelista"/>
        <w:numPr>
          <w:ilvl w:val="2"/>
          <w:numId w:val="66"/>
        </w:numPr>
        <w:ind w:left="0" w:firstLine="0"/>
        <w:jc w:val="both"/>
        <w:rPr>
          <w:rFonts w:ascii="Arial" w:eastAsia="Calibri" w:hAnsi="Arial" w:cs="Arial"/>
          <w:b/>
          <w:bCs/>
          <w:sz w:val="20"/>
          <w:szCs w:val="20"/>
          <w:lang w:val="es-ES" w:eastAsia="en-US"/>
        </w:rPr>
      </w:pPr>
      <w:r w:rsidRPr="00012FE9">
        <w:rPr>
          <w:rFonts w:ascii="Arial" w:eastAsia="Calibri" w:hAnsi="Arial" w:cs="Arial"/>
          <w:b/>
          <w:bCs/>
          <w:sz w:val="20"/>
          <w:szCs w:val="20"/>
          <w:lang w:val="es-ES" w:eastAsia="en-US"/>
        </w:rPr>
        <w:t>Fortalecer los Programas y Proyectos de Ciencia, Innovación y tecnología para las investigaciones y estudios que sustenten científicamente la dimensión ambiental incorporada a los programas de desarrollo económico y social.</w:t>
      </w:r>
    </w:p>
    <w:p w:rsidR="00012FE9" w:rsidRDefault="00012FE9" w:rsidP="00012FE9">
      <w:pPr>
        <w:rPr>
          <w:rFonts w:eastAsia="Calibri" w:cs="Arial"/>
          <w:b/>
          <w:bCs/>
          <w:sz w:val="20"/>
          <w:szCs w:val="20"/>
          <w:lang w:val="es-ES" w:eastAsia="en-US"/>
        </w:rPr>
      </w:pPr>
    </w:p>
    <w:p w:rsidR="00012FE9" w:rsidRPr="00012FE9" w:rsidRDefault="00012FE9" w:rsidP="004022DE">
      <w:pPr>
        <w:pStyle w:val="Prrafodelista"/>
        <w:numPr>
          <w:ilvl w:val="2"/>
          <w:numId w:val="66"/>
        </w:numPr>
        <w:ind w:left="0" w:hanging="142"/>
        <w:jc w:val="both"/>
        <w:rPr>
          <w:rFonts w:ascii="Arial" w:hAnsi="Arial" w:cs="Arial"/>
          <w:b/>
          <w:sz w:val="20"/>
          <w:szCs w:val="20"/>
        </w:rPr>
      </w:pPr>
      <w:r w:rsidRPr="00012FE9">
        <w:rPr>
          <w:rFonts w:ascii="Arial" w:hAnsi="Arial" w:cs="Arial"/>
          <w:b/>
          <w:sz w:val="20"/>
          <w:szCs w:val="20"/>
        </w:rPr>
        <w:t>Formulación de proyectos ambientales para acceder a recursos nacionales e internacionales.</w:t>
      </w:r>
    </w:p>
    <w:p w:rsidR="00012FE9" w:rsidRPr="00012FE9" w:rsidRDefault="00012FE9" w:rsidP="00012FE9">
      <w:pPr>
        <w:rPr>
          <w:rFonts w:cs="Arial"/>
          <w:sz w:val="20"/>
          <w:szCs w:val="20"/>
        </w:rPr>
      </w:pPr>
    </w:p>
    <w:p w:rsidR="00012FE9" w:rsidRPr="00012FE9" w:rsidRDefault="00012FE9" w:rsidP="00012FE9">
      <w:pPr>
        <w:rPr>
          <w:rFonts w:eastAsia="Calibri" w:cs="Arial"/>
          <w:b/>
          <w:bCs/>
          <w:sz w:val="20"/>
          <w:szCs w:val="20"/>
          <w:lang w:val="es-ES" w:eastAsia="en-US"/>
        </w:rPr>
      </w:pPr>
    </w:p>
    <w:p w:rsidR="00012FE9" w:rsidRPr="00012FE9" w:rsidRDefault="00012FE9" w:rsidP="00012FE9">
      <w:pPr>
        <w:rPr>
          <w:rFonts w:eastAsia="Calibri" w:cs="Arial"/>
          <w:sz w:val="20"/>
          <w:szCs w:val="20"/>
          <w:lang w:val="es-MX" w:eastAsia="en-US"/>
        </w:rPr>
      </w:pPr>
      <w:r w:rsidRPr="00012FE9">
        <w:rPr>
          <w:rFonts w:eastAsia="Calibri" w:cs="Arial"/>
          <w:sz w:val="20"/>
          <w:szCs w:val="20"/>
          <w:lang w:val="es-MX" w:eastAsia="en-US"/>
        </w:rPr>
        <w:t xml:space="preserve">Dentro del Diplomado "Ciencias para las regiones" realizado por la Universidad Nacional con el apoyo de Colciencias, se presentó el proyecto de un Observatorio Ambiental para el Departamento de la Guajira para ser financiado por recursos de Ciencia y Tecnología del Sistema de Regalías. Este proyecto denominado "IMPLEMENTACIÓN DE SERVICIOS DE INFORMACIÓN AMBIENTAL PARA EL DEPARTAMENTO DE LA GUAJIRA" fue presentado al CODECTI, como requisito previo para ser llevado al OCAD de Ciencia y Tecnología, donde fue aprobado. El proyecto se encuentra en ajustes para buscarle fuentes de financiación. </w:t>
      </w:r>
    </w:p>
    <w:p w:rsidR="00012FE9" w:rsidRPr="00012FE9" w:rsidRDefault="00012FE9" w:rsidP="00012FE9">
      <w:pPr>
        <w:jc w:val="left"/>
        <w:rPr>
          <w:rFonts w:eastAsia="Calibri" w:cs="Arial"/>
          <w:sz w:val="20"/>
          <w:szCs w:val="20"/>
          <w:lang w:val="es-MX" w:eastAsia="en-US"/>
        </w:rPr>
      </w:pPr>
    </w:p>
    <w:p w:rsidR="00012FE9" w:rsidRPr="00012FE9" w:rsidRDefault="00012FE9" w:rsidP="00012FE9">
      <w:pPr>
        <w:rPr>
          <w:rFonts w:eastAsia="Calibri" w:cs="Arial"/>
          <w:sz w:val="20"/>
          <w:szCs w:val="20"/>
          <w:lang w:val="es-MX" w:eastAsia="en-US"/>
        </w:rPr>
      </w:pPr>
      <w:r w:rsidRPr="00012FE9">
        <w:rPr>
          <w:rFonts w:eastAsia="Calibri" w:cs="Arial"/>
          <w:sz w:val="20"/>
          <w:szCs w:val="20"/>
          <w:lang w:val="es-MX" w:eastAsia="en-US"/>
        </w:rPr>
        <w:t xml:space="preserve">Igualmente, se formuló el proyecto denominado IMPLEMENTACION DE MEDIDAS DE EFICIENCIA ENERGETICA PARA OPTIMIZAR EL USO DE LA ENERGIA ELECTRICA EN LAS INSTALACIONES DE LA SEDE PRINCIPAL DE CORPOGUAJIRA, DEPARTAMENTO DE LA GUAJIRA, el cual presentó en la convocatoria del Fondo de Compensación ambiental FCA y tiene un valor de </w:t>
      </w:r>
      <w:r w:rsidRPr="00012FE9">
        <w:rPr>
          <w:rFonts w:eastAsia="Calibri" w:cs="Arial"/>
          <w:bCs/>
          <w:color w:val="000000"/>
          <w:sz w:val="20"/>
          <w:szCs w:val="20"/>
          <w:lang w:eastAsia="es-CO"/>
        </w:rPr>
        <w:t>$679.634.853.</w:t>
      </w:r>
    </w:p>
    <w:p w:rsidR="00012FE9" w:rsidRDefault="00012FE9" w:rsidP="00315907">
      <w:pPr>
        <w:rPr>
          <w:rFonts w:cs="Arial"/>
          <w:sz w:val="20"/>
          <w:szCs w:val="20"/>
        </w:rPr>
      </w:pPr>
    </w:p>
    <w:p w:rsidR="00344C0B" w:rsidRPr="00012FE9" w:rsidRDefault="00601049" w:rsidP="004022DE">
      <w:pPr>
        <w:pStyle w:val="Prrafodelista"/>
        <w:numPr>
          <w:ilvl w:val="2"/>
          <w:numId w:val="66"/>
        </w:numPr>
        <w:spacing w:after="200" w:line="276" w:lineRule="auto"/>
        <w:contextualSpacing/>
        <w:rPr>
          <w:rFonts w:ascii="Arial" w:hAnsi="Arial" w:cs="Arial"/>
          <w:b/>
          <w:sz w:val="20"/>
          <w:szCs w:val="20"/>
        </w:rPr>
      </w:pPr>
      <w:r w:rsidRPr="00012FE9">
        <w:rPr>
          <w:rFonts w:ascii="Arial" w:hAnsi="Arial" w:cs="Arial"/>
          <w:b/>
          <w:sz w:val="20"/>
          <w:szCs w:val="20"/>
        </w:rPr>
        <w:t>Inscripción de P</w:t>
      </w:r>
      <w:r w:rsidR="00344C0B" w:rsidRPr="00012FE9">
        <w:rPr>
          <w:rFonts w:ascii="Arial" w:hAnsi="Arial" w:cs="Arial"/>
          <w:b/>
          <w:sz w:val="20"/>
          <w:szCs w:val="20"/>
        </w:rPr>
        <w:t xml:space="preserve">royectos. </w:t>
      </w:r>
    </w:p>
    <w:p w:rsidR="00344C0B" w:rsidRPr="009E0FEB" w:rsidRDefault="00344C0B" w:rsidP="00344C0B">
      <w:pPr>
        <w:rPr>
          <w:rFonts w:cs="Arial"/>
          <w:sz w:val="20"/>
          <w:szCs w:val="20"/>
          <w:lang w:val="es-MX"/>
        </w:rPr>
      </w:pPr>
      <w:r w:rsidRPr="009E0FEB">
        <w:rPr>
          <w:rFonts w:cs="Arial"/>
          <w:sz w:val="20"/>
          <w:szCs w:val="20"/>
          <w:lang w:val="es-MX"/>
        </w:rPr>
        <w:t>A continuación se relacionan los proyectos in</w:t>
      </w:r>
      <w:r w:rsidR="00601049">
        <w:rPr>
          <w:rFonts w:cs="Arial"/>
          <w:sz w:val="20"/>
          <w:szCs w:val="20"/>
          <w:lang w:val="es-MX"/>
        </w:rPr>
        <w:t>scriptos en banco de proyectos durante la vigencia 2015</w:t>
      </w:r>
      <w:r w:rsidRPr="009E0FEB">
        <w:rPr>
          <w:rFonts w:cs="Arial"/>
          <w:sz w:val="20"/>
          <w:szCs w:val="20"/>
          <w:lang w:val="es-MX"/>
        </w:rPr>
        <w:t xml:space="preserve"> </w:t>
      </w:r>
    </w:p>
    <w:p w:rsidR="00344C0B" w:rsidRPr="009E0FEB" w:rsidRDefault="00344C0B" w:rsidP="00344C0B">
      <w:pPr>
        <w:rPr>
          <w:rFonts w:cs="Arial"/>
          <w:sz w:val="20"/>
          <w:szCs w:val="20"/>
          <w:lang w:val="es-MX"/>
        </w:rPr>
      </w:pPr>
    </w:p>
    <w:p w:rsidR="00344C0B" w:rsidRPr="009E0FEB" w:rsidRDefault="00344C0B" w:rsidP="00344C0B">
      <w:pPr>
        <w:rPr>
          <w:rFonts w:cs="Arial"/>
          <w:sz w:val="20"/>
          <w:szCs w:val="20"/>
          <w:lang w:val="es-MX"/>
        </w:rPr>
      </w:pPr>
      <w:r w:rsidRPr="009E0FEB">
        <w:rPr>
          <w:rFonts w:cs="Arial"/>
          <w:b/>
          <w:sz w:val="20"/>
          <w:szCs w:val="20"/>
          <w:lang w:val="es-MX"/>
        </w:rPr>
        <w:t>Tabla:</w:t>
      </w:r>
      <w:r w:rsidRPr="009E0FEB">
        <w:rPr>
          <w:rFonts w:cs="Arial"/>
          <w:sz w:val="20"/>
          <w:szCs w:val="20"/>
          <w:lang w:val="es-MX"/>
        </w:rPr>
        <w:t xml:space="preserve"> </w:t>
      </w:r>
      <w:proofErr w:type="spellStart"/>
      <w:r w:rsidRPr="009E0FEB">
        <w:rPr>
          <w:rFonts w:cs="Arial"/>
          <w:sz w:val="20"/>
          <w:szCs w:val="20"/>
          <w:lang w:val="es-MX"/>
        </w:rPr>
        <w:t>Subproyectos</w:t>
      </w:r>
      <w:proofErr w:type="spellEnd"/>
      <w:r w:rsidRPr="009E0FEB">
        <w:rPr>
          <w:rFonts w:cs="Arial"/>
          <w:sz w:val="20"/>
          <w:szCs w:val="20"/>
          <w:lang w:val="es-MX"/>
        </w:rPr>
        <w:t xml:space="preserve"> inscriptos en Banco de proyectos para acceder recursos Propios </w:t>
      </w:r>
    </w:p>
    <w:p w:rsidR="00344C0B" w:rsidRPr="009E0FEB" w:rsidRDefault="00344C0B" w:rsidP="00344C0B">
      <w:pPr>
        <w:rPr>
          <w:rFonts w:cs="Arial"/>
          <w:sz w:val="20"/>
          <w:szCs w:val="20"/>
        </w:rPr>
      </w:pPr>
    </w:p>
    <w:tbl>
      <w:tblPr>
        <w:tblW w:w="8889" w:type="dxa"/>
        <w:jc w:val="center"/>
        <w:tblLayout w:type="fixed"/>
        <w:tblCellMar>
          <w:left w:w="70" w:type="dxa"/>
          <w:right w:w="70" w:type="dxa"/>
        </w:tblCellMar>
        <w:tblLook w:val="04A0" w:firstRow="1" w:lastRow="0" w:firstColumn="1" w:lastColumn="0" w:noHBand="0" w:noVBand="1"/>
      </w:tblPr>
      <w:tblGrid>
        <w:gridCol w:w="526"/>
        <w:gridCol w:w="6379"/>
        <w:gridCol w:w="1984"/>
      </w:tblGrid>
      <w:tr w:rsidR="00344C0B" w:rsidRPr="009E0FEB" w:rsidTr="00012FE9">
        <w:trPr>
          <w:trHeight w:val="114"/>
          <w:jc w:val="center"/>
        </w:trPr>
        <w:tc>
          <w:tcPr>
            <w:tcW w:w="526" w:type="dxa"/>
            <w:tcBorders>
              <w:top w:val="single" w:sz="8" w:space="0" w:color="auto"/>
              <w:left w:val="single" w:sz="8" w:space="0" w:color="auto"/>
              <w:bottom w:val="single" w:sz="8" w:space="0" w:color="auto"/>
              <w:right w:val="single" w:sz="8" w:space="0" w:color="auto"/>
            </w:tcBorders>
            <w:shd w:val="clear" w:color="auto" w:fill="D6E3BC" w:themeFill="accent3" w:themeFillTint="66"/>
          </w:tcPr>
          <w:p w:rsidR="00344C0B" w:rsidRPr="009E0FEB" w:rsidRDefault="00012FE9" w:rsidP="00601049">
            <w:pPr>
              <w:jc w:val="center"/>
              <w:rPr>
                <w:rFonts w:cs="Arial"/>
                <w:b/>
                <w:sz w:val="20"/>
                <w:szCs w:val="20"/>
                <w:lang w:eastAsia="es-CO"/>
              </w:rPr>
            </w:pPr>
            <w:r>
              <w:rPr>
                <w:rFonts w:cs="Arial"/>
                <w:b/>
                <w:sz w:val="20"/>
                <w:szCs w:val="20"/>
                <w:lang w:eastAsia="es-CO"/>
              </w:rPr>
              <w:t>N°</w:t>
            </w:r>
          </w:p>
        </w:tc>
        <w:tc>
          <w:tcPr>
            <w:tcW w:w="6379"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hideMark/>
          </w:tcPr>
          <w:p w:rsidR="00344C0B" w:rsidRPr="009E0FEB" w:rsidRDefault="00012FE9" w:rsidP="00012FE9">
            <w:pPr>
              <w:jc w:val="center"/>
              <w:rPr>
                <w:rFonts w:cs="Arial"/>
                <w:b/>
                <w:sz w:val="20"/>
                <w:szCs w:val="20"/>
                <w:lang w:eastAsia="es-CO"/>
              </w:rPr>
            </w:pPr>
            <w:r w:rsidRPr="009E0FEB">
              <w:rPr>
                <w:rFonts w:cs="Arial"/>
                <w:b/>
                <w:sz w:val="20"/>
                <w:szCs w:val="20"/>
                <w:lang w:eastAsia="es-CO"/>
              </w:rPr>
              <w:t xml:space="preserve">Nombre </w:t>
            </w:r>
            <w:r>
              <w:rPr>
                <w:rFonts w:cs="Arial"/>
                <w:b/>
                <w:sz w:val="20"/>
                <w:szCs w:val="20"/>
                <w:lang w:eastAsia="es-CO"/>
              </w:rPr>
              <w:t>d</w:t>
            </w:r>
            <w:r w:rsidRPr="009E0FEB">
              <w:rPr>
                <w:rFonts w:cs="Arial"/>
                <w:b/>
                <w:sz w:val="20"/>
                <w:szCs w:val="20"/>
                <w:lang w:eastAsia="es-CO"/>
              </w:rPr>
              <w:t>el Proyecto</w:t>
            </w:r>
          </w:p>
        </w:tc>
        <w:tc>
          <w:tcPr>
            <w:tcW w:w="1984" w:type="dxa"/>
            <w:tcBorders>
              <w:top w:val="single" w:sz="8" w:space="0" w:color="auto"/>
              <w:left w:val="single" w:sz="8" w:space="0" w:color="auto"/>
              <w:bottom w:val="single" w:sz="8" w:space="0" w:color="auto"/>
              <w:right w:val="single" w:sz="8" w:space="0" w:color="auto"/>
            </w:tcBorders>
            <w:shd w:val="clear" w:color="auto" w:fill="D6E3BC" w:themeFill="accent3" w:themeFillTint="66"/>
          </w:tcPr>
          <w:p w:rsidR="00344C0B" w:rsidRPr="009E0FEB" w:rsidRDefault="00012FE9" w:rsidP="00601049">
            <w:pPr>
              <w:jc w:val="center"/>
              <w:rPr>
                <w:rFonts w:cs="Arial"/>
                <w:b/>
                <w:sz w:val="20"/>
                <w:szCs w:val="20"/>
                <w:lang w:eastAsia="es-CO"/>
              </w:rPr>
            </w:pPr>
            <w:r w:rsidRPr="009E0FEB">
              <w:rPr>
                <w:rFonts w:cs="Arial"/>
                <w:b/>
                <w:sz w:val="20"/>
                <w:szCs w:val="20"/>
                <w:lang w:eastAsia="es-CO"/>
              </w:rPr>
              <w:t>Código</w:t>
            </w:r>
          </w:p>
        </w:tc>
      </w:tr>
      <w:tr w:rsidR="00344C0B" w:rsidRPr="009E0FEB" w:rsidTr="00012FE9">
        <w:trPr>
          <w:trHeight w:val="317"/>
          <w:jc w:val="center"/>
        </w:trPr>
        <w:tc>
          <w:tcPr>
            <w:tcW w:w="526"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b/>
                <w:sz w:val="20"/>
                <w:szCs w:val="20"/>
                <w:lang w:eastAsia="es-CO"/>
              </w:rPr>
            </w:pPr>
            <w:r w:rsidRPr="009E0FEB">
              <w:rPr>
                <w:rFonts w:cs="Arial"/>
                <w:b/>
                <w:sz w:val="20"/>
                <w:szCs w:val="20"/>
                <w:lang w:eastAsia="es-CO"/>
              </w:rPr>
              <w:t>1</w:t>
            </w:r>
          </w:p>
        </w:tc>
        <w:tc>
          <w:tcPr>
            <w:tcW w:w="6379" w:type="dxa"/>
            <w:tcBorders>
              <w:top w:val="single" w:sz="8" w:space="0" w:color="auto"/>
              <w:left w:val="single" w:sz="8" w:space="0" w:color="auto"/>
              <w:bottom w:val="single" w:sz="8" w:space="0" w:color="auto"/>
              <w:right w:val="single" w:sz="8"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Mantenimiento, recuperación del cauce y márgenes derecha e izquierda en un tramo del río tomar razón, aguas abajo del corregimiento de barbacoas, municipio de Riohacha, departamento de La Guajira.</w:t>
            </w:r>
          </w:p>
        </w:tc>
        <w:tc>
          <w:tcPr>
            <w:tcW w:w="1984"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44,001,0001,2015</w:t>
            </w:r>
          </w:p>
        </w:tc>
      </w:tr>
      <w:tr w:rsidR="00344C0B" w:rsidRPr="009E0FEB" w:rsidTr="00012FE9">
        <w:trPr>
          <w:trHeight w:val="626"/>
          <w:jc w:val="center"/>
        </w:trPr>
        <w:tc>
          <w:tcPr>
            <w:tcW w:w="526"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b/>
                <w:sz w:val="20"/>
                <w:szCs w:val="20"/>
                <w:lang w:eastAsia="es-CO"/>
              </w:rPr>
            </w:pPr>
            <w:r w:rsidRPr="009E0FEB">
              <w:rPr>
                <w:rFonts w:cs="Arial"/>
                <w:b/>
                <w:sz w:val="20"/>
                <w:szCs w:val="20"/>
                <w:lang w:eastAsia="es-CO"/>
              </w:rPr>
              <w:t>2</w:t>
            </w:r>
          </w:p>
        </w:tc>
        <w:tc>
          <w:tcPr>
            <w:tcW w:w="6379" w:type="dxa"/>
            <w:tcBorders>
              <w:top w:val="single" w:sz="8" w:space="0" w:color="auto"/>
              <w:left w:val="single" w:sz="8" w:space="0" w:color="auto"/>
              <w:bottom w:val="single" w:sz="8" w:space="0" w:color="auto"/>
              <w:right w:val="single" w:sz="8"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Desarrollo de acciones sobre gobernanza y cultura del agua en los sectores productivos en las partes baja de las cuencas de los ríos tapias y jerez, Riohacha y Dibulla.</w:t>
            </w:r>
          </w:p>
        </w:tc>
        <w:tc>
          <w:tcPr>
            <w:tcW w:w="1984"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44,001,0002,2015</w:t>
            </w:r>
          </w:p>
        </w:tc>
      </w:tr>
      <w:tr w:rsidR="00344C0B" w:rsidRPr="009E0FEB" w:rsidTr="00012FE9">
        <w:trPr>
          <w:trHeight w:val="50"/>
          <w:jc w:val="center"/>
        </w:trPr>
        <w:tc>
          <w:tcPr>
            <w:tcW w:w="526"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3</w:t>
            </w:r>
          </w:p>
        </w:tc>
        <w:tc>
          <w:tcPr>
            <w:tcW w:w="6379" w:type="dxa"/>
            <w:tcBorders>
              <w:top w:val="single" w:sz="8" w:space="0" w:color="auto"/>
              <w:left w:val="single" w:sz="8" w:space="0" w:color="auto"/>
              <w:bottom w:val="single" w:sz="8" w:space="0" w:color="auto"/>
              <w:right w:val="single" w:sz="8"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Implementación de alternativa para reducción de cargas contaminantes vertidas al mar caribe en el municipio de Riohacha, La Guajira.</w:t>
            </w:r>
          </w:p>
        </w:tc>
        <w:tc>
          <w:tcPr>
            <w:tcW w:w="1984" w:type="dxa"/>
            <w:tcBorders>
              <w:top w:val="single" w:sz="8" w:space="0" w:color="auto"/>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44,001,0003,2015</w:t>
            </w:r>
          </w:p>
        </w:tc>
      </w:tr>
      <w:tr w:rsidR="00344C0B" w:rsidRPr="009E0FEB" w:rsidTr="00012FE9">
        <w:trPr>
          <w:trHeight w:val="157"/>
          <w:jc w:val="center"/>
        </w:trPr>
        <w:tc>
          <w:tcPr>
            <w:tcW w:w="526" w:type="dxa"/>
            <w:tcBorders>
              <w:top w:val="nil"/>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w:t>
            </w:r>
          </w:p>
        </w:tc>
        <w:tc>
          <w:tcPr>
            <w:tcW w:w="6379" w:type="dxa"/>
            <w:tcBorders>
              <w:top w:val="nil"/>
              <w:left w:val="single" w:sz="8" w:space="0" w:color="auto"/>
              <w:bottom w:val="single" w:sz="8" w:space="0" w:color="auto"/>
              <w:right w:val="single" w:sz="8" w:space="0" w:color="auto"/>
            </w:tcBorders>
            <w:shd w:val="clear" w:color="auto" w:fill="auto"/>
            <w:hideMark/>
          </w:tcPr>
          <w:p w:rsidR="00344C0B" w:rsidRPr="00012FE9" w:rsidRDefault="00344C0B" w:rsidP="00012FE9">
            <w:pPr>
              <w:rPr>
                <w:rFonts w:cs="Arial"/>
                <w:sz w:val="18"/>
                <w:szCs w:val="18"/>
                <w:lang w:eastAsia="es-CO"/>
              </w:rPr>
            </w:pPr>
            <w:r w:rsidRPr="00012FE9">
              <w:rPr>
                <w:rFonts w:cs="Arial"/>
                <w:sz w:val="18"/>
                <w:szCs w:val="18"/>
                <w:lang w:eastAsia="es-CO"/>
              </w:rPr>
              <w:t xml:space="preserve">Asesoría técnica a funcionarios municipales empresa prestadora del servicio público y comunidad en general en manejo de residuos sólidos y efluentes líquidos en el municipio de Dibulla departamento de La Guajira. </w:t>
            </w:r>
          </w:p>
        </w:tc>
        <w:tc>
          <w:tcPr>
            <w:tcW w:w="1984" w:type="dxa"/>
            <w:tcBorders>
              <w:top w:val="nil"/>
              <w:left w:val="single" w:sz="8" w:space="0" w:color="auto"/>
              <w:bottom w:val="single" w:sz="8"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44,090,0004,,2015</w:t>
            </w:r>
          </w:p>
        </w:tc>
      </w:tr>
      <w:tr w:rsidR="00344C0B" w:rsidRPr="009E0FEB" w:rsidTr="00012FE9">
        <w:trPr>
          <w:trHeight w:val="68"/>
          <w:jc w:val="center"/>
        </w:trPr>
        <w:tc>
          <w:tcPr>
            <w:tcW w:w="526" w:type="dxa"/>
            <w:tcBorders>
              <w:top w:val="nil"/>
              <w:left w:val="single" w:sz="8" w:space="0" w:color="auto"/>
              <w:bottom w:val="single" w:sz="4" w:space="0" w:color="auto"/>
              <w:right w:val="single" w:sz="8"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5</w:t>
            </w:r>
          </w:p>
        </w:tc>
        <w:tc>
          <w:tcPr>
            <w:tcW w:w="6379" w:type="dxa"/>
            <w:tcBorders>
              <w:top w:val="nil"/>
              <w:left w:val="single" w:sz="8" w:space="0" w:color="auto"/>
              <w:bottom w:val="single" w:sz="4" w:space="0" w:color="auto"/>
              <w:right w:val="single" w:sz="8" w:space="0" w:color="auto"/>
            </w:tcBorders>
            <w:shd w:val="clear" w:color="auto" w:fill="auto"/>
            <w:vAlign w:val="center"/>
            <w:hideMark/>
          </w:tcPr>
          <w:p w:rsidR="00344C0B" w:rsidRPr="00012FE9" w:rsidRDefault="00344C0B" w:rsidP="00012FE9">
            <w:pPr>
              <w:rPr>
                <w:rFonts w:cs="Arial"/>
                <w:sz w:val="18"/>
                <w:szCs w:val="18"/>
                <w:lang w:eastAsia="es-CO"/>
              </w:rPr>
            </w:pPr>
            <w:r w:rsidRPr="00012FE9">
              <w:rPr>
                <w:rFonts w:cs="Arial"/>
                <w:sz w:val="18"/>
                <w:szCs w:val="18"/>
                <w:lang w:eastAsia="es-CO"/>
              </w:rPr>
              <w:t>Prevención y gestión del riesgo  en el corregimientos de la rio ancho y palomino, municipio de Dibulla  departamento de La Guajira.</w:t>
            </w:r>
          </w:p>
        </w:tc>
        <w:tc>
          <w:tcPr>
            <w:tcW w:w="1984" w:type="dxa"/>
            <w:tcBorders>
              <w:top w:val="nil"/>
              <w:left w:val="single" w:sz="8" w:space="0" w:color="auto"/>
              <w:bottom w:val="single" w:sz="4"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44,090,0005,,2015</w:t>
            </w:r>
          </w:p>
        </w:tc>
      </w:tr>
      <w:tr w:rsidR="00344C0B" w:rsidRPr="009E0FEB" w:rsidTr="00601049">
        <w:trPr>
          <w:trHeight w:val="550"/>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6</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C0B" w:rsidRPr="00012FE9" w:rsidRDefault="00344C0B" w:rsidP="00012FE9">
            <w:pPr>
              <w:rPr>
                <w:rFonts w:cs="Arial"/>
                <w:sz w:val="18"/>
                <w:szCs w:val="18"/>
                <w:lang w:eastAsia="es-CO"/>
              </w:rPr>
            </w:pPr>
            <w:r w:rsidRPr="00012FE9">
              <w:rPr>
                <w:rFonts w:cs="Arial"/>
                <w:sz w:val="18"/>
                <w:szCs w:val="18"/>
                <w:lang w:eastAsia="es-CO"/>
              </w:rPr>
              <w:t>Implementación de proyectos ambientales escolares y del servicio social ambiental obligatorio  en las instituciones educativas de los municipios de Maicao y Riohacha departamento de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rPr>
            </w:pPr>
            <w:r w:rsidRPr="009E0FEB">
              <w:rPr>
                <w:rFonts w:cs="Arial"/>
                <w:sz w:val="20"/>
                <w:szCs w:val="20"/>
              </w:rPr>
              <w:t>44,430,0006,2015</w:t>
            </w:r>
          </w:p>
        </w:tc>
      </w:tr>
      <w:tr w:rsidR="00344C0B" w:rsidRPr="009E0FEB" w:rsidTr="00601049">
        <w:trPr>
          <w:trHeight w:val="552"/>
          <w:jc w:val="center"/>
        </w:trPr>
        <w:tc>
          <w:tcPr>
            <w:tcW w:w="526" w:type="dxa"/>
            <w:tcBorders>
              <w:top w:val="single" w:sz="4" w:space="0" w:color="auto"/>
              <w:left w:val="single" w:sz="8" w:space="0" w:color="auto"/>
              <w:bottom w:val="single" w:sz="4" w:space="0" w:color="auto"/>
              <w:right w:val="single" w:sz="8"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7</w:t>
            </w:r>
          </w:p>
        </w:tc>
        <w:tc>
          <w:tcPr>
            <w:tcW w:w="6379"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344C0B" w:rsidRPr="00012FE9" w:rsidRDefault="00344C0B" w:rsidP="00012FE9">
            <w:pPr>
              <w:rPr>
                <w:rFonts w:cs="Arial"/>
                <w:sz w:val="18"/>
                <w:szCs w:val="18"/>
                <w:lang w:eastAsia="es-CO"/>
              </w:rPr>
            </w:pPr>
            <w:r w:rsidRPr="00012FE9">
              <w:rPr>
                <w:rFonts w:cs="Arial"/>
                <w:sz w:val="18"/>
                <w:szCs w:val="18"/>
                <w:lang w:eastAsia="es-CO"/>
              </w:rPr>
              <w:t>Gestión ambiental para la prevención , control y manejo de incendios forestales a través del fortalecimiento de las brigadas en el departamento de la guajira</w:t>
            </w:r>
          </w:p>
        </w:tc>
        <w:tc>
          <w:tcPr>
            <w:tcW w:w="1984" w:type="dxa"/>
            <w:tcBorders>
              <w:top w:val="single" w:sz="4" w:space="0" w:color="auto"/>
              <w:left w:val="single" w:sz="8" w:space="0" w:color="auto"/>
              <w:bottom w:val="single" w:sz="4" w:space="0" w:color="auto"/>
              <w:right w:val="single" w:sz="8"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44,001,0007,2015</w:t>
            </w:r>
          </w:p>
        </w:tc>
      </w:tr>
      <w:tr w:rsidR="00344C0B" w:rsidRPr="009E0FEB" w:rsidTr="00601049">
        <w:trPr>
          <w:trHeight w:val="552"/>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lastRenderedPageBreak/>
              <w:t>8</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C0B" w:rsidRPr="00012FE9" w:rsidRDefault="00344C0B" w:rsidP="00012FE9">
            <w:pPr>
              <w:rPr>
                <w:rFonts w:cs="Arial"/>
                <w:sz w:val="18"/>
                <w:szCs w:val="18"/>
                <w:lang w:eastAsia="es-CO"/>
              </w:rPr>
            </w:pPr>
            <w:r w:rsidRPr="00012FE9">
              <w:rPr>
                <w:rFonts w:cs="Arial"/>
                <w:sz w:val="18"/>
                <w:szCs w:val="18"/>
                <w:lang w:eastAsia="es-CO"/>
              </w:rPr>
              <w:t>Fortalecimiento del sistema de evaluación del recurso hídrico subterráneo y el de vigilancia forestal del departamento de la guajira en el marco de las funciones de autoridad ambiental de la corpo</w:t>
            </w:r>
            <w:r w:rsidR="00601049" w:rsidRPr="00012FE9">
              <w:rPr>
                <w:rFonts w:cs="Arial"/>
                <w:sz w:val="18"/>
                <w:szCs w:val="18"/>
                <w:lang w:eastAsia="es-CO"/>
              </w:rPr>
              <w:t>ración autónoma regional de La G</w:t>
            </w:r>
            <w:r w:rsidRPr="00012FE9">
              <w:rPr>
                <w:rFonts w:cs="Arial"/>
                <w:sz w:val="18"/>
                <w:szCs w:val="18"/>
                <w:lang w:eastAsia="es-CO"/>
              </w:rPr>
              <w:t>uajira "CORPOGUAJIRA"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44,000,0008,2015</w:t>
            </w:r>
          </w:p>
        </w:tc>
      </w:tr>
      <w:tr w:rsidR="00344C0B" w:rsidRPr="009E0FEB" w:rsidTr="00601049">
        <w:trPr>
          <w:trHeight w:val="466"/>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9</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C0B" w:rsidRPr="00012FE9" w:rsidRDefault="00344C0B" w:rsidP="00601049">
            <w:pPr>
              <w:rPr>
                <w:rFonts w:cs="Arial"/>
                <w:sz w:val="18"/>
                <w:szCs w:val="18"/>
                <w:lang w:eastAsia="es-CO"/>
              </w:rPr>
            </w:pPr>
            <w:r w:rsidRPr="00012FE9">
              <w:rPr>
                <w:rFonts w:cs="Arial"/>
                <w:sz w:val="18"/>
                <w:szCs w:val="18"/>
                <w:lang w:eastAsia="es-CO"/>
              </w:rPr>
              <w:t>Divulgación a través de los medios de comunicación de mecanismos preventivos para mitigar acciones del cambio climático y la sequía en el sur de la guajira, caribe.</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44,000,0009,2015</w:t>
            </w:r>
          </w:p>
        </w:tc>
      </w:tr>
      <w:tr w:rsidR="00344C0B" w:rsidRPr="009E0FEB" w:rsidTr="00601049">
        <w:trPr>
          <w:trHeight w:val="347"/>
          <w:jc w:val="center"/>
        </w:trPr>
        <w:tc>
          <w:tcPr>
            <w:tcW w:w="526" w:type="dxa"/>
            <w:tcBorders>
              <w:top w:val="single" w:sz="4" w:space="0" w:color="auto"/>
              <w:left w:val="single" w:sz="4" w:space="0" w:color="auto"/>
              <w:bottom w:val="single" w:sz="4" w:space="0" w:color="auto"/>
              <w:right w:val="single" w:sz="4" w:space="0" w:color="auto"/>
            </w:tcBorders>
            <w:vAlign w:val="bottom"/>
          </w:tcPr>
          <w:p w:rsidR="00344C0B" w:rsidRPr="009E0FEB" w:rsidRDefault="00344C0B" w:rsidP="00601049">
            <w:pPr>
              <w:jc w:val="center"/>
              <w:rPr>
                <w:rFonts w:cs="Arial"/>
                <w:sz w:val="20"/>
                <w:szCs w:val="20"/>
                <w:lang w:eastAsia="es-CO"/>
              </w:rPr>
            </w:pPr>
            <w:r w:rsidRPr="009E0FEB">
              <w:rPr>
                <w:rFonts w:cs="Arial"/>
                <w:sz w:val="20"/>
                <w:szCs w:val="20"/>
                <w:lang w:eastAsia="es-CO"/>
              </w:rPr>
              <w:t>10</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Protección de las rondas hídricas de la cuenca del rio Tomarrazón, municip</w:t>
            </w:r>
            <w:r w:rsidR="00601049" w:rsidRPr="00012FE9">
              <w:rPr>
                <w:rFonts w:cs="Arial"/>
                <w:sz w:val="18"/>
                <w:szCs w:val="18"/>
                <w:lang w:eastAsia="es-CO"/>
              </w:rPr>
              <w:t>io de Riohacha-departamento de La G</w:t>
            </w:r>
            <w:r w:rsidRPr="00012FE9">
              <w:rPr>
                <w:rFonts w:cs="Arial"/>
                <w:sz w:val="18"/>
                <w:szCs w:val="18"/>
                <w:lang w:eastAsia="es-CO"/>
              </w:rPr>
              <w:t>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44,001,0011,2015</w:t>
            </w:r>
          </w:p>
        </w:tc>
      </w:tr>
      <w:tr w:rsidR="00344C0B" w:rsidRPr="009E0FEB" w:rsidTr="00601049">
        <w:trPr>
          <w:trHeight w:val="439"/>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11</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Recuperación de la cobertura vegetal de los bosques protectores de fuentes hídricas y arborización urbana en los municipios de Dibulla y Riohacha, departamento de </w:t>
            </w:r>
            <w:r w:rsidR="00601049" w:rsidRPr="00012FE9">
              <w:rPr>
                <w:rFonts w:cs="Arial"/>
                <w:sz w:val="18"/>
                <w:szCs w:val="18"/>
                <w:lang w:eastAsia="es-CO"/>
              </w:rPr>
              <w:t>La G</w:t>
            </w:r>
            <w:r w:rsidRPr="00012FE9">
              <w:rPr>
                <w:rFonts w:cs="Arial"/>
                <w:sz w:val="18"/>
                <w:szCs w:val="18"/>
                <w:lang w:eastAsia="es-CO"/>
              </w:rPr>
              <w:t>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44,000,0012,2015</w:t>
            </w:r>
          </w:p>
        </w:tc>
      </w:tr>
      <w:tr w:rsidR="00344C0B" w:rsidRPr="009E0FEB" w:rsidTr="00601049">
        <w:trPr>
          <w:trHeight w:val="449"/>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12</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Fortalecimiento de la participación comunitaria en las zonas de anidación </w:t>
            </w:r>
            <w:r w:rsidR="00674D01" w:rsidRPr="00012FE9">
              <w:rPr>
                <w:rFonts w:cs="Arial"/>
                <w:sz w:val="18"/>
                <w:szCs w:val="18"/>
                <w:lang w:eastAsia="es-CO"/>
              </w:rPr>
              <w:t>tránsito</w:t>
            </w:r>
            <w:r w:rsidRPr="00012FE9">
              <w:rPr>
                <w:rFonts w:cs="Arial"/>
                <w:sz w:val="18"/>
                <w:szCs w:val="18"/>
                <w:lang w:eastAsia="es-CO"/>
              </w:rPr>
              <w:t xml:space="preserve"> y alimentación de tortugas marinas en los municipios de Uribía y Dibulla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44,000,0013,2015</w:t>
            </w:r>
          </w:p>
        </w:tc>
      </w:tr>
      <w:tr w:rsidR="00344C0B" w:rsidRPr="009E0FEB" w:rsidTr="00601049">
        <w:trPr>
          <w:trHeight w:val="459"/>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13</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Implementación de estrategias de promoción de negocios verdes y la puesta en marcha de una </w:t>
            </w:r>
            <w:proofErr w:type="spellStart"/>
            <w:r w:rsidRPr="00012FE9">
              <w:rPr>
                <w:rFonts w:cs="Arial"/>
                <w:sz w:val="18"/>
                <w:szCs w:val="18"/>
                <w:lang w:eastAsia="es-CO"/>
              </w:rPr>
              <w:t>ecotienda</w:t>
            </w:r>
            <w:proofErr w:type="spellEnd"/>
            <w:r w:rsidRPr="00012FE9">
              <w:rPr>
                <w:rFonts w:cs="Arial"/>
                <w:sz w:val="18"/>
                <w:szCs w:val="18"/>
                <w:lang w:eastAsia="es-CO"/>
              </w:rPr>
              <w:t xml:space="preserve"> en el corregimiento de palomino en el municipio de Dibulla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44,090,0014,2015</w:t>
            </w:r>
          </w:p>
        </w:tc>
      </w:tr>
      <w:tr w:rsidR="00344C0B" w:rsidRPr="009E0FEB" w:rsidTr="00601049">
        <w:trPr>
          <w:trHeight w:val="454"/>
          <w:jc w:val="center"/>
        </w:trPr>
        <w:tc>
          <w:tcPr>
            <w:tcW w:w="526" w:type="dxa"/>
            <w:tcBorders>
              <w:top w:val="single" w:sz="4" w:space="0" w:color="auto"/>
              <w:left w:val="single" w:sz="4" w:space="0" w:color="auto"/>
              <w:bottom w:val="single" w:sz="4" w:space="0" w:color="auto"/>
              <w:right w:val="single" w:sz="4" w:space="0" w:color="auto"/>
            </w:tcBorders>
            <w:vAlign w:val="bottom"/>
          </w:tcPr>
          <w:p w:rsidR="00344C0B" w:rsidRPr="009E0FEB" w:rsidRDefault="00344C0B" w:rsidP="00601049">
            <w:pPr>
              <w:jc w:val="center"/>
              <w:rPr>
                <w:rFonts w:cs="Arial"/>
                <w:sz w:val="20"/>
                <w:szCs w:val="20"/>
                <w:lang w:eastAsia="es-CO"/>
              </w:rPr>
            </w:pPr>
            <w:r w:rsidRPr="009E0FEB">
              <w:rPr>
                <w:rFonts w:cs="Arial"/>
                <w:sz w:val="20"/>
                <w:szCs w:val="20"/>
                <w:lang w:eastAsia="es-CO"/>
              </w:rPr>
              <w:t>14</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Proyecto de seguridad alimentaria para comunidades indígenas de La Guajira recuperando los huertos habitacionales ancestrales agroforestales con enfoque </w:t>
            </w:r>
            <w:r w:rsidR="00674D01" w:rsidRPr="00012FE9">
              <w:rPr>
                <w:rFonts w:cs="Arial"/>
                <w:sz w:val="18"/>
                <w:szCs w:val="18"/>
                <w:lang w:eastAsia="es-CO"/>
              </w:rPr>
              <w:t>agroecológico</w:t>
            </w:r>
            <w:r w:rsidRPr="00012FE9">
              <w:rPr>
                <w:rFonts w:cs="Arial"/>
                <w:sz w:val="18"/>
                <w:szCs w:val="18"/>
                <w:lang w:eastAsia="es-CO"/>
              </w:rPr>
              <w:t xml:space="preserve">.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44,000,0015,2015</w:t>
            </w:r>
          </w:p>
        </w:tc>
      </w:tr>
      <w:tr w:rsidR="00344C0B" w:rsidRPr="009E0FEB" w:rsidTr="00601049">
        <w:trPr>
          <w:trHeight w:val="195"/>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15</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Implementación  de  artes y herramientas didácticas, en instituciones </w:t>
            </w:r>
            <w:r w:rsidR="00674D01" w:rsidRPr="00012FE9">
              <w:rPr>
                <w:rFonts w:cs="Arial"/>
                <w:sz w:val="18"/>
                <w:szCs w:val="18"/>
                <w:lang w:eastAsia="es-CO"/>
              </w:rPr>
              <w:t>etnos</w:t>
            </w:r>
            <w:r w:rsidRPr="00012FE9">
              <w:rPr>
                <w:rFonts w:cs="Arial"/>
                <w:sz w:val="18"/>
                <w:szCs w:val="18"/>
                <w:lang w:eastAsia="es-CO"/>
              </w:rPr>
              <w:t>-educativas del municipio de Riohacha,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44,001,0016,2015</w:t>
            </w:r>
          </w:p>
        </w:tc>
      </w:tr>
      <w:tr w:rsidR="00344C0B" w:rsidRPr="009E0FEB" w:rsidTr="00601049">
        <w:trPr>
          <w:trHeight w:val="570"/>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16</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Arborización en proyectos de vivienda de interés social y recuperación participativa de zonas verdes en el corregimiento de </w:t>
            </w:r>
            <w:r w:rsidR="00674D01" w:rsidRPr="00012FE9">
              <w:rPr>
                <w:rFonts w:cs="Arial"/>
                <w:sz w:val="18"/>
                <w:szCs w:val="18"/>
                <w:lang w:eastAsia="es-CO"/>
              </w:rPr>
              <w:t>Paraguachón</w:t>
            </w:r>
            <w:r w:rsidRPr="00012FE9">
              <w:rPr>
                <w:rFonts w:cs="Arial"/>
                <w:sz w:val="18"/>
                <w:szCs w:val="18"/>
                <w:lang w:eastAsia="es-CO"/>
              </w:rPr>
              <w:t xml:space="preserve"> y el casco urbano del municipio de Maicao,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44,430,0017,2015</w:t>
            </w:r>
          </w:p>
        </w:tc>
      </w:tr>
      <w:tr w:rsidR="00344C0B" w:rsidRPr="009E0FEB" w:rsidTr="00012FE9">
        <w:trPr>
          <w:trHeight w:val="177"/>
          <w:jc w:val="center"/>
        </w:trPr>
        <w:tc>
          <w:tcPr>
            <w:tcW w:w="526" w:type="dxa"/>
            <w:tcBorders>
              <w:top w:val="single" w:sz="4" w:space="0" w:color="auto"/>
              <w:left w:val="single" w:sz="4" w:space="0" w:color="auto"/>
              <w:bottom w:val="single" w:sz="4" w:space="0" w:color="auto"/>
              <w:right w:val="single" w:sz="4" w:space="0" w:color="auto"/>
            </w:tcBorders>
            <w:vAlign w:val="bottom"/>
          </w:tcPr>
          <w:p w:rsidR="00344C0B" w:rsidRPr="009E0FEB" w:rsidRDefault="00344C0B" w:rsidP="00601049">
            <w:pPr>
              <w:jc w:val="center"/>
              <w:rPr>
                <w:rFonts w:cs="Arial"/>
                <w:sz w:val="20"/>
                <w:szCs w:val="20"/>
                <w:lang w:eastAsia="es-CO"/>
              </w:rPr>
            </w:pPr>
            <w:r w:rsidRPr="009E0FEB">
              <w:rPr>
                <w:rFonts w:cs="Arial"/>
                <w:sz w:val="20"/>
                <w:szCs w:val="20"/>
                <w:lang w:eastAsia="es-CO"/>
              </w:rPr>
              <w:t>17</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Evaluación de la contaminación por metales pesados en el rio Ranchería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44,000,0018,2015</w:t>
            </w:r>
          </w:p>
        </w:tc>
      </w:tr>
      <w:tr w:rsidR="00344C0B" w:rsidRPr="009E0FEB" w:rsidTr="00012FE9">
        <w:trPr>
          <w:trHeight w:val="365"/>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18</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Conformación de cuatro veedurías ambientales y dos redes de jóvenes de ambiente para fortalecer la participación ciudadana en los municipios de sanjuán del cesar y </w:t>
            </w:r>
            <w:r w:rsidR="00601049" w:rsidRPr="00012FE9">
              <w:rPr>
                <w:rFonts w:cs="Arial"/>
                <w:sz w:val="18"/>
                <w:szCs w:val="18"/>
                <w:lang w:eastAsia="es-CO"/>
              </w:rPr>
              <w:t>el molino en el departamento de L</w:t>
            </w:r>
            <w:r w:rsidR="00643F73" w:rsidRPr="00012FE9">
              <w:rPr>
                <w:rFonts w:cs="Arial"/>
                <w:sz w:val="18"/>
                <w:szCs w:val="18"/>
                <w:lang w:eastAsia="es-CO"/>
              </w:rPr>
              <w:t>a G</w:t>
            </w:r>
            <w:r w:rsidRPr="00012FE9">
              <w:rPr>
                <w:rFonts w:cs="Arial"/>
                <w:sz w:val="18"/>
                <w:szCs w:val="18"/>
                <w:lang w:eastAsia="es-CO"/>
              </w:rPr>
              <w:t xml:space="preserve">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44,000,0019,2015</w:t>
            </w:r>
          </w:p>
        </w:tc>
      </w:tr>
      <w:tr w:rsidR="00344C0B" w:rsidRPr="009E0FEB" w:rsidTr="00012FE9">
        <w:trPr>
          <w:trHeight w:val="431"/>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19</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Fortalecimiento al proceso de educación ambiental en el uso sostenible y conservación de los manglares en las comunidades locales del corregimiento de </w:t>
            </w:r>
            <w:proofErr w:type="spellStart"/>
            <w:r w:rsidRPr="00012FE9">
              <w:rPr>
                <w:rFonts w:cs="Arial"/>
                <w:sz w:val="18"/>
                <w:szCs w:val="18"/>
                <w:lang w:eastAsia="es-CO"/>
              </w:rPr>
              <w:t>Mayapo</w:t>
            </w:r>
            <w:proofErr w:type="spellEnd"/>
            <w:r w:rsidRPr="00012FE9">
              <w:rPr>
                <w:rFonts w:cs="Arial"/>
                <w:sz w:val="18"/>
                <w:szCs w:val="18"/>
                <w:lang w:eastAsia="es-CO"/>
              </w:rPr>
              <w:t>, Manaure,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44,000,0020,2015</w:t>
            </w:r>
          </w:p>
        </w:tc>
      </w:tr>
      <w:tr w:rsidR="00344C0B" w:rsidRPr="009E0FEB" w:rsidTr="00012FE9">
        <w:trPr>
          <w:trHeight w:val="241"/>
          <w:jc w:val="center"/>
        </w:trPr>
        <w:tc>
          <w:tcPr>
            <w:tcW w:w="526" w:type="dxa"/>
            <w:tcBorders>
              <w:top w:val="single" w:sz="4" w:space="0" w:color="auto"/>
              <w:left w:val="single" w:sz="4" w:space="0" w:color="auto"/>
              <w:bottom w:val="single" w:sz="4" w:space="0" w:color="auto"/>
              <w:right w:val="single" w:sz="4" w:space="0" w:color="auto"/>
            </w:tcBorders>
            <w:vAlign w:val="bottom"/>
          </w:tcPr>
          <w:p w:rsidR="00344C0B" w:rsidRPr="009E0FEB" w:rsidRDefault="00344C0B" w:rsidP="00601049">
            <w:pPr>
              <w:jc w:val="center"/>
              <w:rPr>
                <w:rFonts w:cs="Arial"/>
                <w:sz w:val="20"/>
                <w:szCs w:val="20"/>
                <w:lang w:eastAsia="es-CO"/>
              </w:rPr>
            </w:pPr>
            <w:r w:rsidRPr="009E0FEB">
              <w:rPr>
                <w:rFonts w:cs="Arial"/>
                <w:sz w:val="20"/>
                <w:szCs w:val="20"/>
                <w:lang w:eastAsia="es-CO"/>
              </w:rPr>
              <w:t>20</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Fortalecimiento de las iniciativas de </w:t>
            </w:r>
            <w:proofErr w:type="spellStart"/>
            <w:r w:rsidRPr="00012FE9">
              <w:rPr>
                <w:rFonts w:cs="Arial"/>
                <w:sz w:val="18"/>
                <w:szCs w:val="18"/>
                <w:lang w:eastAsia="es-CO"/>
              </w:rPr>
              <w:t>biocomercio</w:t>
            </w:r>
            <w:proofErr w:type="spellEnd"/>
            <w:r w:rsidRPr="00012FE9">
              <w:rPr>
                <w:rFonts w:cs="Arial"/>
                <w:sz w:val="18"/>
                <w:szCs w:val="18"/>
                <w:lang w:eastAsia="es-CO"/>
              </w:rPr>
              <w:t xml:space="preserve"> y negocios verdes en el departamento de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44,000,0021,2015</w:t>
            </w:r>
          </w:p>
        </w:tc>
      </w:tr>
      <w:tr w:rsidR="00344C0B" w:rsidRPr="009E0FEB" w:rsidTr="00012FE9">
        <w:trPr>
          <w:trHeight w:val="92"/>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21</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Desarrollo de estrategias de educación ambiental en el sector pesquero del municipio de Dibulla,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44,090,0022,2015</w:t>
            </w:r>
          </w:p>
        </w:tc>
      </w:tr>
      <w:tr w:rsidR="00344C0B" w:rsidRPr="009E0FEB" w:rsidTr="00012FE9">
        <w:trPr>
          <w:trHeight w:val="239"/>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22</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Promoción de acciones para la gestión de la educación ambiental desde la cosmovisión de las comunidades indígenas wayuu y afro asentadas en el corregimiento de camarones Riohacha, La Guajira.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44,001,0023,2015</w:t>
            </w:r>
          </w:p>
        </w:tc>
      </w:tr>
      <w:tr w:rsidR="00344C0B" w:rsidRPr="009E0FEB" w:rsidTr="00012FE9">
        <w:trPr>
          <w:trHeight w:val="460"/>
          <w:jc w:val="center"/>
        </w:trPr>
        <w:tc>
          <w:tcPr>
            <w:tcW w:w="526" w:type="dxa"/>
            <w:tcBorders>
              <w:top w:val="single" w:sz="4" w:space="0" w:color="auto"/>
              <w:left w:val="single" w:sz="4" w:space="0" w:color="auto"/>
              <w:bottom w:val="single" w:sz="4" w:space="0" w:color="auto"/>
              <w:right w:val="single" w:sz="4" w:space="0" w:color="auto"/>
            </w:tcBorders>
            <w:vAlign w:val="bottom"/>
          </w:tcPr>
          <w:p w:rsidR="00344C0B" w:rsidRPr="009E0FEB" w:rsidRDefault="00344C0B" w:rsidP="00601049">
            <w:pPr>
              <w:jc w:val="center"/>
              <w:rPr>
                <w:rFonts w:cs="Arial"/>
                <w:sz w:val="20"/>
                <w:szCs w:val="20"/>
                <w:lang w:eastAsia="es-CO"/>
              </w:rPr>
            </w:pPr>
            <w:r w:rsidRPr="009E0FEB">
              <w:rPr>
                <w:rFonts w:cs="Arial"/>
                <w:sz w:val="20"/>
                <w:szCs w:val="20"/>
                <w:lang w:eastAsia="es-CO"/>
              </w:rPr>
              <w:t>23</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Estudio para la estructuración del nuevo marco de objetivos de calidad de los cuerpos de agua afectados por descargas puntuales en la jurisdicción de </w:t>
            </w:r>
            <w:r w:rsidR="00643F73" w:rsidRPr="00012FE9">
              <w:rPr>
                <w:rFonts w:cs="Arial"/>
                <w:sz w:val="18"/>
                <w:szCs w:val="18"/>
                <w:lang w:eastAsia="es-CO"/>
              </w:rPr>
              <w:t xml:space="preserve">CORPOGUAJIRA.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44,000,0024,2015</w:t>
            </w:r>
          </w:p>
        </w:tc>
      </w:tr>
      <w:tr w:rsidR="00344C0B" w:rsidRPr="009E0FEB" w:rsidTr="00012FE9">
        <w:trPr>
          <w:trHeight w:val="74"/>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24</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Formación pedagógica a la gestión de la educación ambiental en las comunidades indígenas y negros de la comuna 4 de la ciudad de Riohacha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44,001,0025,2015</w:t>
            </w:r>
          </w:p>
        </w:tc>
      </w:tr>
      <w:tr w:rsidR="00344C0B" w:rsidRPr="009E0FEB" w:rsidTr="00643F73">
        <w:trPr>
          <w:trHeight w:val="529"/>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25</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Desarrollo de jornadas de gestión ambiental urbana enfocada a la recuperación participativa de los humedales del municipio de Riohacha,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44,001,0026,2015</w:t>
            </w:r>
          </w:p>
        </w:tc>
      </w:tr>
      <w:tr w:rsidR="00344C0B" w:rsidRPr="009E0FEB" w:rsidTr="00012FE9">
        <w:trPr>
          <w:trHeight w:val="187"/>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26</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 xml:space="preserve">Apoyo a la gestión ambiental urbana, para el mejoramiento integral de los barrios el </w:t>
            </w:r>
            <w:r w:rsidR="00674D01" w:rsidRPr="00012FE9">
              <w:rPr>
                <w:rFonts w:cs="Arial"/>
                <w:sz w:val="18"/>
                <w:szCs w:val="18"/>
                <w:lang w:eastAsia="es-CO"/>
              </w:rPr>
              <w:t>Dividivi</w:t>
            </w:r>
            <w:r w:rsidRPr="00012FE9">
              <w:rPr>
                <w:rFonts w:cs="Arial"/>
                <w:sz w:val="18"/>
                <w:szCs w:val="18"/>
                <w:lang w:eastAsia="es-CO"/>
              </w:rPr>
              <w:t xml:space="preserve">, la lucha, y luchita, en Riohacha, departamento de La Guajira.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44,001,0027,2015</w:t>
            </w:r>
          </w:p>
        </w:tc>
      </w:tr>
      <w:tr w:rsidR="00344C0B" w:rsidRPr="009E0FEB" w:rsidTr="00012FE9">
        <w:trPr>
          <w:trHeight w:val="126"/>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27</w:t>
            </w:r>
          </w:p>
        </w:tc>
        <w:tc>
          <w:tcPr>
            <w:tcW w:w="6379" w:type="dxa"/>
            <w:tcBorders>
              <w:top w:val="single" w:sz="4" w:space="0" w:color="auto"/>
              <w:left w:val="single" w:sz="4" w:space="0" w:color="auto"/>
              <w:bottom w:val="single" w:sz="4" w:space="0" w:color="auto"/>
              <w:right w:val="single" w:sz="4" w:space="0" w:color="auto"/>
            </w:tcBorders>
            <w:shd w:val="clear" w:color="auto" w:fill="auto"/>
            <w:vAlign w:val="center"/>
          </w:tcPr>
          <w:p w:rsidR="00344C0B" w:rsidRPr="00012FE9" w:rsidRDefault="00344C0B" w:rsidP="00601049">
            <w:pPr>
              <w:rPr>
                <w:rFonts w:cs="Arial"/>
                <w:sz w:val="18"/>
                <w:szCs w:val="18"/>
                <w:lang w:eastAsia="es-CO"/>
              </w:rPr>
            </w:pPr>
            <w:r w:rsidRPr="00012FE9">
              <w:rPr>
                <w:rFonts w:cs="Arial"/>
                <w:sz w:val="18"/>
                <w:szCs w:val="18"/>
                <w:lang w:eastAsia="es-CO"/>
              </w:rPr>
              <w:t>Fortalecimiento del sistema de alerta temprana para la gestión del riesgo y de desastres en el departamento de La Guajira</w:t>
            </w:r>
          </w:p>
          <w:p w:rsidR="00344C0B" w:rsidRPr="00012FE9" w:rsidRDefault="00344C0B" w:rsidP="00601049">
            <w:pPr>
              <w:rPr>
                <w:rFonts w:cs="Arial"/>
                <w:sz w:val="18"/>
                <w:szCs w:val="18"/>
                <w:lang w:eastAsia="es-CO"/>
              </w:rPr>
            </w:pP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rPr>
            </w:pPr>
            <w:r w:rsidRPr="009E0FEB">
              <w:rPr>
                <w:rFonts w:cs="Arial"/>
                <w:sz w:val="20"/>
                <w:szCs w:val="20"/>
              </w:rPr>
              <w:t>44,000,0029,2015</w:t>
            </w:r>
          </w:p>
          <w:p w:rsidR="00344C0B" w:rsidRPr="009E0FEB" w:rsidRDefault="00344C0B" w:rsidP="00601049">
            <w:pPr>
              <w:jc w:val="center"/>
              <w:rPr>
                <w:rFonts w:cs="Arial"/>
                <w:sz w:val="20"/>
                <w:szCs w:val="20"/>
                <w:lang w:eastAsia="es-CO"/>
              </w:rPr>
            </w:pPr>
          </w:p>
        </w:tc>
      </w:tr>
      <w:tr w:rsidR="00344C0B" w:rsidRPr="009E0FEB" w:rsidTr="00012FE9">
        <w:trPr>
          <w:trHeight w:val="191"/>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28</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Estudio para determinar la tasa  de arborización por número de habitantes en la zona urbana de las ciudades de Riohacha y Maicao en el departamento de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lang w:eastAsia="es-CO"/>
              </w:rPr>
            </w:pPr>
            <w:r w:rsidRPr="009E0FEB">
              <w:rPr>
                <w:rFonts w:cs="Arial"/>
                <w:sz w:val="20"/>
                <w:szCs w:val="20"/>
              </w:rPr>
              <w:t>44,001,0036,2015</w:t>
            </w:r>
          </w:p>
        </w:tc>
      </w:tr>
      <w:tr w:rsidR="00344C0B" w:rsidRPr="009E0FEB" w:rsidTr="00012FE9">
        <w:trPr>
          <w:trHeight w:val="144"/>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29</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 xml:space="preserve">Adecuación del sistema de abastecimiento de aguas en comunidades asentadas en jurisdicción de los municipios de Hatonuevo, Barrancas, San Juan del </w:t>
            </w:r>
            <w:r w:rsidR="00674D01" w:rsidRPr="00012FE9">
              <w:rPr>
                <w:rFonts w:cs="Arial"/>
                <w:sz w:val="18"/>
                <w:szCs w:val="18"/>
                <w:lang w:eastAsia="es-CO"/>
              </w:rPr>
              <w:t>Cesar,</w:t>
            </w:r>
            <w:r w:rsidRPr="00012FE9">
              <w:rPr>
                <w:rFonts w:cs="Arial"/>
                <w:sz w:val="18"/>
                <w:szCs w:val="18"/>
                <w:lang w:eastAsia="es-CO"/>
              </w:rPr>
              <w:t xml:space="preserve"> Riohacha y Manaure.</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rPr>
            </w:pPr>
            <w:r w:rsidRPr="009E0FEB">
              <w:rPr>
                <w:rFonts w:cs="Arial"/>
                <w:sz w:val="20"/>
                <w:szCs w:val="20"/>
              </w:rPr>
              <w:t>44,001,0037,2015</w:t>
            </w:r>
          </w:p>
        </w:tc>
      </w:tr>
      <w:tr w:rsidR="00344C0B" w:rsidRPr="009E0FEB" w:rsidTr="00012FE9">
        <w:trPr>
          <w:trHeight w:val="211"/>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30</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012FE9">
            <w:pPr>
              <w:rPr>
                <w:rFonts w:cs="Arial"/>
                <w:sz w:val="18"/>
                <w:szCs w:val="18"/>
                <w:lang w:eastAsia="es-CO"/>
              </w:rPr>
            </w:pPr>
            <w:r w:rsidRPr="00012FE9">
              <w:rPr>
                <w:rFonts w:cs="Arial"/>
                <w:sz w:val="18"/>
                <w:szCs w:val="18"/>
                <w:lang w:eastAsia="es-CO"/>
              </w:rPr>
              <w:t xml:space="preserve">Implementación de estrategias de educación ambiental para el manejo adecuado de residuos reciclables en el mercado viejo del municipio de Riohacha, La Guajira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lang w:eastAsia="es-CO"/>
              </w:rPr>
            </w:pPr>
            <w:r w:rsidRPr="009E0FEB">
              <w:rPr>
                <w:rFonts w:cs="Arial"/>
                <w:sz w:val="20"/>
                <w:szCs w:val="20"/>
              </w:rPr>
              <w:t>44,001,0038,2015</w:t>
            </w:r>
          </w:p>
        </w:tc>
      </w:tr>
      <w:tr w:rsidR="00344C0B" w:rsidRPr="009E0FEB" w:rsidTr="00012FE9">
        <w:trPr>
          <w:trHeight w:val="60"/>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31</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601049">
            <w:pPr>
              <w:rPr>
                <w:rFonts w:cs="Arial"/>
                <w:sz w:val="18"/>
                <w:szCs w:val="18"/>
              </w:rPr>
            </w:pPr>
            <w:r w:rsidRPr="00012FE9">
              <w:rPr>
                <w:rFonts w:cs="Arial"/>
                <w:sz w:val="18"/>
                <w:szCs w:val="18"/>
              </w:rPr>
              <w:t>Fortalecimiento a las agremiaciones del sector agropecuario en buenas prácticas agrícolas para una producción más limpia en el municipio de Dibulla departamento de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lang w:eastAsia="es-CO"/>
              </w:rPr>
            </w:pPr>
            <w:r w:rsidRPr="009E0FEB">
              <w:rPr>
                <w:rFonts w:cs="Arial"/>
                <w:sz w:val="20"/>
                <w:szCs w:val="20"/>
              </w:rPr>
              <w:t>44,090,0040,2015</w:t>
            </w:r>
          </w:p>
        </w:tc>
      </w:tr>
      <w:tr w:rsidR="00344C0B" w:rsidRPr="009E0FEB" w:rsidTr="00012FE9">
        <w:trPr>
          <w:trHeight w:val="140"/>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32</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601049">
            <w:pPr>
              <w:rPr>
                <w:rFonts w:cs="Arial"/>
                <w:sz w:val="18"/>
                <w:szCs w:val="18"/>
              </w:rPr>
            </w:pPr>
            <w:r w:rsidRPr="00012FE9">
              <w:rPr>
                <w:rFonts w:cs="Arial"/>
                <w:sz w:val="18"/>
                <w:szCs w:val="18"/>
              </w:rPr>
              <w:t xml:space="preserve">Restauración de la zona costera en el tramo comprendido entre la cabecera municipal de Dibulla y la boca de camarones, municipios de Riohacha y Dibulla, departamento de la guajira. </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lang w:eastAsia="es-CO"/>
              </w:rPr>
            </w:pPr>
            <w:r w:rsidRPr="009E0FEB">
              <w:rPr>
                <w:rFonts w:cs="Arial"/>
                <w:sz w:val="20"/>
                <w:szCs w:val="20"/>
              </w:rPr>
              <w:t>44,000,0041,2015</w:t>
            </w:r>
          </w:p>
        </w:tc>
      </w:tr>
      <w:tr w:rsidR="00344C0B" w:rsidRPr="009E0FEB" w:rsidTr="00012FE9">
        <w:trPr>
          <w:trHeight w:val="60"/>
          <w:jc w:val="center"/>
        </w:trPr>
        <w:tc>
          <w:tcPr>
            <w:tcW w:w="526"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01049">
            <w:pPr>
              <w:jc w:val="center"/>
              <w:rPr>
                <w:rFonts w:cs="Arial"/>
                <w:sz w:val="20"/>
                <w:szCs w:val="20"/>
                <w:lang w:eastAsia="es-CO"/>
              </w:rPr>
            </w:pPr>
            <w:r w:rsidRPr="009E0FEB">
              <w:rPr>
                <w:rFonts w:cs="Arial"/>
                <w:sz w:val="20"/>
                <w:szCs w:val="20"/>
                <w:lang w:eastAsia="es-CO"/>
              </w:rPr>
              <w:t>33</w:t>
            </w:r>
          </w:p>
        </w:tc>
        <w:tc>
          <w:tcPr>
            <w:tcW w:w="6379" w:type="dxa"/>
            <w:tcBorders>
              <w:top w:val="single" w:sz="4" w:space="0" w:color="auto"/>
              <w:left w:val="single" w:sz="4" w:space="0" w:color="auto"/>
              <w:bottom w:val="single" w:sz="4" w:space="0" w:color="auto"/>
              <w:right w:val="single" w:sz="4" w:space="0" w:color="auto"/>
            </w:tcBorders>
            <w:shd w:val="clear" w:color="auto" w:fill="auto"/>
          </w:tcPr>
          <w:p w:rsidR="00344C0B" w:rsidRPr="00012FE9" w:rsidRDefault="00344C0B" w:rsidP="00601049">
            <w:pPr>
              <w:rPr>
                <w:rFonts w:cs="Arial"/>
                <w:sz w:val="18"/>
                <w:szCs w:val="18"/>
              </w:rPr>
            </w:pPr>
            <w:r w:rsidRPr="00012FE9">
              <w:rPr>
                <w:rFonts w:cs="Arial"/>
                <w:sz w:val="18"/>
                <w:szCs w:val="18"/>
              </w:rPr>
              <w:t>Implementación de acciones para la identificación de impactos ambientales del turismo que contribuyan al cambio climático del corregimiento de palomino, municipio de Dibulla, La Guajira</w:t>
            </w:r>
          </w:p>
        </w:tc>
        <w:tc>
          <w:tcPr>
            <w:tcW w:w="1984" w:type="dxa"/>
            <w:tcBorders>
              <w:top w:val="single" w:sz="4" w:space="0" w:color="auto"/>
              <w:left w:val="single" w:sz="4" w:space="0" w:color="auto"/>
              <w:bottom w:val="single" w:sz="4" w:space="0" w:color="auto"/>
              <w:right w:val="single" w:sz="4" w:space="0" w:color="auto"/>
            </w:tcBorders>
            <w:vAlign w:val="center"/>
          </w:tcPr>
          <w:p w:rsidR="00344C0B" w:rsidRPr="009E0FEB" w:rsidRDefault="00344C0B" w:rsidP="00674D01">
            <w:pPr>
              <w:jc w:val="center"/>
              <w:rPr>
                <w:rFonts w:cs="Arial"/>
                <w:sz w:val="20"/>
                <w:szCs w:val="20"/>
                <w:lang w:eastAsia="es-CO"/>
              </w:rPr>
            </w:pPr>
            <w:r w:rsidRPr="009E0FEB">
              <w:rPr>
                <w:rFonts w:cs="Arial"/>
                <w:sz w:val="20"/>
                <w:szCs w:val="20"/>
              </w:rPr>
              <w:t>44,090,0042,2015</w:t>
            </w:r>
          </w:p>
        </w:tc>
      </w:tr>
    </w:tbl>
    <w:p w:rsidR="00344C0B" w:rsidRPr="009E0FEB" w:rsidRDefault="00344C0B" w:rsidP="00344C0B">
      <w:pPr>
        <w:rPr>
          <w:rFonts w:cs="Arial"/>
          <w:b/>
          <w:sz w:val="20"/>
          <w:szCs w:val="20"/>
        </w:rPr>
      </w:pPr>
    </w:p>
    <w:p w:rsidR="00344C0B" w:rsidRPr="009E0FEB" w:rsidRDefault="00344C0B" w:rsidP="004022DE">
      <w:pPr>
        <w:numPr>
          <w:ilvl w:val="1"/>
          <w:numId w:val="8"/>
        </w:numPr>
        <w:rPr>
          <w:rFonts w:cs="Arial"/>
          <w:b/>
          <w:sz w:val="20"/>
          <w:szCs w:val="20"/>
          <w:lang w:val="es-MX"/>
        </w:rPr>
      </w:pPr>
      <w:r w:rsidRPr="009E0FEB">
        <w:rPr>
          <w:rFonts w:cs="Arial"/>
          <w:b/>
          <w:sz w:val="20"/>
          <w:szCs w:val="20"/>
          <w:lang w:val="es-MX"/>
        </w:rPr>
        <w:t>Atención al cliente externo.</w:t>
      </w:r>
    </w:p>
    <w:p w:rsidR="00344C0B" w:rsidRPr="009E0FEB" w:rsidRDefault="00344C0B" w:rsidP="00344C0B">
      <w:pPr>
        <w:rPr>
          <w:rFonts w:cs="Arial"/>
          <w:sz w:val="20"/>
          <w:szCs w:val="20"/>
        </w:rPr>
      </w:pPr>
    </w:p>
    <w:p w:rsidR="00344C0B" w:rsidRPr="009E0FEB" w:rsidRDefault="00344C0B" w:rsidP="00344C0B">
      <w:pPr>
        <w:rPr>
          <w:rFonts w:cs="Arial"/>
          <w:sz w:val="20"/>
          <w:szCs w:val="20"/>
          <w:lang w:val="es-MX"/>
        </w:rPr>
      </w:pPr>
      <w:r w:rsidRPr="009E0FEB">
        <w:rPr>
          <w:rFonts w:cs="Arial"/>
          <w:sz w:val="20"/>
          <w:szCs w:val="20"/>
          <w:lang w:val="es-MX"/>
        </w:rPr>
        <w:t xml:space="preserve">Durante </w:t>
      </w:r>
      <w:r w:rsidR="002B4A85">
        <w:rPr>
          <w:rFonts w:cs="Arial"/>
          <w:sz w:val="20"/>
          <w:szCs w:val="20"/>
          <w:lang w:val="es-MX"/>
        </w:rPr>
        <w:t>la vigencia del 2015, s</w:t>
      </w:r>
      <w:r w:rsidRPr="009E0FEB">
        <w:rPr>
          <w:rFonts w:cs="Arial"/>
          <w:sz w:val="20"/>
          <w:szCs w:val="20"/>
          <w:lang w:val="es-MX"/>
        </w:rPr>
        <w:t>e han atendid</w:t>
      </w:r>
      <w:r w:rsidR="002B4A85">
        <w:rPr>
          <w:rFonts w:cs="Arial"/>
          <w:sz w:val="20"/>
          <w:szCs w:val="20"/>
          <w:lang w:val="es-MX"/>
        </w:rPr>
        <w:t>o en el banco de proyectos</w:t>
      </w:r>
      <w:r w:rsidRPr="009E0FEB">
        <w:rPr>
          <w:rFonts w:cs="Arial"/>
          <w:sz w:val="20"/>
          <w:szCs w:val="20"/>
          <w:lang w:val="es-MX"/>
        </w:rPr>
        <w:t xml:space="preserve"> un total de 66 clientes, el cual se acercaron  a solicitar información con relación a la asesoría en la estructura</w:t>
      </w:r>
      <w:r w:rsidR="004276A3">
        <w:rPr>
          <w:rFonts w:cs="Arial"/>
          <w:sz w:val="20"/>
          <w:szCs w:val="20"/>
          <w:lang w:val="es-MX"/>
        </w:rPr>
        <w:t xml:space="preserve"> de proyectos y presentación de los mismos </w:t>
      </w:r>
      <w:r w:rsidRPr="009E0FEB">
        <w:rPr>
          <w:rFonts w:cs="Arial"/>
          <w:sz w:val="20"/>
          <w:szCs w:val="20"/>
          <w:lang w:val="es-MX"/>
        </w:rPr>
        <w:t>a quienes se les presto el apoyo necesario.</w:t>
      </w:r>
    </w:p>
    <w:p w:rsidR="004276A3" w:rsidRPr="004276A3" w:rsidRDefault="004276A3" w:rsidP="004276A3">
      <w:pPr>
        <w:rPr>
          <w:rFonts w:cs="Arial"/>
          <w:sz w:val="20"/>
          <w:szCs w:val="20"/>
          <w:lang w:val="es-MX"/>
        </w:rPr>
      </w:pPr>
    </w:p>
    <w:p w:rsidR="00344C0B" w:rsidRPr="00674D01" w:rsidRDefault="00344C0B" w:rsidP="004022DE">
      <w:pPr>
        <w:pStyle w:val="Prrafodelista"/>
        <w:numPr>
          <w:ilvl w:val="1"/>
          <w:numId w:val="8"/>
        </w:numPr>
        <w:rPr>
          <w:rFonts w:ascii="Arial" w:hAnsi="Arial" w:cs="Arial"/>
          <w:b/>
          <w:sz w:val="20"/>
          <w:szCs w:val="20"/>
        </w:rPr>
      </w:pPr>
      <w:r w:rsidRPr="00674D01">
        <w:rPr>
          <w:rFonts w:ascii="Arial" w:hAnsi="Arial" w:cs="Arial"/>
          <w:b/>
          <w:sz w:val="20"/>
          <w:szCs w:val="20"/>
        </w:rPr>
        <w:t>Seguimiento a los proyectos para acceder a recursos nacionales.</w:t>
      </w:r>
    </w:p>
    <w:p w:rsidR="00344C0B" w:rsidRPr="009E0FEB" w:rsidRDefault="00344C0B" w:rsidP="00344C0B">
      <w:pPr>
        <w:rPr>
          <w:rFonts w:cs="Arial"/>
          <w:sz w:val="20"/>
          <w:szCs w:val="20"/>
        </w:rPr>
      </w:pPr>
    </w:p>
    <w:p w:rsidR="00344C0B" w:rsidRDefault="00344C0B" w:rsidP="00344C0B">
      <w:pPr>
        <w:tabs>
          <w:tab w:val="left" w:pos="284"/>
        </w:tabs>
        <w:rPr>
          <w:rFonts w:cs="Arial"/>
          <w:sz w:val="20"/>
          <w:szCs w:val="20"/>
          <w:lang w:val="es-MX"/>
        </w:rPr>
      </w:pPr>
      <w:r w:rsidRPr="009E0FEB">
        <w:rPr>
          <w:rFonts w:cs="Arial"/>
          <w:sz w:val="20"/>
          <w:szCs w:val="20"/>
          <w:lang w:val="es-MX"/>
        </w:rPr>
        <w:t xml:space="preserve">Se han adelantado el seguimiento a los proyectos que están siendo financiados por el FCA  vigencia del 2014, entregando los informes mensuales que alimentan el SPI y los informes trimestrales de ejecución  de los proyectos trimestral del seguimiento de los proyectos financiados por el Fondo de Compensación Ambiental vigencia 2014 - 2015. </w:t>
      </w:r>
      <w:r w:rsidR="004276A3" w:rsidRPr="009E0FEB">
        <w:rPr>
          <w:rFonts w:cs="Arial"/>
          <w:sz w:val="20"/>
          <w:szCs w:val="20"/>
          <w:lang w:val="es-MX"/>
        </w:rPr>
        <w:t>De</w:t>
      </w:r>
      <w:r w:rsidRPr="009E0FEB">
        <w:rPr>
          <w:rFonts w:cs="Arial"/>
          <w:sz w:val="20"/>
          <w:szCs w:val="20"/>
          <w:lang w:val="es-MX"/>
        </w:rPr>
        <w:t xml:space="preserve"> los anteriores proyectos se hace mensualmente el seguimiento en la plataforma web del SPI (Seguimiento Proyectos de Inversión).</w:t>
      </w:r>
    </w:p>
    <w:p w:rsidR="004276A3" w:rsidRPr="009E0FEB" w:rsidRDefault="004276A3" w:rsidP="00344C0B">
      <w:pPr>
        <w:tabs>
          <w:tab w:val="left" w:pos="284"/>
        </w:tabs>
        <w:rPr>
          <w:rFonts w:cs="Arial"/>
          <w:sz w:val="20"/>
          <w:szCs w:val="20"/>
          <w:lang w:val="es-MX"/>
        </w:rPr>
      </w:pPr>
    </w:p>
    <w:p w:rsidR="00344C0B" w:rsidRPr="009E0FEB" w:rsidRDefault="00344C0B" w:rsidP="00344C0B">
      <w:pPr>
        <w:rPr>
          <w:rFonts w:cs="Arial"/>
          <w:sz w:val="20"/>
          <w:szCs w:val="20"/>
        </w:rPr>
      </w:pPr>
      <w:r w:rsidRPr="009E0FEB">
        <w:rPr>
          <w:rFonts w:cs="Arial"/>
          <w:sz w:val="20"/>
          <w:szCs w:val="20"/>
        </w:rPr>
        <w:t>Se le ha hecho seguimiento a los proyectos por medio de la plataforma SPI, GESPROY, PSA. SUIFP DNP Y SIRECI.</w:t>
      </w:r>
    </w:p>
    <w:p w:rsidR="00344C0B" w:rsidRPr="009E0FEB" w:rsidRDefault="00344C0B" w:rsidP="00344C0B">
      <w:pPr>
        <w:rPr>
          <w:rFonts w:cs="Arial"/>
          <w:sz w:val="20"/>
          <w:szCs w:val="20"/>
        </w:rPr>
      </w:pPr>
    </w:p>
    <w:p w:rsidR="00344C0B" w:rsidRPr="009E0FEB" w:rsidRDefault="00344C0B" w:rsidP="00344C0B">
      <w:pPr>
        <w:rPr>
          <w:rFonts w:cs="Arial"/>
          <w:sz w:val="20"/>
          <w:szCs w:val="20"/>
        </w:rPr>
      </w:pPr>
      <w:r w:rsidRPr="009E0FEB">
        <w:rPr>
          <w:rFonts w:cs="Arial"/>
          <w:sz w:val="20"/>
          <w:szCs w:val="20"/>
        </w:rPr>
        <w:t xml:space="preserve">A continuación se relacionan  los proyectos que fueron financiados por el Fondo de Compensación Ambiental Vigencia 2014 y se le hace un seguimiento por medio de la plataforma SPI (Sistema de Seguimiento a proyectos de Inversión).  </w:t>
      </w:r>
    </w:p>
    <w:p w:rsidR="00344C0B" w:rsidRPr="009E0FEB" w:rsidRDefault="00344C0B" w:rsidP="00344C0B">
      <w:pPr>
        <w:rPr>
          <w:rFonts w:cs="Arial"/>
          <w:sz w:val="20"/>
          <w:szCs w:val="20"/>
        </w:rPr>
      </w:pPr>
    </w:p>
    <w:tbl>
      <w:tblPr>
        <w:tblW w:w="8505" w:type="dxa"/>
        <w:jc w:val="center"/>
        <w:tblInd w:w="212" w:type="dxa"/>
        <w:tblCellMar>
          <w:left w:w="70" w:type="dxa"/>
          <w:right w:w="70" w:type="dxa"/>
        </w:tblCellMar>
        <w:tblLook w:val="04A0" w:firstRow="1" w:lastRow="0" w:firstColumn="1" w:lastColumn="0" w:noHBand="0" w:noVBand="1"/>
      </w:tblPr>
      <w:tblGrid>
        <w:gridCol w:w="1493"/>
        <w:gridCol w:w="2984"/>
        <w:gridCol w:w="1760"/>
        <w:gridCol w:w="2268"/>
      </w:tblGrid>
      <w:tr w:rsidR="00344C0B" w:rsidRPr="00674D01" w:rsidTr="00012FE9">
        <w:trPr>
          <w:trHeight w:val="351"/>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rsidR="00344C0B" w:rsidRPr="00674D01" w:rsidRDefault="00012FE9" w:rsidP="00674D01">
            <w:pPr>
              <w:jc w:val="center"/>
              <w:rPr>
                <w:rFonts w:cs="Arial"/>
                <w:b/>
                <w:sz w:val="18"/>
                <w:szCs w:val="18"/>
                <w:lang w:eastAsia="es-CO"/>
              </w:rPr>
            </w:pPr>
            <w:r w:rsidRPr="00674D01">
              <w:rPr>
                <w:rFonts w:cs="Arial"/>
                <w:b/>
                <w:sz w:val="18"/>
                <w:szCs w:val="18"/>
                <w:lang w:eastAsia="es-CO"/>
              </w:rPr>
              <w:t>Nombre Del Proyecto</w:t>
            </w:r>
          </w:p>
        </w:tc>
        <w:tc>
          <w:tcPr>
            <w:tcW w:w="1760" w:type="dxa"/>
            <w:tcBorders>
              <w:top w:val="single" w:sz="4" w:space="0" w:color="000000"/>
              <w:left w:val="nil"/>
              <w:bottom w:val="single" w:sz="4" w:space="0" w:color="000000"/>
              <w:right w:val="single" w:sz="4" w:space="0" w:color="000000"/>
            </w:tcBorders>
            <w:shd w:val="clear" w:color="auto" w:fill="D6E3BC" w:themeFill="accent3" w:themeFillTint="66"/>
            <w:noWrap/>
            <w:vAlign w:val="center"/>
          </w:tcPr>
          <w:p w:rsidR="00344C0B" w:rsidRPr="00674D01" w:rsidRDefault="00012FE9" w:rsidP="00674D01">
            <w:pPr>
              <w:jc w:val="center"/>
              <w:rPr>
                <w:rFonts w:cs="Arial"/>
                <w:b/>
                <w:sz w:val="18"/>
                <w:szCs w:val="18"/>
                <w:lang w:eastAsia="es-CO"/>
              </w:rPr>
            </w:pPr>
            <w:r w:rsidRPr="00674D01">
              <w:rPr>
                <w:rFonts w:cs="Arial"/>
                <w:b/>
                <w:sz w:val="18"/>
                <w:szCs w:val="18"/>
                <w:lang w:eastAsia="es-CO"/>
              </w:rPr>
              <w:t>Código SUIFP</w:t>
            </w:r>
          </w:p>
        </w:tc>
        <w:tc>
          <w:tcPr>
            <w:tcW w:w="2268" w:type="dxa"/>
            <w:tcBorders>
              <w:top w:val="single" w:sz="4" w:space="0" w:color="000000"/>
              <w:left w:val="nil"/>
              <w:bottom w:val="single" w:sz="4" w:space="0" w:color="000000"/>
              <w:right w:val="single" w:sz="4" w:space="0" w:color="000000"/>
            </w:tcBorders>
            <w:shd w:val="clear" w:color="auto" w:fill="D6E3BC" w:themeFill="accent3" w:themeFillTint="66"/>
            <w:noWrap/>
            <w:vAlign w:val="center"/>
          </w:tcPr>
          <w:p w:rsidR="00344C0B" w:rsidRPr="00674D01" w:rsidRDefault="00012FE9" w:rsidP="00674D01">
            <w:pPr>
              <w:jc w:val="center"/>
              <w:rPr>
                <w:rFonts w:cs="Arial"/>
                <w:b/>
                <w:sz w:val="18"/>
                <w:szCs w:val="18"/>
                <w:lang w:eastAsia="es-CO"/>
              </w:rPr>
            </w:pPr>
            <w:r w:rsidRPr="00674D01">
              <w:rPr>
                <w:rFonts w:cs="Arial"/>
                <w:b/>
                <w:sz w:val="18"/>
                <w:szCs w:val="18"/>
                <w:lang w:eastAsia="es-CO"/>
              </w:rPr>
              <w:t>Valor Aprobado</w:t>
            </w:r>
          </w:p>
        </w:tc>
      </w:tr>
      <w:tr w:rsidR="00344C0B" w:rsidRPr="009E0FEB" w:rsidTr="009125B0">
        <w:trPr>
          <w:trHeight w:val="271"/>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44C0B" w:rsidRPr="00674D01" w:rsidRDefault="00344C0B" w:rsidP="00344C0B">
            <w:pPr>
              <w:rPr>
                <w:rFonts w:cs="Arial"/>
                <w:sz w:val="18"/>
                <w:szCs w:val="18"/>
                <w:lang w:eastAsia="es-CO"/>
              </w:rPr>
            </w:pPr>
            <w:r w:rsidRPr="00674D01">
              <w:rPr>
                <w:rFonts w:cs="Arial"/>
                <w:sz w:val="18"/>
                <w:szCs w:val="18"/>
                <w:lang w:eastAsia="es-CO"/>
              </w:rPr>
              <w:t>Fortalecimiento de la infraestructura tecnológica de CORPOGUAJIRA</w:t>
            </w:r>
          </w:p>
        </w:tc>
        <w:tc>
          <w:tcPr>
            <w:tcW w:w="1760" w:type="dxa"/>
            <w:tcBorders>
              <w:top w:val="single" w:sz="4" w:space="0" w:color="000000"/>
              <w:left w:val="nil"/>
              <w:bottom w:val="single" w:sz="4" w:space="0" w:color="000000"/>
              <w:right w:val="single" w:sz="4" w:space="0" w:color="000000"/>
            </w:tcBorders>
            <w:shd w:val="clear" w:color="auto" w:fill="auto"/>
            <w:noWrap/>
            <w:vAlign w:val="center"/>
            <w:hideMark/>
          </w:tcPr>
          <w:p w:rsidR="00344C0B" w:rsidRPr="009E0FEB" w:rsidRDefault="00344C0B" w:rsidP="00344C0B">
            <w:pPr>
              <w:rPr>
                <w:rFonts w:cs="Arial"/>
                <w:sz w:val="20"/>
                <w:szCs w:val="20"/>
                <w:lang w:eastAsia="es-CO"/>
              </w:rPr>
            </w:pPr>
            <w:r w:rsidRPr="009E0FEB">
              <w:rPr>
                <w:rFonts w:cs="Arial"/>
                <w:sz w:val="20"/>
                <w:szCs w:val="20"/>
                <w:lang w:eastAsia="es-CO"/>
              </w:rPr>
              <w:t>2014011000029</w:t>
            </w:r>
          </w:p>
        </w:tc>
        <w:tc>
          <w:tcPr>
            <w:tcW w:w="2268" w:type="dxa"/>
            <w:tcBorders>
              <w:top w:val="single" w:sz="4" w:space="0" w:color="000000"/>
              <w:left w:val="nil"/>
              <w:bottom w:val="single" w:sz="4" w:space="0" w:color="000000"/>
              <w:right w:val="single" w:sz="4" w:space="0" w:color="000000"/>
            </w:tcBorders>
            <w:shd w:val="clear" w:color="auto" w:fill="auto"/>
            <w:noWrap/>
            <w:vAlign w:val="center"/>
            <w:hideMark/>
          </w:tcPr>
          <w:p w:rsidR="00344C0B" w:rsidRPr="009E0FEB" w:rsidRDefault="00344C0B" w:rsidP="009125B0">
            <w:pPr>
              <w:jc w:val="right"/>
              <w:rPr>
                <w:rFonts w:cs="Arial"/>
                <w:sz w:val="20"/>
                <w:szCs w:val="20"/>
                <w:lang w:eastAsia="es-CO"/>
              </w:rPr>
            </w:pPr>
            <w:r w:rsidRPr="009E0FEB">
              <w:rPr>
                <w:rFonts w:cs="Arial"/>
                <w:sz w:val="20"/>
                <w:szCs w:val="20"/>
                <w:lang w:eastAsia="es-CO"/>
              </w:rPr>
              <w:t>762.109.064,00</w:t>
            </w:r>
          </w:p>
        </w:tc>
      </w:tr>
      <w:tr w:rsidR="00344C0B" w:rsidRPr="009E0FEB" w:rsidTr="009125B0">
        <w:trPr>
          <w:trHeight w:val="505"/>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44C0B" w:rsidRPr="00674D01" w:rsidRDefault="00344C0B" w:rsidP="00344C0B">
            <w:pPr>
              <w:rPr>
                <w:rFonts w:cs="Arial"/>
                <w:sz w:val="18"/>
                <w:szCs w:val="18"/>
                <w:lang w:eastAsia="es-CO"/>
              </w:rPr>
            </w:pPr>
            <w:r w:rsidRPr="00674D01">
              <w:rPr>
                <w:rFonts w:cs="Arial"/>
                <w:sz w:val="18"/>
                <w:szCs w:val="18"/>
                <w:lang w:eastAsia="es-CO"/>
              </w:rPr>
              <w:t>Plan de manejo y conservación de la nutria (</w:t>
            </w:r>
            <w:proofErr w:type="spellStart"/>
            <w:r w:rsidRPr="00674D01">
              <w:rPr>
                <w:rFonts w:cs="Arial"/>
                <w:sz w:val="18"/>
                <w:szCs w:val="18"/>
                <w:lang w:eastAsia="es-CO"/>
              </w:rPr>
              <w:t>lontra</w:t>
            </w:r>
            <w:proofErr w:type="spellEnd"/>
            <w:r w:rsidRPr="00674D01">
              <w:rPr>
                <w:rFonts w:cs="Arial"/>
                <w:sz w:val="18"/>
                <w:szCs w:val="18"/>
                <w:lang w:eastAsia="es-CO"/>
              </w:rPr>
              <w:t xml:space="preserve"> </w:t>
            </w:r>
            <w:proofErr w:type="spellStart"/>
            <w:r w:rsidRPr="00674D01">
              <w:rPr>
                <w:rFonts w:cs="Arial"/>
                <w:sz w:val="18"/>
                <w:szCs w:val="18"/>
                <w:lang w:eastAsia="es-CO"/>
              </w:rPr>
              <w:t>longicaudis</w:t>
            </w:r>
            <w:proofErr w:type="spellEnd"/>
            <w:r w:rsidRPr="00674D01">
              <w:rPr>
                <w:rFonts w:cs="Arial"/>
                <w:sz w:val="18"/>
                <w:szCs w:val="18"/>
                <w:lang w:eastAsia="es-CO"/>
              </w:rPr>
              <w:t>) en la reserva forestal protectora montes de oca, departamento de La Guajira</w:t>
            </w:r>
          </w:p>
        </w:tc>
        <w:tc>
          <w:tcPr>
            <w:tcW w:w="1760"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344C0B">
            <w:pPr>
              <w:rPr>
                <w:rFonts w:cs="Arial"/>
                <w:sz w:val="20"/>
                <w:szCs w:val="20"/>
                <w:lang w:eastAsia="es-CO"/>
              </w:rPr>
            </w:pPr>
            <w:r w:rsidRPr="009E0FEB">
              <w:rPr>
                <w:rFonts w:cs="Arial"/>
                <w:sz w:val="20"/>
                <w:szCs w:val="20"/>
                <w:lang w:eastAsia="es-CO"/>
              </w:rPr>
              <w:t>2014011000030</w:t>
            </w:r>
          </w:p>
        </w:tc>
        <w:tc>
          <w:tcPr>
            <w:tcW w:w="2268"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9125B0">
            <w:pPr>
              <w:jc w:val="right"/>
              <w:rPr>
                <w:rFonts w:cs="Arial"/>
                <w:sz w:val="20"/>
                <w:szCs w:val="20"/>
                <w:lang w:eastAsia="es-CO"/>
              </w:rPr>
            </w:pPr>
            <w:r w:rsidRPr="009E0FEB">
              <w:rPr>
                <w:rFonts w:cs="Arial"/>
                <w:sz w:val="20"/>
                <w:szCs w:val="20"/>
                <w:lang w:eastAsia="es-CO"/>
              </w:rPr>
              <w:t>172.400.000,00</w:t>
            </w:r>
          </w:p>
        </w:tc>
      </w:tr>
      <w:tr w:rsidR="00344C0B" w:rsidRPr="009E0FEB" w:rsidTr="009125B0">
        <w:trPr>
          <w:trHeight w:val="418"/>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44C0B" w:rsidRPr="00674D01" w:rsidRDefault="00344C0B" w:rsidP="00344C0B">
            <w:pPr>
              <w:rPr>
                <w:rFonts w:cs="Arial"/>
                <w:sz w:val="18"/>
                <w:szCs w:val="18"/>
                <w:lang w:eastAsia="es-CO"/>
              </w:rPr>
            </w:pPr>
            <w:r w:rsidRPr="00674D01">
              <w:rPr>
                <w:rFonts w:cs="Arial"/>
                <w:sz w:val="18"/>
                <w:szCs w:val="18"/>
                <w:lang w:eastAsia="es-CO"/>
              </w:rPr>
              <w:t>Implementación de estrategias de conservación participativas en la parte media y otros sectores de la cuenca del rio tapias en La Guajira</w:t>
            </w:r>
          </w:p>
        </w:tc>
        <w:tc>
          <w:tcPr>
            <w:tcW w:w="1760"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344C0B">
            <w:pPr>
              <w:rPr>
                <w:rFonts w:cs="Arial"/>
                <w:sz w:val="20"/>
                <w:szCs w:val="20"/>
                <w:lang w:eastAsia="es-CO"/>
              </w:rPr>
            </w:pPr>
            <w:r w:rsidRPr="009E0FEB">
              <w:rPr>
                <w:rFonts w:cs="Arial"/>
                <w:sz w:val="20"/>
                <w:szCs w:val="20"/>
                <w:lang w:eastAsia="es-CO"/>
              </w:rPr>
              <w:t>2014011000031</w:t>
            </w:r>
          </w:p>
        </w:tc>
        <w:tc>
          <w:tcPr>
            <w:tcW w:w="2268"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9125B0">
            <w:pPr>
              <w:jc w:val="right"/>
              <w:rPr>
                <w:rFonts w:cs="Arial"/>
                <w:sz w:val="20"/>
                <w:szCs w:val="20"/>
                <w:lang w:eastAsia="es-CO"/>
              </w:rPr>
            </w:pPr>
            <w:r w:rsidRPr="009E0FEB">
              <w:rPr>
                <w:rFonts w:cs="Arial"/>
                <w:sz w:val="20"/>
                <w:szCs w:val="20"/>
                <w:lang w:eastAsia="es-CO"/>
              </w:rPr>
              <w:t>325.130.000,00</w:t>
            </w:r>
          </w:p>
        </w:tc>
      </w:tr>
      <w:tr w:rsidR="00344C0B" w:rsidRPr="009E0FEB" w:rsidTr="009125B0">
        <w:trPr>
          <w:trHeight w:val="443"/>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44C0B" w:rsidRPr="00674D01" w:rsidRDefault="00344C0B" w:rsidP="00344C0B">
            <w:pPr>
              <w:rPr>
                <w:rFonts w:cs="Arial"/>
                <w:sz w:val="18"/>
                <w:szCs w:val="18"/>
                <w:lang w:eastAsia="es-CO"/>
              </w:rPr>
            </w:pPr>
            <w:r w:rsidRPr="00674D01">
              <w:rPr>
                <w:rFonts w:cs="Arial"/>
                <w:sz w:val="18"/>
                <w:szCs w:val="18"/>
                <w:lang w:eastAsia="es-CO"/>
              </w:rPr>
              <w:t>Análisis y diseño del sistema de información ambiental para la corporación autónoma regional de La Guajira Fase I</w:t>
            </w:r>
          </w:p>
        </w:tc>
        <w:tc>
          <w:tcPr>
            <w:tcW w:w="1760"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344C0B">
            <w:pPr>
              <w:rPr>
                <w:rFonts w:cs="Arial"/>
                <w:sz w:val="20"/>
                <w:szCs w:val="20"/>
                <w:lang w:eastAsia="es-CO"/>
              </w:rPr>
            </w:pPr>
            <w:r w:rsidRPr="009E0FEB">
              <w:rPr>
                <w:rFonts w:cs="Arial"/>
                <w:sz w:val="20"/>
                <w:szCs w:val="20"/>
                <w:lang w:eastAsia="es-CO"/>
              </w:rPr>
              <w:t>2014011000032</w:t>
            </w:r>
          </w:p>
        </w:tc>
        <w:tc>
          <w:tcPr>
            <w:tcW w:w="2268"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9125B0">
            <w:pPr>
              <w:jc w:val="right"/>
              <w:rPr>
                <w:rFonts w:cs="Arial"/>
                <w:sz w:val="20"/>
                <w:szCs w:val="20"/>
                <w:lang w:eastAsia="es-CO"/>
              </w:rPr>
            </w:pPr>
            <w:r w:rsidRPr="009E0FEB">
              <w:rPr>
                <w:rFonts w:cs="Arial"/>
                <w:sz w:val="20"/>
                <w:szCs w:val="20"/>
                <w:lang w:eastAsia="es-CO"/>
              </w:rPr>
              <w:t>500.000.000,00</w:t>
            </w:r>
          </w:p>
        </w:tc>
      </w:tr>
      <w:tr w:rsidR="00344C0B" w:rsidRPr="009E0FEB" w:rsidTr="009125B0">
        <w:trPr>
          <w:trHeight w:val="70"/>
          <w:jc w:val="center"/>
        </w:trPr>
        <w:tc>
          <w:tcPr>
            <w:tcW w:w="44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344C0B" w:rsidRPr="00674D01" w:rsidRDefault="00674D01" w:rsidP="00674D01">
            <w:pPr>
              <w:rPr>
                <w:rFonts w:cs="Arial"/>
                <w:sz w:val="18"/>
                <w:szCs w:val="18"/>
                <w:lang w:eastAsia="es-CO"/>
              </w:rPr>
            </w:pPr>
            <w:r w:rsidRPr="00674D01">
              <w:rPr>
                <w:rFonts w:cs="Arial"/>
                <w:sz w:val="18"/>
                <w:szCs w:val="18"/>
                <w:lang w:eastAsia="es-CO"/>
              </w:rPr>
              <w:t>M</w:t>
            </w:r>
            <w:r w:rsidR="00344C0B" w:rsidRPr="00674D01">
              <w:rPr>
                <w:rFonts w:cs="Arial"/>
                <w:sz w:val="18"/>
                <w:szCs w:val="18"/>
                <w:lang w:eastAsia="es-CO"/>
              </w:rPr>
              <w:t>onitoreo de aves migratorias, residentes y amenazadas con énfasis en flamenco rosado, mediante acciones participativas con la comunidad en diez humedales costeros de La Guajira.</w:t>
            </w:r>
          </w:p>
        </w:tc>
        <w:tc>
          <w:tcPr>
            <w:tcW w:w="1760"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344C0B">
            <w:pPr>
              <w:rPr>
                <w:rFonts w:cs="Arial"/>
                <w:sz w:val="20"/>
                <w:szCs w:val="20"/>
                <w:lang w:eastAsia="es-CO"/>
              </w:rPr>
            </w:pPr>
            <w:r w:rsidRPr="009E0FEB">
              <w:rPr>
                <w:rFonts w:cs="Arial"/>
                <w:sz w:val="20"/>
                <w:szCs w:val="20"/>
                <w:lang w:eastAsia="es-CO"/>
              </w:rPr>
              <w:t>2014011000163</w:t>
            </w:r>
          </w:p>
        </w:tc>
        <w:tc>
          <w:tcPr>
            <w:tcW w:w="2268" w:type="dxa"/>
            <w:tcBorders>
              <w:top w:val="nil"/>
              <w:left w:val="nil"/>
              <w:bottom w:val="single" w:sz="4" w:space="0" w:color="000000"/>
              <w:right w:val="single" w:sz="4" w:space="0" w:color="000000"/>
            </w:tcBorders>
            <w:shd w:val="clear" w:color="auto" w:fill="auto"/>
            <w:noWrap/>
            <w:vAlign w:val="center"/>
            <w:hideMark/>
          </w:tcPr>
          <w:p w:rsidR="00344C0B" w:rsidRPr="009E0FEB" w:rsidRDefault="00344C0B" w:rsidP="009125B0">
            <w:pPr>
              <w:jc w:val="right"/>
              <w:rPr>
                <w:rFonts w:cs="Arial"/>
                <w:sz w:val="20"/>
                <w:szCs w:val="20"/>
                <w:lang w:eastAsia="es-CO"/>
              </w:rPr>
            </w:pPr>
            <w:r w:rsidRPr="009E0FEB">
              <w:rPr>
                <w:rFonts w:cs="Arial"/>
                <w:sz w:val="20"/>
                <w:szCs w:val="20"/>
                <w:lang w:eastAsia="es-CO"/>
              </w:rPr>
              <w:t>192.400.000,00</w:t>
            </w:r>
          </w:p>
        </w:tc>
      </w:tr>
      <w:tr w:rsidR="00344C0B" w:rsidRPr="009E0FEB" w:rsidTr="009125B0">
        <w:trPr>
          <w:trHeight w:val="257"/>
          <w:jc w:val="center"/>
        </w:trPr>
        <w:tc>
          <w:tcPr>
            <w:tcW w:w="1493" w:type="dxa"/>
            <w:tcBorders>
              <w:top w:val="nil"/>
              <w:left w:val="single" w:sz="4" w:space="0" w:color="000000"/>
              <w:bottom w:val="single" w:sz="4" w:space="0" w:color="000000"/>
              <w:right w:val="nil"/>
            </w:tcBorders>
            <w:shd w:val="clear" w:color="auto" w:fill="auto"/>
            <w:noWrap/>
            <w:vAlign w:val="bottom"/>
            <w:hideMark/>
          </w:tcPr>
          <w:p w:rsidR="00344C0B" w:rsidRPr="009E0FEB" w:rsidRDefault="00344C0B" w:rsidP="00344C0B">
            <w:pPr>
              <w:rPr>
                <w:rFonts w:cs="Arial"/>
                <w:b/>
                <w:sz w:val="20"/>
                <w:szCs w:val="20"/>
                <w:lang w:eastAsia="es-CO"/>
              </w:rPr>
            </w:pPr>
            <w:r w:rsidRPr="009E0FEB">
              <w:rPr>
                <w:rFonts w:cs="Arial"/>
                <w:b/>
                <w:sz w:val="20"/>
                <w:szCs w:val="20"/>
                <w:lang w:eastAsia="es-CO"/>
              </w:rPr>
              <w:t>Total</w:t>
            </w:r>
          </w:p>
        </w:tc>
        <w:tc>
          <w:tcPr>
            <w:tcW w:w="2984" w:type="dxa"/>
            <w:tcBorders>
              <w:top w:val="nil"/>
              <w:left w:val="nil"/>
              <w:bottom w:val="single" w:sz="4" w:space="0" w:color="000000"/>
              <w:right w:val="nil"/>
            </w:tcBorders>
            <w:shd w:val="clear" w:color="auto" w:fill="auto"/>
            <w:noWrap/>
            <w:vAlign w:val="bottom"/>
            <w:hideMark/>
          </w:tcPr>
          <w:p w:rsidR="00344C0B" w:rsidRPr="009E0FEB" w:rsidRDefault="00344C0B" w:rsidP="00344C0B">
            <w:pPr>
              <w:rPr>
                <w:rFonts w:cs="Arial"/>
                <w:b/>
                <w:sz w:val="20"/>
                <w:szCs w:val="20"/>
                <w:lang w:eastAsia="es-CO"/>
              </w:rPr>
            </w:pPr>
            <w:r w:rsidRPr="009E0FEB">
              <w:rPr>
                <w:rFonts w:cs="Arial"/>
                <w:b/>
                <w:sz w:val="20"/>
                <w:szCs w:val="20"/>
                <w:lang w:eastAsia="es-CO"/>
              </w:rPr>
              <w:t> </w:t>
            </w:r>
          </w:p>
        </w:tc>
        <w:tc>
          <w:tcPr>
            <w:tcW w:w="1760" w:type="dxa"/>
            <w:tcBorders>
              <w:top w:val="nil"/>
              <w:left w:val="nil"/>
              <w:bottom w:val="single" w:sz="4" w:space="0" w:color="000000"/>
              <w:right w:val="single" w:sz="4" w:space="0" w:color="000000"/>
            </w:tcBorders>
            <w:shd w:val="clear" w:color="auto" w:fill="auto"/>
            <w:noWrap/>
            <w:vAlign w:val="bottom"/>
            <w:hideMark/>
          </w:tcPr>
          <w:p w:rsidR="00344C0B" w:rsidRPr="009E0FEB" w:rsidRDefault="00344C0B" w:rsidP="00344C0B">
            <w:pPr>
              <w:rPr>
                <w:rFonts w:cs="Arial"/>
                <w:b/>
                <w:sz w:val="20"/>
                <w:szCs w:val="20"/>
                <w:lang w:eastAsia="es-CO"/>
              </w:rPr>
            </w:pPr>
            <w:r w:rsidRPr="009E0FEB">
              <w:rPr>
                <w:rFonts w:cs="Arial"/>
                <w:b/>
                <w:sz w:val="20"/>
                <w:szCs w:val="20"/>
                <w:lang w:eastAsia="es-CO"/>
              </w:rPr>
              <w:t> </w:t>
            </w:r>
          </w:p>
        </w:tc>
        <w:tc>
          <w:tcPr>
            <w:tcW w:w="2268" w:type="dxa"/>
            <w:tcBorders>
              <w:top w:val="nil"/>
              <w:left w:val="nil"/>
              <w:bottom w:val="single" w:sz="4" w:space="0" w:color="000000"/>
              <w:right w:val="single" w:sz="4" w:space="0" w:color="000000"/>
            </w:tcBorders>
            <w:shd w:val="clear" w:color="auto" w:fill="auto"/>
            <w:noWrap/>
            <w:vAlign w:val="bottom"/>
            <w:hideMark/>
          </w:tcPr>
          <w:p w:rsidR="00344C0B" w:rsidRPr="009E0FEB" w:rsidRDefault="009125B0" w:rsidP="009125B0">
            <w:pPr>
              <w:jc w:val="right"/>
              <w:rPr>
                <w:rFonts w:cs="Arial"/>
                <w:b/>
                <w:sz w:val="20"/>
                <w:szCs w:val="20"/>
                <w:lang w:eastAsia="es-CO"/>
              </w:rPr>
            </w:pPr>
            <w:r>
              <w:rPr>
                <w:rFonts w:cs="Arial"/>
                <w:b/>
                <w:sz w:val="20"/>
                <w:szCs w:val="20"/>
                <w:lang w:eastAsia="es-CO"/>
              </w:rPr>
              <w:t>1.952.039.064,00</w:t>
            </w:r>
            <w:r w:rsidR="00344C0B" w:rsidRPr="009E0FEB">
              <w:rPr>
                <w:rFonts w:cs="Arial"/>
                <w:b/>
                <w:sz w:val="20"/>
                <w:szCs w:val="20"/>
                <w:lang w:eastAsia="es-CO"/>
              </w:rPr>
              <w:t xml:space="preserve"> </w:t>
            </w:r>
          </w:p>
        </w:tc>
      </w:tr>
    </w:tbl>
    <w:p w:rsidR="00012FE9" w:rsidRDefault="00012FE9" w:rsidP="00344C0B">
      <w:pPr>
        <w:tabs>
          <w:tab w:val="left" w:pos="284"/>
        </w:tabs>
        <w:rPr>
          <w:rFonts w:cs="Arial"/>
          <w:b/>
          <w:sz w:val="20"/>
          <w:szCs w:val="20"/>
        </w:rPr>
      </w:pPr>
    </w:p>
    <w:p w:rsidR="00344C0B" w:rsidRPr="009E0FEB" w:rsidRDefault="00344C0B" w:rsidP="00344C0B">
      <w:pPr>
        <w:tabs>
          <w:tab w:val="left" w:pos="284"/>
        </w:tabs>
        <w:rPr>
          <w:rFonts w:cs="Arial"/>
          <w:b/>
          <w:sz w:val="20"/>
          <w:szCs w:val="20"/>
        </w:rPr>
      </w:pPr>
      <w:r w:rsidRPr="009E0FEB">
        <w:rPr>
          <w:rFonts w:cs="Arial"/>
          <w:b/>
          <w:sz w:val="20"/>
          <w:szCs w:val="20"/>
        </w:rPr>
        <w:t>Formulación de proyectos ambiental para acceder a recursos nacionales e internacionales.</w:t>
      </w:r>
    </w:p>
    <w:p w:rsidR="00344C0B" w:rsidRPr="009E0FEB" w:rsidRDefault="00344C0B" w:rsidP="00344C0B">
      <w:pPr>
        <w:tabs>
          <w:tab w:val="left" w:pos="284"/>
        </w:tabs>
        <w:rPr>
          <w:rFonts w:cs="Arial"/>
          <w:sz w:val="20"/>
          <w:szCs w:val="20"/>
        </w:rPr>
      </w:pPr>
    </w:p>
    <w:p w:rsidR="00344C0B" w:rsidRPr="009E0FEB" w:rsidRDefault="00344C0B" w:rsidP="00344C0B">
      <w:pPr>
        <w:tabs>
          <w:tab w:val="left" w:pos="284"/>
        </w:tabs>
        <w:rPr>
          <w:rFonts w:cs="Arial"/>
          <w:sz w:val="20"/>
          <w:szCs w:val="20"/>
        </w:rPr>
      </w:pPr>
      <w:r w:rsidRPr="009E0FEB">
        <w:rPr>
          <w:rFonts w:cs="Arial"/>
          <w:sz w:val="20"/>
          <w:szCs w:val="20"/>
        </w:rPr>
        <w:t xml:space="preserve">A continuación se relaciona los proyectos formulados y para las diferentes fuentes de financiación. </w:t>
      </w:r>
    </w:p>
    <w:p w:rsidR="00344C0B" w:rsidRPr="009E0FEB" w:rsidRDefault="00344C0B" w:rsidP="00344C0B">
      <w:pPr>
        <w:tabs>
          <w:tab w:val="left" w:pos="284"/>
        </w:tabs>
        <w:rPr>
          <w:rFonts w:cs="Arial"/>
          <w:sz w:val="20"/>
          <w:szCs w:val="20"/>
        </w:rPr>
      </w:pPr>
    </w:p>
    <w:p w:rsidR="00344C0B" w:rsidRPr="009E0FEB" w:rsidRDefault="00344C0B" w:rsidP="00344C0B">
      <w:pPr>
        <w:tabs>
          <w:tab w:val="left" w:pos="284"/>
        </w:tabs>
        <w:rPr>
          <w:rFonts w:cs="Arial"/>
          <w:b/>
          <w:sz w:val="20"/>
          <w:szCs w:val="20"/>
        </w:rPr>
      </w:pPr>
      <w:r w:rsidRPr="009E0FEB">
        <w:rPr>
          <w:rFonts w:cs="Arial"/>
          <w:b/>
          <w:sz w:val="20"/>
          <w:szCs w:val="20"/>
        </w:rPr>
        <w:t>Fuente de financiación Fondo de Compensación Ambiental 2015</w:t>
      </w:r>
    </w:p>
    <w:p w:rsidR="00FF6287" w:rsidRDefault="00FF6287">
      <w:pPr>
        <w:jc w:val="left"/>
        <w:rPr>
          <w:rFonts w:cs="Arial"/>
          <w:b/>
          <w:sz w:val="20"/>
          <w:szCs w:val="20"/>
        </w:rPr>
      </w:pPr>
      <w:r>
        <w:rPr>
          <w:rFonts w:cs="Arial"/>
          <w:b/>
          <w:sz w:val="20"/>
          <w:szCs w:val="20"/>
        </w:rPr>
        <w:br w:type="page"/>
      </w:r>
    </w:p>
    <w:p w:rsidR="00344C0B" w:rsidRPr="009E0FEB" w:rsidRDefault="00344C0B" w:rsidP="00374DD8">
      <w:pPr>
        <w:rPr>
          <w:rFonts w:cs="Arial"/>
          <w:sz w:val="20"/>
          <w:szCs w:val="20"/>
        </w:rPr>
      </w:pPr>
      <w:r w:rsidRPr="009E0FEB">
        <w:rPr>
          <w:rFonts w:cs="Arial"/>
          <w:b/>
          <w:sz w:val="20"/>
          <w:szCs w:val="20"/>
        </w:rPr>
        <w:t>Tabla:</w:t>
      </w:r>
      <w:r w:rsidRPr="009E0FEB">
        <w:rPr>
          <w:rFonts w:cs="Arial"/>
          <w:sz w:val="20"/>
          <w:szCs w:val="20"/>
        </w:rPr>
        <w:t xml:space="preserve"> Proyectos Financiados Por FCA Vigencia 2015 y con seguimiento. </w:t>
      </w:r>
    </w:p>
    <w:p w:rsidR="00344C0B" w:rsidRPr="009E0FEB" w:rsidRDefault="00344C0B" w:rsidP="00344C0B">
      <w:pPr>
        <w:ind w:left="-709"/>
        <w:rPr>
          <w:rFonts w:cs="Arial"/>
          <w:color w:val="000000"/>
          <w:sz w:val="20"/>
          <w:szCs w:val="20"/>
          <w:lang w:eastAsia="es-CO"/>
        </w:rPr>
      </w:pPr>
      <w:r w:rsidRPr="009E0FEB">
        <w:rPr>
          <w:rFonts w:cs="Arial"/>
          <w:sz w:val="20"/>
          <w:szCs w:val="20"/>
        </w:rPr>
        <w:t xml:space="preserve">  </w:t>
      </w:r>
    </w:p>
    <w:tbl>
      <w:tblPr>
        <w:tblW w:w="9215" w:type="dxa"/>
        <w:jc w:val="center"/>
        <w:tblLayout w:type="fixed"/>
        <w:tblCellMar>
          <w:left w:w="70" w:type="dxa"/>
          <w:right w:w="70" w:type="dxa"/>
        </w:tblCellMar>
        <w:tblLook w:val="04A0" w:firstRow="1" w:lastRow="0" w:firstColumn="1" w:lastColumn="0" w:noHBand="0" w:noVBand="1"/>
      </w:tblPr>
      <w:tblGrid>
        <w:gridCol w:w="498"/>
        <w:gridCol w:w="4819"/>
        <w:gridCol w:w="1701"/>
        <w:gridCol w:w="2197"/>
      </w:tblGrid>
      <w:tr w:rsidR="00344C0B" w:rsidRPr="009E0FEB" w:rsidTr="00012FE9">
        <w:trPr>
          <w:trHeight w:val="383"/>
          <w:jc w:val="center"/>
        </w:trPr>
        <w:tc>
          <w:tcPr>
            <w:tcW w:w="49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344C0B" w:rsidRPr="009E0FEB" w:rsidRDefault="00012FE9" w:rsidP="00344C0B">
            <w:pPr>
              <w:jc w:val="center"/>
              <w:rPr>
                <w:rFonts w:cs="Arial"/>
                <w:b/>
                <w:sz w:val="20"/>
                <w:szCs w:val="20"/>
                <w:lang w:eastAsia="es-CO"/>
              </w:rPr>
            </w:pPr>
            <w:r>
              <w:rPr>
                <w:rFonts w:cs="Arial"/>
                <w:b/>
                <w:sz w:val="20"/>
                <w:szCs w:val="20"/>
                <w:lang w:eastAsia="es-CO"/>
              </w:rPr>
              <w:t>N°</w:t>
            </w:r>
          </w:p>
        </w:tc>
        <w:tc>
          <w:tcPr>
            <w:tcW w:w="4819"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344C0B" w:rsidRPr="009E0FEB" w:rsidRDefault="00012FE9" w:rsidP="00344C0B">
            <w:pPr>
              <w:jc w:val="center"/>
              <w:rPr>
                <w:rFonts w:cs="Arial"/>
                <w:b/>
                <w:sz w:val="20"/>
                <w:szCs w:val="20"/>
                <w:lang w:eastAsia="es-CO"/>
              </w:rPr>
            </w:pPr>
            <w:r w:rsidRPr="009E0FEB">
              <w:rPr>
                <w:rFonts w:cs="Arial"/>
                <w:b/>
                <w:sz w:val="20"/>
                <w:szCs w:val="20"/>
                <w:lang w:eastAsia="es-CO"/>
              </w:rPr>
              <w:t xml:space="preserve">Nombre Del Proyecto </w:t>
            </w:r>
          </w:p>
        </w:tc>
        <w:tc>
          <w:tcPr>
            <w:tcW w:w="1701" w:type="dxa"/>
            <w:tcBorders>
              <w:top w:val="single" w:sz="8" w:space="0" w:color="auto"/>
              <w:left w:val="single" w:sz="8" w:space="0" w:color="auto"/>
              <w:bottom w:val="single" w:sz="8" w:space="0" w:color="auto"/>
              <w:right w:val="single" w:sz="8" w:space="0" w:color="auto"/>
            </w:tcBorders>
            <w:shd w:val="clear" w:color="auto" w:fill="D6E3BC" w:themeFill="accent3" w:themeFillTint="66"/>
            <w:vAlign w:val="center"/>
          </w:tcPr>
          <w:p w:rsidR="00344C0B" w:rsidRPr="009E0FEB" w:rsidRDefault="00012FE9" w:rsidP="00344C0B">
            <w:pPr>
              <w:jc w:val="center"/>
              <w:rPr>
                <w:rFonts w:cs="Arial"/>
                <w:b/>
                <w:sz w:val="20"/>
                <w:szCs w:val="20"/>
                <w:lang w:eastAsia="es-CO"/>
              </w:rPr>
            </w:pPr>
            <w:r w:rsidRPr="009E0FEB">
              <w:rPr>
                <w:rFonts w:cs="Arial"/>
                <w:b/>
                <w:sz w:val="20"/>
                <w:szCs w:val="20"/>
                <w:lang w:eastAsia="es-CO"/>
              </w:rPr>
              <w:t>Código SUIFP</w:t>
            </w:r>
          </w:p>
        </w:tc>
        <w:tc>
          <w:tcPr>
            <w:tcW w:w="2197" w:type="dxa"/>
            <w:tcBorders>
              <w:top w:val="single" w:sz="8" w:space="0" w:color="auto"/>
              <w:left w:val="nil"/>
              <w:bottom w:val="single" w:sz="8" w:space="0" w:color="auto"/>
              <w:right w:val="single" w:sz="8" w:space="0" w:color="auto"/>
            </w:tcBorders>
            <w:shd w:val="clear" w:color="auto" w:fill="D6E3BC" w:themeFill="accent3" w:themeFillTint="66"/>
            <w:vAlign w:val="center"/>
          </w:tcPr>
          <w:p w:rsidR="00344C0B" w:rsidRPr="009E0FEB" w:rsidRDefault="00012FE9" w:rsidP="00344C0B">
            <w:pPr>
              <w:jc w:val="center"/>
              <w:rPr>
                <w:rFonts w:cs="Arial"/>
                <w:b/>
                <w:sz w:val="20"/>
                <w:szCs w:val="20"/>
                <w:lang w:eastAsia="es-CO"/>
              </w:rPr>
            </w:pPr>
            <w:r w:rsidRPr="009E0FEB">
              <w:rPr>
                <w:rFonts w:cs="Arial"/>
                <w:b/>
                <w:sz w:val="20"/>
                <w:szCs w:val="20"/>
                <w:lang w:eastAsia="es-CO"/>
              </w:rPr>
              <w:t>Valor Solicitado FCA</w:t>
            </w:r>
          </w:p>
        </w:tc>
      </w:tr>
      <w:tr w:rsidR="00344C0B" w:rsidRPr="009E0FEB" w:rsidTr="00374DD8">
        <w:trPr>
          <w:trHeight w:val="408"/>
          <w:jc w:val="center"/>
        </w:trPr>
        <w:tc>
          <w:tcPr>
            <w:tcW w:w="498" w:type="dxa"/>
            <w:tcBorders>
              <w:top w:val="single" w:sz="4" w:space="0" w:color="auto"/>
              <w:left w:val="single" w:sz="4" w:space="0" w:color="auto"/>
              <w:bottom w:val="single" w:sz="4" w:space="0" w:color="auto"/>
              <w:right w:val="single" w:sz="4" w:space="0" w:color="auto"/>
            </w:tcBorders>
            <w:shd w:val="clear" w:color="000000" w:fill="FFFFFF"/>
            <w:vAlign w:val="center"/>
          </w:tcPr>
          <w:p w:rsidR="00344C0B" w:rsidRPr="009E0FEB" w:rsidRDefault="00344C0B" w:rsidP="00374DD8">
            <w:pPr>
              <w:ind w:right="-164"/>
              <w:jc w:val="center"/>
              <w:rPr>
                <w:rFonts w:cs="Arial"/>
                <w:b/>
                <w:color w:val="000000"/>
                <w:sz w:val="20"/>
                <w:szCs w:val="20"/>
                <w:lang w:eastAsia="es-CO"/>
              </w:rPr>
            </w:pPr>
            <w:r w:rsidRPr="009E0FEB">
              <w:rPr>
                <w:rFonts w:cs="Arial"/>
                <w:b/>
                <w:color w:val="000000"/>
                <w:sz w:val="20"/>
                <w:szCs w:val="20"/>
                <w:lang w:eastAsia="es-CO"/>
              </w:rPr>
              <w:t>1</w:t>
            </w:r>
          </w:p>
        </w:tc>
        <w:tc>
          <w:tcPr>
            <w:tcW w:w="481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44C0B" w:rsidRPr="00FF6287" w:rsidRDefault="00344C0B" w:rsidP="00344C0B">
            <w:pPr>
              <w:rPr>
                <w:rFonts w:cs="Arial"/>
                <w:color w:val="000000"/>
                <w:sz w:val="18"/>
                <w:szCs w:val="18"/>
                <w:lang w:eastAsia="es-CO"/>
              </w:rPr>
            </w:pPr>
            <w:r w:rsidRPr="00FF6287">
              <w:rPr>
                <w:rFonts w:cs="Arial"/>
                <w:color w:val="000000"/>
                <w:sz w:val="18"/>
                <w:szCs w:val="18"/>
                <w:lang w:eastAsia="es-CO"/>
              </w:rPr>
              <w:t>Administración del fca. fortalecimiento de la gestión ambiental en tres áreas protegidas en la jurisdicción de Corpoguajira La Guajira</w:t>
            </w:r>
          </w:p>
        </w:tc>
        <w:tc>
          <w:tcPr>
            <w:tcW w:w="1701"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344C0B" w:rsidRPr="009E0FEB" w:rsidRDefault="00344C0B" w:rsidP="00344C0B">
            <w:pPr>
              <w:jc w:val="center"/>
              <w:rPr>
                <w:rFonts w:cs="Arial"/>
                <w:sz w:val="20"/>
                <w:szCs w:val="20"/>
                <w:lang w:eastAsia="es-CO"/>
              </w:rPr>
            </w:pPr>
            <w:r w:rsidRPr="009E0FEB">
              <w:rPr>
                <w:rFonts w:cs="Arial"/>
                <w:sz w:val="20"/>
                <w:szCs w:val="20"/>
                <w:lang w:eastAsia="es-CO"/>
              </w:rPr>
              <w:t>2015011000031</w:t>
            </w:r>
          </w:p>
        </w:tc>
        <w:tc>
          <w:tcPr>
            <w:tcW w:w="2197" w:type="dxa"/>
            <w:tcBorders>
              <w:top w:val="single" w:sz="8" w:space="0" w:color="auto"/>
              <w:left w:val="nil"/>
              <w:bottom w:val="single" w:sz="8" w:space="0" w:color="auto"/>
              <w:right w:val="single" w:sz="8" w:space="0" w:color="auto"/>
            </w:tcBorders>
            <w:shd w:val="clear" w:color="000000" w:fill="FFFFFF"/>
            <w:vAlign w:val="center"/>
            <w:hideMark/>
          </w:tcPr>
          <w:p w:rsidR="00344C0B" w:rsidRPr="009E0FEB" w:rsidRDefault="00FF6287" w:rsidP="00FF6287">
            <w:pPr>
              <w:jc w:val="center"/>
              <w:rPr>
                <w:rFonts w:cs="Arial"/>
                <w:sz w:val="20"/>
                <w:szCs w:val="20"/>
                <w:lang w:eastAsia="es-CO"/>
              </w:rPr>
            </w:pPr>
            <w:r>
              <w:rPr>
                <w:rFonts w:cs="Arial"/>
                <w:sz w:val="20"/>
                <w:szCs w:val="20"/>
                <w:lang w:eastAsia="es-CO"/>
              </w:rPr>
              <w:t>706.</w:t>
            </w:r>
            <w:r w:rsidR="00344C0B" w:rsidRPr="009E0FEB">
              <w:rPr>
                <w:rFonts w:cs="Arial"/>
                <w:sz w:val="20"/>
                <w:szCs w:val="20"/>
                <w:lang w:eastAsia="es-CO"/>
              </w:rPr>
              <w:t>118</w:t>
            </w:r>
            <w:r>
              <w:rPr>
                <w:rFonts w:cs="Arial"/>
                <w:sz w:val="20"/>
                <w:szCs w:val="20"/>
                <w:lang w:eastAsia="es-CO"/>
              </w:rPr>
              <w:t>.</w:t>
            </w:r>
            <w:r w:rsidR="00344C0B" w:rsidRPr="009E0FEB">
              <w:rPr>
                <w:rFonts w:cs="Arial"/>
                <w:sz w:val="20"/>
                <w:szCs w:val="20"/>
                <w:lang w:eastAsia="es-CO"/>
              </w:rPr>
              <w:t>000</w:t>
            </w:r>
            <w:r>
              <w:rPr>
                <w:rFonts w:cs="Arial"/>
                <w:sz w:val="20"/>
                <w:szCs w:val="20"/>
                <w:lang w:eastAsia="es-CO"/>
              </w:rPr>
              <w:t>,00</w:t>
            </w:r>
          </w:p>
        </w:tc>
      </w:tr>
      <w:tr w:rsidR="00344C0B" w:rsidRPr="009E0FEB" w:rsidTr="00FF6287">
        <w:trPr>
          <w:trHeight w:val="50"/>
          <w:jc w:val="center"/>
        </w:trPr>
        <w:tc>
          <w:tcPr>
            <w:tcW w:w="498" w:type="dxa"/>
            <w:tcBorders>
              <w:top w:val="nil"/>
              <w:left w:val="single" w:sz="4" w:space="0" w:color="auto"/>
              <w:bottom w:val="single" w:sz="4" w:space="0" w:color="auto"/>
              <w:right w:val="single" w:sz="4" w:space="0" w:color="auto"/>
            </w:tcBorders>
            <w:shd w:val="clear" w:color="000000" w:fill="FFFFFF"/>
            <w:vAlign w:val="center"/>
          </w:tcPr>
          <w:p w:rsidR="00344C0B" w:rsidRPr="009E0FEB" w:rsidRDefault="00344C0B" w:rsidP="00374DD8">
            <w:pPr>
              <w:jc w:val="center"/>
              <w:rPr>
                <w:rFonts w:cs="Arial"/>
                <w:b/>
                <w:color w:val="000000"/>
                <w:sz w:val="20"/>
                <w:szCs w:val="20"/>
                <w:lang w:eastAsia="es-CO"/>
              </w:rPr>
            </w:pPr>
            <w:r w:rsidRPr="009E0FEB">
              <w:rPr>
                <w:rFonts w:cs="Arial"/>
                <w:b/>
                <w:color w:val="000000"/>
                <w:sz w:val="20"/>
                <w:szCs w:val="20"/>
                <w:lang w:eastAsia="es-CO"/>
              </w:rPr>
              <w:t>2</w:t>
            </w:r>
          </w:p>
        </w:tc>
        <w:tc>
          <w:tcPr>
            <w:tcW w:w="4819" w:type="dxa"/>
            <w:tcBorders>
              <w:top w:val="nil"/>
              <w:left w:val="single" w:sz="4" w:space="0" w:color="auto"/>
              <w:bottom w:val="single" w:sz="4" w:space="0" w:color="auto"/>
              <w:right w:val="single" w:sz="4" w:space="0" w:color="auto"/>
            </w:tcBorders>
            <w:shd w:val="clear" w:color="000000" w:fill="FFFFFF"/>
            <w:hideMark/>
          </w:tcPr>
          <w:p w:rsidR="00344C0B" w:rsidRPr="00FF6287" w:rsidRDefault="00344C0B" w:rsidP="00344C0B">
            <w:pPr>
              <w:rPr>
                <w:rFonts w:cs="Arial"/>
                <w:color w:val="000000"/>
                <w:sz w:val="18"/>
                <w:szCs w:val="18"/>
                <w:lang w:eastAsia="es-CO"/>
              </w:rPr>
            </w:pPr>
            <w:r w:rsidRPr="00FF6287">
              <w:rPr>
                <w:rFonts w:cs="Arial"/>
                <w:color w:val="000000"/>
                <w:sz w:val="18"/>
                <w:szCs w:val="18"/>
                <w:lang w:eastAsia="es-CO"/>
              </w:rPr>
              <w:t xml:space="preserve">Administración FCA. Fortalecimiento del monitoreo y control tráfico ilegal de especies silvestres en tres áreas protegidas reserva forestal montes de oca </w:t>
            </w:r>
            <w:r w:rsidR="004276A3" w:rsidRPr="00FF6287">
              <w:rPr>
                <w:rFonts w:cs="Arial"/>
                <w:color w:val="000000"/>
                <w:sz w:val="18"/>
                <w:szCs w:val="18"/>
                <w:lang w:eastAsia="es-CO"/>
              </w:rPr>
              <w:t>DMI</w:t>
            </w:r>
            <w:r w:rsidRPr="00FF6287">
              <w:rPr>
                <w:rFonts w:cs="Arial"/>
                <w:color w:val="000000"/>
                <w:sz w:val="18"/>
                <w:szCs w:val="18"/>
                <w:lang w:eastAsia="es-CO"/>
              </w:rPr>
              <w:t xml:space="preserve"> </w:t>
            </w:r>
            <w:proofErr w:type="spellStart"/>
            <w:r w:rsidRPr="00FF6287">
              <w:rPr>
                <w:rFonts w:cs="Arial"/>
                <w:color w:val="000000"/>
                <w:sz w:val="18"/>
                <w:szCs w:val="18"/>
                <w:lang w:eastAsia="es-CO"/>
              </w:rPr>
              <w:t>Musichi</w:t>
            </w:r>
            <w:proofErr w:type="spellEnd"/>
            <w:r w:rsidRPr="00FF6287">
              <w:rPr>
                <w:rFonts w:cs="Arial"/>
                <w:color w:val="000000"/>
                <w:sz w:val="18"/>
                <w:szCs w:val="18"/>
                <w:lang w:eastAsia="es-CO"/>
              </w:rPr>
              <w:t xml:space="preserve"> </w:t>
            </w:r>
            <w:r w:rsidR="004276A3" w:rsidRPr="00FF6287">
              <w:rPr>
                <w:rFonts w:cs="Arial"/>
                <w:color w:val="000000"/>
                <w:sz w:val="18"/>
                <w:szCs w:val="18"/>
                <w:lang w:eastAsia="es-CO"/>
              </w:rPr>
              <w:t>DMI</w:t>
            </w:r>
            <w:r w:rsidRPr="00FF6287">
              <w:rPr>
                <w:rFonts w:cs="Arial"/>
                <w:color w:val="000000"/>
                <w:sz w:val="18"/>
                <w:szCs w:val="18"/>
                <w:lang w:eastAsia="es-CO"/>
              </w:rPr>
              <w:t xml:space="preserve"> Bañaderos departamento de La Guajira.</w:t>
            </w:r>
          </w:p>
        </w:tc>
        <w:tc>
          <w:tcPr>
            <w:tcW w:w="1701" w:type="dxa"/>
            <w:tcBorders>
              <w:top w:val="nil"/>
              <w:left w:val="single" w:sz="8" w:space="0" w:color="auto"/>
              <w:bottom w:val="single" w:sz="8" w:space="0" w:color="auto"/>
              <w:right w:val="single" w:sz="8" w:space="0" w:color="auto"/>
            </w:tcBorders>
            <w:shd w:val="clear" w:color="000000" w:fill="FFFFFF"/>
            <w:vAlign w:val="center"/>
            <w:hideMark/>
          </w:tcPr>
          <w:p w:rsidR="00344C0B" w:rsidRPr="009E0FEB" w:rsidRDefault="00344C0B" w:rsidP="00344C0B">
            <w:pPr>
              <w:jc w:val="center"/>
              <w:rPr>
                <w:rFonts w:cs="Arial"/>
                <w:sz w:val="20"/>
                <w:szCs w:val="20"/>
                <w:lang w:eastAsia="es-CO"/>
              </w:rPr>
            </w:pPr>
            <w:r w:rsidRPr="009E0FEB">
              <w:rPr>
                <w:rFonts w:cs="Arial"/>
                <w:sz w:val="20"/>
                <w:szCs w:val="20"/>
                <w:lang w:eastAsia="es-CO"/>
              </w:rPr>
              <w:t>2015011000032</w:t>
            </w:r>
          </w:p>
        </w:tc>
        <w:tc>
          <w:tcPr>
            <w:tcW w:w="2197" w:type="dxa"/>
            <w:tcBorders>
              <w:top w:val="nil"/>
              <w:left w:val="nil"/>
              <w:bottom w:val="single" w:sz="8" w:space="0" w:color="auto"/>
              <w:right w:val="single" w:sz="8" w:space="0" w:color="auto"/>
            </w:tcBorders>
            <w:shd w:val="clear" w:color="000000" w:fill="FFFFFF"/>
            <w:vAlign w:val="center"/>
            <w:hideMark/>
          </w:tcPr>
          <w:p w:rsidR="00344C0B" w:rsidRPr="009E0FEB" w:rsidRDefault="00344C0B" w:rsidP="00FF6287">
            <w:pPr>
              <w:jc w:val="center"/>
              <w:rPr>
                <w:rFonts w:cs="Arial"/>
                <w:sz w:val="20"/>
                <w:szCs w:val="20"/>
                <w:lang w:eastAsia="es-CO"/>
              </w:rPr>
            </w:pPr>
            <w:r w:rsidRPr="009E0FEB">
              <w:rPr>
                <w:rFonts w:cs="Arial"/>
                <w:sz w:val="20"/>
                <w:szCs w:val="20"/>
                <w:lang w:eastAsia="es-CO"/>
              </w:rPr>
              <w:t>369</w:t>
            </w:r>
            <w:r w:rsidR="00FF6287">
              <w:rPr>
                <w:rFonts w:cs="Arial"/>
                <w:sz w:val="20"/>
                <w:szCs w:val="20"/>
                <w:lang w:eastAsia="es-CO"/>
              </w:rPr>
              <w:t>.</w:t>
            </w:r>
            <w:r w:rsidRPr="009E0FEB">
              <w:rPr>
                <w:rFonts w:cs="Arial"/>
                <w:sz w:val="20"/>
                <w:szCs w:val="20"/>
                <w:lang w:eastAsia="es-CO"/>
              </w:rPr>
              <w:t>699</w:t>
            </w:r>
            <w:r w:rsidR="00FF6287">
              <w:rPr>
                <w:rFonts w:cs="Arial"/>
                <w:sz w:val="20"/>
                <w:szCs w:val="20"/>
                <w:lang w:eastAsia="es-CO"/>
              </w:rPr>
              <w:t>.</w:t>
            </w:r>
            <w:r w:rsidRPr="009E0FEB">
              <w:rPr>
                <w:rFonts w:cs="Arial"/>
                <w:sz w:val="20"/>
                <w:szCs w:val="20"/>
                <w:lang w:eastAsia="es-CO"/>
              </w:rPr>
              <w:t>000</w:t>
            </w:r>
            <w:r w:rsidR="00FF6287">
              <w:rPr>
                <w:rFonts w:cs="Arial"/>
                <w:sz w:val="20"/>
                <w:szCs w:val="20"/>
                <w:lang w:eastAsia="es-CO"/>
              </w:rPr>
              <w:t>,00</w:t>
            </w:r>
          </w:p>
        </w:tc>
      </w:tr>
      <w:tr w:rsidR="00344C0B" w:rsidRPr="009E0FEB" w:rsidTr="00FF6287">
        <w:trPr>
          <w:trHeight w:val="96"/>
          <w:jc w:val="center"/>
        </w:trPr>
        <w:tc>
          <w:tcPr>
            <w:tcW w:w="498" w:type="dxa"/>
            <w:tcBorders>
              <w:top w:val="nil"/>
              <w:left w:val="single" w:sz="4" w:space="0" w:color="auto"/>
              <w:bottom w:val="single" w:sz="4" w:space="0" w:color="auto"/>
              <w:right w:val="single" w:sz="4" w:space="0" w:color="auto"/>
            </w:tcBorders>
            <w:shd w:val="clear" w:color="000000" w:fill="FFFFFF"/>
            <w:vAlign w:val="center"/>
          </w:tcPr>
          <w:p w:rsidR="00344C0B" w:rsidRPr="009E0FEB" w:rsidRDefault="00344C0B" w:rsidP="00374DD8">
            <w:pPr>
              <w:jc w:val="center"/>
              <w:rPr>
                <w:rFonts w:cs="Arial"/>
                <w:b/>
                <w:color w:val="000000"/>
                <w:sz w:val="20"/>
                <w:szCs w:val="20"/>
                <w:lang w:eastAsia="es-CO"/>
              </w:rPr>
            </w:pPr>
            <w:r w:rsidRPr="009E0FEB">
              <w:rPr>
                <w:rFonts w:cs="Arial"/>
                <w:b/>
                <w:color w:val="000000"/>
                <w:sz w:val="20"/>
                <w:szCs w:val="20"/>
                <w:lang w:eastAsia="es-CO"/>
              </w:rPr>
              <w:t>3</w:t>
            </w:r>
          </w:p>
        </w:tc>
        <w:tc>
          <w:tcPr>
            <w:tcW w:w="4819" w:type="dxa"/>
            <w:tcBorders>
              <w:top w:val="nil"/>
              <w:left w:val="single" w:sz="4" w:space="0" w:color="auto"/>
              <w:bottom w:val="single" w:sz="4" w:space="0" w:color="auto"/>
              <w:right w:val="single" w:sz="4" w:space="0" w:color="auto"/>
            </w:tcBorders>
            <w:shd w:val="clear" w:color="000000" w:fill="FFFFFF"/>
            <w:hideMark/>
          </w:tcPr>
          <w:p w:rsidR="00344C0B" w:rsidRPr="00FF6287" w:rsidRDefault="00344C0B" w:rsidP="00344C0B">
            <w:pPr>
              <w:rPr>
                <w:rFonts w:cs="Arial"/>
                <w:color w:val="000000"/>
                <w:sz w:val="18"/>
                <w:szCs w:val="18"/>
                <w:lang w:eastAsia="es-CO"/>
              </w:rPr>
            </w:pPr>
            <w:r w:rsidRPr="00FF6287">
              <w:rPr>
                <w:rFonts w:cs="Arial"/>
                <w:color w:val="000000"/>
                <w:sz w:val="18"/>
                <w:szCs w:val="18"/>
                <w:lang w:eastAsia="es-CO"/>
              </w:rPr>
              <w:t>Estudio de zonificación en las áreas geográficas con praderas de pastos marinos en el departamento de La Guajira</w:t>
            </w:r>
          </w:p>
        </w:tc>
        <w:tc>
          <w:tcPr>
            <w:tcW w:w="1701" w:type="dxa"/>
            <w:tcBorders>
              <w:top w:val="nil"/>
              <w:left w:val="single" w:sz="8" w:space="0" w:color="auto"/>
              <w:bottom w:val="single" w:sz="8" w:space="0" w:color="auto"/>
              <w:right w:val="single" w:sz="8" w:space="0" w:color="auto"/>
            </w:tcBorders>
            <w:shd w:val="clear" w:color="000000" w:fill="FFFFFF"/>
            <w:vAlign w:val="center"/>
            <w:hideMark/>
          </w:tcPr>
          <w:p w:rsidR="00344C0B" w:rsidRPr="009E0FEB" w:rsidRDefault="00344C0B" w:rsidP="00344C0B">
            <w:pPr>
              <w:jc w:val="center"/>
              <w:rPr>
                <w:rFonts w:cs="Arial"/>
                <w:sz w:val="20"/>
                <w:szCs w:val="20"/>
                <w:lang w:eastAsia="es-CO"/>
              </w:rPr>
            </w:pPr>
            <w:r w:rsidRPr="009E0FEB">
              <w:rPr>
                <w:rFonts w:cs="Arial"/>
                <w:sz w:val="20"/>
                <w:szCs w:val="20"/>
                <w:lang w:eastAsia="es-CO"/>
              </w:rPr>
              <w:t>2015011000038</w:t>
            </w:r>
          </w:p>
        </w:tc>
        <w:tc>
          <w:tcPr>
            <w:tcW w:w="2197" w:type="dxa"/>
            <w:tcBorders>
              <w:top w:val="nil"/>
              <w:left w:val="nil"/>
              <w:bottom w:val="single" w:sz="8" w:space="0" w:color="auto"/>
              <w:right w:val="single" w:sz="8" w:space="0" w:color="auto"/>
            </w:tcBorders>
            <w:shd w:val="clear" w:color="000000" w:fill="FFFFFF"/>
            <w:vAlign w:val="center"/>
            <w:hideMark/>
          </w:tcPr>
          <w:p w:rsidR="00344C0B" w:rsidRPr="009E0FEB" w:rsidRDefault="00344C0B" w:rsidP="00FF6287">
            <w:pPr>
              <w:jc w:val="center"/>
              <w:rPr>
                <w:rFonts w:cs="Arial"/>
                <w:sz w:val="20"/>
                <w:szCs w:val="20"/>
                <w:lang w:eastAsia="es-CO"/>
              </w:rPr>
            </w:pPr>
            <w:r w:rsidRPr="009E0FEB">
              <w:rPr>
                <w:rFonts w:cs="Arial"/>
                <w:sz w:val="20"/>
                <w:szCs w:val="20"/>
                <w:lang w:eastAsia="es-CO"/>
              </w:rPr>
              <w:t>500</w:t>
            </w:r>
            <w:r w:rsidR="00FF6287">
              <w:rPr>
                <w:rFonts w:cs="Arial"/>
                <w:sz w:val="20"/>
                <w:szCs w:val="20"/>
                <w:lang w:eastAsia="es-CO"/>
              </w:rPr>
              <w:t>.</w:t>
            </w:r>
            <w:r w:rsidRPr="009E0FEB">
              <w:rPr>
                <w:rFonts w:cs="Arial"/>
                <w:sz w:val="20"/>
                <w:szCs w:val="20"/>
                <w:lang w:eastAsia="es-CO"/>
              </w:rPr>
              <w:t>000</w:t>
            </w:r>
            <w:r w:rsidR="00FF6287">
              <w:rPr>
                <w:rFonts w:cs="Arial"/>
                <w:sz w:val="20"/>
                <w:szCs w:val="20"/>
                <w:lang w:eastAsia="es-CO"/>
              </w:rPr>
              <w:t>.</w:t>
            </w:r>
            <w:r w:rsidRPr="009E0FEB">
              <w:rPr>
                <w:rFonts w:cs="Arial"/>
                <w:sz w:val="20"/>
                <w:szCs w:val="20"/>
                <w:lang w:eastAsia="es-CO"/>
              </w:rPr>
              <w:t>000</w:t>
            </w:r>
            <w:r w:rsidR="00FF6287">
              <w:rPr>
                <w:rFonts w:cs="Arial"/>
                <w:sz w:val="20"/>
                <w:szCs w:val="20"/>
                <w:lang w:eastAsia="es-CO"/>
              </w:rPr>
              <w:t>,00</w:t>
            </w:r>
          </w:p>
        </w:tc>
      </w:tr>
      <w:tr w:rsidR="00344C0B" w:rsidRPr="009E0FEB" w:rsidTr="00374DD8">
        <w:trPr>
          <w:trHeight w:val="361"/>
          <w:jc w:val="center"/>
        </w:trPr>
        <w:tc>
          <w:tcPr>
            <w:tcW w:w="498" w:type="dxa"/>
            <w:tcBorders>
              <w:top w:val="nil"/>
              <w:left w:val="single" w:sz="4" w:space="0" w:color="auto"/>
              <w:bottom w:val="single" w:sz="4" w:space="0" w:color="auto"/>
              <w:right w:val="single" w:sz="4" w:space="0" w:color="auto"/>
            </w:tcBorders>
            <w:shd w:val="clear" w:color="000000" w:fill="FFFFFF"/>
            <w:vAlign w:val="center"/>
          </w:tcPr>
          <w:p w:rsidR="00344C0B" w:rsidRPr="009E0FEB" w:rsidRDefault="00344C0B" w:rsidP="00374DD8">
            <w:pPr>
              <w:jc w:val="center"/>
              <w:rPr>
                <w:rFonts w:cs="Arial"/>
                <w:b/>
                <w:color w:val="000000"/>
                <w:sz w:val="20"/>
                <w:szCs w:val="20"/>
                <w:lang w:eastAsia="es-CO"/>
              </w:rPr>
            </w:pPr>
            <w:r w:rsidRPr="009E0FEB">
              <w:rPr>
                <w:rFonts w:cs="Arial"/>
                <w:b/>
                <w:color w:val="000000"/>
                <w:sz w:val="20"/>
                <w:szCs w:val="20"/>
                <w:lang w:eastAsia="es-CO"/>
              </w:rPr>
              <w:t>4</w:t>
            </w:r>
          </w:p>
        </w:tc>
        <w:tc>
          <w:tcPr>
            <w:tcW w:w="4819" w:type="dxa"/>
            <w:tcBorders>
              <w:top w:val="nil"/>
              <w:left w:val="single" w:sz="4" w:space="0" w:color="auto"/>
              <w:bottom w:val="single" w:sz="4" w:space="0" w:color="auto"/>
              <w:right w:val="single" w:sz="4" w:space="0" w:color="auto"/>
            </w:tcBorders>
            <w:shd w:val="clear" w:color="000000" w:fill="FFFFFF"/>
            <w:hideMark/>
          </w:tcPr>
          <w:p w:rsidR="00344C0B" w:rsidRPr="00FF6287" w:rsidRDefault="00344C0B" w:rsidP="00344C0B">
            <w:pPr>
              <w:rPr>
                <w:rFonts w:cs="Arial"/>
                <w:color w:val="000000"/>
                <w:sz w:val="18"/>
                <w:szCs w:val="18"/>
                <w:lang w:eastAsia="es-CO"/>
              </w:rPr>
            </w:pPr>
            <w:r w:rsidRPr="00FF6287">
              <w:rPr>
                <w:rFonts w:cs="Arial"/>
                <w:color w:val="000000"/>
                <w:sz w:val="18"/>
                <w:szCs w:val="18"/>
                <w:lang w:eastAsia="es-CO"/>
              </w:rPr>
              <w:t>Análisis y diseño del sistema de información ambiental para la corporación autónoma regional de la guajira fase II</w:t>
            </w:r>
          </w:p>
        </w:tc>
        <w:tc>
          <w:tcPr>
            <w:tcW w:w="1701" w:type="dxa"/>
            <w:tcBorders>
              <w:top w:val="nil"/>
              <w:left w:val="single" w:sz="8" w:space="0" w:color="auto"/>
              <w:bottom w:val="single" w:sz="8" w:space="0" w:color="auto"/>
              <w:right w:val="single" w:sz="8" w:space="0" w:color="auto"/>
            </w:tcBorders>
            <w:shd w:val="clear" w:color="000000" w:fill="FFFFFF"/>
            <w:vAlign w:val="center"/>
            <w:hideMark/>
          </w:tcPr>
          <w:p w:rsidR="00344C0B" w:rsidRPr="009E0FEB" w:rsidRDefault="00344C0B" w:rsidP="00344C0B">
            <w:pPr>
              <w:jc w:val="center"/>
              <w:rPr>
                <w:rFonts w:cs="Arial"/>
                <w:sz w:val="20"/>
                <w:szCs w:val="20"/>
                <w:lang w:eastAsia="es-CO"/>
              </w:rPr>
            </w:pPr>
            <w:r w:rsidRPr="009E0FEB">
              <w:rPr>
                <w:rFonts w:cs="Arial"/>
                <w:sz w:val="20"/>
                <w:szCs w:val="20"/>
                <w:lang w:eastAsia="es-CO"/>
              </w:rPr>
              <w:t>2015011000046</w:t>
            </w:r>
          </w:p>
        </w:tc>
        <w:tc>
          <w:tcPr>
            <w:tcW w:w="2197" w:type="dxa"/>
            <w:tcBorders>
              <w:top w:val="nil"/>
              <w:left w:val="nil"/>
              <w:bottom w:val="single" w:sz="8" w:space="0" w:color="auto"/>
              <w:right w:val="single" w:sz="8" w:space="0" w:color="auto"/>
            </w:tcBorders>
            <w:shd w:val="clear" w:color="000000" w:fill="FFFFFF"/>
            <w:vAlign w:val="center"/>
            <w:hideMark/>
          </w:tcPr>
          <w:p w:rsidR="00344C0B" w:rsidRPr="009E0FEB" w:rsidRDefault="00344C0B" w:rsidP="00FF6287">
            <w:pPr>
              <w:jc w:val="center"/>
              <w:rPr>
                <w:rFonts w:cs="Arial"/>
                <w:sz w:val="20"/>
                <w:szCs w:val="20"/>
                <w:lang w:eastAsia="es-CO"/>
              </w:rPr>
            </w:pPr>
            <w:r w:rsidRPr="009E0FEB">
              <w:rPr>
                <w:rFonts w:cs="Arial"/>
                <w:sz w:val="20"/>
                <w:szCs w:val="20"/>
                <w:lang w:eastAsia="es-CO"/>
              </w:rPr>
              <w:t>600</w:t>
            </w:r>
            <w:r w:rsidR="00FF6287">
              <w:rPr>
                <w:rFonts w:cs="Arial"/>
                <w:sz w:val="20"/>
                <w:szCs w:val="20"/>
                <w:lang w:eastAsia="es-CO"/>
              </w:rPr>
              <w:t>.</w:t>
            </w:r>
            <w:r w:rsidRPr="009E0FEB">
              <w:rPr>
                <w:rFonts w:cs="Arial"/>
                <w:sz w:val="20"/>
                <w:szCs w:val="20"/>
                <w:lang w:eastAsia="es-CO"/>
              </w:rPr>
              <w:t>000</w:t>
            </w:r>
            <w:r w:rsidR="00FF6287">
              <w:rPr>
                <w:rFonts w:cs="Arial"/>
                <w:sz w:val="20"/>
                <w:szCs w:val="20"/>
                <w:lang w:eastAsia="es-CO"/>
              </w:rPr>
              <w:t>.</w:t>
            </w:r>
            <w:r w:rsidRPr="009E0FEB">
              <w:rPr>
                <w:rFonts w:cs="Arial"/>
                <w:sz w:val="20"/>
                <w:szCs w:val="20"/>
                <w:lang w:eastAsia="es-CO"/>
              </w:rPr>
              <w:t>000</w:t>
            </w:r>
            <w:r w:rsidR="00FF6287">
              <w:rPr>
                <w:rFonts w:cs="Arial"/>
                <w:sz w:val="20"/>
                <w:szCs w:val="20"/>
                <w:lang w:eastAsia="es-CO"/>
              </w:rPr>
              <w:t>,00</w:t>
            </w:r>
          </w:p>
        </w:tc>
      </w:tr>
      <w:tr w:rsidR="00344C0B" w:rsidRPr="009E0FEB" w:rsidTr="00FF6287">
        <w:trPr>
          <w:trHeight w:val="50"/>
          <w:jc w:val="center"/>
        </w:trPr>
        <w:tc>
          <w:tcPr>
            <w:tcW w:w="498" w:type="dxa"/>
            <w:tcBorders>
              <w:top w:val="nil"/>
              <w:left w:val="single" w:sz="4" w:space="0" w:color="auto"/>
              <w:bottom w:val="single" w:sz="4" w:space="0" w:color="auto"/>
              <w:right w:val="single" w:sz="4" w:space="0" w:color="auto"/>
            </w:tcBorders>
            <w:shd w:val="clear" w:color="000000" w:fill="FFFFFF"/>
            <w:vAlign w:val="center"/>
          </w:tcPr>
          <w:p w:rsidR="00344C0B" w:rsidRPr="009E0FEB" w:rsidRDefault="00344C0B" w:rsidP="00374DD8">
            <w:pPr>
              <w:jc w:val="center"/>
              <w:rPr>
                <w:rFonts w:cs="Arial"/>
                <w:b/>
                <w:color w:val="000000"/>
                <w:sz w:val="20"/>
                <w:szCs w:val="20"/>
                <w:lang w:eastAsia="es-CO"/>
              </w:rPr>
            </w:pPr>
            <w:r w:rsidRPr="009E0FEB">
              <w:rPr>
                <w:rFonts w:cs="Arial"/>
                <w:b/>
                <w:color w:val="000000"/>
                <w:sz w:val="20"/>
                <w:szCs w:val="20"/>
                <w:lang w:eastAsia="es-CO"/>
              </w:rPr>
              <w:t>5</w:t>
            </w:r>
          </w:p>
        </w:tc>
        <w:tc>
          <w:tcPr>
            <w:tcW w:w="4819" w:type="dxa"/>
            <w:tcBorders>
              <w:top w:val="nil"/>
              <w:left w:val="single" w:sz="4" w:space="0" w:color="auto"/>
              <w:bottom w:val="single" w:sz="4" w:space="0" w:color="auto"/>
              <w:right w:val="single" w:sz="4" w:space="0" w:color="auto"/>
            </w:tcBorders>
            <w:shd w:val="clear" w:color="000000" w:fill="FFFFFF"/>
            <w:hideMark/>
          </w:tcPr>
          <w:p w:rsidR="00344C0B" w:rsidRPr="00FF6287" w:rsidRDefault="00344C0B" w:rsidP="00344C0B">
            <w:pPr>
              <w:rPr>
                <w:rFonts w:cs="Arial"/>
                <w:color w:val="000000"/>
                <w:sz w:val="18"/>
                <w:szCs w:val="18"/>
                <w:lang w:eastAsia="es-CO"/>
              </w:rPr>
            </w:pPr>
            <w:r w:rsidRPr="00FF6287">
              <w:rPr>
                <w:rFonts w:cs="Arial"/>
                <w:color w:val="000000"/>
                <w:sz w:val="18"/>
                <w:szCs w:val="18"/>
                <w:lang w:eastAsia="es-CO"/>
              </w:rPr>
              <w:t xml:space="preserve">Estudio de línea base para la declaratoria de un área protegida en los humedales costeros y formulación del plan de manejo reserva el gran </w:t>
            </w:r>
            <w:proofErr w:type="spellStart"/>
            <w:r w:rsidRPr="00FF6287">
              <w:rPr>
                <w:rFonts w:cs="Arial"/>
                <w:color w:val="000000"/>
                <w:sz w:val="18"/>
                <w:szCs w:val="18"/>
                <w:lang w:eastAsia="es-CO"/>
              </w:rPr>
              <w:t>kayuushi</w:t>
            </w:r>
            <w:proofErr w:type="spellEnd"/>
            <w:r w:rsidRPr="00FF6287">
              <w:rPr>
                <w:rFonts w:cs="Arial"/>
                <w:color w:val="000000"/>
                <w:sz w:val="18"/>
                <w:szCs w:val="18"/>
                <w:lang w:eastAsia="es-CO"/>
              </w:rPr>
              <w:t xml:space="preserve"> Dibulla, La Guajira.</w:t>
            </w:r>
          </w:p>
        </w:tc>
        <w:tc>
          <w:tcPr>
            <w:tcW w:w="1701" w:type="dxa"/>
            <w:tcBorders>
              <w:top w:val="nil"/>
              <w:left w:val="single" w:sz="8" w:space="0" w:color="auto"/>
              <w:bottom w:val="single" w:sz="4" w:space="0" w:color="auto"/>
              <w:right w:val="single" w:sz="8" w:space="0" w:color="auto"/>
            </w:tcBorders>
            <w:shd w:val="clear" w:color="000000" w:fill="FFFFFF"/>
            <w:vAlign w:val="center"/>
            <w:hideMark/>
          </w:tcPr>
          <w:p w:rsidR="00344C0B" w:rsidRPr="009E0FEB" w:rsidRDefault="00344C0B" w:rsidP="00344C0B">
            <w:pPr>
              <w:jc w:val="center"/>
              <w:rPr>
                <w:rFonts w:cs="Arial"/>
                <w:sz w:val="20"/>
                <w:szCs w:val="20"/>
                <w:lang w:eastAsia="es-CO"/>
              </w:rPr>
            </w:pPr>
            <w:r w:rsidRPr="009E0FEB">
              <w:rPr>
                <w:rFonts w:cs="Arial"/>
                <w:sz w:val="20"/>
                <w:szCs w:val="20"/>
                <w:lang w:eastAsia="es-CO"/>
              </w:rPr>
              <w:t>2015011000048</w:t>
            </w:r>
          </w:p>
        </w:tc>
        <w:tc>
          <w:tcPr>
            <w:tcW w:w="2197" w:type="dxa"/>
            <w:tcBorders>
              <w:top w:val="nil"/>
              <w:left w:val="nil"/>
              <w:bottom w:val="single" w:sz="4" w:space="0" w:color="auto"/>
              <w:right w:val="single" w:sz="8" w:space="0" w:color="auto"/>
            </w:tcBorders>
            <w:shd w:val="clear" w:color="000000" w:fill="FFFFFF"/>
            <w:vAlign w:val="center"/>
            <w:hideMark/>
          </w:tcPr>
          <w:p w:rsidR="00344C0B" w:rsidRPr="009E0FEB" w:rsidRDefault="00FF6287" w:rsidP="00FF6287">
            <w:pPr>
              <w:jc w:val="center"/>
              <w:rPr>
                <w:rFonts w:cs="Arial"/>
                <w:sz w:val="20"/>
                <w:szCs w:val="20"/>
                <w:lang w:eastAsia="es-CO"/>
              </w:rPr>
            </w:pPr>
            <w:r>
              <w:rPr>
                <w:rFonts w:cs="Arial"/>
                <w:sz w:val="20"/>
                <w:szCs w:val="20"/>
                <w:lang w:eastAsia="es-CO"/>
              </w:rPr>
              <w:t>309.</w:t>
            </w:r>
            <w:r w:rsidR="00344C0B" w:rsidRPr="009E0FEB">
              <w:rPr>
                <w:rFonts w:cs="Arial"/>
                <w:sz w:val="20"/>
                <w:szCs w:val="20"/>
                <w:lang w:eastAsia="es-CO"/>
              </w:rPr>
              <w:t>005</w:t>
            </w:r>
            <w:r>
              <w:rPr>
                <w:rFonts w:cs="Arial"/>
                <w:sz w:val="20"/>
                <w:szCs w:val="20"/>
                <w:lang w:eastAsia="es-CO"/>
              </w:rPr>
              <w:t>.</w:t>
            </w:r>
            <w:r w:rsidR="00344C0B" w:rsidRPr="009E0FEB">
              <w:rPr>
                <w:rFonts w:cs="Arial"/>
                <w:sz w:val="20"/>
                <w:szCs w:val="20"/>
                <w:lang w:eastAsia="es-CO"/>
              </w:rPr>
              <w:t>000</w:t>
            </w:r>
            <w:r>
              <w:rPr>
                <w:rFonts w:cs="Arial"/>
                <w:sz w:val="20"/>
                <w:szCs w:val="20"/>
                <w:lang w:eastAsia="es-CO"/>
              </w:rPr>
              <w:t>,00</w:t>
            </w:r>
          </w:p>
        </w:tc>
      </w:tr>
      <w:tr w:rsidR="00344C0B" w:rsidRPr="009E0FEB" w:rsidTr="00374DD8">
        <w:trPr>
          <w:trHeight w:val="180"/>
          <w:jc w:val="center"/>
        </w:trPr>
        <w:tc>
          <w:tcPr>
            <w:tcW w:w="7018" w:type="dxa"/>
            <w:gridSpan w:val="3"/>
            <w:tcBorders>
              <w:top w:val="single" w:sz="4" w:space="0" w:color="auto"/>
              <w:left w:val="single" w:sz="4" w:space="0" w:color="auto"/>
              <w:bottom w:val="single" w:sz="4" w:space="0" w:color="auto"/>
              <w:right w:val="single" w:sz="4" w:space="0" w:color="auto"/>
            </w:tcBorders>
            <w:shd w:val="clear" w:color="000000" w:fill="FFFFFF"/>
          </w:tcPr>
          <w:p w:rsidR="00344C0B" w:rsidRPr="009E0FEB" w:rsidRDefault="00344C0B" w:rsidP="00FF6287">
            <w:pPr>
              <w:rPr>
                <w:rFonts w:cs="Arial"/>
                <w:b/>
                <w:sz w:val="20"/>
                <w:szCs w:val="20"/>
                <w:lang w:eastAsia="es-CO"/>
              </w:rPr>
            </w:pPr>
            <w:r w:rsidRPr="009E0FEB">
              <w:rPr>
                <w:rFonts w:cs="Arial"/>
                <w:b/>
                <w:sz w:val="20"/>
                <w:szCs w:val="20"/>
                <w:lang w:eastAsia="es-CO"/>
              </w:rPr>
              <w:t xml:space="preserve">Valor Solicitado </w:t>
            </w:r>
          </w:p>
        </w:tc>
        <w:tc>
          <w:tcPr>
            <w:tcW w:w="2197" w:type="dxa"/>
            <w:tcBorders>
              <w:top w:val="single" w:sz="4" w:space="0" w:color="auto"/>
              <w:left w:val="single" w:sz="4" w:space="0" w:color="auto"/>
              <w:bottom w:val="single" w:sz="4" w:space="0" w:color="auto"/>
              <w:right w:val="single" w:sz="4" w:space="0" w:color="auto"/>
            </w:tcBorders>
            <w:shd w:val="clear" w:color="000000" w:fill="FFFFFF"/>
            <w:vAlign w:val="bottom"/>
          </w:tcPr>
          <w:p w:rsidR="00344C0B" w:rsidRPr="009E0FEB" w:rsidRDefault="00344C0B" w:rsidP="00344C0B">
            <w:pPr>
              <w:jc w:val="center"/>
              <w:rPr>
                <w:rFonts w:cs="Arial"/>
                <w:b/>
                <w:sz w:val="20"/>
                <w:szCs w:val="20"/>
              </w:rPr>
            </w:pPr>
            <w:r w:rsidRPr="009E0FEB">
              <w:rPr>
                <w:rFonts w:cs="Arial"/>
                <w:b/>
                <w:sz w:val="20"/>
                <w:szCs w:val="20"/>
              </w:rPr>
              <w:t>2.484.822.000</w:t>
            </w:r>
            <w:r w:rsidR="00FF6287">
              <w:rPr>
                <w:rFonts w:cs="Arial"/>
                <w:b/>
                <w:sz w:val="20"/>
                <w:szCs w:val="20"/>
              </w:rPr>
              <w:t>,00</w:t>
            </w:r>
          </w:p>
        </w:tc>
      </w:tr>
    </w:tbl>
    <w:p w:rsidR="00344C0B" w:rsidRPr="009E0FEB" w:rsidRDefault="00344C0B" w:rsidP="00344C0B">
      <w:pPr>
        <w:rPr>
          <w:rFonts w:cs="Arial"/>
          <w:sz w:val="20"/>
          <w:szCs w:val="20"/>
        </w:rPr>
      </w:pPr>
    </w:p>
    <w:p w:rsidR="00344C0B" w:rsidRPr="009E0FEB" w:rsidRDefault="00344C0B" w:rsidP="00344C0B">
      <w:pPr>
        <w:rPr>
          <w:rFonts w:cs="Arial"/>
          <w:color w:val="000000"/>
          <w:sz w:val="20"/>
          <w:szCs w:val="20"/>
          <w:lang w:eastAsia="es-CO"/>
        </w:rPr>
      </w:pPr>
      <w:r w:rsidRPr="009E0FEB">
        <w:rPr>
          <w:rFonts w:cs="Arial"/>
          <w:sz w:val="20"/>
          <w:szCs w:val="20"/>
        </w:rPr>
        <w:t xml:space="preserve">De los anteriores proyectos, todos </w:t>
      </w:r>
      <w:r w:rsidRPr="009E0FEB">
        <w:rPr>
          <w:rFonts w:cs="Arial"/>
          <w:color w:val="000000"/>
          <w:sz w:val="20"/>
          <w:szCs w:val="20"/>
          <w:lang w:eastAsia="es-CO"/>
        </w:rPr>
        <w:t xml:space="preserve">se encuentra contratados por parte de la corporación, los otros proyectos se encuentra en proceso de contratación. </w:t>
      </w:r>
    </w:p>
    <w:p w:rsidR="00344C0B" w:rsidRPr="009E0FEB" w:rsidRDefault="00344C0B" w:rsidP="00344C0B">
      <w:pPr>
        <w:rPr>
          <w:rFonts w:cs="Arial"/>
          <w:color w:val="000000"/>
          <w:sz w:val="20"/>
          <w:szCs w:val="20"/>
          <w:lang w:eastAsia="es-CO"/>
        </w:rPr>
      </w:pPr>
    </w:p>
    <w:p w:rsidR="00344C0B" w:rsidRPr="009E0FEB" w:rsidRDefault="00344C0B" w:rsidP="00344C0B">
      <w:pPr>
        <w:rPr>
          <w:rFonts w:cs="Arial"/>
          <w:b/>
          <w:color w:val="000000"/>
          <w:sz w:val="20"/>
          <w:szCs w:val="20"/>
          <w:lang w:eastAsia="es-CO"/>
        </w:rPr>
      </w:pPr>
      <w:r w:rsidRPr="009E0FEB">
        <w:rPr>
          <w:rFonts w:cs="Arial"/>
          <w:b/>
          <w:color w:val="000000"/>
          <w:sz w:val="20"/>
          <w:szCs w:val="20"/>
          <w:lang w:eastAsia="es-CO"/>
        </w:rPr>
        <w:t>Proyectos formulados y presentados ente FCA  vigencia 2016</w:t>
      </w:r>
    </w:p>
    <w:p w:rsidR="00344C0B" w:rsidRPr="009E0FEB" w:rsidRDefault="00344C0B" w:rsidP="00344C0B">
      <w:pPr>
        <w:rPr>
          <w:rFonts w:cs="Arial"/>
          <w:color w:val="000000"/>
          <w:sz w:val="20"/>
          <w:szCs w:val="20"/>
          <w:lang w:eastAsia="es-CO"/>
        </w:rPr>
      </w:pPr>
    </w:p>
    <w:p w:rsidR="00344C0B" w:rsidRPr="009E0FEB" w:rsidRDefault="00344C0B" w:rsidP="00344C0B">
      <w:pPr>
        <w:rPr>
          <w:rFonts w:cs="Arial"/>
          <w:color w:val="000000"/>
          <w:sz w:val="20"/>
          <w:szCs w:val="20"/>
          <w:lang w:eastAsia="es-CO"/>
        </w:rPr>
      </w:pPr>
      <w:r w:rsidRPr="009E0FEB">
        <w:rPr>
          <w:rFonts w:cs="Arial"/>
          <w:color w:val="000000"/>
          <w:sz w:val="20"/>
          <w:szCs w:val="20"/>
          <w:lang w:eastAsia="es-CO"/>
        </w:rPr>
        <w:t xml:space="preserve">Se presentaron ante el Fondo de compensación ambiental para que sean financiados en la vigencia 2016 los siguientes proyectos. </w:t>
      </w:r>
    </w:p>
    <w:p w:rsidR="00344C0B" w:rsidRPr="009E0FEB" w:rsidRDefault="00344C0B" w:rsidP="00344C0B">
      <w:pPr>
        <w:rPr>
          <w:rFonts w:cs="Arial"/>
          <w:color w:val="000000"/>
          <w:sz w:val="20"/>
          <w:szCs w:val="20"/>
          <w:lang w:eastAsia="es-CO"/>
        </w:rPr>
      </w:pPr>
    </w:p>
    <w:p w:rsidR="00344C0B" w:rsidRPr="009E0FEB" w:rsidRDefault="00344C0B" w:rsidP="00344C0B">
      <w:pPr>
        <w:spacing w:after="200" w:line="276" w:lineRule="auto"/>
        <w:jc w:val="left"/>
        <w:rPr>
          <w:rFonts w:cs="Arial"/>
          <w:b/>
          <w:color w:val="000000"/>
          <w:sz w:val="20"/>
          <w:szCs w:val="20"/>
          <w:lang w:eastAsia="es-CO"/>
        </w:rPr>
      </w:pPr>
      <w:r w:rsidRPr="009E0FEB">
        <w:rPr>
          <w:rFonts w:cs="Arial"/>
          <w:b/>
          <w:color w:val="000000"/>
          <w:sz w:val="20"/>
          <w:szCs w:val="20"/>
          <w:lang w:eastAsia="es-CO"/>
        </w:rPr>
        <w:t>Tabla: Proyectos presentados ente FCA  vigencia 2016</w:t>
      </w:r>
    </w:p>
    <w:tbl>
      <w:tblPr>
        <w:tblW w:w="928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6"/>
        <w:gridCol w:w="6973"/>
        <w:gridCol w:w="1884"/>
      </w:tblGrid>
      <w:tr w:rsidR="00344C0B" w:rsidRPr="009125B0" w:rsidTr="00374DD8">
        <w:trPr>
          <w:trHeight w:val="290"/>
        </w:trPr>
        <w:tc>
          <w:tcPr>
            <w:tcW w:w="426" w:type="dxa"/>
            <w:vAlign w:val="center"/>
          </w:tcPr>
          <w:p w:rsidR="00344C0B" w:rsidRPr="009125B0" w:rsidRDefault="00374DD8" w:rsidP="00374DD8">
            <w:pPr>
              <w:jc w:val="center"/>
              <w:rPr>
                <w:rFonts w:cs="Arial"/>
                <w:b/>
                <w:bCs/>
                <w:color w:val="000000"/>
                <w:sz w:val="18"/>
                <w:szCs w:val="18"/>
                <w:lang w:val="es-MX" w:eastAsia="es-CO"/>
              </w:rPr>
            </w:pPr>
            <w:r w:rsidRPr="009125B0">
              <w:rPr>
                <w:rFonts w:cs="Arial"/>
                <w:b/>
                <w:bCs/>
                <w:color w:val="000000"/>
                <w:sz w:val="18"/>
                <w:szCs w:val="18"/>
                <w:lang w:val="es-MX" w:eastAsia="es-CO"/>
              </w:rPr>
              <w:t>N°</w:t>
            </w:r>
          </w:p>
        </w:tc>
        <w:tc>
          <w:tcPr>
            <w:tcW w:w="6973" w:type="dxa"/>
            <w:vAlign w:val="center"/>
            <w:hideMark/>
          </w:tcPr>
          <w:p w:rsidR="00344C0B" w:rsidRPr="009125B0" w:rsidRDefault="00344C0B" w:rsidP="00344C0B">
            <w:pPr>
              <w:jc w:val="center"/>
              <w:rPr>
                <w:rFonts w:cs="Arial"/>
                <w:b/>
                <w:bCs/>
                <w:color w:val="000000"/>
                <w:sz w:val="18"/>
                <w:szCs w:val="18"/>
                <w:lang w:eastAsia="es-CO"/>
              </w:rPr>
            </w:pPr>
            <w:r w:rsidRPr="009125B0">
              <w:rPr>
                <w:rFonts w:cs="Arial"/>
                <w:b/>
                <w:bCs/>
                <w:color w:val="000000"/>
                <w:sz w:val="18"/>
                <w:szCs w:val="18"/>
                <w:lang w:val="es-MX" w:eastAsia="es-CO"/>
              </w:rPr>
              <w:t xml:space="preserve">NOMBRE </w:t>
            </w:r>
          </w:p>
        </w:tc>
        <w:tc>
          <w:tcPr>
            <w:tcW w:w="1884" w:type="dxa"/>
            <w:vAlign w:val="center"/>
            <w:hideMark/>
          </w:tcPr>
          <w:p w:rsidR="00344C0B" w:rsidRPr="009125B0" w:rsidRDefault="00344C0B" w:rsidP="00344C0B">
            <w:pPr>
              <w:jc w:val="center"/>
              <w:rPr>
                <w:rFonts w:cs="Arial"/>
                <w:b/>
                <w:bCs/>
                <w:color w:val="000000"/>
                <w:sz w:val="18"/>
                <w:szCs w:val="18"/>
                <w:lang w:eastAsia="es-CO"/>
              </w:rPr>
            </w:pPr>
            <w:r w:rsidRPr="009125B0">
              <w:rPr>
                <w:rFonts w:cs="Arial"/>
                <w:b/>
                <w:bCs/>
                <w:color w:val="000000"/>
                <w:sz w:val="18"/>
                <w:szCs w:val="18"/>
                <w:lang w:val="es-MX" w:eastAsia="es-CO"/>
              </w:rPr>
              <w:t xml:space="preserve">APORTE FCA </w:t>
            </w:r>
          </w:p>
        </w:tc>
      </w:tr>
      <w:tr w:rsidR="00344C0B" w:rsidRPr="009125B0" w:rsidTr="00374DD8">
        <w:trPr>
          <w:trHeight w:val="264"/>
        </w:trPr>
        <w:tc>
          <w:tcPr>
            <w:tcW w:w="426" w:type="dxa"/>
            <w:vAlign w:val="center"/>
          </w:tcPr>
          <w:p w:rsidR="00344C0B" w:rsidRPr="009125B0" w:rsidRDefault="00344C0B" w:rsidP="00374DD8">
            <w:pPr>
              <w:jc w:val="center"/>
              <w:rPr>
                <w:rFonts w:cs="Arial"/>
                <w:b/>
                <w:bCs/>
                <w:color w:val="000000"/>
                <w:sz w:val="18"/>
                <w:szCs w:val="18"/>
                <w:lang w:val="es-MX" w:eastAsia="es-CO"/>
              </w:rPr>
            </w:pPr>
            <w:r w:rsidRPr="009125B0">
              <w:rPr>
                <w:rFonts w:cs="Arial"/>
                <w:b/>
                <w:bCs/>
                <w:color w:val="000000"/>
                <w:sz w:val="18"/>
                <w:szCs w:val="18"/>
                <w:lang w:val="es-MX" w:eastAsia="es-CO"/>
              </w:rPr>
              <w:t>1</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 xml:space="preserve">construcción de estufas eficientes para  disminuir el consumo de leña y establecimiento de sistemas agroforestales en zona  rural de los  municipios de Urumita y Maicao departamento de La Guajira  </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$719.616.063</w:t>
            </w:r>
          </w:p>
        </w:tc>
      </w:tr>
      <w:tr w:rsidR="00344C0B" w:rsidRPr="009125B0" w:rsidTr="00374DD8">
        <w:trPr>
          <w:trHeight w:val="264"/>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2</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implementación de medidas de eficiencia energética para optimizar el uso de la energía eléctrica en las instalaciones de la sede principal de CORPOGUAJIRA, departamento de La Guajira</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$679.634.853</w:t>
            </w:r>
          </w:p>
        </w:tc>
      </w:tr>
      <w:tr w:rsidR="00344C0B" w:rsidRPr="009125B0" w:rsidTr="00374DD8">
        <w:trPr>
          <w:trHeight w:val="571"/>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3</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Estudio piloto para generar información sobre el estado de la calidad del aire  en el área de influencia de la explotación minera del cerrejón, zona puerto bolívar y la mina, departamento de La Guajira.</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val="es-MX" w:eastAsia="es-CO"/>
              </w:rPr>
              <w:t>$545.913.506</w:t>
            </w:r>
          </w:p>
        </w:tc>
      </w:tr>
      <w:tr w:rsidR="00344C0B" w:rsidRPr="009125B0" w:rsidTr="00374DD8">
        <w:trPr>
          <w:trHeight w:val="423"/>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4</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 xml:space="preserve">implementación de estrategias pedagógicas como fomento a la cultura ambiental en los municipios de Hatonuevo, barrancas y Fonseca, departamento de la guajira </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$339.454.440</w:t>
            </w:r>
          </w:p>
        </w:tc>
      </w:tr>
      <w:tr w:rsidR="00344C0B" w:rsidRPr="009125B0" w:rsidTr="00374DD8">
        <w:trPr>
          <w:trHeight w:val="417"/>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5</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Desarrollo de estrategia de gobernanza para la gestión y monitoreo en áreas protegidas regionales en el departamento de La Guajira.</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$457.220.000</w:t>
            </w:r>
          </w:p>
        </w:tc>
      </w:tr>
      <w:tr w:rsidR="00344C0B" w:rsidRPr="009125B0" w:rsidTr="00374DD8">
        <w:trPr>
          <w:trHeight w:val="422"/>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6</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formulación del plan de ordenamiento del recurso hídrico  de los ríos lagarto-</w:t>
            </w:r>
            <w:proofErr w:type="spellStart"/>
            <w:r w:rsidRPr="009125B0">
              <w:rPr>
                <w:rFonts w:cs="Arial"/>
                <w:color w:val="000000"/>
                <w:sz w:val="18"/>
                <w:szCs w:val="18"/>
                <w:lang w:eastAsia="es-CO"/>
              </w:rPr>
              <w:t>maluisa</w:t>
            </w:r>
            <w:proofErr w:type="spellEnd"/>
            <w:r w:rsidRPr="009125B0">
              <w:rPr>
                <w:rFonts w:cs="Arial"/>
                <w:color w:val="000000"/>
                <w:sz w:val="18"/>
                <w:szCs w:val="18"/>
                <w:lang w:eastAsia="es-CO"/>
              </w:rPr>
              <w:t xml:space="preserve"> en el municipio de Dibulla, la guajira</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$438.451.631</w:t>
            </w:r>
          </w:p>
        </w:tc>
      </w:tr>
      <w:tr w:rsidR="00344C0B" w:rsidRPr="009125B0" w:rsidTr="009125B0">
        <w:trPr>
          <w:trHeight w:val="60"/>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7</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 xml:space="preserve">Estudio para la declaratoria de un área de interés </w:t>
            </w:r>
            <w:r w:rsidR="009125B0" w:rsidRPr="009125B0">
              <w:rPr>
                <w:rFonts w:cs="Arial"/>
                <w:color w:val="000000"/>
                <w:sz w:val="18"/>
                <w:szCs w:val="18"/>
                <w:lang w:eastAsia="es-CO"/>
              </w:rPr>
              <w:t>eco sistémica</w:t>
            </w:r>
            <w:r w:rsidRPr="009125B0">
              <w:rPr>
                <w:rFonts w:cs="Arial"/>
                <w:color w:val="000000"/>
                <w:sz w:val="18"/>
                <w:szCs w:val="18"/>
                <w:lang w:eastAsia="es-CO"/>
              </w:rPr>
              <w:t xml:space="preserve"> para su protección legal  en el corregimiento de  caracolí sabana de manuela, sanjuán del cesar –  La Guajira.</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$515.797.425</w:t>
            </w:r>
          </w:p>
        </w:tc>
      </w:tr>
      <w:tr w:rsidR="00344C0B" w:rsidRPr="009125B0" w:rsidTr="00374DD8">
        <w:trPr>
          <w:trHeight w:val="417"/>
        </w:trPr>
        <w:tc>
          <w:tcPr>
            <w:tcW w:w="426" w:type="dxa"/>
            <w:vAlign w:val="center"/>
          </w:tcPr>
          <w:p w:rsidR="00344C0B" w:rsidRPr="009125B0" w:rsidRDefault="00344C0B" w:rsidP="00374DD8">
            <w:pPr>
              <w:jc w:val="center"/>
              <w:rPr>
                <w:rFonts w:cs="Arial"/>
                <w:b/>
                <w:bCs/>
                <w:color w:val="000000"/>
                <w:sz w:val="18"/>
                <w:szCs w:val="18"/>
                <w:lang w:eastAsia="es-CO"/>
              </w:rPr>
            </w:pPr>
            <w:r w:rsidRPr="009125B0">
              <w:rPr>
                <w:rFonts w:cs="Arial"/>
                <w:b/>
                <w:bCs/>
                <w:color w:val="000000"/>
                <w:sz w:val="18"/>
                <w:szCs w:val="18"/>
                <w:lang w:eastAsia="es-CO"/>
              </w:rPr>
              <w:t>8</w:t>
            </w:r>
          </w:p>
        </w:tc>
        <w:tc>
          <w:tcPr>
            <w:tcW w:w="6973" w:type="dxa"/>
            <w:vAlign w:val="center"/>
            <w:hideMark/>
          </w:tcPr>
          <w:p w:rsidR="00344C0B" w:rsidRPr="009125B0" w:rsidRDefault="00374DD8" w:rsidP="00344C0B">
            <w:pPr>
              <w:rPr>
                <w:rFonts w:cs="Arial"/>
                <w:color w:val="000000"/>
                <w:sz w:val="18"/>
                <w:szCs w:val="18"/>
                <w:lang w:eastAsia="es-CO"/>
              </w:rPr>
            </w:pPr>
            <w:r w:rsidRPr="009125B0">
              <w:rPr>
                <w:rFonts w:cs="Arial"/>
                <w:color w:val="000000"/>
                <w:sz w:val="18"/>
                <w:szCs w:val="18"/>
                <w:lang w:eastAsia="es-CO"/>
              </w:rPr>
              <w:t xml:space="preserve">análisis de amenazas y riesgo en siete ( 7 ) cabeceras municipales de la  jurisdicción de CORPOGUAJIRA </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eastAsia="es-CO"/>
              </w:rPr>
              <w:t>$418.358.800</w:t>
            </w:r>
          </w:p>
        </w:tc>
      </w:tr>
      <w:tr w:rsidR="00344C0B" w:rsidRPr="009125B0" w:rsidTr="00374DD8">
        <w:trPr>
          <w:trHeight w:val="264"/>
        </w:trPr>
        <w:tc>
          <w:tcPr>
            <w:tcW w:w="426" w:type="dxa"/>
            <w:vAlign w:val="center"/>
          </w:tcPr>
          <w:p w:rsidR="00344C0B" w:rsidRPr="009125B0" w:rsidRDefault="00344C0B" w:rsidP="00374DD8">
            <w:pPr>
              <w:jc w:val="center"/>
              <w:rPr>
                <w:rFonts w:cs="Arial"/>
                <w:b/>
                <w:bCs/>
                <w:color w:val="000000"/>
                <w:sz w:val="18"/>
                <w:szCs w:val="18"/>
                <w:lang w:val="es-MX" w:eastAsia="es-CO"/>
              </w:rPr>
            </w:pPr>
          </w:p>
        </w:tc>
        <w:tc>
          <w:tcPr>
            <w:tcW w:w="6973" w:type="dxa"/>
            <w:vAlign w:val="center"/>
            <w:hideMark/>
          </w:tcPr>
          <w:p w:rsidR="00344C0B" w:rsidRPr="009125B0" w:rsidRDefault="00344C0B" w:rsidP="00344C0B">
            <w:pPr>
              <w:rPr>
                <w:rFonts w:cs="Arial"/>
                <w:b/>
                <w:bCs/>
                <w:color w:val="000000"/>
                <w:sz w:val="18"/>
                <w:szCs w:val="18"/>
                <w:lang w:eastAsia="es-CO"/>
              </w:rPr>
            </w:pPr>
            <w:r w:rsidRPr="009125B0">
              <w:rPr>
                <w:rFonts w:cs="Arial"/>
                <w:b/>
                <w:bCs/>
                <w:color w:val="000000"/>
                <w:sz w:val="18"/>
                <w:szCs w:val="18"/>
                <w:lang w:val="es-MX" w:eastAsia="es-CO"/>
              </w:rPr>
              <w:t xml:space="preserve">RECURSOS SOLICITADOS </w:t>
            </w:r>
          </w:p>
        </w:tc>
        <w:tc>
          <w:tcPr>
            <w:tcW w:w="1884" w:type="dxa"/>
            <w:vAlign w:val="center"/>
            <w:hideMark/>
          </w:tcPr>
          <w:p w:rsidR="00344C0B" w:rsidRPr="009125B0" w:rsidRDefault="00344C0B" w:rsidP="00344C0B">
            <w:pPr>
              <w:jc w:val="right"/>
              <w:rPr>
                <w:rFonts w:cs="Arial"/>
                <w:b/>
                <w:bCs/>
                <w:color w:val="000000"/>
                <w:sz w:val="18"/>
                <w:szCs w:val="18"/>
                <w:lang w:eastAsia="es-CO"/>
              </w:rPr>
            </w:pPr>
            <w:r w:rsidRPr="009125B0">
              <w:rPr>
                <w:rFonts w:cs="Arial"/>
                <w:b/>
                <w:bCs/>
                <w:color w:val="000000"/>
                <w:sz w:val="18"/>
                <w:szCs w:val="18"/>
                <w:lang w:val="es-MX" w:eastAsia="es-CO"/>
              </w:rPr>
              <w:t>$4.114.446.718</w:t>
            </w:r>
          </w:p>
        </w:tc>
      </w:tr>
    </w:tbl>
    <w:p w:rsidR="00FF6287" w:rsidRDefault="00FF6287">
      <w:pPr>
        <w:jc w:val="left"/>
        <w:rPr>
          <w:rFonts w:cs="Arial"/>
          <w:sz w:val="20"/>
          <w:szCs w:val="20"/>
        </w:rPr>
      </w:pPr>
      <w:r>
        <w:rPr>
          <w:rFonts w:cs="Arial"/>
          <w:sz w:val="20"/>
          <w:szCs w:val="20"/>
        </w:rPr>
        <w:br w:type="page"/>
      </w:r>
    </w:p>
    <w:p w:rsidR="00344C0B" w:rsidRPr="009E0FEB" w:rsidRDefault="00344C0B" w:rsidP="00344C0B">
      <w:pPr>
        <w:rPr>
          <w:rFonts w:cs="Arial"/>
          <w:sz w:val="20"/>
          <w:szCs w:val="20"/>
        </w:rPr>
      </w:pPr>
    </w:p>
    <w:p w:rsidR="00344C0B" w:rsidRPr="009E0FEB" w:rsidRDefault="00344C0B" w:rsidP="00344C0B">
      <w:pPr>
        <w:rPr>
          <w:rFonts w:cs="Arial"/>
          <w:sz w:val="20"/>
          <w:szCs w:val="20"/>
        </w:rPr>
      </w:pPr>
      <w:r w:rsidRPr="009E0FEB">
        <w:rPr>
          <w:rFonts w:cs="Arial"/>
          <w:sz w:val="20"/>
          <w:szCs w:val="20"/>
        </w:rPr>
        <w:t>De los siguientes proyectos fueron ajustados según conceptos técnicos y aprobados por el FCA los siguientes:</w:t>
      </w:r>
    </w:p>
    <w:p w:rsidR="00344C0B" w:rsidRPr="009E0FEB" w:rsidRDefault="00344C0B" w:rsidP="00344C0B">
      <w:pPr>
        <w:rPr>
          <w:rFonts w:cs="Arial"/>
          <w:sz w:val="20"/>
          <w:szCs w:val="20"/>
        </w:rPr>
      </w:pPr>
    </w:p>
    <w:tbl>
      <w:tblPr>
        <w:tblW w:w="935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6"/>
        <w:gridCol w:w="6946"/>
        <w:gridCol w:w="1984"/>
      </w:tblGrid>
      <w:tr w:rsidR="00344C0B" w:rsidRPr="009E0FEB" w:rsidTr="00FF6287">
        <w:trPr>
          <w:trHeight w:val="290"/>
        </w:trPr>
        <w:tc>
          <w:tcPr>
            <w:tcW w:w="426" w:type="dxa"/>
            <w:shd w:val="clear" w:color="auto" w:fill="D6E3BC" w:themeFill="accent3" w:themeFillTint="66"/>
          </w:tcPr>
          <w:p w:rsidR="00344C0B" w:rsidRPr="009E0FEB" w:rsidRDefault="00FF6287" w:rsidP="00344C0B">
            <w:pPr>
              <w:jc w:val="center"/>
              <w:rPr>
                <w:rFonts w:cs="Arial"/>
                <w:b/>
                <w:bCs/>
                <w:color w:val="000000"/>
                <w:sz w:val="20"/>
                <w:szCs w:val="20"/>
                <w:lang w:val="es-MX" w:eastAsia="es-CO"/>
              </w:rPr>
            </w:pPr>
            <w:r>
              <w:rPr>
                <w:rFonts w:cs="Arial"/>
                <w:b/>
                <w:bCs/>
                <w:color w:val="000000"/>
                <w:sz w:val="20"/>
                <w:szCs w:val="20"/>
                <w:lang w:val="es-MX" w:eastAsia="es-CO"/>
              </w:rPr>
              <w:t>N°</w:t>
            </w:r>
          </w:p>
        </w:tc>
        <w:tc>
          <w:tcPr>
            <w:tcW w:w="6946" w:type="dxa"/>
            <w:shd w:val="clear" w:color="auto" w:fill="D6E3BC" w:themeFill="accent3" w:themeFillTint="66"/>
            <w:vAlign w:val="center"/>
            <w:hideMark/>
          </w:tcPr>
          <w:p w:rsidR="00344C0B" w:rsidRPr="009E0FEB" w:rsidRDefault="00FF6287" w:rsidP="00344C0B">
            <w:pPr>
              <w:jc w:val="center"/>
              <w:rPr>
                <w:rFonts w:cs="Arial"/>
                <w:b/>
                <w:bCs/>
                <w:color w:val="000000"/>
                <w:sz w:val="20"/>
                <w:szCs w:val="20"/>
                <w:lang w:eastAsia="es-CO"/>
              </w:rPr>
            </w:pPr>
            <w:r w:rsidRPr="009E0FEB">
              <w:rPr>
                <w:rFonts w:cs="Arial"/>
                <w:b/>
                <w:bCs/>
                <w:color w:val="000000"/>
                <w:sz w:val="20"/>
                <w:szCs w:val="20"/>
                <w:lang w:val="es-MX" w:eastAsia="es-CO"/>
              </w:rPr>
              <w:t xml:space="preserve">Nombre </w:t>
            </w:r>
          </w:p>
        </w:tc>
        <w:tc>
          <w:tcPr>
            <w:tcW w:w="1984" w:type="dxa"/>
            <w:shd w:val="clear" w:color="auto" w:fill="D6E3BC" w:themeFill="accent3" w:themeFillTint="66"/>
            <w:vAlign w:val="center"/>
            <w:hideMark/>
          </w:tcPr>
          <w:p w:rsidR="00344C0B" w:rsidRPr="009E0FEB" w:rsidRDefault="00FF6287" w:rsidP="00344C0B">
            <w:pPr>
              <w:jc w:val="center"/>
              <w:rPr>
                <w:rFonts w:cs="Arial"/>
                <w:b/>
                <w:bCs/>
                <w:color w:val="000000"/>
                <w:sz w:val="20"/>
                <w:szCs w:val="20"/>
                <w:lang w:eastAsia="es-CO"/>
              </w:rPr>
            </w:pPr>
            <w:r w:rsidRPr="009E0FEB">
              <w:rPr>
                <w:rFonts w:cs="Arial"/>
                <w:b/>
                <w:bCs/>
                <w:color w:val="000000"/>
                <w:sz w:val="20"/>
                <w:szCs w:val="20"/>
                <w:lang w:val="es-MX" w:eastAsia="es-CO"/>
              </w:rPr>
              <w:t xml:space="preserve">Aporte FCA </w:t>
            </w:r>
          </w:p>
        </w:tc>
      </w:tr>
      <w:tr w:rsidR="00344C0B" w:rsidRPr="009E0FEB" w:rsidTr="00374DD8">
        <w:trPr>
          <w:trHeight w:val="264"/>
        </w:trPr>
        <w:tc>
          <w:tcPr>
            <w:tcW w:w="426" w:type="dxa"/>
          </w:tcPr>
          <w:p w:rsidR="00374DD8" w:rsidRDefault="00374DD8" w:rsidP="00344C0B">
            <w:pPr>
              <w:jc w:val="center"/>
              <w:rPr>
                <w:rFonts w:cs="Arial"/>
                <w:b/>
                <w:bCs/>
                <w:color w:val="000000"/>
                <w:sz w:val="20"/>
                <w:szCs w:val="20"/>
                <w:lang w:val="es-MX" w:eastAsia="es-CO"/>
              </w:rPr>
            </w:pPr>
          </w:p>
          <w:p w:rsidR="00344C0B" w:rsidRPr="009E0FEB" w:rsidRDefault="00344C0B" w:rsidP="00344C0B">
            <w:pPr>
              <w:jc w:val="center"/>
              <w:rPr>
                <w:rFonts w:cs="Arial"/>
                <w:b/>
                <w:bCs/>
                <w:color w:val="000000"/>
                <w:sz w:val="20"/>
                <w:szCs w:val="20"/>
                <w:lang w:val="es-MX" w:eastAsia="es-CO"/>
              </w:rPr>
            </w:pPr>
            <w:r w:rsidRPr="009E0FEB">
              <w:rPr>
                <w:rFonts w:cs="Arial"/>
                <w:b/>
                <w:bCs/>
                <w:color w:val="000000"/>
                <w:sz w:val="20"/>
                <w:szCs w:val="20"/>
                <w:lang w:val="es-MX" w:eastAsia="es-CO"/>
              </w:rPr>
              <w:t>1</w:t>
            </w:r>
          </w:p>
        </w:tc>
        <w:tc>
          <w:tcPr>
            <w:tcW w:w="6946" w:type="dxa"/>
            <w:vAlign w:val="center"/>
            <w:hideMark/>
          </w:tcPr>
          <w:p w:rsidR="00344C0B" w:rsidRPr="00FF6287" w:rsidRDefault="00374DD8" w:rsidP="00344C0B">
            <w:pPr>
              <w:rPr>
                <w:rFonts w:cs="Arial"/>
                <w:bCs/>
                <w:color w:val="000000"/>
                <w:sz w:val="18"/>
                <w:szCs w:val="18"/>
                <w:lang w:eastAsia="es-CO"/>
              </w:rPr>
            </w:pPr>
            <w:r w:rsidRPr="00FF6287">
              <w:rPr>
                <w:rFonts w:cs="Arial"/>
                <w:bCs/>
                <w:color w:val="000000"/>
                <w:sz w:val="18"/>
                <w:szCs w:val="18"/>
                <w:lang w:val="es-MX" w:eastAsia="es-CO"/>
              </w:rPr>
              <w:t xml:space="preserve">construcción de estufas eficientes para  disminuir el consumo de leña y establecimiento de sistemas agroforestales en zona  rural de los  municipios de Urumita y Maicao departamento de La Guajira  </w:t>
            </w:r>
          </w:p>
        </w:tc>
        <w:tc>
          <w:tcPr>
            <w:tcW w:w="1984" w:type="dxa"/>
            <w:vAlign w:val="center"/>
            <w:hideMark/>
          </w:tcPr>
          <w:p w:rsidR="00344C0B" w:rsidRPr="009E0FEB" w:rsidRDefault="00344C0B" w:rsidP="00FF6287">
            <w:pPr>
              <w:jc w:val="right"/>
              <w:rPr>
                <w:rFonts w:cs="Arial"/>
                <w:b/>
                <w:bCs/>
                <w:color w:val="000000"/>
                <w:sz w:val="20"/>
                <w:szCs w:val="20"/>
                <w:lang w:eastAsia="es-CO"/>
              </w:rPr>
            </w:pPr>
            <w:r w:rsidRPr="009E0FEB">
              <w:rPr>
                <w:rFonts w:cs="Arial"/>
                <w:b/>
                <w:bCs/>
                <w:color w:val="000000"/>
                <w:sz w:val="20"/>
                <w:szCs w:val="20"/>
                <w:lang w:eastAsia="es-CO"/>
              </w:rPr>
              <w:t>$719.616.063</w:t>
            </w:r>
            <w:r w:rsidR="00FF6287">
              <w:rPr>
                <w:rFonts w:cs="Arial"/>
                <w:b/>
                <w:bCs/>
                <w:color w:val="000000"/>
                <w:sz w:val="20"/>
                <w:szCs w:val="20"/>
                <w:lang w:eastAsia="es-CO"/>
              </w:rPr>
              <w:t>,00</w:t>
            </w:r>
          </w:p>
        </w:tc>
      </w:tr>
      <w:tr w:rsidR="00344C0B" w:rsidRPr="009E0FEB" w:rsidTr="00FF6287">
        <w:trPr>
          <w:trHeight w:val="123"/>
        </w:trPr>
        <w:tc>
          <w:tcPr>
            <w:tcW w:w="426" w:type="dxa"/>
          </w:tcPr>
          <w:p w:rsidR="00374DD8" w:rsidRDefault="00374DD8" w:rsidP="00344C0B">
            <w:pPr>
              <w:jc w:val="center"/>
              <w:rPr>
                <w:rFonts w:cs="Arial"/>
                <w:b/>
                <w:bCs/>
                <w:color w:val="000000"/>
                <w:sz w:val="20"/>
                <w:szCs w:val="20"/>
                <w:lang w:eastAsia="es-CO"/>
              </w:rPr>
            </w:pPr>
          </w:p>
          <w:p w:rsidR="00344C0B" w:rsidRPr="009E0FEB" w:rsidRDefault="00344C0B" w:rsidP="00344C0B">
            <w:pPr>
              <w:jc w:val="center"/>
              <w:rPr>
                <w:rFonts w:cs="Arial"/>
                <w:b/>
                <w:bCs/>
                <w:color w:val="000000"/>
                <w:sz w:val="20"/>
                <w:szCs w:val="20"/>
                <w:lang w:eastAsia="es-CO"/>
              </w:rPr>
            </w:pPr>
            <w:r w:rsidRPr="009E0FEB">
              <w:rPr>
                <w:rFonts w:cs="Arial"/>
                <w:b/>
                <w:bCs/>
                <w:color w:val="000000"/>
                <w:sz w:val="20"/>
                <w:szCs w:val="20"/>
                <w:lang w:eastAsia="es-CO"/>
              </w:rPr>
              <w:t>2</w:t>
            </w:r>
          </w:p>
        </w:tc>
        <w:tc>
          <w:tcPr>
            <w:tcW w:w="6946" w:type="dxa"/>
            <w:vAlign w:val="center"/>
            <w:hideMark/>
          </w:tcPr>
          <w:p w:rsidR="00344C0B" w:rsidRPr="00FF6287" w:rsidRDefault="00374DD8" w:rsidP="00344C0B">
            <w:pPr>
              <w:rPr>
                <w:rFonts w:cs="Arial"/>
                <w:bCs/>
                <w:color w:val="000000"/>
                <w:sz w:val="18"/>
                <w:szCs w:val="18"/>
                <w:lang w:eastAsia="es-CO"/>
              </w:rPr>
            </w:pPr>
            <w:r w:rsidRPr="00FF6287">
              <w:rPr>
                <w:rFonts w:cs="Arial"/>
                <w:bCs/>
                <w:color w:val="000000"/>
                <w:sz w:val="18"/>
                <w:szCs w:val="18"/>
                <w:lang w:eastAsia="es-CO"/>
              </w:rPr>
              <w:t>Desarrollo de estrategia de gobernanza para la gestión y monitoreo en áreas protegidas regionales en el departamento de la guajira.</w:t>
            </w:r>
          </w:p>
        </w:tc>
        <w:tc>
          <w:tcPr>
            <w:tcW w:w="1984" w:type="dxa"/>
            <w:vAlign w:val="center"/>
            <w:hideMark/>
          </w:tcPr>
          <w:p w:rsidR="00344C0B" w:rsidRPr="009E0FEB" w:rsidRDefault="00344C0B" w:rsidP="00FF6287">
            <w:pPr>
              <w:jc w:val="right"/>
              <w:rPr>
                <w:rFonts w:cs="Arial"/>
                <w:b/>
                <w:bCs/>
                <w:color w:val="000000"/>
                <w:sz w:val="20"/>
                <w:szCs w:val="20"/>
                <w:lang w:eastAsia="es-CO"/>
              </w:rPr>
            </w:pPr>
            <w:r w:rsidRPr="009E0FEB">
              <w:rPr>
                <w:rFonts w:cs="Arial"/>
                <w:b/>
                <w:bCs/>
                <w:color w:val="000000"/>
                <w:sz w:val="20"/>
                <w:szCs w:val="20"/>
                <w:lang w:eastAsia="es-CO"/>
              </w:rPr>
              <w:t>$531.328.880</w:t>
            </w:r>
            <w:r w:rsidR="00FF6287">
              <w:rPr>
                <w:rFonts w:cs="Arial"/>
                <w:b/>
                <w:bCs/>
                <w:color w:val="000000"/>
                <w:sz w:val="20"/>
                <w:szCs w:val="20"/>
                <w:lang w:eastAsia="es-CO"/>
              </w:rPr>
              <w:t>,00</w:t>
            </w:r>
          </w:p>
        </w:tc>
      </w:tr>
      <w:tr w:rsidR="00344C0B" w:rsidRPr="009E0FEB" w:rsidTr="00FF6287">
        <w:trPr>
          <w:trHeight w:val="73"/>
        </w:trPr>
        <w:tc>
          <w:tcPr>
            <w:tcW w:w="426" w:type="dxa"/>
          </w:tcPr>
          <w:p w:rsidR="00374DD8" w:rsidRDefault="00374DD8" w:rsidP="00344C0B">
            <w:pPr>
              <w:jc w:val="center"/>
              <w:rPr>
                <w:rFonts w:cs="Arial"/>
                <w:b/>
                <w:bCs/>
                <w:color w:val="000000"/>
                <w:sz w:val="20"/>
                <w:szCs w:val="20"/>
                <w:lang w:eastAsia="es-CO"/>
              </w:rPr>
            </w:pPr>
          </w:p>
          <w:p w:rsidR="00344C0B" w:rsidRPr="009E0FEB" w:rsidRDefault="00344C0B" w:rsidP="00344C0B">
            <w:pPr>
              <w:jc w:val="center"/>
              <w:rPr>
                <w:rFonts w:cs="Arial"/>
                <w:b/>
                <w:bCs/>
                <w:color w:val="000000"/>
                <w:sz w:val="20"/>
                <w:szCs w:val="20"/>
                <w:lang w:eastAsia="es-CO"/>
              </w:rPr>
            </w:pPr>
            <w:r w:rsidRPr="009E0FEB">
              <w:rPr>
                <w:rFonts w:cs="Arial"/>
                <w:b/>
                <w:bCs/>
                <w:color w:val="000000"/>
                <w:sz w:val="20"/>
                <w:szCs w:val="20"/>
                <w:lang w:eastAsia="es-CO"/>
              </w:rPr>
              <w:t>3</w:t>
            </w:r>
          </w:p>
        </w:tc>
        <w:tc>
          <w:tcPr>
            <w:tcW w:w="6946" w:type="dxa"/>
            <w:vAlign w:val="center"/>
            <w:hideMark/>
          </w:tcPr>
          <w:p w:rsidR="00344C0B" w:rsidRPr="00FF6287" w:rsidRDefault="00374DD8" w:rsidP="00344C0B">
            <w:pPr>
              <w:rPr>
                <w:rFonts w:cs="Arial"/>
                <w:bCs/>
                <w:color w:val="000000"/>
                <w:sz w:val="18"/>
                <w:szCs w:val="18"/>
                <w:lang w:eastAsia="es-CO"/>
              </w:rPr>
            </w:pPr>
            <w:r w:rsidRPr="00FF6287">
              <w:rPr>
                <w:rFonts w:cs="Arial"/>
                <w:bCs/>
                <w:color w:val="000000"/>
                <w:sz w:val="18"/>
                <w:szCs w:val="18"/>
                <w:lang w:eastAsia="es-CO"/>
              </w:rPr>
              <w:t xml:space="preserve">Estudio para la declaratoria de un área de interés </w:t>
            </w:r>
            <w:r w:rsidR="009125B0" w:rsidRPr="00FF6287">
              <w:rPr>
                <w:rFonts w:cs="Arial"/>
                <w:bCs/>
                <w:color w:val="000000"/>
                <w:sz w:val="18"/>
                <w:szCs w:val="18"/>
                <w:lang w:eastAsia="es-CO"/>
              </w:rPr>
              <w:t>eco sistémica</w:t>
            </w:r>
            <w:r w:rsidRPr="00FF6287">
              <w:rPr>
                <w:rFonts w:cs="Arial"/>
                <w:bCs/>
                <w:color w:val="000000"/>
                <w:sz w:val="18"/>
                <w:szCs w:val="18"/>
                <w:lang w:eastAsia="es-CO"/>
              </w:rPr>
              <w:t xml:space="preserve"> para su protección legal  en el corregimiento de  caracolí sabana de manuela, san Juan del cesar –  La Guajira.</w:t>
            </w:r>
          </w:p>
        </w:tc>
        <w:tc>
          <w:tcPr>
            <w:tcW w:w="1984" w:type="dxa"/>
            <w:vAlign w:val="center"/>
            <w:hideMark/>
          </w:tcPr>
          <w:p w:rsidR="00344C0B" w:rsidRPr="009E0FEB" w:rsidRDefault="00344C0B" w:rsidP="00FF6287">
            <w:pPr>
              <w:jc w:val="right"/>
              <w:rPr>
                <w:rFonts w:cs="Arial"/>
                <w:b/>
                <w:bCs/>
                <w:color w:val="000000"/>
                <w:sz w:val="20"/>
                <w:szCs w:val="20"/>
                <w:lang w:eastAsia="es-CO"/>
              </w:rPr>
            </w:pPr>
            <w:r w:rsidRPr="009E0FEB">
              <w:rPr>
                <w:rFonts w:cs="Arial"/>
                <w:b/>
                <w:bCs/>
                <w:color w:val="000000"/>
                <w:sz w:val="20"/>
                <w:szCs w:val="20"/>
                <w:lang w:eastAsia="es-CO"/>
              </w:rPr>
              <w:t>$416274470</w:t>
            </w:r>
            <w:r w:rsidR="00FF6287">
              <w:rPr>
                <w:rFonts w:cs="Arial"/>
                <w:b/>
                <w:bCs/>
                <w:color w:val="000000"/>
                <w:sz w:val="20"/>
                <w:szCs w:val="20"/>
                <w:lang w:eastAsia="es-CO"/>
              </w:rPr>
              <w:t>,00</w:t>
            </w:r>
          </w:p>
        </w:tc>
      </w:tr>
      <w:tr w:rsidR="00344C0B" w:rsidRPr="009E0FEB" w:rsidTr="00374DD8">
        <w:trPr>
          <w:trHeight w:val="264"/>
        </w:trPr>
        <w:tc>
          <w:tcPr>
            <w:tcW w:w="426" w:type="dxa"/>
          </w:tcPr>
          <w:p w:rsidR="00344C0B" w:rsidRPr="009E0FEB" w:rsidRDefault="00344C0B" w:rsidP="00344C0B">
            <w:pPr>
              <w:rPr>
                <w:rFonts w:cs="Arial"/>
                <w:b/>
                <w:bCs/>
                <w:color w:val="000000"/>
                <w:sz w:val="20"/>
                <w:szCs w:val="20"/>
                <w:lang w:val="es-MX" w:eastAsia="es-CO"/>
              </w:rPr>
            </w:pPr>
          </w:p>
        </w:tc>
        <w:tc>
          <w:tcPr>
            <w:tcW w:w="6946" w:type="dxa"/>
            <w:vAlign w:val="center"/>
            <w:hideMark/>
          </w:tcPr>
          <w:p w:rsidR="00344C0B" w:rsidRPr="009E0FEB" w:rsidRDefault="00344C0B" w:rsidP="00344C0B">
            <w:pPr>
              <w:rPr>
                <w:rFonts w:cs="Arial"/>
                <w:b/>
                <w:bCs/>
                <w:color w:val="000000"/>
                <w:sz w:val="20"/>
                <w:szCs w:val="20"/>
                <w:lang w:eastAsia="es-CO"/>
              </w:rPr>
            </w:pPr>
            <w:r w:rsidRPr="009E0FEB">
              <w:rPr>
                <w:rFonts w:cs="Arial"/>
                <w:b/>
                <w:bCs/>
                <w:color w:val="000000"/>
                <w:sz w:val="20"/>
                <w:szCs w:val="20"/>
                <w:lang w:val="es-MX" w:eastAsia="es-CO"/>
              </w:rPr>
              <w:t xml:space="preserve">RECURSOS SOLICITADOS </w:t>
            </w:r>
          </w:p>
        </w:tc>
        <w:tc>
          <w:tcPr>
            <w:tcW w:w="1984" w:type="dxa"/>
            <w:vAlign w:val="center"/>
            <w:hideMark/>
          </w:tcPr>
          <w:p w:rsidR="00344C0B" w:rsidRPr="009E0FEB" w:rsidRDefault="00344C0B" w:rsidP="00FF6287">
            <w:pPr>
              <w:jc w:val="right"/>
              <w:rPr>
                <w:rFonts w:cs="Arial"/>
                <w:b/>
                <w:bCs/>
                <w:color w:val="000000"/>
                <w:sz w:val="20"/>
                <w:szCs w:val="20"/>
                <w:lang w:eastAsia="es-CO"/>
              </w:rPr>
            </w:pPr>
            <w:r w:rsidRPr="009E0FEB">
              <w:rPr>
                <w:rFonts w:cs="Arial"/>
                <w:b/>
                <w:bCs/>
                <w:color w:val="000000"/>
                <w:sz w:val="20"/>
                <w:szCs w:val="20"/>
                <w:lang w:val="es-MX" w:eastAsia="es-CO"/>
              </w:rPr>
              <w:t>$1.667.219.413</w:t>
            </w:r>
            <w:r w:rsidR="00FF6287">
              <w:rPr>
                <w:rFonts w:cs="Arial"/>
                <w:b/>
                <w:bCs/>
                <w:color w:val="000000"/>
                <w:sz w:val="20"/>
                <w:szCs w:val="20"/>
                <w:lang w:val="es-MX" w:eastAsia="es-CO"/>
              </w:rPr>
              <w:t>,00</w:t>
            </w:r>
          </w:p>
        </w:tc>
      </w:tr>
    </w:tbl>
    <w:p w:rsidR="00344C0B" w:rsidRPr="009E0FEB" w:rsidRDefault="00344C0B" w:rsidP="00344C0B">
      <w:pPr>
        <w:rPr>
          <w:rFonts w:cs="Arial"/>
          <w:sz w:val="20"/>
          <w:szCs w:val="20"/>
        </w:rPr>
      </w:pPr>
    </w:p>
    <w:p w:rsidR="00344C0B" w:rsidRPr="009E0FEB" w:rsidRDefault="00344C0B" w:rsidP="00344C0B">
      <w:pPr>
        <w:rPr>
          <w:rFonts w:cs="Arial"/>
          <w:sz w:val="20"/>
          <w:szCs w:val="20"/>
        </w:rPr>
      </w:pPr>
      <w:r w:rsidRPr="009E0FEB">
        <w:rPr>
          <w:rFonts w:cs="Arial"/>
          <w:sz w:val="20"/>
          <w:szCs w:val="20"/>
        </w:rPr>
        <w:t xml:space="preserve">Por resolución del FCA el monto aprobado para Corpoguajira vigencia 2016 es de  </w:t>
      </w:r>
      <w:r w:rsidR="00FF6287">
        <w:rPr>
          <w:rFonts w:cs="Arial"/>
          <w:sz w:val="20"/>
          <w:szCs w:val="20"/>
        </w:rPr>
        <w:t>$</w:t>
      </w:r>
      <w:r w:rsidRPr="009E0FEB">
        <w:rPr>
          <w:rFonts w:cs="Arial"/>
          <w:sz w:val="20"/>
          <w:szCs w:val="20"/>
        </w:rPr>
        <w:t>1</w:t>
      </w:r>
      <w:r w:rsidR="00FF6287">
        <w:rPr>
          <w:rFonts w:cs="Arial"/>
          <w:sz w:val="20"/>
          <w:szCs w:val="20"/>
        </w:rPr>
        <w:t>.</w:t>
      </w:r>
      <w:r w:rsidRPr="009E0FEB">
        <w:rPr>
          <w:rFonts w:cs="Arial"/>
          <w:sz w:val="20"/>
          <w:szCs w:val="20"/>
        </w:rPr>
        <w:t>986.404.089,</w:t>
      </w:r>
      <w:r w:rsidR="00FF6287">
        <w:rPr>
          <w:rFonts w:cs="Arial"/>
          <w:sz w:val="20"/>
          <w:szCs w:val="20"/>
        </w:rPr>
        <w:t>00</w:t>
      </w:r>
      <w:r w:rsidRPr="009E0FEB">
        <w:rPr>
          <w:rFonts w:cs="Arial"/>
          <w:sz w:val="20"/>
          <w:szCs w:val="20"/>
        </w:rPr>
        <w:t xml:space="preserve"> por lo siguiente se están ajustando los demás proyectos para poder acceder a los recursos. </w:t>
      </w:r>
    </w:p>
    <w:p w:rsidR="00344C0B" w:rsidRPr="009E0FEB" w:rsidRDefault="00344C0B" w:rsidP="00344C0B">
      <w:pPr>
        <w:rPr>
          <w:rFonts w:cs="Arial"/>
          <w:sz w:val="20"/>
          <w:szCs w:val="20"/>
        </w:rPr>
      </w:pPr>
    </w:p>
    <w:p w:rsidR="00344C0B" w:rsidRDefault="00344C0B" w:rsidP="00344C0B">
      <w:pPr>
        <w:rPr>
          <w:rFonts w:cs="Arial"/>
          <w:b/>
          <w:sz w:val="20"/>
          <w:szCs w:val="20"/>
        </w:rPr>
      </w:pPr>
      <w:r w:rsidRPr="009E0FEB">
        <w:rPr>
          <w:rFonts w:cs="Arial"/>
          <w:b/>
          <w:sz w:val="20"/>
          <w:szCs w:val="20"/>
        </w:rPr>
        <w:t xml:space="preserve">Tabla: proyectos presentados ante Fondo Nacional Ambiental FONAM </w:t>
      </w:r>
    </w:p>
    <w:p w:rsidR="00374DD8" w:rsidRPr="009E0FEB" w:rsidRDefault="00374DD8" w:rsidP="00344C0B">
      <w:pPr>
        <w:rPr>
          <w:rFonts w:cs="Arial"/>
          <w:b/>
          <w:sz w:val="20"/>
          <w:szCs w:val="20"/>
        </w:rPr>
      </w:pPr>
    </w:p>
    <w:tbl>
      <w:tblPr>
        <w:tblStyle w:val="Tablaconcuadrcula"/>
        <w:tblW w:w="9464" w:type="dxa"/>
        <w:tblLayout w:type="fixed"/>
        <w:tblLook w:val="04A0" w:firstRow="1" w:lastRow="0" w:firstColumn="1" w:lastColumn="0" w:noHBand="0" w:noVBand="1"/>
      </w:tblPr>
      <w:tblGrid>
        <w:gridCol w:w="3794"/>
        <w:gridCol w:w="1843"/>
        <w:gridCol w:w="1842"/>
        <w:gridCol w:w="1985"/>
      </w:tblGrid>
      <w:tr w:rsidR="00344C0B" w:rsidRPr="009E0FEB" w:rsidTr="00FF6287">
        <w:tc>
          <w:tcPr>
            <w:tcW w:w="3794" w:type="dxa"/>
            <w:shd w:val="clear" w:color="auto" w:fill="D6E3BC" w:themeFill="accent3" w:themeFillTint="66"/>
            <w:vAlign w:val="center"/>
          </w:tcPr>
          <w:p w:rsidR="00344C0B" w:rsidRPr="009E0FEB" w:rsidRDefault="00344C0B" w:rsidP="00344C0B">
            <w:pPr>
              <w:jc w:val="center"/>
              <w:rPr>
                <w:rFonts w:cs="Arial"/>
                <w:b/>
                <w:sz w:val="20"/>
                <w:szCs w:val="20"/>
                <w:lang w:eastAsia="es-CO"/>
              </w:rPr>
            </w:pPr>
            <w:r w:rsidRPr="009E0FEB">
              <w:rPr>
                <w:rFonts w:cs="Arial"/>
                <w:b/>
                <w:sz w:val="20"/>
                <w:szCs w:val="20"/>
                <w:lang w:eastAsia="es-CO"/>
              </w:rPr>
              <w:t xml:space="preserve">Nombre del proyecto </w:t>
            </w:r>
          </w:p>
        </w:tc>
        <w:tc>
          <w:tcPr>
            <w:tcW w:w="1843" w:type="dxa"/>
            <w:shd w:val="clear" w:color="auto" w:fill="D6E3BC" w:themeFill="accent3" w:themeFillTint="66"/>
            <w:vAlign w:val="center"/>
          </w:tcPr>
          <w:p w:rsidR="00344C0B" w:rsidRPr="009E0FEB" w:rsidRDefault="00344C0B" w:rsidP="00344C0B">
            <w:pPr>
              <w:jc w:val="center"/>
              <w:rPr>
                <w:rFonts w:cs="Arial"/>
                <w:b/>
                <w:sz w:val="20"/>
                <w:szCs w:val="20"/>
                <w:lang w:eastAsia="es-CO"/>
              </w:rPr>
            </w:pPr>
            <w:r w:rsidRPr="009E0FEB">
              <w:rPr>
                <w:rFonts w:cs="Arial"/>
                <w:b/>
                <w:sz w:val="20"/>
                <w:szCs w:val="20"/>
                <w:lang w:eastAsia="es-CO"/>
              </w:rPr>
              <w:t>código</w:t>
            </w:r>
          </w:p>
        </w:tc>
        <w:tc>
          <w:tcPr>
            <w:tcW w:w="1842" w:type="dxa"/>
            <w:shd w:val="clear" w:color="auto" w:fill="D6E3BC" w:themeFill="accent3" w:themeFillTint="66"/>
            <w:vAlign w:val="center"/>
          </w:tcPr>
          <w:p w:rsidR="00344C0B" w:rsidRPr="009E0FEB" w:rsidRDefault="00344C0B" w:rsidP="00344C0B">
            <w:pPr>
              <w:jc w:val="center"/>
              <w:rPr>
                <w:rFonts w:cs="Arial"/>
                <w:b/>
                <w:sz w:val="20"/>
                <w:szCs w:val="20"/>
                <w:lang w:eastAsia="es-CO"/>
              </w:rPr>
            </w:pPr>
            <w:r w:rsidRPr="009E0FEB">
              <w:rPr>
                <w:rFonts w:cs="Arial"/>
                <w:b/>
                <w:sz w:val="20"/>
                <w:szCs w:val="20"/>
                <w:lang w:eastAsia="es-CO"/>
              </w:rPr>
              <w:t>Valor solicitado FONAM</w:t>
            </w:r>
          </w:p>
        </w:tc>
        <w:tc>
          <w:tcPr>
            <w:tcW w:w="1985" w:type="dxa"/>
            <w:shd w:val="clear" w:color="auto" w:fill="D6E3BC" w:themeFill="accent3" w:themeFillTint="66"/>
          </w:tcPr>
          <w:p w:rsidR="00344C0B" w:rsidRPr="009E0FEB" w:rsidRDefault="00344C0B" w:rsidP="00344C0B">
            <w:pPr>
              <w:jc w:val="center"/>
              <w:rPr>
                <w:rFonts w:cs="Arial"/>
                <w:b/>
                <w:sz w:val="20"/>
                <w:szCs w:val="20"/>
                <w:lang w:eastAsia="es-CO"/>
              </w:rPr>
            </w:pPr>
            <w:r w:rsidRPr="009E0FEB">
              <w:rPr>
                <w:rFonts w:cs="Arial"/>
                <w:b/>
                <w:sz w:val="20"/>
                <w:szCs w:val="20"/>
                <w:lang w:eastAsia="es-CO"/>
              </w:rPr>
              <w:t xml:space="preserve">Observaciones </w:t>
            </w:r>
          </w:p>
        </w:tc>
      </w:tr>
      <w:tr w:rsidR="00344C0B" w:rsidRPr="009E0FEB" w:rsidTr="00FF6287">
        <w:trPr>
          <w:trHeight w:val="297"/>
        </w:trPr>
        <w:tc>
          <w:tcPr>
            <w:tcW w:w="3794" w:type="dxa"/>
          </w:tcPr>
          <w:p w:rsidR="00344C0B" w:rsidRPr="00FF6287" w:rsidRDefault="00374DD8" w:rsidP="00344C0B">
            <w:pPr>
              <w:rPr>
                <w:rFonts w:cs="Arial"/>
                <w:sz w:val="18"/>
                <w:szCs w:val="18"/>
              </w:rPr>
            </w:pPr>
            <w:r w:rsidRPr="00FF6287">
              <w:rPr>
                <w:rFonts w:cs="Arial"/>
                <w:sz w:val="18"/>
                <w:szCs w:val="18"/>
              </w:rPr>
              <w:t>Estudios para la modelación y diseño de obras de control de la erosión costera para los barrios José Antonio galán y Marbella Riohacha, La Guajira.</w:t>
            </w:r>
          </w:p>
        </w:tc>
        <w:tc>
          <w:tcPr>
            <w:tcW w:w="1843" w:type="dxa"/>
            <w:vAlign w:val="center"/>
          </w:tcPr>
          <w:p w:rsidR="00344C0B" w:rsidRPr="009E0FEB" w:rsidRDefault="00344C0B" w:rsidP="00344C0B">
            <w:pPr>
              <w:jc w:val="center"/>
              <w:rPr>
                <w:rFonts w:cs="Arial"/>
                <w:sz w:val="20"/>
                <w:szCs w:val="20"/>
              </w:rPr>
            </w:pPr>
            <w:r w:rsidRPr="009E0FEB">
              <w:rPr>
                <w:rFonts w:cs="Arial"/>
                <w:sz w:val="20"/>
                <w:szCs w:val="20"/>
              </w:rPr>
              <w:t>2015011000215</w:t>
            </w:r>
          </w:p>
        </w:tc>
        <w:tc>
          <w:tcPr>
            <w:tcW w:w="1842" w:type="dxa"/>
            <w:vAlign w:val="center"/>
          </w:tcPr>
          <w:p w:rsidR="00344C0B" w:rsidRPr="009E0FEB" w:rsidRDefault="00344C0B" w:rsidP="00344C0B">
            <w:pPr>
              <w:jc w:val="center"/>
              <w:rPr>
                <w:rFonts w:cs="Arial"/>
                <w:sz w:val="20"/>
                <w:szCs w:val="20"/>
              </w:rPr>
            </w:pPr>
            <w:r w:rsidRPr="009E0FEB">
              <w:rPr>
                <w:rFonts w:cs="Arial"/>
                <w:sz w:val="20"/>
                <w:szCs w:val="20"/>
              </w:rPr>
              <w:t>200,000,000</w:t>
            </w:r>
          </w:p>
        </w:tc>
        <w:tc>
          <w:tcPr>
            <w:tcW w:w="1985" w:type="dxa"/>
          </w:tcPr>
          <w:p w:rsidR="00344C0B" w:rsidRPr="00B143F1" w:rsidRDefault="00344C0B" w:rsidP="00B143F1">
            <w:pPr>
              <w:rPr>
                <w:rFonts w:cs="Arial"/>
                <w:sz w:val="20"/>
                <w:szCs w:val="20"/>
              </w:rPr>
            </w:pPr>
            <w:r w:rsidRPr="009E0FEB">
              <w:rPr>
                <w:rFonts w:cs="Arial"/>
                <w:sz w:val="20"/>
                <w:szCs w:val="20"/>
              </w:rPr>
              <w:t xml:space="preserve">Contratado  proceso de contratación. </w:t>
            </w:r>
          </w:p>
        </w:tc>
      </w:tr>
      <w:tr w:rsidR="00344C0B" w:rsidRPr="009E0FEB" w:rsidTr="00FF6287">
        <w:trPr>
          <w:trHeight w:val="308"/>
        </w:trPr>
        <w:tc>
          <w:tcPr>
            <w:tcW w:w="3794" w:type="dxa"/>
            <w:vAlign w:val="center"/>
          </w:tcPr>
          <w:p w:rsidR="00344C0B" w:rsidRPr="00FF6287" w:rsidRDefault="00B143F1" w:rsidP="00344C0B">
            <w:pPr>
              <w:rPr>
                <w:rFonts w:cs="Arial"/>
                <w:sz w:val="18"/>
                <w:szCs w:val="18"/>
              </w:rPr>
            </w:pPr>
            <w:r w:rsidRPr="00FF6287">
              <w:rPr>
                <w:rFonts w:cs="Arial"/>
                <w:sz w:val="18"/>
                <w:szCs w:val="18"/>
              </w:rPr>
              <w:t>Desarrollo</w:t>
            </w:r>
            <w:r w:rsidR="00374DD8" w:rsidRPr="00FF6287">
              <w:rPr>
                <w:rFonts w:cs="Arial"/>
                <w:sz w:val="18"/>
                <w:szCs w:val="18"/>
              </w:rPr>
              <w:t xml:space="preserve"> de herramientas </w:t>
            </w:r>
            <w:r w:rsidRPr="00FF6287">
              <w:rPr>
                <w:rFonts w:cs="Arial"/>
                <w:sz w:val="18"/>
                <w:szCs w:val="18"/>
              </w:rPr>
              <w:t>matemáticas</w:t>
            </w:r>
            <w:r w:rsidR="00374DD8" w:rsidRPr="00FF6287">
              <w:rPr>
                <w:rFonts w:cs="Arial"/>
                <w:sz w:val="18"/>
                <w:szCs w:val="18"/>
              </w:rPr>
              <w:t xml:space="preserve">, </w:t>
            </w:r>
            <w:r w:rsidRPr="00FF6287">
              <w:rPr>
                <w:rFonts w:cs="Arial"/>
                <w:sz w:val="18"/>
                <w:szCs w:val="18"/>
              </w:rPr>
              <w:t>informáticas</w:t>
            </w:r>
            <w:r w:rsidR="00374DD8" w:rsidRPr="00FF6287">
              <w:rPr>
                <w:rFonts w:cs="Arial"/>
                <w:sz w:val="18"/>
                <w:szCs w:val="18"/>
              </w:rPr>
              <w:t xml:space="preserve"> y organizacionales para lograr un manejo del rio </w:t>
            </w:r>
            <w:r w:rsidRPr="00FF6287">
              <w:rPr>
                <w:rFonts w:cs="Arial"/>
                <w:sz w:val="18"/>
                <w:szCs w:val="18"/>
              </w:rPr>
              <w:t>ranchería</w:t>
            </w:r>
            <w:r w:rsidR="00374DD8" w:rsidRPr="00FF6287">
              <w:rPr>
                <w:rFonts w:cs="Arial"/>
                <w:sz w:val="18"/>
                <w:szCs w:val="18"/>
              </w:rPr>
              <w:t xml:space="preserve"> (</w:t>
            </w:r>
            <w:r w:rsidR="009125B0" w:rsidRPr="00FF6287">
              <w:rPr>
                <w:rFonts w:cs="Arial"/>
                <w:sz w:val="18"/>
                <w:szCs w:val="18"/>
              </w:rPr>
              <w:t>La Guajira – Colombia</w:t>
            </w:r>
            <w:r w:rsidR="00374DD8" w:rsidRPr="00FF6287">
              <w:rPr>
                <w:rFonts w:cs="Arial"/>
                <w:sz w:val="18"/>
                <w:szCs w:val="18"/>
              </w:rPr>
              <w:t xml:space="preserve">) menos conflictivo, </w:t>
            </w:r>
            <w:r w:rsidRPr="00FF6287">
              <w:rPr>
                <w:rFonts w:cs="Arial"/>
                <w:sz w:val="18"/>
                <w:szCs w:val="18"/>
              </w:rPr>
              <w:t>más</w:t>
            </w:r>
            <w:r w:rsidR="00374DD8" w:rsidRPr="00FF6287">
              <w:rPr>
                <w:rFonts w:cs="Arial"/>
                <w:sz w:val="18"/>
                <w:szCs w:val="18"/>
              </w:rPr>
              <w:t xml:space="preserve"> sostenible y </w:t>
            </w:r>
            <w:proofErr w:type="spellStart"/>
            <w:r w:rsidR="00374DD8" w:rsidRPr="00FF6287">
              <w:rPr>
                <w:rFonts w:cs="Arial"/>
                <w:sz w:val="18"/>
                <w:szCs w:val="18"/>
              </w:rPr>
              <w:t>resiliente</w:t>
            </w:r>
            <w:proofErr w:type="spellEnd"/>
            <w:r w:rsidR="00374DD8" w:rsidRPr="00FF6287">
              <w:rPr>
                <w:rFonts w:cs="Arial"/>
                <w:sz w:val="18"/>
                <w:szCs w:val="18"/>
              </w:rPr>
              <w:t xml:space="preserve"> al cambio </w:t>
            </w:r>
            <w:r w:rsidRPr="00FF6287">
              <w:rPr>
                <w:rFonts w:cs="Arial"/>
                <w:sz w:val="18"/>
                <w:szCs w:val="18"/>
              </w:rPr>
              <w:t>climático</w:t>
            </w:r>
            <w:r w:rsidR="00374DD8" w:rsidRPr="00FF6287">
              <w:rPr>
                <w:rFonts w:cs="Arial"/>
                <w:sz w:val="18"/>
                <w:szCs w:val="18"/>
              </w:rPr>
              <w:t xml:space="preserve">. </w:t>
            </w:r>
          </w:p>
        </w:tc>
        <w:tc>
          <w:tcPr>
            <w:tcW w:w="1843" w:type="dxa"/>
            <w:vAlign w:val="center"/>
          </w:tcPr>
          <w:p w:rsidR="00344C0B" w:rsidRPr="009E0FEB" w:rsidRDefault="00344C0B" w:rsidP="00344C0B">
            <w:pPr>
              <w:jc w:val="center"/>
              <w:rPr>
                <w:rFonts w:cs="Arial"/>
                <w:sz w:val="20"/>
                <w:szCs w:val="20"/>
              </w:rPr>
            </w:pPr>
            <w:r w:rsidRPr="009E0FEB">
              <w:rPr>
                <w:rFonts w:cs="Arial"/>
                <w:sz w:val="20"/>
                <w:szCs w:val="20"/>
              </w:rPr>
              <w:t>44,000,0032,2015</w:t>
            </w:r>
          </w:p>
        </w:tc>
        <w:tc>
          <w:tcPr>
            <w:tcW w:w="1842" w:type="dxa"/>
            <w:vAlign w:val="center"/>
          </w:tcPr>
          <w:p w:rsidR="00344C0B" w:rsidRPr="009E0FEB" w:rsidRDefault="00344C0B" w:rsidP="00344C0B">
            <w:pPr>
              <w:jc w:val="center"/>
              <w:rPr>
                <w:rFonts w:cs="Arial"/>
                <w:sz w:val="20"/>
                <w:szCs w:val="20"/>
              </w:rPr>
            </w:pPr>
            <w:r w:rsidRPr="009E0FEB">
              <w:rPr>
                <w:rFonts w:cs="Arial"/>
                <w:sz w:val="20"/>
                <w:szCs w:val="20"/>
              </w:rPr>
              <w:t>4.073.890.000</w:t>
            </w:r>
          </w:p>
        </w:tc>
        <w:tc>
          <w:tcPr>
            <w:tcW w:w="1985" w:type="dxa"/>
          </w:tcPr>
          <w:p w:rsidR="00B143F1" w:rsidRDefault="00B143F1" w:rsidP="00B143F1">
            <w:pPr>
              <w:jc w:val="center"/>
              <w:rPr>
                <w:rFonts w:cs="Arial"/>
                <w:sz w:val="20"/>
                <w:szCs w:val="20"/>
              </w:rPr>
            </w:pPr>
          </w:p>
          <w:p w:rsidR="00344C0B" w:rsidRPr="009E0FEB" w:rsidRDefault="00344C0B" w:rsidP="00B143F1">
            <w:pPr>
              <w:jc w:val="center"/>
              <w:rPr>
                <w:rFonts w:cs="Arial"/>
                <w:sz w:val="20"/>
                <w:szCs w:val="20"/>
              </w:rPr>
            </w:pPr>
            <w:r w:rsidRPr="009E0FEB">
              <w:rPr>
                <w:rFonts w:cs="Arial"/>
                <w:sz w:val="20"/>
                <w:szCs w:val="20"/>
              </w:rPr>
              <w:t>Con concepto técnico del MADS y DNP</w:t>
            </w:r>
          </w:p>
        </w:tc>
      </w:tr>
      <w:tr w:rsidR="00344C0B" w:rsidRPr="009E0FEB" w:rsidTr="00FF6287">
        <w:trPr>
          <w:trHeight w:val="253"/>
        </w:trPr>
        <w:tc>
          <w:tcPr>
            <w:tcW w:w="3794" w:type="dxa"/>
            <w:vAlign w:val="center"/>
          </w:tcPr>
          <w:p w:rsidR="00344C0B" w:rsidRPr="00FF6287" w:rsidRDefault="00374DD8" w:rsidP="00344C0B">
            <w:pPr>
              <w:rPr>
                <w:rFonts w:cs="Arial"/>
                <w:sz w:val="18"/>
                <w:szCs w:val="18"/>
              </w:rPr>
            </w:pPr>
            <w:r w:rsidRPr="00FF6287">
              <w:rPr>
                <w:rFonts w:cs="Arial"/>
                <w:sz w:val="18"/>
                <w:szCs w:val="18"/>
              </w:rPr>
              <w:t xml:space="preserve">implementación de acciones de </w:t>
            </w:r>
            <w:r w:rsidR="009125B0" w:rsidRPr="00FF6287">
              <w:rPr>
                <w:rFonts w:cs="Arial"/>
                <w:sz w:val="18"/>
                <w:szCs w:val="18"/>
              </w:rPr>
              <w:t>mitigación</w:t>
            </w:r>
            <w:r w:rsidRPr="00FF6287">
              <w:rPr>
                <w:rFonts w:cs="Arial"/>
                <w:sz w:val="18"/>
                <w:szCs w:val="18"/>
              </w:rPr>
              <w:t xml:space="preserve"> y adaptación a la variabilidad climática en la cuenca baja del rio tapias y el distrito de manejo integrado del rio </w:t>
            </w:r>
            <w:r w:rsidR="009125B0" w:rsidRPr="00FF6287">
              <w:rPr>
                <w:rFonts w:cs="Arial"/>
                <w:sz w:val="18"/>
                <w:szCs w:val="18"/>
              </w:rPr>
              <w:t>ranchería</w:t>
            </w:r>
            <w:r w:rsidRPr="00FF6287">
              <w:rPr>
                <w:rFonts w:cs="Arial"/>
                <w:sz w:val="18"/>
                <w:szCs w:val="18"/>
              </w:rPr>
              <w:t>, la guajira</w:t>
            </w:r>
          </w:p>
        </w:tc>
        <w:tc>
          <w:tcPr>
            <w:tcW w:w="1843" w:type="dxa"/>
            <w:vAlign w:val="center"/>
          </w:tcPr>
          <w:p w:rsidR="00344C0B" w:rsidRPr="009E0FEB" w:rsidRDefault="00344C0B" w:rsidP="00344C0B">
            <w:pPr>
              <w:jc w:val="center"/>
              <w:rPr>
                <w:rFonts w:cs="Arial"/>
                <w:sz w:val="20"/>
                <w:szCs w:val="20"/>
              </w:rPr>
            </w:pPr>
            <w:r w:rsidRPr="009E0FEB">
              <w:rPr>
                <w:rFonts w:cs="Arial"/>
                <w:sz w:val="20"/>
                <w:szCs w:val="20"/>
              </w:rPr>
              <w:t>44,000,0046,2015</w:t>
            </w:r>
          </w:p>
        </w:tc>
        <w:tc>
          <w:tcPr>
            <w:tcW w:w="1842" w:type="dxa"/>
            <w:vAlign w:val="center"/>
          </w:tcPr>
          <w:p w:rsidR="00344C0B" w:rsidRPr="009E0FEB" w:rsidRDefault="00344C0B" w:rsidP="00344C0B">
            <w:pPr>
              <w:jc w:val="center"/>
              <w:rPr>
                <w:rFonts w:cs="Arial"/>
                <w:sz w:val="20"/>
                <w:szCs w:val="20"/>
              </w:rPr>
            </w:pPr>
            <w:r w:rsidRPr="009E0FEB">
              <w:rPr>
                <w:rFonts w:cs="Arial"/>
                <w:sz w:val="20"/>
                <w:szCs w:val="20"/>
              </w:rPr>
              <w:t>12,761.895.263</w:t>
            </w:r>
          </w:p>
        </w:tc>
        <w:tc>
          <w:tcPr>
            <w:tcW w:w="1985" w:type="dxa"/>
          </w:tcPr>
          <w:p w:rsidR="00B143F1" w:rsidRDefault="00B143F1" w:rsidP="00B143F1">
            <w:pPr>
              <w:jc w:val="center"/>
              <w:rPr>
                <w:rFonts w:cs="Arial"/>
                <w:sz w:val="20"/>
                <w:szCs w:val="20"/>
              </w:rPr>
            </w:pPr>
          </w:p>
          <w:p w:rsidR="00B143F1" w:rsidRDefault="00B143F1" w:rsidP="00B143F1">
            <w:pPr>
              <w:jc w:val="center"/>
              <w:rPr>
                <w:rFonts w:cs="Arial"/>
                <w:sz w:val="20"/>
                <w:szCs w:val="20"/>
              </w:rPr>
            </w:pPr>
          </w:p>
          <w:p w:rsidR="00344C0B" w:rsidRPr="009E0FEB" w:rsidRDefault="00344C0B" w:rsidP="00B143F1">
            <w:pPr>
              <w:jc w:val="center"/>
              <w:rPr>
                <w:rFonts w:cs="Arial"/>
                <w:sz w:val="20"/>
                <w:szCs w:val="20"/>
              </w:rPr>
            </w:pPr>
            <w:r w:rsidRPr="009E0FEB">
              <w:rPr>
                <w:rFonts w:cs="Arial"/>
                <w:sz w:val="20"/>
                <w:szCs w:val="20"/>
              </w:rPr>
              <w:t>Con  concepto técnico del MADS.</w:t>
            </w:r>
          </w:p>
        </w:tc>
      </w:tr>
      <w:tr w:rsidR="00344C0B" w:rsidRPr="009E0FEB" w:rsidTr="00FF6287">
        <w:trPr>
          <w:trHeight w:val="309"/>
        </w:trPr>
        <w:tc>
          <w:tcPr>
            <w:tcW w:w="3794" w:type="dxa"/>
            <w:vAlign w:val="center"/>
          </w:tcPr>
          <w:p w:rsidR="00344C0B" w:rsidRPr="00FF6287" w:rsidRDefault="00B143F1" w:rsidP="00344C0B">
            <w:pPr>
              <w:rPr>
                <w:rFonts w:cs="Arial"/>
                <w:sz w:val="18"/>
                <w:szCs w:val="18"/>
              </w:rPr>
            </w:pPr>
            <w:r w:rsidRPr="00FF6287">
              <w:rPr>
                <w:rFonts w:cs="Arial"/>
                <w:sz w:val="18"/>
                <w:szCs w:val="18"/>
              </w:rPr>
              <w:t>Fortalecimiento</w:t>
            </w:r>
            <w:r w:rsidR="00374DD8" w:rsidRPr="00FF6287">
              <w:rPr>
                <w:rFonts w:cs="Arial"/>
                <w:sz w:val="18"/>
                <w:szCs w:val="18"/>
              </w:rPr>
              <w:t xml:space="preserve"> institucional a los cuerpos de bomberos para la prevención y atención de incendios forestales en el departamento de la guajira.</w:t>
            </w:r>
          </w:p>
        </w:tc>
        <w:tc>
          <w:tcPr>
            <w:tcW w:w="1843" w:type="dxa"/>
            <w:vAlign w:val="center"/>
          </w:tcPr>
          <w:p w:rsidR="00344C0B" w:rsidRPr="009E0FEB" w:rsidRDefault="00344C0B" w:rsidP="00B143F1">
            <w:pPr>
              <w:jc w:val="center"/>
              <w:rPr>
                <w:rFonts w:cs="Arial"/>
                <w:sz w:val="20"/>
                <w:szCs w:val="20"/>
              </w:rPr>
            </w:pPr>
            <w:r w:rsidRPr="009E0FEB">
              <w:rPr>
                <w:rFonts w:cs="Arial"/>
                <w:sz w:val="20"/>
                <w:szCs w:val="20"/>
              </w:rPr>
              <w:t>44,000,0034,2015</w:t>
            </w:r>
          </w:p>
        </w:tc>
        <w:tc>
          <w:tcPr>
            <w:tcW w:w="1842" w:type="dxa"/>
            <w:vAlign w:val="center"/>
          </w:tcPr>
          <w:p w:rsidR="00344C0B" w:rsidRPr="009E0FEB" w:rsidRDefault="00344C0B" w:rsidP="00B143F1">
            <w:pPr>
              <w:jc w:val="center"/>
              <w:rPr>
                <w:rFonts w:cs="Arial"/>
                <w:sz w:val="20"/>
                <w:szCs w:val="20"/>
              </w:rPr>
            </w:pPr>
            <w:r w:rsidRPr="009E0FEB">
              <w:rPr>
                <w:rFonts w:cs="Arial"/>
                <w:sz w:val="20"/>
                <w:szCs w:val="20"/>
              </w:rPr>
              <w:t>2.336.943.109</w:t>
            </w:r>
          </w:p>
        </w:tc>
        <w:tc>
          <w:tcPr>
            <w:tcW w:w="1985" w:type="dxa"/>
            <w:vAlign w:val="center"/>
          </w:tcPr>
          <w:p w:rsidR="00344C0B" w:rsidRPr="009E0FEB" w:rsidRDefault="00344C0B" w:rsidP="00B143F1">
            <w:pPr>
              <w:jc w:val="center"/>
              <w:rPr>
                <w:rFonts w:cs="Arial"/>
                <w:sz w:val="20"/>
                <w:szCs w:val="20"/>
              </w:rPr>
            </w:pPr>
            <w:r w:rsidRPr="009E0FEB">
              <w:rPr>
                <w:rFonts w:cs="Arial"/>
                <w:sz w:val="20"/>
                <w:szCs w:val="20"/>
              </w:rPr>
              <w:t>Se espera concepto técnico del MADS</w:t>
            </w:r>
          </w:p>
        </w:tc>
      </w:tr>
      <w:tr w:rsidR="00344C0B" w:rsidRPr="009E0FEB" w:rsidTr="00B143F1">
        <w:trPr>
          <w:trHeight w:val="694"/>
        </w:trPr>
        <w:tc>
          <w:tcPr>
            <w:tcW w:w="3794" w:type="dxa"/>
            <w:vAlign w:val="center"/>
          </w:tcPr>
          <w:p w:rsidR="00344C0B" w:rsidRPr="00FF6287" w:rsidRDefault="00B143F1" w:rsidP="00344C0B">
            <w:pPr>
              <w:rPr>
                <w:rFonts w:cs="Arial"/>
                <w:sz w:val="18"/>
                <w:szCs w:val="18"/>
              </w:rPr>
            </w:pPr>
            <w:r w:rsidRPr="00FF6287">
              <w:rPr>
                <w:rFonts w:cs="Arial"/>
                <w:sz w:val="18"/>
                <w:szCs w:val="18"/>
              </w:rPr>
              <w:t>Restauración</w:t>
            </w:r>
            <w:r w:rsidR="00374DD8" w:rsidRPr="00FF6287">
              <w:rPr>
                <w:rFonts w:cs="Arial"/>
                <w:sz w:val="18"/>
                <w:szCs w:val="18"/>
              </w:rPr>
              <w:t xml:space="preserve"> </w:t>
            </w:r>
            <w:r w:rsidRPr="00FF6287">
              <w:rPr>
                <w:rFonts w:cs="Arial"/>
                <w:sz w:val="18"/>
                <w:szCs w:val="18"/>
              </w:rPr>
              <w:t>ecológica</w:t>
            </w:r>
            <w:r w:rsidR="00374DD8" w:rsidRPr="00FF6287">
              <w:rPr>
                <w:rFonts w:cs="Arial"/>
                <w:sz w:val="18"/>
                <w:szCs w:val="18"/>
              </w:rPr>
              <w:t xml:space="preserve"> en la franja protectora de la cuenca alta del rio </w:t>
            </w:r>
            <w:r w:rsidR="009125B0" w:rsidRPr="00FF6287">
              <w:rPr>
                <w:rFonts w:cs="Arial"/>
                <w:sz w:val="18"/>
                <w:szCs w:val="18"/>
              </w:rPr>
              <w:t>Tomarrazón</w:t>
            </w:r>
            <w:r w:rsidR="00374DD8" w:rsidRPr="00FF6287">
              <w:rPr>
                <w:rFonts w:cs="Arial"/>
                <w:sz w:val="18"/>
                <w:szCs w:val="18"/>
              </w:rPr>
              <w:t xml:space="preserve">, municipio de </w:t>
            </w:r>
            <w:r w:rsidRPr="00FF6287">
              <w:rPr>
                <w:rFonts w:cs="Arial"/>
                <w:sz w:val="18"/>
                <w:szCs w:val="18"/>
              </w:rPr>
              <w:t>Riohacha, departamento de La G</w:t>
            </w:r>
            <w:r w:rsidR="00374DD8" w:rsidRPr="00FF6287">
              <w:rPr>
                <w:rFonts w:cs="Arial"/>
                <w:sz w:val="18"/>
                <w:szCs w:val="18"/>
              </w:rPr>
              <w:t>uajira</w:t>
            </w:r>
          </w:p>
        </w:tc>
        <w:tc>
          <w:tcPr>
            <w:tcW w:w="1843" w:type="dxa"/>
            <w:vAlign w:val="center"/>
          </w:tcPr>
          <w:p w:rsidR="00344C0B" w:rsidRPr="009E0FEB" w:rsidRDefault="00344C0B" w:rsidP="009125B0">
            <w:pPr>
              <w:jc w:val="center"/>
              <w:rPr>
                <w:rFonts w:cs="Arial"/>
                <w:sz w:val="20"/>
                <w:szCs w:val="20"/>
              </w:rPr>
            </w:pPr>
            <w:r w:rsidRPr="009E0FEB">
              <w:rPr>
                <w:rFonts w:cs="Arial"/>
                <w:sz w:val="20"/>
                <w:szCs w:val="20"/>
              </w:rPr>
              <w:t>44,000,0043,2015</w:t>
            </w:r>
          </w:p>
        </w:tc>
        <w:tc>
          <w:tcPr>
            <w:tcW w:w="1842" w:type="dxa"/>
            <w:vAlign w:val="center"/>
          </w:tcPr>
          <w:p w:rsidR="00344C0B" w:rsidRPr="009E0FEB" w:rsidRDefault="00344C0B" w:rsidP="00B143F1">
            <w:pPr>
              <w:jc w:val="center"/>
              <w:rPr>
                <w:rFonts w:cs="Arial"/>
                <w:sz w:val="20"/>
                <w:szCs w:val="20"/>
              </w:rPr>
            </w:pPr>
            <w:r w:rsidRPr="009E0FEB">
              <w:rPr>
                <w:rFonts w:cs="Arial"/>
                <w:sz w:val="20"/>
                <w:szCs w:val="20"/>
              </w:rPr>
              <w:t>3,402,966,944</w:t>
            </w:r>
          </w:p>
        </w:tc>
        <w:tc>
          <w:tcPr>
            <w:tcW w:w="1985" w:type="dxa"/>
          </w:tcPr>
          <w:p w:rsidR="00344C0B" w:rsidRPr="009E0FEB" w:rsidRDefault="00344C0B" w:rsidP="00B143F1">
            <w:pPr>
              <w:jc w:val="center"/>
              <w:rPr>
                <w:rFonts w:cs="Arial"/>
                <w:sz w:val="20"/>
                <w:szCs w:val="20"/>
              </w:rPr>
            </w:pPr>
            <w:r w:rsidRPr="009E0FEB">
              <w:rPr>
                <w:rFonts w:cs="Arial"/>
                <w:sz w:val="20"/>
                <w:szCs w:val="20"/>
              </w:rPr>
              <w:t>Se espera concepto técnico del MADS</w:t>
            </w:r>
          </w:p>
        </w:tc>
      </w:tr>
      <w:tr w:rsidR="00344C0B" w:rsidRPr="009E0FEB" w:rsidTr="00FF6287">
        <w:trPr>
          <w:trHeight w:val="191"/>
        </w:trPr>
        <w:tc>
          <w:tcPr>
            <w:tcW w:w="3794" w:type="dxa"/>
            <w:vAlign w:val="center"/>
          </w:tcPr>
          <w:p w:rsidR="00344C0B" w:rsidRPr="00FF6287" w:rsidRDefault="00B143F1" w:rsidP="00344C0B">
            <w:pPr>
              <w:rPr>
                <w:rFonts w:cs="Arial"/>
                <w:sz w:val="18"/>
                <w:szCs w:val="18"/>
              </w:rPr>
            </w:pPr>
            <w:r w:rsidRPr="00FF6287">
              <w:rPr>
                <w:rFonts w:cs="Arial"/>
                <w:sz w:val="18"/>
                <w:szCs w:val="18"/>
              </w:rPr>
              <w:t>Desarrollo</w:t>
            </w:r>
            <w:r w:rsidR="00374DD8" w:rsidRPr="00FF6287">
              <w:rPr>
                <w:rFonts w:cs="Arial"/>
                <w:sz w:val="18"/>
                <w:szCs w:val="18"/>
              </w:rPr>
              <w:t xml:space="preserve"> de herramientas </w:t>
            </w:r>
            <w:r w:rsidRPr="00FF6287">
              <w:rPr>
                <w:rFonts w:cs="Arial"/>
                <w:sz w:val="18"/>
                <w:szCs w:val="18"/>
              </w:rPr>
              <w:t>matemáticas</w:t>
            </w:r>
            <w:r w:rsidR="00374DD8" w:rsidRPr="00FF6287">
              <w:rPr>
                <w:rFonts w:cs="Arial"/>
                <w:sz w:val="18"/>
                <w:szCs w:val="18"/>
              </w:rPr>
              <w:t xml:space="preserve">, </w:t>
            </w:r>
            <w:r w:rsidRPr="00FF6287">
              <w:rPr>
                <w:rFonts w:cs="Arial"/>
                <w:sz w:val="18"/>
                <w:szCs w:val="18"/>
              </w:rPr>
              <w:t>informáticas</w:t>
            </w:r>
            <w:r w:rsidR="00374DD8" w:rsidRPr="00FF6287">
              <w:rPr>
                <w:rFonts w:cs="Arial"/>
                <w:sz w:val="18"/>
                <w:szCs w:val="18"/>
              </w:rPr>
              <w:t xml:space="preserve"> y organizacionales para lograr un manejo del rio </w:t>
            </w:r>
            <w:r w:rsidRPr="00FF6287">
              <w:rPr>
                <w:rFonts w:cs="Arial"/>
                <w:sz w:val="18"/>
                <w:szCs w:val="18"/>
              </w:rPr>
              <w:t>ranchería (</w:t>
            </w:r>
            <w:r w:rsidR="009125B0" w:rsidRPr="00FF6287">
              <w:rPr>
                <w:rFonts w:cs="Arial"/>
                <w:sz w:val="18"/>
                <w:szCs w:val="18"/>
              </w:rPr>
              <w:t>La Guajira – Colombia</w:t>
            </w:r>
            <w:r w:rsidR="00374DD8" w:rsidRPr="00FF6287">
              <w:rPr>
                <w:rFonts w:cs="Arial"/>
                <w:sz w:val="18"/>
                <w:szCs w:val="18"/>
              </w:rPr>
              <w:t xml:space="preserve">) menos conflictivo, </w:t>
            </w:r>
            <w:r w:rsidRPr="00FF6287">
              <w:rPr>
                <w:rFonts w:cs="Arial"/>
                <w:sz w:val="18"/>
                <w:szCs w:val="18"/>
              </w:rPr>
              <w:t>más</w:t>
            </w:r>
            <w:r w:rsidR="00374DD8" w:rsidRPr="00FF6287">
              <w:rPr>
                <w:rFonts w:cs="Arial"/>
                <w:sz w:val="18"/>
                <w:szCs w:val="18"/>
              </w:rPr>
              <w:t xml:space="preserve"> sostenible y </w:t>
            </w:r>
            <w:proofErr w:type="spellStart"/>
            <w:r w:rsidR="00374DD8" w:rsidRPr="00FF6287">
              <w:rPr>
                <w:rFonts w:cs="Arial"/>
                <w:sz w:val="18"/>
                <w:szCs w:val="18"/>
              </w:rPr>
              <w:t>resiliente</w:t>
            </w:r>
            <w:proofErr w:type="spellEnd"/>
            <w:r w:rsidR="00374DD8" w:rsidRPr="00FF6287">
              <w:rPr>
                <w:rFonts w:cs="Arial"/>
                <w:sz w:val="18"/>
                <w:szCs w:val="18"/>
              </w:rPr>
              <w:t xml:space="preserve"> al cambio </w:t>
            </w:r>
            <w:r w:rsidRPr="00FF6287">
              <w:rPr>
                <w:rFonts w:cs="Arial"/>
                <w:sz w:val="18"/>
                <w:szCs w:val="18"/>
              </w:rPr>
              <w:t>climático</w:t>
            </w:r>
            <w:r w:rsidR="00374DD8" w:rsidRPr="00FF6287">
              <w:rPr>
                <w:rFonts w:cs="Arial"/>
                <w:sz w:val="18"/>
                <w:szCs w:val="18"/>
              </w:rPr>
              <w:t xml:space="preserve">. </w:t>
            </w:r>
          </w:p>
        </w:tc>
        <w:tc>
          <w:tcPr>
            <w:tcW w:w="1843" w:type="dxa"/>
            <w:vAlign w:val="center"/>
          </w:tcPr>
          <w:p w:rsidR="00344C0B" w:rsidRPr="009E0FEB" w:rsidRDefault="00344C0B" w:rsidP="00B143F1">
            <w:pPr>
              <w:jc w:val="center"/>
              <w:rPr>
                <w:rFonts w:cs="Arial"/>
                <w:sz w:val="20"/>
                <w:szCs w:val="20"/>
              </w:rPr>
            </w:pPr>
            <w:r w:rsidRPr="009E0FEB">
              <w:rPr>
                <w:rFonts w:cs="Arial"/>
                <w:sz w:val="20"/>
                <w:szCs w:val="20"/>
              </w:rPr>
              <w:t>44,000,0032,2015</w:t>
            </w:r>
          </w:p>
        </w:tc>
        <w:tc>
          <w:tcPr>
            <w:tcW w:w="1842" w:type="dxa"/>
            <w:vAlign w:val="center"/>
          </w:tcPr>
          <w:p w:rsidR="00344C0B" w:rsidRPr="009E0FEB" w:rsidRDefault="00344C0B" w:rsidP="00B143F1">
            <w:pPr>
              <w:jc w:val="center"/>
              <w:rPr>
                <w:rFonts w:cs="Arial"/>
                <w:sz w:val="20"/>
                <w:szCs w:val="20"/>
              </w:rPr>
            </w:pPr>
            <w:r w:rsidRPr="009E0FEB">
              <w:rPr>
                <w:rFonts w:cs="Arial"/>
                <w:sz w:val="20"/>
                <w:szCs w:val="20"/>
              </w:rPr>
              <w:t>4.073.890.000</w:t>
            </w:r>
          </w:p>
        </w:tc>
        <w:tc>
          <w:tcPr>
            <w:tcW w:w="1985" w:type="dxa"/>
          </w:tcPr>
          <w:p w:rsidR="00B143F1" w:rsidRDefault="00B143F1" w:rsidP="00344C0B">
            <w:pPr>
              <w:rPr>
                <w:rFonts w:cs="Arial"/>
                <w:sz w:val="20"/>
                <w:szCs w:val="20"/>
              </w:rPr>
            </w:pPr>
          </w:p>
          <w:p w:rsidR="00344C0B" w:rsidRPr="009E0FEB" w:rsidRDefault="00344C0B" w:rsidP="00B143F1">
            <w:pPr>
              <w:jc w:val="center"/>
              <w:rPr>
                <w:rFonts w:cs="Arial"/>
                <w:sz w:val="20"/>
                <w:szCs w:val="20"/>
              </w:rPr>
            </w:pPr>
            <w:r w:rsidRPr="009E0FEB">
              <w:rPr>
                <w:rFonts w:cs="Arial"/>
                <w:sz w:val="20"/>
                <w:szCs w:val="20"/>
              </w:rPr>
              <w:t>Se espera concepto técnico del MADS</w:t>
            </w:r>
          </w:p>
        </w:tc>
      </w:tr>
      <w:tr w:rsidR="00344C0B" w:rsidRPr="009E0FEB" w:rsidTr="00FF6287">
        <w:trPr>
          <w:trHeight w:val="60"/>
        </w:trPr>
        <w:tc>
          <w:tcPr>
            <w:tcW w:w="3794" w:type="dxa"/>
          </w:tcPr>
          <w:p w:rsidR="00344C0B" w:rsidRPr="00FF6287" w:rsidRDefault="00B143F1" w:rsidP="00344C0B">
            <w:pPr>
              <w:rPr>
                <w:rFonts w:cs="Arial"/>
                <w:sz w:val="18"/>
                <w:szCs w:val="18"/>
              </w:rPr>
            </w:pPr>
            <w:r w:rsidRPr="00FF6287">
              <w:rPr>
                <w:rFonts w:cs="Arial"/>
                <w:sz w:val="18"/>
                <w:szCs w:val="18"/>
              </w:rPr>
              <w:t>Recuperación</w:t>
            </w:r>
            <w:r w:rsidR="00374DD8" w:rsidRPr="00FF6287">
              <w:rPr>
                <w:rFonts w:cs="Arial"/>
                <w:sz w:val="18"/>
                <w:szCs w:val="18"/>
              </w:rPr>
              <w:t xml:space="preserve"> y mejoramiento de las condiciones </w:t>
            </w:r>
            <w:r w:rsidR="009125B0" w:rsidRPr="00FF6287">
              <w:rPr>
                <w:rFonts w:cs="Arial"/>
                <w:sz w:val="18"/>
                <w:szCs w:val="18"/>
              </w:rPr>
              <w:t>socio ambientales</w:t>
            </w:r>
            <w:r w:rsidR="00374DD8" w:rsidRPr="00FF6287">
              <w:rPr>
                <w:rFonts w:cs="Arial"/>
                <w:sz w:val="18"/>
                <w:szCs w:val="18"/>
              </w:rPr>
              <w:t xml:space="preserve"> de la acequia </w:t>
            </w:r>
            <w:proofErr w:type="spellStart"/>
            <w:r w:rsidR="00374DD8" w:rsidRPr="00FF6287">
              <w:rPr>
                <w:rFonts w:cs="Arial"/>
                <w:sz w:val="18"/>
                <w:szCs w:val="18"/>
              </w:rPr>
              <w:t>penso</w:t>
            </w:r>
            <w:proofErr w:type="spellEnd"/>
            <w:r w:rsidR="00374DD8" w:rsidRPr="00FF6287">
              <w:rPr>
                <w:rFonts w:cs="Arial"/>
                <w:sz w:val="18"/>
                <w:szCs w:val="18"/>
              </w:rPr>
              <w:t xml:space="preserve"> en el  municipio de </w:t>
            </w:r>
            <w:r w:rsidRPr="00FF6287">
              <w:rPr>
                <w:rFonts w:cs="Arial"/>
                <w:sz w:val="18"/>
                <w:szCs w:val="18"/>
              </w:rPr>
              <w:t>Fonseca  departamento de La G</w:t>
            </w:r>
            <w:r w:rsidR="00374DD8" w:rsidRPr="00FF6287">
              <w:rPr>
                <w:rFonts w:cs="Arial"/>
                <w:sz w:val="18"/>
                <w:szCs w:val="18"/>
              </w:rPr>
              <w:t>uajira</w:t>
            </w:r>
          </w:p>
        </w:tc>
        <w:tc>
          <w:tcPr>
            <w:tcW w:w="1843" w:type="dxa"/>
            <w:vAlign w:val="center"/>
          </w:tcPr>
          <w:p w:rsidR="00344C0B" w:rsidRPr="009E0FEB" w:rsidRDefault="00344C0B" w:rsidP="009125B0">
            <w:pPr>
              <w:jc w:val="center"/>
              <w:rPr>
                <w:rFonts w:cs="Arial"/>
                <w:sz w:val="20"/>
                <w:szCs w:val="20"/>
              </w:rPr>
            </w:pPr>
            <w:r w:rsidRPr="009E0FEB">
              <w:rPr>
                <w:rFonts w:cs="Arial"/>
                <w:sz w:val="20"/>
                <w:szCs w:val="20"/>
              </w:rPr>
              <w:t>44,363,030,2015</w:t>
            </w:r>
          </w:p>
        </w:tc>
        <w:tc>
          <w:tcPr>
            <w:tcW w:w="1842" w:type="dxa"/>
            <w:vAlign w:val="center"/>
          </w:tcPr>
          <w:p w:rsidR="00344C0B" w:rsidRPr="009E0FEB" w:rsidRDefault="00344C0B" w:rsidP="009125B0">
            <w:pPr>
              <w:jc w:val="center"/>
              <w:rPr>
                <w:rFonts w:cs="Arial"/>
                <w:sz w:val="20"/>
                <w:szCs w:val="20"/>
              </w:rPr>
            </w:pPr>
            <w:r w:rsidRPr="009E0FEB">
              <w:rPr>
                <w:rFonts w:cs="Arial"/>
                <w:sz w:val="20"/>
                <w:szCs w:val="20"/>
              </w:rPr>
              <w:t>1.329.269.254</w:t>
            </w:r>
          </w:p>
        </w:tc>
        <w:tc>
          <w:tcPr>
            <w:tcW w:w="1985" w:type="dxa"/>
          </w:tcPr>
          <w:p w:rsidR="00B143F1" w:rsidRDefault="00B143F1" w:rsidP="00B143F1">
            <w:pPr>
              <w:jc w:val="center"/>
              <w:rPr>
                <w:rFonts w:cs="Arial"/>
                <w:sz w:val="20"/>
                <w:szCs w:val="20"/>
              </w:rPr>
            </w:pPr>
          </w:p>
          <w:p w:rsidR="00344C0B" w:rsidRPr="009E0FEB" w:rsidRDefault="00344C0B" w:rsidP="00B143F1">
            <w:pPr>
              <w:jc w:val="center"/>
              <w:rPr>
                <w:rFonts w:cs="Arial"/>
                <w:sz w:val="20"/>
                <w:szCs w:val="20"/>
              </w:rPr>
            </w:pPr>
            <w:r w:rsidRPr="009E0FEB">
              <w:rPr>
                <w:rFonts w:cs="Arial"/>
                <w:sz w:val="20"/>
                <w:szCs w:val="20"/>
              </w:rPr>
              <w:t>En ajustes para envió al  MADS</w:t>
            </w:r>
          </w:p>
        </w:tc>
      </w:tr>
      <w:tr w:rsidR="00344C0B" w:rsidRPr="009E0FEB" w:rsidTr="00B143F1">
        <w:trPr>
          <w:trHeight w:val="891"/>
        </w:trPr>
        <w:tc>
          <w:tcPr>
            <w:tcW w:w="3794" w:type="dxa"/>
          </w:tcPr>
          <w:p w:rsidR="00344C0B" w:rsidRPr="00FF6287" w:rsidRDefault="00374DD8" w:rsidP="00344C0B">
            <w:pPr>
              <w:rPr>
                <w:rFonts w:cs="Arial"/>
                <w:sz w:val="18"/>
                <w:szCs w:val="18"/>
              </w:rPr>
            </w:pPr>
            <w:r w:rsidRPr="00FF6287">
              <w:rPr>
                <w:rFonts w:cs="Arial"/>
                <w:sz w:val="18"/>
                <w:szCs w:val="18"/>
              </w:rPr>
              <w:t xml:space="preserve">restauración ecológica en la zona de bañaderos sierra nevada de santa marta, municipios de </w:t>
            </w:r>
            <w:r w:rsidR="00B143F1" w:rsidRPr="00FF6287">
              <w:rPr>
                <w:rFonts w:cs="Arial"/>
                <w:sz w:val="18"/>
                <w:szCs w:val="18"/>
              </w:rPr>
              <w:t>Riohacha</w:t>
            </w:r>
            <w:r w:rsidRPr="00FF6287">
              <w:rPr>
                <w:rFonts w:cs="Arial"/>
                <w:sz w:val="18"/>
                <w:szCs w:val="18"/>
              </w:rPr>
              <w:t xml:space="preserve">, </w:t>
            </w:r>
            <w:r w:rsidR="00B143F1" w:rsidRPr="00FF6287">
              <w:rPr>
                <w:rFonts w:cs="Arial"/>
                <w:sz w:val="18"/>
                <w:szCs w:val="18"/>
              </w:rPr>
              <w:t>Hatonuevo</w:t>
            </w:r>
            <w:r w:rsidRPr="00FF6287">
              <w:rPr>
                <w:rFonts w:cs="Arial"/>
                <w:sz w:val="18"/>
                <w:szCs w:val="18"/>
              </w:rPr>
              <w:t xml:space="preserve">, barrancas, </w:t>
            </w:r>
            <w:r w:rsidR="00B143F1" w:rsidRPr="00FF6287">
              <w:rPr>
                <w:rFonts w:cs="Arial"/>
                <w:sz w:val="18"/>
                <w:szCs w:val="18"/>
              </w:rPr>
              <w:t>Fonseca</w:t>
            </w:r>
            <w:r w:rsidRPr="00FF6287">
              <w:rPr>
                <w:rFonts w:cs="Arial"/>
                <w:sz w:val="18"/>
                <w:szCs w:val="18"/>
              </w:rPr>
              <w:t xml:space="preserve"> y distracción, departamento de la guajira</w:t>
            </w:r>
          </w:p>
        </w:tc>
        <w:tc>
          <w:tcPr>
            <w:tcW w:w="1843" w:type="dxa"/>
            <w:vAlign w:val="center"/>
          </w:tcPr>
          <w:p w:rsidR="00344C0B" w:rsidRPr="009E0FEB" w:rsidRDefault="00344C0B" w:rsidP="00B143F1">
            <w:pPr>
              <w:jc w:val="center"/>
              <w:rPr>
                <w:rFonts w:cs="Arial"/>
                <w:sz w:val="20"/>
                <w:szCs w:val="20"/>
              </w:rPr>
            </w:pPr>
            <w:r w:rsidRPr="009E0FEB">
              <w:rPr>
                <w:rFonts w:cs="Arial"/>
                <w:sz w:val="20"/>
                <w:szCs w:val="20"/>
              </w:rPr>
              <w:t>44,000,0043,2015</w:t>
            </w:r>
          </w:p>
        </w:tc>
        <w:tc>
          <w:tcPr>
            <w:tcW w:w="1842" w:type="dxa"/>
            <w:vAlign w:val="center"/>
          </w:tcPr>
          <w:p w:rsidR="00344C0B" w:rsidRPr="009E0FEB" w:rsidRDefault="00344C0B" w:rsidP="00B143F1">
            <w:pPr>
              <w:jc w:val="center"/>
              <w:rPr>
                <w:rFonts w:cs="Arial"/>
                <w:sz w:val="20"/>
                <w:szCs w:val="20"/>
              </w:rPr>
            </w:pPr>
            <w:r w:rsidRPr="009E0FEB">
              <w:rPr>
                <w:rFonts w:cs="Arial"/>
                <w:sz w:val="20"/>
                <w:szCs w:val="20"/>
              </w:rPr>
              <w:t>5,007.440.427</w:t>
            </w:r>
          </w:p>
        </w:tc>
        <w:tc>
          <w:tcPr>
            <w:tcW w:w="1985" w:type="dxa"/>
            <w:vAlign w:val="center"/>
          </w:tcPr>
          <w:p w:rsidR="00344C0B" w:rsidRPr="009E0FEB" w:rsidRDefault="00344C0B" w:rsidP="00B143F1">
            <w:pPr>
              <w:jc w:val="center"/>
              <w:rPr>
                <w:rFonts w:cs="Arial"/>
                <w:sz w:val="20"/>
                <w:szCs w:val="20"/>
              </w:rPr>
            </w:pPr>
            <w:r w:rsidRPr="009E0FEB">
              <w:rPr>
                <w:rFonts w:cs="Arial"/>
                <w:sz w:val="20"/>
                <w:szCs w:val="20"/>
              </w:rPr>
              <w:t>Se espera concepto técnico del MADS</w:t>
            </w:r>
          </w:p>
        </w:tc>
      </w:tr>
    </w:tbl>
    <w:p w:rsidR="00690B47" w:rsidRDefault="00690B47" w:rsidP="00690B47">
      <w:pPr>
        <w:pStyle w:val="Ttulo2"/>
        <w:rPr>
          <w:rFonts w:ascii="Arial" w:hAnsi="Arial" w:cs="Arial"/>
          <w:b w:val="0"/>
          <w:bCs w:val="0"/>
          <w:iCs w:val="0"/>
          <w:sz w:val="20"/>
          <w:szCs w:val="20"/>
        </w:rPr>
      </w:pPr>
    </w:p>
    <w:p w:rsidR="00B143F1" w:rsidRDefault="00690B47" w:rsidP="00690B47">
      <w:pPr>
        <w:pStyle w:val="Ttulo2"/>
        <w:rPr>
          <w:rFonts w:ascii="Arial" w:hAnsi="Arial" w:cs="Arial"/>
          <w:sz w:val="20"/>
          <w:szCs w:val="20"/>
        </w:rPr>
      </w:pPr>
      <w:bookmarkStart w:id="27" w:name="_Toc443554980"/>
      <w:r>
        <w:rPr>
          <w:rFonts w:ascii="Arial" w:hAnsi="Arial" w:cs="Arial"/>
          <w:b w:val="0"/>
          <w:bCs w:val="0"/>
          <w:iCs w:val="0"/>
          <w:sz w:val="20"/>
          <w:szCs w:val="20"/>
        </w:rPr>
        <w:t xml:space="preserve">1.3.1. </w:t>
      </w:r>
      <w:r w:rsidR="00FF6287" w:rsidRPr="009E0FEB">
        <w:rPr>
          <w:rFonts w:ascii="Arial" w:hAnsi="Arial" w:cs="Arial"/>
          <w:sz w:val="20"/>
          <w:szCs w:val="20"/>
        </w:rPr>
        <w:t>Inform</w:t>
      </w:r>
      <w:r w:rsidR="00FF6287">
        <w:rPr>
          <w:rFonts w:ascii="Arial" w:hAnsi="Arial" w:cs="Arial"/>
          <w:sz w:val="20"/>
          <w:szCs w:val="20"/>
        </w:rPr>
        <w:t xml:space="preserve">e de la Secretaria Técnica del Órgano </w:t>
      </w:r>
      <w:r w:rsidR="00FF6287" w:rsidRPr="009E0FEB">
        <w:rPr>
          <w:rFonts w:ascii="Arial" w:hAnsi="Arial" w:cs="Arial"/>
          <w:sz w:val="20"/>
          <w:szCs w:val="20"/>
        </w:rPr>
        <w:t>C</w:t>
      </w:r>
      <w:r w:rsidR="00FF6287">
        <w:rPr>
          <w:rFonts w:ascii="Arial" w:hAnsi="Arial" w:cs="Arial"/>
          <w:sz w:val="20"/>
          <w:szCs w:val="20"/>
        </w:rPr>
        <w:t xml:space="preserve">olegiado de Administración y Decisión </w:t>
      </w:r>
      <w:r w:rsidR="00B143F1">
        <w:rPr>
          <w:rFonts w:ascii="Arial" w:hAnsi="Arial" w:cs="Arial"/>
          <w:sz w:val="20"/>
          <w:szCs w:val="20"/>
        </w:rPr>
        <w:t>OCAD</w:t>
      </w:r>
      <w:bookmarkEnd w:id="27"/>
      <w:r w:rsidR="00B143F1">
        <w:rPr>
          <w:rFonts w:ascii="Arial" w:hAnsi="Arial" w:cs="Arial"/>
          <w:sz w:val="20"/>
          <w:szCs w:val="20"/>
        </w:rPr>
        <w:t xml:space="preserve"> </w:t>
      </w:r>
    </w:p>
    <w:p w:rsidR="00344C0B" w:rsidRPr="009E0FEB" w:rsidRDefault="00344C0B" w:rsidP="00690B47">
      <w:pPr>
        <w:pStyle w:val="Ttulo2"/>
        <w:rPr>
          <w:rFonts w:ascii="Arial" w:hAnsi="Arial" w:cs="Arial"/>
          <w:sz w:val="20"/>
          <w:szCs w:val="20"/>
        </w:rPr>
      </w:pPr>
      <w:r w:rsidRPr="009E0FEB">
        <w:rPr>
          <w:rFonts w:ascii="Arial" w:hAnsi="Arial" w:cs="Arial"/>
          <w:sz w:val="20"/>
          <w:szCs w:val="20"/>
        </w:rPr>
        <w:t xml:space="preserve"> </w:t>
      </w:r>
      <w:bookmarkStart w:id="28" w:name="_Toc443554981"/>
      <w:r w:rsidRPr="009E0FEB">
        <w:rPr>
          <w:rFonts w:ascii="Arial" w:hAnsi="Arial" w:cs="Arial"/>
          <w:sz w:val="20"/>
          <w:szCs w:val="20"/>
        </w:rPr>
        <w:t>CORPOGUAJIRA 2015.</w:t>
      </w:r>
      <w:bookmarkEnd w:id="28"/>
    </w:p>
    <w:p w:rsidR="00344C0B" w:rsidRPr="009E0FEB" w:rsidRDefault="00344C0B" w:rsidP="00344C0B">
      <w:pPr>
        <w:rPr>
          <w:rFonts w:cs="Arial"/>
          <w:sz w:val="20"/>
          <w:szCs w:val="20"/>
        </w:rPr>
      </w:pPr>
    </w:p>
    <w:p w:rsidR="00344C0B" w:rsidRPr="006B6761" w:rsidRDefault="00344C0B" w:rsidP="006B6761">
      <w:pPr>
        <w:pStyle w:val="Default"/>
        <w:jc w:val="both"/>
        <w:rPr>
          <w:rFonts w:ascii="Arial" w:hAnsi="Arial" w:cs="Arial"/>
          <w:b/>
          <w:sz w:val="22"/>
          <w:szCs w:val="22"/>
          <w:lang w:val="es-MX"/>
        </w:rPr>
      </w:pPr>
      <w:r w:rsidRPr="006B6761">
        <w:rPr>
          <w:rFonts w:ascii="Arial" w:hAnsi="Arial" w:cs="Arial"/>
          <w:b/>
          <w:sz w:val="22"/>
          <w:szCs w:val="22"/>
          <w:lang w:val="es-MX"/>
        </w:rPr>
        <w:t>SESIONES DE OCAD REALIZADAS</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Se real</w:t>
      </w:r>
      <w:r w:rsidR="00B143F1">
        <w:rPr>
          <w:rFonts w:eastAsiaTheme="minorHAnsi" w:cs="Arial"/>
          <w:sz w:val="20"/>
          <w:szCs w:val="20"/>
          <w:lang w:eastAsia="en-US"/>
        </w:rPr>
        <w:t xml:space="preserve">izaron vigencia </w:t>
      </w:r>
      <w:r w:rsidRPr="009E0FEB">
        <w:rPr>
          <w:rFonts w:eastAsiaTheme="minorHAnsi" w:cs="Arial"/>
          <w:sz w:val="20"/>
          <w:szCs w:val="20"/>
          <w:lang w:eastAsia="en-US"/>
        </w:rPr>
        <w:t>el año 2015 seis sesiones de OCAD CORPOGUAJIRA, dos de las cuales fueron en la modalidad virtual, en las cuales se aprobaron catorce (14) proyectos por un valor total de  DIECISEIS MIL NOVECIENTOS TRECE MILONES CUATROCIENTOS NOVENTA Y DOS MIL TRESCIENTOS VEINTITRES  PESOS ($</w:t>
      </w:r>
      <w:r w:rsidRPr="009E0FEB">
        <w:rPr>
          <w:rFonts w:cs="Arial"/>
          <w:color w:val="000000"/>
          <w:sz w:val="20"/>
          <w:szCs w:val="20"/>
          <w:lang w:eastAsia="es-CO"/>
        </w:rPr>
        <w:t>16.913.492.323,00)</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noProof/>
          <w:sz w:val="20"/>
          <w:szCs w:val="20"/>
          <w:lang w:val="es-ES"/>
        </w:rPr>
        <w:drawing>
          <wp:inline distT="0" distB="0" distL="0" distR="0" wp14:anchorId="6FE5EC62" wp14:editId="62AA4BBC">
            <wp:extent cx="5612130" cy="2792095"/>
            <wp:effectExtent l="0" t="0" r="26670" b="2730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344C0B" w:rsidRPr="009E0FEB" w:rsidRDefault="00344C0B" w:rsidP="00344C0B">
      <w:pPr>
        <w:spacing w:after="200" w:line="276" w:lineRule="auto"/>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 xml:space="preserve">En las gráficas siguientes mostramos los valores aprobados de acuerdo según programas y proyectos corporativos: </w:t>
      </w:r>
    </w:p>
    <w:p w:rsidR="00344C0B" w:rsidRPr="009E0FEB" w:rsidRDefault="00344C0B" w:rsidP="00B143F1">
      <w:pPr>
        <w:spacing w:after="200" w:line="276" w:lineRule="auto"/>
        <w:jc w:val="center"/>
        <w:rPr>
          <w:rFonts w:eastAsiaTheme="minorHAnsi" w:cs="Arial"/>
          <w:sz w:val="20"/>
          <w:szCs w:val="20"/>
          <w:lang w:eastAsia="en-US"/>
        </w:rPr>
      </w:pPr>
      <w:r w:rsidRPr="009E0FEB">
        <w:rPr>
          <w:rFonts w:eastAsiaTheme="minorHAnsi" w:cs="Arial"/>
          <w:noProof/>
          <w:sz w:val="20"/>
          <w:szCs w:val="20"/>
          <w:lang w:val="es-ES"/>
        </w:rPr>
        <w:drawing>
          <wp:inline distT="0" distB="0" distL="0" distR="0" wp14:anchorId="3A2846EF" wp14:editId="36361E49">
            <wp:extent cx="4929808" cy="2441051"/>
            <wp:effectExtent l="0" t="0" r="23495" b="1651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44C0B" w:rsidRPr="009E0FEB" w:rsidRDefault="00344C0B" w:rsidP="00B143F1">
      <w:pPr>
        <w:spacing w:after="200" w:line="276" w:lineRule="auto"/>
        <w:jc w:val="center"/>
        <w:rPr>
          <w:rFonts w:eastAsiaTheme="minorHAnsi" w:cs="Arial"/>
          <w:sz w:val="20"/>
          <w:szCs w:val="20"/>
          <w:lang w:eastAsia="en-US"/>
        </w:rPr>
      </w:pPr>
      <w:r w:rsidRPr="009E0FEB">
        <w:rPr>
          <w:rFonts w:eastAsiaTheme="minorHAnsi" w:cs="Arial"/>
          <w:noProof/>
          <w:sz w:val="20"/>
          <w:szCs w:val="20"/>
          <w:lang w:val="es-ES"/>
        </w:rPr>
        <w:drawing>
          <wp:inline distT="0" distB="0" distL="0" distR="0" wp14:anchorId="553499BB" wp14:editId="5DFA7226">
            <wp:extent cx="4985468" cy="2266122"/>
            <wp:effectExtent l="0" t="0" r="24765" b="2032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344C0B" w:rsidRPr="009E0FEB" w:rsidRDefault="00344C0B" w:rsidP="00344C0B">
      <w:pPr>
        <w:spacing w:after="200" w:line="276" w:lineRule="auto"/>
        <w:jc w:val="center"/>
        <w:rPr>
          <w:rFonts w:eastAsiaTheme="minorHAnsi" w:cs="Arial"/>
          <w:sz w:val="20"/>
          <w:szCs w:val="20"/>
          <w:lang w:eastAsia="en-US"/>
        </w:rPr>
      </w:pPr>
      <w:r w:rsidRPr="009E0FEB">
        <w:rPr>
          <w:rFonts w:eastAsiaTheme="minorHAnsi" w:cs="Arial"/>
          <w:noProof/>
          <w:sz w:val="20"/>
          <w:szCs w:val="20"/>
          <w:lang w:val="es-ES"/>
        </w:rPr>
        <w:drawing>
          <wp:inline distT="0" distB="0" distL="0" distR="0" wp14:anchorId="6BFA0620" wp14:editId="71C9F029">
            <wp:extent cx="5096787" cy="2266122"/>
            <wp:effectExtent l="0" t="0" r="27940" b="2032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44C0B" w:rsidRPr="009E0FEB" w:rsidRDefault="00344C0B" w:rsidP="00344C0B">
      <w:pPr>
        <w:spacing w:after="200" w:line="276" w:lineRule="auto"/>
        <w:rPr>
          <w:rFonts w:eastAsiaTheme="minorHAnsi" w:cs="Arial"/>
          <w:sz w:val="20"/>
          <w:szCs w:val="20"/>
          <w:lang w:eastAsia="en-US"/>
        </w:rPr>
      </w:pPr>
    </w:p>
    <w:p w:rsidR="00344C0B" w:rsidRPr="009E0FEB" w:rsidRDefault="00344C0B" w:rsidP="00B143F1">
      <w:pPr>
        <w:spacing w:after="200" w:line="276" w:lineRule="auto"/>
        <w:jc w:val="center"/>
        <w:rPr>
          <w:rFonts w:eastAsiaTheme="minorHAnsi" w:cs="Arial"/>
          <w:sz w:val="20"/>
          <w:szCs w:val="20"/>
          <w:lang w:eastAsia="en-US"/>
        </w:rPr>
      </w:pPr>
      <w:r w:rsidRPr="009E0FEB">
        <w:rPr>
          <w:rFonts w:eastAsiaTheme="minorHAnsi" w:cs="Arial"/>
          <w:noProof/>
          <w:sz w:val="20"/>
          <w:szCs w:val="20"/>
          <w:lang w:val="es-ES"/>
        </w:rPr>
        <w:drawing>
          <wp:inline distT="0" distB="0" distL="0" distR="0" wp14:anchorId="6B0F3C5E" wp14:editId="428BDC82">
            <wp:extent cx="4627659" cy="1773141"/>
            <wp:effectExtent l="0" t="0" r="20955" b="17780"/>
            <wp:docPr id="92" name="Gráfico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344C0B" w:rsidRPr="00690B47" w:rsidRDefault="00344C0B" w:rsidP="00690B47">
      <w:pPr>
        <w:pStyle w:val="Default"/>
        <w:jc w:val="both"/>
        <w:rPr>
          <w:rFonts w:ascii="Arial" w:hAnsi="Arial" w:cs="Arial"/>
          <w:b/>
          <w:sz w:val="22"/>
          <w:szCs w:val="22"/>
          <w:lang w:val="es-MX"/>
        </w:rPr>
      </w:pPr>
      <w:r w:rsidRPr="00690B47">
        <w:rPr>
          <w:rFonts w:ascii="Arial" w:hAnsi="Arial" w:cs="Arial"/>
          <w:b/>
          <w:sz w:val="22"/>
          <w:szCs w:val="22"/>
          <w:lang w:val="es-MX"/>
        </w:rPr>
        <w:t>SESION VIII: DEL 17 DE MARZO DE 2015.</w:t>
      </w:r>
    </w:p>
    <w:p w:rsidR="00344C0B" w:rsidRPr="009E0FEB" w:rsidRDefault="00344C0B" w:rsidP="00344C0B">
      <w:pPr>
        <w:spacing w:line="276" w:lineRule="auto"/>
        <w:jc w:val="left"/>
        <w:rPr>
          <w:rFonts w:eastAsiaTheme="minorHAnsi" w:cs="Arial"/>
          <w:sz w:val="20"/>
          <w:szCs w:val="20"/>
          <w:lang w:eastAsia="en-US"/>
        </w:rPr>
      </w:pPr>
    </w:p>
    <w:p w:rsidR="00344C0B" w:rsidRPr="009E0FEB" w:rsidRDefault="00344C0B" w:rsidP="00344C0B">
      <w:pPr>
        <w:spacing w:line="276" w:lineRule="auto"/>
        <w:rPr>
          <w:rFonts w:eastAsiaTheme="minorHAnsi" w:cs="Arial"/>
          <w:sz w:val="20"/>
          <w:szCs w:val="20"/>
          <w:lang w:eastAsia="en-US"/>
        </w:rPr>
      </w:pPr>
      <w:r w:rsidRPr="009E0FEB">
        <w:rPr>
          <w:rFonts w:eastAsiaTheme="minorHAnsi" w:cs="Arial"/>
          <w:sz w:val="20"/>
          <w:szCs w:val="20"/>
          <w:lang w:eastAsia="en-US"/>
        </w:rPr>
        <w:t>Es la octava sesión acumulada del OCAD y la primera del bienio 2015-2016, por lo cual se realizó la instalación de la mesa directiva, ratificándose a CORPOGUAJIRA como Secretaría Técnica y se designa al Gobernador de La Guajira como Presidente del OCAD CORPOGUAJIRA. También se reajusta el Comité Consultivo, el cual queda conformado de la siguiente manera:</w:t>
      </w:r>
    </w:p>
    <w:p w:rsidR="00344C0B" w:rsidRPr="009E0FEB" w:rsidRDefault="00344C0B" w:rsidP="00344C0B">
      <w:pPr>
        <w:spacing w:line="276" w:lineRule="auto"/>
        <w:rPr>
          <w:rFonts w:eastAsiaTheme="minorHAnsi" w:cs="Arial"/>
          <w:sz w:val="20"/>
          <w:szCs w:val="20"/>
          <w:lang w:eastAsia="en-US"/>
        </w:rPr>
      </w:pP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 xml:space="preserve">Universidad de La Guajira. </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Cámara de Comercio de La Guajira.</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Comisión Regional de Competitividad.</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Consejo Departamental de Planeación.</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Asociación de ONG Ambientales del departamento de La Guajira –ASONGIRA-</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 xml:space="preserve">Consejo Departamental de Gestión del Riesgo. CDGRD. </w:t>
      </w:r>
    </w:p>
    <w:p w:rsidR="00344C0B" w:rsidRPr="009E0FEB" w:rsidRDefault="00344C0B" w:rsidP="004022DE">
      <w:pPr>
        <w:numPr>
          <w:ilvl w:val="0"/>
          <w:numId w:val="19"/>
        </w:numPr>
        <w:spacing w:after="200" w:line="276" w:lineRule="auto"/>
        <w:contextualSpacing/>
        <w:jc w:val="left"/>
        <w:rPr>
          <w:rFonts w:eastAsiaTheme="minorEastAsia" w:cs="Arial"/>
          <w:sz w:val="20"/>
          <w:szCs w:val="20"/>
          <w:lang w:eastAsia="es-CO"/>
        </w:rPr>
      </w:pPr>
      <w:r w:rsidRPr="009E0FEB">
        <w:rPr>
          <w:rFonts w:eastAsiaTheme="minorEastAsia" w:cs="Arial"/>
          <w:sz w:val="20"/>
          <w:szCs w:val="20"/>
          <w:lang w:eastAsia="es-CO"/>
        </w:rPr>
        <w:t xml:space="preserve">Secretaria de Asuntos Indígenas del departamento de La Guajira. </w:t>
      </w:r>
    </w:p>
    <w:p w:rsidR="00344C0B" w:rsidRPr="009E0FEB" w:rsidRDefault="00344C0B" w:rsidP="00344C0B">
      <w:pPr>
        <w:spacing w:line="276" w:lineRule="auto"/>
        <w:rPr>
          <w:rFonts w:eastAsiaTheme="minorHAnsi" w:cs="Arial"/>
          <w:sz w:val="20"/>
          <w:szCs w:val="20"/>
          <w:lang w:eastAsia="en-US"/>
        </w:rPr>
      </w:pPr>
    </w:p>
    <w:p w:rsidR="00344C0B" w:rsidRPr="009E0FEB" w:rsidRDefault="00344C0B" w:rsidP="00FF6287">
      <w:pPr>
        <w:spacing w:after="200" w:line="276" w:lineRule="auto"/>
        <w:ind w:left="-426"/>
        <w:rPr>
          <w:rFonts w:eastAsiaTheme="minorHAnsi" w:cs="Arial"/>
          <w:sz w:val="20"/>
          <w:szCs w:val="20"/>
          <w:lang w:eastAsia="en-US"/>
        </w:rPr>
      </w:pPr>
      <w:r w:rsidRPr="009E0FEB">
        <w:rPr>
          <w:rFonts w:eastAsiaTheme="minorHAnsi" w:cs="Arial"/>
          <w:sz w:val="20"/>
          <w:szCs w:val="20"/>
          <w:lang w:eastAsia="en-US"/>
        </w:rPr>
        <w:t>Se viabilizaron, priorizaron y aprobaron tres proyectos de inversión descritos a continuación, por un total de Cinco mil setecientos quince millones novecientos quince mil seiscientos noventa y siete pesos m/l ($5.715.915.697,00). Dos de estos proyectos tienen enfoque diferencial.</w:t>
      </w:r>
    </w:p>
    <w:tbl>
      <w:tblPr>
        <w:tblW w:w="9796" w:type="dxa"/>
        <w:jc w:val="center"/>
        <w:tblLayout w:type="fixed"/>
        <w:tblCellMar>
          <w:left w:w="0" w:type="dxa"/>
          <w:right w:w="0" w:type="dxa"/>
        </w:tblCellMar>
        <w:tblLook w:val="0600" w:firstRow="0" w:lastRow="0" w:firstColumn="0" w:lastColumn="0" w:noHBand="1" w:noVBand="1"/>
      </w:tblPr>
      <w:tblGrid>
        <w:gridCol w:w="1149"/>
        <w:gridCol w:w="2835"/>
        <w:gridCol w:w="851"/>
        <w:gridCol w:w="1276"/>
        <w:gridCol w:w="1417"/>
        <w:gridCol w:w="1276"/>
        <w:gridCol w:w="992"/>
      </w:tblGrid>
      <w:tr w:rsidR="00344C0B" w:rsidRPr="00040847" w:rsidTr="00040847">
        <w:trPr>
          <w:trHeight w:val="240"/>
          <w:jc w:val="center"/>
        </w:trPr>
        <w:tc>
          <w:tcPr>
            <w:tcW w:w="1149"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b/>
                <w:bCs/>
                <w:color w:val="FFFFFF"/>
                <w:kern w:val="24"/>
                <w:sz w:val="16"/>
                <w:szCs w:val="16"/>
                <w:lang w:eastAsia="es-CO"/>
              </w:rPr>
              <w:t>BPIN</w:t>
            </w:r>
          </w:p>
        </w:tc>
        <w:tc>
          <w:tcPr>
            <w:tcW w:w="2835"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9125B0" w:rsidP="00344C0B">
            <w:pPr>
              <w:jc w:val="center"/>
              <w:textAlignment w:val="center"/>
              <w:rPr>
                <w:rFonts w:cs="Arial"/>
                <w:sz w:val="16"/>
                <w:szCs w:val="16"/>
                <w:lang w:eastAsia="es-CO"/>
              </w:rPr>
            </w:pPr>
            <w:r w:rsidRPr="00040847">
              <w:rPr>
                <w:rFonts w:cs="Arial"/>
                <w:b/>
                <w:bCs/>
                <w:color w:val="FFFFFF"/>
                <w:kern w:val="24"/>
                <w:sz w:val="16"/>
                <w:szCs w:val="16"/>
                <w:lang w:eastAsia="es-CO"/>
              </w:rPr>
              <w:t>Proyectos</w:t>
            </w:r>
          </w:p>
        </w:tc>
        <w:tc>
          <w:tcPr>
            <w:tcW w:w="851"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9125B0" w:rsidP="009125B0">
            <w:pPr>
              <w:jc w:val="center"/>
              <w:textAlignment w:val="center"/>
              <w:rPr>
                <w:rFonts w:cs="Arial"/>
                <w:sz w:val="16"/>
                <w:szCs w:val="16"/>
                <w:lang w:eastAsia="es-CO"/>
              </w:rPr>
            </w:pPr>
            <w:r w:rsidRPr="00040847">
              <w:rPr>
                <w:rFonts w:cs="Arial"/>
                <w:b/>
                <w:bCs/>
                <w:color w:val="FFFFFF"/>
                <w:kern w:val="24"/>
                <w:sz w:val="16"/>
                <w:szCs w:val="16"/>
                <w:lang w:eastAsia="es-CO"/>
              </w:rPr>
              <w:t>Tiempo de Ejecución en Meses</w:t>
            </w:r>
          </w:p>
        </w:tc>
        <w:tc>
          <w:tcPr>
            <w:tcW w:w="1276"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9125B0" w:rsidP="00344C0B">
            <w:pPr>
              <w:jc w:val="center"/>
              <w:textAlignment w:val="center"/>
              <w:rPr>
                <w:rFonts w:cs="Arial"/>
                <w:sz w:val="16"/>
                <w:szCs w:val="16"/>
                <w:lang w:eastAsia="es-CO"/>
              </w:rPr>
            </w:pPr>
            <w:r w:rsidRPr="00040847">
              <w:rPr>
                <w:rFonts w:cs="Arial"/>
                <w:b/>
                <w:bCs/>
                <w:color w:val="FFFFFF"/>
                <w:kern w:val="24"/>
                <w:sz w:val="16"/>
                <w:szCs w:val="16"/>
                <w:lang w:eastAsia="es-CO"/>
              </w:rPr>
              <w:t>Valores</w:t>
            </w:r>
          </w:p>
        </w:tc>
        <w:tc>
          <w:tcPr>
            <w:tcW w:w="1417"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9125B0" w:rsidP="00344C0B">
            <w:pPr>
              <w:jc w:val="center"/>
              <w:textAlignment w:val="center"/>
              <w:rPr>
                <w:rFonts w:cs="Arial"/>
                <w:sz w:val="16"/>
                <w:szCs w:val="16"/>
                <w:lang w:eastAsia="es-CO"/>
              </w:rPr>
            </w:pPr>
            <w:r w:rsidRPr="00040847">
              <w:rPr>
                <w:rFonts w:cs="Arial"/>
                <w:b/>
                <w:bCs/>
                <w:color w:val="FFFFFF"/>
                <w:kern w:val="24"/>
                <w:sz w:val="16"/>
                <w:szCs w:val="16"/>
                <w:lang w:eastAsia="es-CO"/>
              </w:rPr>
              <w:t>Valor Obra</w:t>
            </w:r>
          </w:p>
        </w:tc>
        <w:tc>
          <w:tcPr>
            <w:tcW w:w="1276" w:type="dxa"/>
            <w:tcBorders>
              <w:top w:val="single" w:sz="4" w:space="0" w:color="auto"/>
              <w:left w:val="single" w:sz="4" w:space="0" w:color="auto"/>
              <w:bottom w:val="single" w:sz="4" w:space="0" w:color="auto"/>
              <w:right w:val="single" w:sz="4" w:space="0" w:color="auto"/>
            </w:tcBorders>
            <w:shd w:val="clear" w:color="auto" w:fill="D6E3BC" w:themeFill="accent3" w:themeFillTint="66"/>
            <w:tcMar>
              <w:top w:w="15" w:type="dxa"/>
              <w:left w:w="15" w:type="dxa"/>
              <w:bottom w:w="0" w:type="dxa"/>
              <w:right w:w="15" w:type="dxa"/>
            </w:tcMar>
            <w:vAlign w:val="center"/>
            <w:hideMark/>
          </w:tcPr>
          <w:p w:rsidR="00344C0B" w:rsidRPr="00040847" w:rsidRDefault="009125B0" w:rsidP="00344C0B">
            <w:pPr>
              <w:jc w:val="center"/>
              <w:textAlignment w:val="center"/>
              <w:rPr>
                <w:rFonts w:cs="Arial"/>
                <w:sz w:val="16"/>
                <w:szCs w:val="16"/>
                <w:lang w:eastAsia="es-CO"/>
              </w:rPr>
            </w:pPr>
            <w:r w:rsidRPr="00040847">
              <w:rPr>
                <w:rFonts w:cs="Arial"/>
                <w:b/>
                <w:bCs/>
                <w:color w:val="FFFFFF"/>
                <w:kern w:val="24"/>
                <w:sz w:val="16"/>
                <w:szCs w:val="16"/>
                <w:lang w:eastAsia="es-CO"/>
              </w:rPr>
              <w:t>Valor Interventoría</w:t>
            </w:r>
          </w:p>
        </w:tc>
        <w:tc>
          <w:tcPr>
            <w:tcW w:w="99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344C0B" w:rsidRPr="00040847" w:rsidRDefault="009125B0" w:rsidP="00344C0B">
            <w:pPr>
              <w:jc w:val="center"/>
              <w:textAlignment w:val="center"/>
              <w:rPr>
                <w:rFonts w:cs="Arial"/>
                <w:b/>
                <w:bCs/>
                <w:color w:val="FFFFFF"/>
                <w:kern w:val="24"/>
                <w:sz w:val="16"/>
                <w:szCs w:val="16"/>
                <w:lang w:eastAsia="es-CO"/>
              </w:rPr>
            </w:pPr>
            <w:r w:rsidRPr="00040847">
              <w:rPr>
                <w:rFonts w:cs="Arial"/>
                <w:b/>
                <w:bCs/>
                <w:color w:val="FFFFFF"/>
                <w:kern w:val="24"/>
                <w:sz w:val="16"/>
                <w:szCs w:val="16"/>
                <w:lang w:eastAsia="es-CO"/>
              </w:rPr>
              <w:t>Enfoque Diferencial</w:t>
            </w:r>
          </w:p>
        </w:tc>
      </w:tr>
      <w:tr w:rsidR="00344C0B" w:rsidRPr="00040847" w:rsidTr="00FF6287">
        <w:trPr>
          <w:trHeight w:val="661"/>
          <w:jc w:val="center"/>
        </w:trPr>
        <w:tc>
          <w:tcPr>
            <w:tcW w:w="1149"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2014321</w:t>
            </w:r>
          </w:p>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8000001</w:t>
            </w:r>
          </w:p>
        </w:tc>
        <w:tc>
          <w:tcPr>
            <w:tcW w:w="2835"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textAlignment w:val="center"/>
              <w:rPr>
                <w:rFonts w:cs="Arial"/>
                <w:sz w:val="16"/>
                <w:szCs w:val="16"/>
                <w:lang w:eastAsia="es-CO"/>
              </w:rPr>
            </w:pPr>
            <w:r w:rsidRPr="00040847">
              <w:rPr>
                <w:rFonts w:cs="Arial"/>
                <w:bCs/>
                <w:color w:val="000000"/>
                <w:kern w:val="24"/>
                <w:sz w:val="16"/>
                <w:szCs w:val="16"/>
                <w:lang w:eastAsia="es-CO"/>
              </w:rPr>
              <w:t>Construcción de pozos y obras complementarias para el abastecimiento de agua en las comunidades afrodescendientes de los corregimientos de Juan y Medio y Las Palmas, Municipio de Riohacha.</w:t>
            </w:r>
          </w:p>
        </w:tc>
        <w:tc>
          <w:tcPr>
            <w:tcW w:w="851"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bCs/>
                <w:color w:val="000000"/>
                <w:kern w:val="24"/>
                <w:sz w:val="16"/>
                <w:szCs w:val="16"/>
                <w:lang w:eastAsia="es-CO"/>
              </w:rPr>
              <w:t>6</w:t>
            </w:r>
          </w:p>
        </w:tc>
        <w:tc>
          <w:tcPr>
            <w:tcW w:w="1276"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B143F1" w:rsidP="009125B0">
            <w:pPr>
              <w:textAlignment w:val="center"/>
              <w:rPr>
                <w:rFonts w:cs="Arial"/>
                <w:sz w:val="16"/>
                <w:szCs w:val="16"/>
                <w:lang w:eastAsia="es-CO"/>
              </w:rPr>
            </w:pPr>
            <w:r w:rsidRPr="00040847">
              <w:rPr>
                <w:rFonts w:cs="Arial"/>
                <w:bCs/>
                <w:color w:val="000000"/>
                <w:kern w:val="24"/>
                <w:sz w:val="16"/>
                <w:szCs w:val="16"/>
                <w:lang w:eastAsia="es-CO"/>
              </w:rPr>
              <w:t>$4.233.279.264</w:t>
            </w:r>
          </w:p>
        </w:tc>
        <w:tc>
          <w:tcPr>
            <w:tcW w:w="1417" w:type="dxa"/>
            <w:tcBorders>
              <w:top w:val="single" w:sz="4" w:space="0" w:color="auto"/>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B143F1" w:rsidP="00B143F1">
            <w:pPr>
              <w:jc w:val="center"/>
              <w:textAlignment w:val="center"/>
              <w:rPr>
                <w:rFonts w:cs="Arial"/>
                <w:sz w:val="16"/>
                <w:szCs w:val="16"/>
                <w:lang w:eastAsia="es-CO"/>
              </w:rPr>
            </w:pPr>
            <w:r w:rsidRPr="00040847">
              <w:rPr>
                <w:rFonts w:cs="Arial"/>
                <w:bCs/>
                <w:color w:val="000000"/>
                <w:kern w:val="24"/>
                <w:sz w:val="16"/>
                <w:szCs w:val="16"/>
                <w:lang w:eastAsia="es-CO"/>
              </w:rPr>
              <w:t>$ 3.956.335.761</w:t>
            </w:r>
          </w:p>
        </w:tc>
        <w:tc>
          <w:tcPr>
            <w:tcW w:w="1276" w:type="dxa"/>
            <w:tcBorders>
              <w:top w:val="single" w:sz="4" w:space="0" w:color="auto"/>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344C0B" w:rsidRPr="00040847" w:rsidRDefault="00B143F1" w:rsidP="00B143F1">
            <w:pPr>
              <w:jc w:val="center"/>
              <w:textAlignment w:val="center"/>
              <w:rPr>
                <w:rFonts w:cs="Arial"/>
                <w:sz w:val="16"/>
                <w:szCs w:val="16"/>
                <w:lang w:eastAsia="es-CO"/>
              </w:rPr>
            </w:pPr>
            <w:r w:rsidRPr="00040847">
              <w:rPr>
                <w:rFonts w:cs="Arial"/>
                <w:bCs/>
                <w:color w:val="000000"/>
                <w:kern w:val="24"/>
                <w:sz w:val="16"/>
                <w:szCs w:val="16"/>
                <w:lang w:eastAsia="es-CO"/>
              </w:rPr>
              <w:t>$ 276.943.503</w:t>
            </w:r>
          </w:p>
        </w:tc>
        <w:tc>
          <w:tcPr>
            <w:tcW w:w="992" w:type="dxa"/>
            <w:tcBorders>
              <w:top w:val="single" w:sz="4" w:space="0" w:color="auto"/>
              <w:left w:val="single" w:sz="4" w:space="0" w:color="000000"/>
              <w:bottom w:val="single" w:sz="4" w:space="0" w:color="000000"/>
              <w:right w:val="single" w:sz="8" w:space="0" w:color="000000"/>
            </w:tcBorders>
            <w:vAlign w:val="center"/>
          </w:tcPr>
          <w:p w:rsidR="00344C0B" w:rsidRPr="00040847" w:rsidRDefault="00344C0B" w:rsidP="00344C0B">
            <w:pPr>
              <w:jc w:val="center"/>
              <w:textAlignment w:val="center"/>
              <w:rPr>
                <w:rFonts w:cs="Arial"/>
                <w:bCs/>
                <w:color w:val="000000"/>
                <w:kern w:val="24"/>
                <w:sz w:val="16"/>
                <w:szCs w:val="16"/>
                <w:lang w:eastAsia="es-CO"/>
              </w:rPr>
            </w:pPr>
            <w:r w:rsidRPr="00040847">
              <w:rPr>
                <w:rFonts w:cs="Arial"/>
                <w:bCs/>
                <w:color w:val="000000"/>
                <w:kern w:val="24"/>
                <w:sz w:val="16"/>
                <w:szCs w:val="16"/>
                <w:lang w:eastAsia="es-CO"/>
              </w:rPr>
              <w:t>SI</w:t>
            </w:r>
          </w:p>
        </w:tc>
      </w:tr>
      <w:tr w:rsidR="00344C0B" w:rsidRPr="00040847" w:rsidTr="00FF6287">
        <w:trPr>
          <w:trHeight w:val="826"/>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2014321</w:t>
            </w:r>
          </w:p>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8000002</w:t>
            </w:r>
          </w:p>
        </w:tc>
        <w:tc>
          <w:tcPr>
            <w:tcW w:w="2835"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344C0B" w:rsidP="00344C0B">
            <w:pPr>
              <w:textAlignment w:val="center"/>
              <w:rPr>
                <w:rFonts w:cs="Arial"/>
                <w:sz w:val="16"/>
                <w:szCs w:val="16"/>
                <w:lang w:eastAsia="es-CO"/>
              </w:rPr>
            </w:pPr>
            <w:r w:rsidRPr="00040847">
              <w:rPr>
                <w:rFonts w:cs="Arial"/>
                <w:bCs/>
                <w:color w:val="000000"/>
                <w:kern w:val="24"/>
                <w:sz w:val="16"/>
                <w:szCs w:val="16"/>
                <w:lang w:eastAsia="es-CO"/>
              </w:rPr>
              <w:t>Recuperación de árboles en estado de riesgo, en las riberas de los ríos El Corual, Tapias, Jerez y Cañas, jurisdicción de los municipios de Riohacha y Dibulla, departamento de La Guajira.</w:t>
            </w:r>
          </w:p>
        </w:tc>
        <w:tc>
          <w:tcPr>
            <w:tcW w:w="851"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bCs/>
                <w:color w:val="000000"/>
                <w:kern w:val="24"/>
                <w:sz w:val="16"/>
                <w:szCs w:val="16"/>
                <w:lang w:eastAsia="es-CO"/>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B143F1" w:rsidP="00B143F1">
            <w:pPr>
              <w:jc w:val="center"/>
              <w:textAlignment w:val="center"/>
              <w:rPr>
                <w:rFonts w:cs="Arial"/>
                <w:sz w:val="16"/>
                <w:szCs w:val="16"/>
                <w:lang w:eastAsia="es-CO"/>
              </w:rPr>
            </w:pPr>
            <w:r w:rsidRPr="00040847">
              <w:rPr>
                <w:rFonts w:cs="Arial"/>
                <w:bCs/>
                <w:color w:val="000000"/>
                <w:kern w:val="24"/>
                <w:sz w:val="16"/>
                <w:szCs w:val="16"/>
                <w:lang w:eastAsia="es-CO"/>
              </w:rPr>
              <w:t>$ 758.149.868</w:t>
            </w:r>
            <w:r w:rsidR="00344C0B" w:rsidRPr="00040847">
              <w:rPr>
                <w:rFonts w:cs="Arial"/>
                <w:bCs/>
                <w:color w:val="000000"/>
                <w:kern w:val="24"/>
                <w:sz w:val="16"/>
                <w:szCs w:val="16"/>
                <w:lang w:eastAsia="es-CO"/>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344C0B" w:rsidP="00344C0B">
            <w:pPr>
              <w:jc w:val="right"/>
              <w:textAlignment w:val="center"/>
              <w:rPr>
                <w:rFonts w:cs="Arial"/>
                <w:sz w:val="16"/>
                <w:szCs w:val="16"/>
                <w:lang w:eastAsia="es-CO"/>
              </w:rPr>
            </w:pPr>
            <w:r w:rsidRPr="00040847">
              <w:rPr>
                <w:rFonts w:cs="Arial"/>
                <w:bCs/>
                <w:color w:val="000000"/>
                <w:kern w:val="24"/>
                <w:sz w:val="16"/>
                <w:szCs w:val="16"/>
                <w:lang w:eastAsia="es-CO"/>
              </w:rPr>
              <w:t xml:space="preserve">$ 708.551.278,50 </w:t>
            </w:r>
          </w:p>
        </w:tc>
        <w:tc>
          <w:tcPr>
            <w:tcW w:w="1276" w:type="dxa"/>
            <w:tcBorders>
              <w:top w:val="single" w:sz="4" w:space="0" w:color="000000"/>
              <w:left w:val="single" w:sz="4" w:space="0" w:color="000000"/>
              <w:bottom w:val="single" w:sz="4" w:space="0" w:color="000000"/>
              <w:right w:val="single" w:sz="8" w:space="0" w:color="000000"/>
            </w:tcBorders>
            <w:shd w:val="clear" w:color="auto" w:fill="D9E1F2"/>
            <w:tcMar>
              <w:top w:w="15" w:type="dxa"/>
              <w:left w:w="15" w:type="dxa"/>
              <w:bottom w:w="0" w:type="dxa"/>
              <w:right w:w="15" w:type="dxa"/>
            </w:tcMar>
            <w:vAlign w:val="center"/>
            <w:hideMark/>
          </w:tcPr>
          <w:p w:rsidR="00344C0B" w:rsidRPr="00040847" w:rsidRDefault="00344C0B" w:rsidP="00344C0B">
            <w:pPr>
              <w:jc w:val="right"/>
              <w:textAlignment w:val="center"/>
              <w:rPr>
                <w:rFonts w:cs="Arial"/>
                <w:sz w:val="16"/>
                <w:szCs w:val="16"/>
                <w:lang w:eastAsia="es-CO"/>
              </w:rPr>
            </w:pPr>
            <w:r w:rsidRPr="00040847">
              <w:rPr>
                <w:rFonts w:cs="Arial"/>
                <w:bCs/>
                <w:color w:val="000000"/>
                <w:kern w:val="24"/>
                <w:sz w:val="16"/>
                <w:szCs w:val="16"/>
                <w:lang w:eastAsia="es-CO"/>
              </w:rPr>
              <w:t xml:space="preserve">$ 49.598.589,50 </w:t>
            </w:r>
          </w:p>
        </w:tc>
        <w:tc>
          <w:tcPr>
            <w:tcW w:w="992" w:type="dxa"/>
            <w:tcBorders>
              <w:top w:val="single" w:sz="4" w:space="0" w:color="000000"/>
              <w:left w:val="single" w:sz="4" w:space="0" w:color="000000"/>
              <w:bottom w:val="single" w:sz="4" w:space="0" w:color="000000"/>
              <w:right w:val="single" w:sz="8" w:space="0" w:color="000000"/>
            </w:tcBorders>
            <w:shd w:val="clear" w:color="auto" w:fill="D9E1F2"/>
            <w:vAlign w:val="center"/>
          </w:tcPr>
          <w:p w:rsidR="00344C0B" w:rsidRPr="00040847" w:rsidRDefault="00344C0B" w:rsidP="00344C0B">
            <w:pPr>
              <w:jc w:val="center"/>
              <w:textAlignment w:val="center"/>
              <w:rPr>
                <w:rFonts w:cs="Arial"/>
                <w:bCs/>
                <w:color w:val="000000"/>
                <w:kern w:val="24"/>
                <w:sz w:val="16"/>
                <w:szCs w:val="16"/>
                <w:lang w:eastAsia="es-CO"/>
              </w:rPr>
            </w:pPr>
            <w:r w:rsidRPr="00040847">
              <w:rPr>
                <w:rFonts w:cs="Arial"/>
                <w:bCs/>
                <w:color w:val="000000"/>
                <w:kern w:val="24"/>
                <w:sz w:val="16"/>
                <w:szCs w:val="16"/>
                <w:lang w:eastAsia="es-CO"/>
              </w:rPr>
              <w:t>NO</w:t>
            </w:r>
          </w:p>
        </w:tc>
      </w:tr>
      <w:tr w:rsidR="00344C0B" w:rsidRPr="00040847" w:rsidTr="00FF6287">
        <w:trPr>
          <w:trHeight w:val="682"/>
          <w:jc w:val="center"/>
        </w:trPr>
        <w:tc>
          <w:tcPr>
            <w:tcW w:w="114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2013321</w:t>
            </w:r>
          </w:p>
          <w:p w:rsidR="00344C0B" w:rsidRPr="00040847" w:rsidRDefault="00344C0B" w:rsidP="00344C0B">
            <w:pPr>
              <w:jc w:val="center"/>
              <w:textAlignment w:val="center"/>
              <w:rPr>
                <w:rFonts w:cs="Arial"/>
                <w:sz w:val="16"/>
                <w:szCs w:val="16"/>
                <w:lang w:eastAsia="es-CO"/>
              </w:rPr>
            </w:pPr>
            <w:r w:rsidRPr="00040847">
              <w:rPr>
                <w:rFonts w:cs="Arial"/>
                <w:color w:val="000000"/>
                <w:kern w:val="24"/>
                <w:sz w:val="16"/>
                <w:szCs w:val="16"/>
                <w:lang w:eastAsia="es-CO"/>
              </w:rPr>
              <w:t>8000039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textAlignment w:val="center"/>
              <w:rPr>
                <w:rFonts w:cs="Arial"/>
                <w:sz w:val="16"/>
                <w:szCs w:val="16"/>
                <w:lang w:eastAsia="es-CO"/>
              </w:rPr>
            </w:pPr>
            <w:r w:rsidRPr="00040847">
              <w:rPr>
                <w:rFonts w:cs="Arial"/>
                <w:bCs/>
                <w:color w:val="000000"/>
                <w:kern w:val="24"/>
                <w:sz w:val="16"/>
                <w:szCs w:val="16"/>
                <w:lang w:eastAsia="es-CO"/>
              </w:rPr>
              <w:t>Construcción de Acueducto para la comunidad indígena de La Loma del Potrero, zona rural del municipio de San Juan Del Cesar, La Guajira.</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center"/>
              <w:textAlignment w:val="center"/>
              <w:rPr>
                <w:rFonts w:cs="Arial"/>
                <w:sz w:val="16"/>
                <w:szCs w:val="16"/>
                <w:lang w:eastAsia="es-CO"/>
              </w:rPr>
            </w:pPr>
            <w:r w:rsidRPr="00040847">
              <w:rPr>
                <w:rFonts w:cs="Arial"/>
                <w:bCs/>
                <w:color w:val="000000"/>
                <w:kern w:val="24"/>
                <w:sz w:val="16"/>
                <w:szCs w:val="16"/>
                <w:lang w:eastAsia="es-CO"/>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B143F1" w:rsidP="00B143F1">
            <w:pPr>
              <w:jc w:val="right"/>
              <w:textAlignment w:val="center"/>
              <w:rPr>
                <w:rFonts w:cs="Arial"/>
                <w:sz w:val="16"/>
                <w:szCs w:val="16"/>
                <w:lang w:eastAsia="es-CO"/>
              </w:rPr>
            </w:pPr>
            <w:r w:rsidRPr="00040847">
              <w:rPr>
                <w:rFonts w:cs="Arial"/>
                <w:bCs/>
                <w:color w:val="000000"/>
                <w:kern w:val="24"/>
                <w:sz w:val="16"/>
                <w:szCs w:val="16"/>
                <w:lang w:eastAsia="es-CO"/>
              </w:rPr>
              <w:t>$ 724.486.565</w:t>
            </w:r>
            <w:r w:rsidR="00344C0B" w:rsidRPr="00040847">
              <w:rPr>
                <w:rFonts w:cs="Arial"/>
                <w:bCs/>
                <w:color w:val="000000"/>
                <w:kern w:val="24"/>
                <w:sz w:val="16"/>
                <w:szCs w:val="16"/>
                <w:lang w:eastAsia="es-CO"/>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right"/>
              <w:textAlignment w:val="center"/>
              <w:rPr>
                <w:rFonts w:cs="Arial"/>
                <w:sz w:val="16"/>
                <w:szCs w:val="16"/>
                <w:lang w:eastAsia="es-CO"/>
              </w:rPr>
            </w:pPr>
            <w:r w:rsidRPr="00040847">
              <w:rPr>
                <w:rFonts w:cs="Arial"/>
                <w:bCs/>
                <w:color w:val="000000"/>
                <w:kern w:val="24"/>
                <w:sz w:val="16"/>
                <w:szCs w:val="16"/>
                <w:lang w:eastAsia="es-CO"/>
              </w:rPr>
              <w:t xml:space="preserve">$ 677.092.248,00 </w:t>
            </w:r>
          </w:p>
        </w:tc>
        <w:tc>
          <w:tcPr>
            <w:tcW w:w="1276"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344C0B" w:rsidRPr="00040847" w:rsidRDefault="00344C0B" w:rsidP="00344C0B">
            <w:pPr>
              <w:jc w:val="right"/>
              <w:textAlignment w:val="center"/>
              <w:rPr>
                <w:rFonts w:cs="Arial"/>
                <w:sz w:val="16"/>
                <w:szCs w:val="16"/>
                <w:lang w:eastAsia="es-CO"/>
              </w:rPr>
            </w:pPr>
            <w:r w:rsidRPr="00040847">
              <w:rPr>
                <w:rFonts w:cs="Arial"/>
                <w:bCs/>
                <w:color w:val="000000"/>
                <w:kern w:val="24"/>
                <w:sz w:val="16"/>
                <w:szCs w:val="16"/>
                <w:lang w:eastAsia="es-CO"/>
              </w:rPr>
              <w:t xml:space="preserve">$ 47.396.317,00 </w:t>
            </w:r>
          </w:p>
        </w:tc>
        <w:tc>
          <w:tcPr>
            <w:tcW w:w="992" w:type="dxa"/>
            <w:tcBorders>
              <w:top w:val="single" w:sz="4" w:space="0" w:color="000000"/>
              <w:left w:val="single" w:sz="4" w:space="0" w:color="000000"/>
              <w:bottom w:val="single" w:sz="4" w:space="0" w:color="000000"/>
              <w:right w:val="single" w:sz="8" w:space="0" w:color="000000"/>
            </w:tcBorders>
            <w:vAlign w:val="center"/>
          </w:tcPr>
          <w:p w:rsidR="00344C0B" w:rsidRPr="00040847" w:rsidRDefault="00344C0B" w:rsidP="00344C0B">
            <w:pPr>
              <w:jc w:val="center"/>
              <w:textAlignment w:val="center"/>
              <w:rPr>
                <w:rFonts w:cs="Arial"/>
                <w:bCs/>
                <w:color w:val="000000"/>
                <w:kern w:val="24"/>
                <w:sz w:val="16"/>
                <w:szCs w:val="16"/>
                <w:lang w:eastAsia="es-CO"/>
              </w:rPr>
            </w:pPr>
            <w:r w:rsidRPr="00040847">
              <w:rPr>
                <w:rFonts w:cs="Arial"/>
                <w:bCs/>
                <w:color w:val="000000"/>
                <w:kern w:val="24"/>
                <w:sz w:val="16"/>
                <w:szCs w:val="16"/>
                <w:lang w:eastAsia="es-CO"/>
              </w:rPr>
              <w:t>SI</w:t>
            </w:r>
          </w:p>
        </w:tc>
      </w:tr>
      <w:tr w:rsidR="00344C0B" w:rsidRPr="00040847" w:rsidTr="00FF6287">
        <w:trPr>
          <w:trHeight w:val="92"/>
          <w:jc w:val="center"/>
        </w:trPr>
        <w:tc>
          <w:tcPr>
            <w:tcW w:w="3984" w:type="dxa"/>
            <w:gridSpan w:val="2"/>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center"/>
            <w:hideMark/>
          </w:tcPr>
          <w:p w:rsidR="00344C0B" w:rsidRPr="00040847" w:rsidRDefault="00344C0B" w:rsidP="00344C0B">
            <w:pPr>
              <w:jc w:val="left"/>
              <w:rPr>
                <w:rFonts w:eastAsiaTheme="minorHAnsi" w:cs="Arial"/>
                <w:sz w:val="16"/>
                <w:szCs w:val="16"/>
                <w:lang w:eastAsia="es-CO"/>
              </w:rPr>
            </w:pPr>
            <w:r w:rsidRPr="00040847">
              <w:rPr>
                <w:rFonts w:eastAsiaTheme="minorHAnsi" w:cs="Arial"/>
                <w:sz w:val="16"/>
                <w:szCs w:val="16"/>
                <w:lang w:eastAsia="es-CO"/>
              </w:rPr>
              <w:t>TOTAL</w:t>
            </w:r>
          </w:p>
        </w:tc>
        <w:tc>
          <w:tcPr>
            <w:tcW w:w="851"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bottom"/>
            <w:hideMark/>
          </w:tcPr>
          <w:p w:rsidR="00344C0B" w:rsidRPr="00040847" w:rsidRDefault="00344C0B" w:rsidP="00344C0B">
            <w:pPr>
              <w:spacing w:line="294" w:lineRule="atLeast"/>
              <w:jc w:val="center"/>
              <w:textAlignment w:val="bottom"/>
              <w:rPr>
                <w:rFonts w:cs="Arial"/>
                <w:sz w:val="16"/>
                <w:szCs w:val="16"/>
                <w:lang w:eastAsia="es-CO"/>
              </w:rPr>
            </w:pPr>
          </w:p>
        </w:tc>
        <w:tc>
          <w:tcPr>
            <w:tcW w:w="1276"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bottom"/>
            <w:hideMark/>
          </w:tcPr>
          <w:p w:rsidR="00344C0B" w:rsidRPr="00040847" w:rsidRDefault="00344C0B" w:rsidP="00B143F1">
            <w:pPr>
              <w:spacing w:line="294" w:lineRule="atLeast"/>
              <w:jc w:val="right"/>
              <w:textAlignment w:val="bottom"/>
              <w:rPr>
                <w:rFonts w:cs="Arial"/>
                <w:sz w:val="16"/>
                <w:szCs w:val="16"/>
                <w:lang w:eastAsia="es-CO"/>
              </w:rPr>
            </w:pPr>
            <w:r w:rsidRPr="00040847">
              <w:rPr>
                <w:rFonts w:cs="Arial"/>
                <w:bCs/>
                <w:color w:val="000000"/>
                <w:kern w:val="24"/>
                <w:sz w:val="16"/>
                <w:szCs w:val="16"/>
                <w:lang w:eastAsia="es-CO"/>
              </w:rPr>
              <w:t>$ 5.715.915.697</w:t>
            </w:r>
          </w:p>
        </w:tc>
        <w:tc>
          <w:tcPr>
            <w:tcW w:w="1417"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bottom"/>
            <w:hideMark/>
          </w:tcPr>
          <w:p w:rsidR="00344C0B" w:rsidRPr="00040847" w:rsidRDefault="00344C0B" w:rsidP="00344C0B">
            <w:pPr>
              <w:spacing w:line="294" w:lineRule="atLeast"/>
              <w:jc w:val="right"/>
              <w:textAlignment w:val="bottom"/>
              <w:rPr>
                <w:rFonts w:cs="Arial"/>
                <w:sz w:val="16"/>
                <w:szCs w:val="16"/>
                <w:lang w:eastAsia="es-CO"/>
              </w:rPr>
            </w:pPr>
            <w:r w:rsidRPr="00040847">
              <w:rPr>
                <w:rFonts w:cs="Arial"/>
                <w:bCs/>
                <w:color w:val="000000"/>
                <w:kern w:val="24"/>
                <w:sz w:val="16"/>
                <w:szCs w:val="16"/>
                <w:lang w:eastAsia="es-CO"/>
              </w:rPr>
              <w:t xml:space="preserve">$ 5.341.979.287,50 </w:t>
            </w:r>
          </w:p>
        </w:tc>
        <w:tc>
          <w:tcPr>
            <w:tcW w:w="1276" w:type="dxa"/>
            <w:tcBorders>
              <w:top w:val="single" w:sz="4" w:space="0" w:color="000000"/>
              <w:left w:val="single" w:sz="4" w:space="0" w:color="000000"/>
              <w:bottom w:val="single" w:sz="4" w:space="0" w:color="000000"/>
              <w:right w:val="single" w:sz="4" w:space="0" w:color="000000"/>
            </w:tcBorders>
            <w:shd w:val="clear" w:color="auto" w:fill="D9E1F2"/>
            <w:tcMar>
              <w:top w:w="15" w:type="dxa"/>
              <w:left w:w="15" w:type="dxa"/>
              <w:bottom w:w="0" w:type="dxa"/>
              <w:right w:w="15" w:type="dxa"/>
            </w:tcMar>
            <w:vAlign w:val="bottom"/>
            <w:hideMark/>
          </w:tcPr>
          <w:p w:rsidR="00344C0B" w:rsidRPr="00040847" w:rsidRDefault="00344C0B" w:rsidP="00344C0B">
            <w:pPr>
              <w:spacing w:line="294" w:lineRule="atLeast"/>
              <w:jc w:val="right"/>
              <w:textAlignment w:val="bottom"/>
              <w:rPr>
                <w:rFonts w:cs="Arial"/>
                <w:sz w:val="16"/>
                <w:szCs w:val="16"/>
                <w:lang w:eastAsia="es-CO"/>
              </w:rPr>
            </w:pPr>
            <w:r w:rsidRPr="00040847">
              <w:rPr>
                <w:rFonts w:cs="Arial"/>
                <w:bCs/>
                <w:color w:val="000000"/>
                <w:kern w:val="24"/>
                <w:sz w:val="16"/>
                <w:szCs w:val="16"/>
                <w:lang w:eastAsia="es-CO"/>
              </w:rPr>
              <w:t xml:space="preserve">$ 373.938.409,50 </w:t>
            </w:r>
          </w:p>
        </w:tc>
        <w:tc>
          <w:tcPr>
            <w:tcW w:w="992" w:type="dxa"/>
            <w:tcBorders>
              <w:top w:val="single" w:sz="4" w:space="0" w:color="000000"/>
              <w:left w:val="single" w:sz="4" w:space="0" w:color="000000"/>
              <w:bottom w:val="single" w:sz="4" w:space="0" w:color="000000"/>
              <w:right w:val="single" w:sz="4" w:space="0" w:color="000000"/>
            </w:tcBorders>
            <w:shd w:val="clear" w:color="auto" w:fill="D9E1F2"/>
          </w:tcPr>
          <w:p w:rsidR="00344C0B" w:rsidRPr="00040847" w:rsidRDefault="00344C0B" w:rsidP="00344C0B">
            <w:pPr>
              <w:spacing w:line="294" w:lineRule="atLeast"/>
              <w:jc w:val="right"/>
              <w:textAlignment w:val="bottom"/>
              <w:rPr>
                <w:rFonts w:cs="Arial"/>
                <w:bCs/>
                <w:color w:val="000000"/>
                <w:kern w:val="24"/>
                <w:sz w:val="16"/>
                <w:szCs w:val="16"/>
                <w:lang w:eastAsia="es-CO"/>
              </w:rPr>
            </w:pPr>
          </w:p>
        </w:tc>
      </w:tr>
    </w:tbl>
    <w:p w:rsidR="00FF6287" w:rsidRDefault="00FF6287" w:rsidP="00344C0B">
      <w:pPr>
        <w:spacing w:after="200" w:line="276" w:lineRule="auto"/>
        <w:rPr>
          <w:rFonts w:eastAsiaTheme="minorHAnsi" w:cs="Arial"/>
          <w:sz w:val="20"/>
          <w:szCs w:val="20"/>
          <w:lang w:eastAsia="en-US"/>
        </w:rPr>
      </w:pPr>
    </w:p>
    <w:p w:rsidR="00344C0B" w:rsidRPr="009E0FEB" w:rsidRDefault="00344C0B" w:rsidP="00FF6287">
      <w:pPr>
        <w:spacing w:after="200" w:line="276" w:lineRule="auto"/>
        <w:ind w:left="-426"/>
        <w:rPr>
          <w:rFonts w:eastAsiaTheme="minorHAnsi" w:cs="Arial"/>
          <w:sz w:val="20"/>
          <w:szCs w:val="20"/>
          <w:lang w:eastAsia="en-US"/>
        </w:rPr>
      </w:pPr>
      <w:r w:rsidRPr="009E0FEB">
        <w:rPr>
          <w:rFonts w:eastAsiaTheme="minorHAnsi" w:cs="Arial"/>
          <w:sz w:val="20"/>
          <w:szCs w:val="20"/>
          <w:lang w:eastAsia="en-US"/>
        </w:rPr>
        <w:t>En el punto de proposiciones y varios, la Secretaría Técnica manifiesta su preocupación por el retraso en la ejecución del proyecto “Construcción y Adecuación de Reservorios en Los Resguardos Indígenas Jurisdicción del Municipio de Barrancas, La Guajira, Caribe”, proyecto donde el municipio de Barrancas es el Ejecutor y CORPOGUAJIRA contrató la Interventoría. Por lo cual, la Secretaría Técnica entrega a cada miembro del OCAD oficio No. 20153300158491 en el cual se relaciona el asunto comentado. Al respecto, el delegado del Alcalde de Barrancas, manifiesta que necesita recabar más información, a lo cual se le solicita envíe a los miembros del OCAD por intermedio de la Secretaría Técnica el último informe de Interventoría y las estrategias a aplicar para solucionar la problemática del proyecto.</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Estos tres proyectos se encuentran en ejecución.</w:t>
      </w:r>
    </w:p>
    <w:p w:rsidR="00344C0B" w:rsidRPr="00690B47" w:rsidRDefault="00344C0B" w:rsidP="00690B47">
      <w:pPr>
        <w:pStyle w:val="Default"/>
        <w:jc w:val="both"/>
        <w:rPr>
          <w:rFonts w:ascii="Arial" w:hAnsi="Arial" w:cs="Arial"/>
          <w:b/>
          <w:sz w:val="22"/>
          <w:szCs w:val="22"/>
          <w:lang w:val="es-MX"/>
        </w:rPr>
      </w:pPr>
      <w:r w:rsidRPr="00690B47">
        <w:rPr>
          <w:rFonts w:ascii="Arial" w:hAnsi="Arial" w:cs="Arial"/>
          <w:b/>
          <w:sz w:val="22"/>
          <w:szCs w:val="22"/>
          <w:lang w:val="es-MX"/>
        </w:rPr>
        <w:t>SESION IX: DEL 14 DE AGOSTO DE 2015.</w:t>
      </w:r>
    </w:p>
    <w:p w:rsidR="000C6B2C" w:rsidRPr="000C6B2C" w:rsidRDefault="000C6B2C" w:rsidP="000C6B2C">
      <w:pPr>
        <w:keepNext/>
        <w:keepLines/>
        <w:spacing w:before="200" w:line="276" w:lineRule="auto"/>
        <w:jc w:val="left"/>
        <w:outlineLvl w:val="1"/>
        <w:rPr>
          <w:rFonts w:eastAsiaTheme="majorEastAsia" w:cs="Arial"/>
          <w:b/>
          <w:bCs/>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En esta sesión presencial se convocó con once (11) proyectos de inversión, pero que por no lograr realizar los ajustes a las observaciones planteadas en la mesa técnica de Pre-OCAD, solo se presentarán siete (7) relacionados a continuación, los cuales se viabilizaron, priorizaron y aprobaron.</w:t>
      </w:r>
    </w:p>
    <w:tbl>
      <w:tblPr>
        <w:tblW w:w="8868" w:type="dxa"/>
        <w:tblCellMar>
          <w:left w:w="0" w:type="dxa"/>
          <w:right w:w="0" w:type="dxa"/>
        </w:tblCellMar>
        <w:tblLook w:val="0600" w:firstRow="0" w:lastRow="0" w:firstColumn="0" w:lastColumn="0" w:noHBand="1" w:noVBand="1"/>
      </w:tblPr>
      <w:tblGrid>
        <w:gridCol w:w="891"/>
        <w:gridCol w:w="2309"/>
        <w:gridCol w:w="581"/>
        <w:gridCol w:w="1432"/>
        <w:gridCol w:w="1432"/>
        <w:gridCol w:w="1282"/>
        <w:gridCol w:w="941"/>
      </w:tblGrid>
      <w:tr w:rsidR="00344C0B" w:rsidRPr="009E0FEB" w:rsidTr="00FF6287">
        <w:trPr>
          <w:trHeight w:val="411"/>
        </w:trPr>
        <w:tc>
          <w:tcPr>
            <w:tcW w:w="812"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Código</w:t>
            </w:r>
          </w:p>
        </w:tc>
        <w:tc>
          <w:tcPr>
            <w:tcW w:w="3336"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Proyecto</w:t>
            </w:r>
          </w:p>
        </w:tc>
        <w:tc>
          <w:tcPr>
            <w:tcW w:w="440"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Plazo Meses</w:t>
            </w:r>
          </w:p>
        </w:tc>
        <w:tc>
          <w:tcPr>
            <w:tcW w:w="1107"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Valor Solicitado</w:t>
            </w:r>
          </w:p>
        </w:tc>
        <w:tc>
          <w:tcPr>
            <w:tcW w:w="1107"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Valor Actividades</w:t>
            </w:r>
          </w:p>
        </w:tc>
        <w:tc>
          <w:tcPr>
            <w:tcW w:w="1114"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tcMar>
              <w:top w:w="15" w:type="dxa"/>
              <w:left w:w="15" w:type="dxa"/>
              <w:bottom w:w="0" w:type="dxa"/>
              <w:right w:w="15" w:type="dxa"/>
            </w:tcMar>
            <w:vAlign w:val="center"/>
            <w:hideMark/>
          </w:tcPr>
          <w:p w:rsidR="00344C0B" w:rsidRPr="000C6B2C" w:rsidRDefault="009125B0" w:rsidP="00344C0B">
            <w:pPr>
              <w:jc w:val="center"/>
              <w:textAlignment w:val="center"/>
              <w:rPr>
                <w:rFonts w:cs="Arial"/>
                <w:sz w:val="18"/>
                <w:szCs w:val="18"/>
                <w:lang w:eastAsia="es-CO"/>
              </w:rPr>
            </w:pPr>
            <w:r w:rsidRPr="000C6B2C">
              <w:rPr>
                <w:rFonts w:cs="Arial"/>
                <w:b/>
                <w:bCs/>
                <w:color w:val="000000"/>
                <w:kern w:val="24"/>
                <w:sz w:val="18"/>
                <w:szCs w:val="18"/>
                <w:lang w:eastAsia="es-CO"/>
              </w:rPr>
              <w:t>Interventoría</w:t>
            </w:r>
          </w:p>
        </w:tc>
        <w:tc>
          <w:tcPr>
            <w:tcW w:w="952"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rsidR="00344C0B" w:rsidRPr="000C6B2C" w:rsidRDefault="009125B0" w:rsidP="00344C0B">
            <w:pPr>
              <w:jc w:val="center"/>
              <w:textAlignment w:val="center"/>
              <w:rPr>
                <w:rFonts w:cs="Arial"/>
                <w:b/>
                <w:bCs/>
                <w:color w:val="000000"/>
                <w:kern w:val="24"/>
                <w:sz w:val="18"/>
                <w:szCs w:val="18"/>
                <w:lang w:eastAsia="es-CO"/>
              </w:rPr>
            </w:pPr>
            <w:r w:rsidRPr="000C6B2C">
              <w:rPr>
                <w:rFonts w:cs="Arial"/>
                <w:b/>
                <w:bCs/>
                <w:color w:val="000000"/>
                <w:kern w:val="24"/>
                <w:sz w:val="18"/>
                <w:szCs w:val="18"/>
                <w:lang w:eastAsia="es-CO"/>
              </w:rPr>
              <w:t>Enfoque Diferencial</w:t>
            </w:r>
          </w:p>
        </w:tc>
      </w:tr>
      <w:tr w:rsidR="00344C0B" w:rsidRPr="009125B0" w:rsidTr="00344C0B">
        <w:trPr>
          <w:trHeight w:val="389"/>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20133218-000032</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Construcción de aislamiento para protección y recuperación de las cuencas de los ríos Cesar y Ranchería, municipio de San Juan del Cesar</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12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$2.008.995.412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$1.904.261.054</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$104.734.358</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NO</w:t>
            </w:r>
          </w:p>
        </w:tc>
      </w:tr>
      <w:tr w:rsidR="00344C0B" w:rsidRPr="009125B0" w:rsidTr="00344C0B">
        <w:trPr>
          <w:trHeight w:val="411"/>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2015321-8000001</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Estudio de evaluación ambiental estratégica del sector de la minería en el departamento de La Guajira</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8</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$470.600.000</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$438.020.000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$32.580.000</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NO</w:t>
            </w:r>
          </w:p>
        </w:tc>
      </w:tr>
      <w:tr w:rsidR="00344C0B" w:rsidRPr="009125B0" w:rsidTr="00344C0B">
        <w:trPr>
          <w:trHeight w:val="515"/>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2015321-8000003</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Implementación de estrategias de conservación en especies de fauna con enfoque en ecosistemas en los municipios de Riohacha, San Juan del Cesar, Albania, Maicao y Manaure, La Guajira, Caribe”</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12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$508.250.000</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$475.000.000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$33.250.000</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NO</w:t>
            </w:r>
          </w:p>
        </w:tc>
      </w:tr>
      <w:tr w:rsidR="00344C0B" w:rsidRPr="009125B0" w:rsidTr="00344C0B">
        <w:trPr>
          <w:trHeight w:val="537"/>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2015321-8000002</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 xml:space="preserve">Mantenimiento y sostenimiento de plantaciones forestales protectoras y aislamiento en la cuenca de los ríos Cañas, Palomino, Tapias, Tomarrazón, Jerez y de la Serranía de Perijá, La Guajira. </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8</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$1.457.510.965</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$1.370.495.385</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$87.015.580</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NO</w:t>
            </w:r>
          </w:p>
        </w:tc>
      </w:tr>
      <w:tr w:rsidR="00344C0B" w:rsidRPr="009125B0" w:rsidTr="00344C0B">
        <w:trPr>
          <w:trHeight w:val="545"/>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2015321-800004</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Estudio de línea base para la declaratoria como área protegida de los sectores de Bahía Honda y Bahía Hondita, municipio de Uribia, departamento de La Guajira</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11</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$519.833.925</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$486.028.300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$33.805.625</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p>
        </w:tc>
      </w:tr>
      <w:tr w:rsidR="00344C0B" w:rsidRPr="009125B0" w:rsidTr="00344C0B">
        <w:trPr>
          <w:trHeight w:val="538"/>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2015321-8000006</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000000"/>
                <w:kern w:val="24"/>
                <w:sz w:val="18"/>
                <w:szCs w:val="18"/>
                <w:lang w:eastAsia="es-CO"/>
              </w:rPr>
              <w:t xml:space="preserve">Construcción de acueducto </w:t>
            </w:r>
            <w:proofErr w:type="spellStart"/>
            <w:r w:rsidRPr="009125B0">
              <w:rPr>
                <w:rFonts w:cs="Arial"/>
                <w:color w:val="000000"/>
                <w:kern w:val="24"/>
                <w:sz w:val="18"/>
                <w:szCs w:val="18"/>
                <w:lang w:eastAsia="es-CO"/>
              </w:rPr>
              <w:t>veredal</w:t>
            </w:r>
            <w:proofErr w:type="spellEnd"/>
            <w:r w:rsidRPr="009125B0">
              <w:rPr>
                <w:rFonts w:cs="Arial"/>
                <w:color w:val="000000"/>
                <w:kern w:val="24"/>
                <w:sz w:val="18"/>
                <w:szCs w:val="18"/>
                <w:lang w:eastAsia="es-CO"/>
              </w:rPr>
              <w:t xml:space="preserve"> para las comunidades negras e indígenas de la </w:t>
            </w:r>
            <w:proofErr w:type="spellStart"/>
            <w:r w:rsidRPr="009125B0">
              <w:rPr>
                <w:rFonts w:cs="Arial"/>
                <w:color w:val="000000"/>
                <w:kern w:val="24"/>
                <w:sz w:val="18"/>
                <w:szCs w:val="18"/>
                <w:lang w:eastAsia="es-CO"/>
              </w:rPr>
              <w:t>microcuenca</w:t>
            </w:r>
            <w:proofErr w:type="spellEnd"/>
            <w:r w:rsidRPr="009125B0">
              <w:rPr>
                <w:rFonts w:cs="Arial"/>
                <w:color w:val="000000"/>
                <w:kern w:val="24"/>
                <w:sz w:val="18"/>
                <w:szCs w:val="18"/>
                <w:lang w:eastAsia="es-CO"/>
              </w:rPr>
              <w:t xml:space="preserve"> del totumo, cuenca del Rio Tapias en el municipio de Riohacha, departamento de La Guajira</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6</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$1.101.100.802</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$1.029.066.170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$72.034.632</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SI</w:t>
            </w:r>
          </w:p>
        </w:tc>
      </w:tr>
      <w:tr w:rsidR="00344C0B" w:rsidRPr="009125B0" w:rsidTr="00344C0B">
        <w:trPr>
          <w:trHeight w:val="391"/>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222222"/>
                <w:kern w:val="24"/>
                <w:sz w:val="18"/>
                <w:szCs w:val="18"/>
                <w:lang w:eastAsia="es-CO"/>
              </w:rPr>
              <w:t>2013321-8000034</w:t>
            </w: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textAlignment w:val="center"/>
              <w:rPr>
                <w:rFonts w:cs="Arial"/>
                <w:sz w:val="18"/>
                <w:szCs w:val="18"/>
                <w:lang w:eastAsia="es-CO"/>
              </w:rPr>
            </w:pPr>
            <w:r w:rsidRPr="009125B0">
              <w:rPr>
                <w:rFonts w:cs="Arial"/>
                <w:color w:val="222222"/>
                <w:kern w:val="24"/>
                <w:sz w:val="18"/>
                <w:szCs w:val="18"/>
                <w:lang w:eastAsia="es-CO"/>
              </w:rPr>
              <w:t>Formulación del plan de ordenamiento del recurso hídrico y reglamentación del vertimiento en las cuencas de Tapias y Caña en los municipios de Riohacha y Dibulla, La Guajira.</w:t>
            </w: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center"/>
              <w:textAlignment w:val="center"/>
              <w:rPr>
                <w:rFonts w:cs="Arial"/>
                <w:sz w:val="18"/>
                <w:szCs w:val="18"/>
                <w:lang w:eastAsia="es-CO"/>
              </w:rPr>
            </w:pPr>
            <w:r w:rsidRPr="009125B0">
              <w:rPr>
                <w:rFonts w:cs="Arial"/>
                <w:color w:val="000000"/>
                <w:kern w:val="24"/>
                <w:sz w:val="18"/>
                <w:szCs w:val="18"/>
                <w:lang w:eastAsia="es-CO"/>
              </w:rPr>
              <w:t>10</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$1.472.984.500</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$1.402.842.381</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344C0B" w:rsidRPr="009125B0" w:rsidRDefault="00344C0B" w:rsidP="00344C0B">
            <w:pPr>
              <w:jc w:val="right"/>
              <w:textAlignment w:val="center"/>
              <w:rPr>
                <w:rFonts w:cs="Arial"/>
                <w:sz w:val="18"/>
                <w:szCs w:val="18"/>
                <w:lang w:eastAsia="es-CO"/>
              </w:rPr>
            </w:pPr>
            <w:r w:rsidRPr="009125B0">
              <w:rPr>
                <w:rFonts w:cs="Arial"/>
                <w:color w:val="000000"/>
                <w:kern w:val="24"/>
                <w:sz w:val="18"/>
                <w:szCs w:val="18"/>
                <w:lang w:eastAsia="es-CO"/>
              </w:rPr>
              <w:t>$70.142.119</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344C0B">
            <w:pPr>
              <w:jc w:val="center"/>
              <w:textAlignment w:val="center"/>
              <w:rPr>
                <w:rFonts w:cs="Arial"/>
                <w:color w:val="000000"/>
                <w:kern w:val="24"/>
                <w:sz w:val="18"/>
                <w:szCs w:val="18"/>
                <w:lang w:eastAsia="es-CO"/>
              </w:rPr>
            </w:pPr>
            <w:r w:rsidRPr="009125B0">
              <w:rPr>
                <w:rFonts w:cs="Arial"/>
                <w:color w:val="000000"/>
                <w:kern w:val="24"/>
                <w:sz w:val="18"/>
                <w:szCs w:val="18"/>
                <w:lang w:eastAsia="es-CO"/>
              </w:rPr>
              <w:t>NO</w:t>
            </w:r>
          </w:p>
        </w:tc>
      </w:tr>
      <w:tr w:rsidR="00344C0B" w:rsidRPr="009125B0" w:rsidTr="009125B0">
        <w:trPr>
          <w:trHeight w:val="202"/>
        </w:trPr>
        <w:tc>
          <w:tcPr>
            <w:tcW w:w="8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center"/>
              <w:rPr>
                <w:rFonts w:cs="Arial"/>
                <w:color w:val="222222"/>
                <w:kern w:val="24"/>
                <w:sz w:val="18"/>
                <w:szCs w:val="18"/>
                <w:lang w:eastAsia="es-CO"/>
              </w:rPr>
            </w:pPr>
          </w:p>
        </w:tc>
        <w:tc>
          <w:tcPr>
            <w:tcW w:w="333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center"/>
              <w:rPr>
                <w:rFonts w:cs="Arial"/>
                <w:color w:val="222222"/>
                <w:kern w:val="24"/>
                <w:sz w:val="18"/>
                <w:szCs w:val="18"/>
                <w:lang w:eastAsia="es-CO"/>
              </w:rPr>
            </w:pPr>
          </w:p>
        </w:tc>
        <w:tc>
          <w:tcPr>
            <w:tcW w:w="44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center"/>
              <w:rPr>
                <w:rFonts w:cs="Arial"/>
                <w:color w:val="000000"/>
                <w:kern w:val="24"/>
                <w:sz w:val="18"/>
                <w:szCs w:val="18"/>
                <w:lang w:eastAsia="es-CO"/>
              </w:rPr>
            </w:pP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bottom"/>
              <w:rPr>
                <w:rFonts w:cs="Arial"/>
                <w:sz w:val="18"/>
                <w:szCs w:val="18"/>
                <w:lang w:eastAsia="es-CO"/>
              </w:rPr>
            </w:pPr>
            <w:r w:rsidRPr="009125B0">
              <w:rPr>
                <w:rFonts w:cs="Arial"/>
                <w:b/>
                <w:bCs/>
                <w:color w:val="000000"/>
                <w:kern w:val="24"/>
                <w:sz w:val="18"/>
                <w:szCs w:val="18"/>
                <w:lang w:eastAsia="es-CO"/>
              </w:rPr>
              <w:t>7.539.275.604,00</w:t>
            </w:r>
          </w:p>
        </w:tc>
        <w:tc>
          <w:tcPr>
            <w:tcW w:w="11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bottom"/>
              <w:rPr>
                <w:rFonts w:cs="Arial"/>
                <w:sz w:val="18"/>
                <w:szCs w:val="18"/>
                <w:lang w:eastAsia="es-CO"/>
              </w:rPr>
            </w:pPr>
            <w:r w:rsidRPr="009125B0">
              <w:rPr>
                <w:rFonts w:cs="Arial"/>
                <w:b/>
                <w:bCs/>
                <w:color w:val="000000"/>
                <w:kern w:val="24"/>
                <w:sz w:val="18"/>
                <w:szCs w:val="18"/>
                <w:lang w:eastAsia="es-CO"/>
              </w:rPr>
              <w:t>7.105.713.290,00</w:t>
            </w:r>
          </w:p>
        </w:tc>
        <w:tc>
          <w:tcPr>
            <w:tcW w:w="111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344C0B" w:rsidRPr="009125B0" w:rsidRDefault="00344C0B" w:rsidP="009125B0">
            <w:pPr>
              <w:jc w:val="center"/>
              <w:textAlignment w:val="bottom"/>
              <w:rPr>
                <w:rFonts w:cs="Arial"/>
                <w:sz w:val="18"/>
                <w:szCs w:val="18"/>
                <w:lang w:eastAsia="es-CO"/>
              </w:rPr>
            </w:pPr>
            <w:r w:rsidRPr="009125B0">
              <w:rPr>
                <w:rFonts w:cs="Arial"/>
                <w:b/>
                <w:bCs/>
                <w:color w:val="000000"/>
                <w:kern w:val="24"/>
                <w:sz w:val="18"/>
                <w:szCs w:val="18"/>
                <w:lang w:eastAsia="es-CO"/>
              </w:rPr>
              <w:t>433.562.314,00</w:t>
            </w:r>
          </w:p>
        </w:tc>
        <w:tc>
          <w:tcPr>
            <w:tcW w:w="952" w:type="dxa"/>
            <w:tcBorders>
              <w:top w:val="single" w:sz="4" w:space="0" w:color="000000"/>
              <w:left w:val="single" w:sz="4" w:space="0" w:color="000000"/>
              <w:bottom w:val="single" w:sz="4" w:space="0" w:color="000000"/>
              <w:right w:val="single" w:sz="4" w:space="0" w:color="000000"/>
            </w:tcBorders>
            <w:vAlign w:val="center"/>
          </w:tcPr>
          <w:p w:rsidR="00344C0B" w:rsidRPr="009125B0" w:rsidRDefault="00344C0B" w:rsidP="009125B0">
            <w:pPr>
              <w:jc w:val="center"/>
              <w:textAlignment w:val="bottom"/>
              <w:rPr>
                <w:rFonts w:cs="Arial"/>
                <w:b/>
                <w:bCs/>
                <w:color w:val="000000"/>
                <w:kern w:val="24"/>
                <w:sz w:val="18"/>
                <w:szCs w:val="18"/>
                <w:lang w:eastAsia="es-CO"/>
              </w:rPr>
            </w:pPr>
          </w:p>
        </w:tc>
      </w:tr>
    </w:tbl>
    <w:p w:rsidR="00344C0B" w:rsidRPr="009E0FEB" w:rsidRDefault="00344C0B" w:rsidP="00344C0B">
      <w:pPr>
        <w:spacing w:after="200" w:line="276" w:lineRule="auto"/>
        <w:jc w:val="left"/>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En el punto de proposiciones y varios se informa que de acuerdo con lo previsto en el artículo 41 de la Ley 1744 de 2015 (Ley de presupuesto), se exige que los OCAD presenten un informe semestral, por lo que  se hace necesario que la Secretaría Técnica del OCAD de CORPOGUAJIRA presente un informe del primer semestre del año en curso sobre proyectos aprobados, sectores, estados, ejecución y  resultados los mismos; haciendo énfasis que sería importante que se hiciera un OCAD de rendición de cuentas de todo el periodo y que éste debe ser presencial. El Secretario Técnico, doctor Luis Medina Toro solicita intervención y plantea que se puede presentar en ese mismo OCAD el informe de rendición de cuentas y los proyectos que quedaron pendientes, lo cual fue aprobado.</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Dos de estos proyectos se encuentran en ejecución, Construcción de aislamiento para protección y recuperación de las cuencas de los ríos Cesar y Ranchería, municipio de San Juan del Cesar y Mantenimiento y sostenimiento de plantaciones forestales protectoras y aislamiento en la cuenca de los ríos Cañas, Palomino, Tapias, Tomarrazón, Jerez y de la Serranía de Perijá, La Guajira. Todos los demás están próximos a contratarse.</w:t>
      </w:r>
    </w:p>
    <w:p w:rsidR="00344C0B" w:rsidRPr="00690B47" w:rsidRDefault="00344C0B" w:rsidP="00690B47">
      <w:pPr>
        <w:pStyle w:val="Default"/>
        <w:jc w:val="both"/>
        <w:rPr>
          <w:rFonts w:ascii="Arial" w:hAnsi="Arial" w:cs="Arial"/>
          <w:b/>
          <w:sz w:val="22"/>
          <w:szCs w:val="22"/>
          <w:lang w:val="es-MX"/>
        </w:rPr>
      </w:pPr>
      <w:r w:rsidRPr="00690B47">
        <w:rPr>
          <w:rFonts w:ascii="Arial" w:hAnsi="Arial" w:cs="Arial"/>
          <w:b/>
          <w:sz w:val="22"/>
          <w:szCs w:val="22"/>
          <w:lang w:val="es-MX"/>
        </w:rPr>
        <w:t>SESIÓN X: 1º DE OCTUBRE DE 2015.</w:t>
      </w:r>
    </w:p>
    <w:p w:rsidR="00344C0B" w:rsidRPr="009E0FEB" w:rsidRDefault="00344C0B" w:rsidP="00344C0B">
      <w:pPr>
        <w:spacing w:after="200" w:line="276" w:lineRule="auto"/>
        <w:jc w:val="left"/>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En esta sesión del OCAD CORPOGUAJIRA se presentó y aprobó el informe de rendición de cuentas del periodo comprendido entre el 1 de enero de 2015 y el 30 de junio de 2015, así como la estrategia de publicación del mencionado informe. El Informe fue cargado al aplicativo Mapa-Regalías para que pueda ser visualizado por todas las personas y entidades que así lo requieran. Igualmente fue publicado en la página web de la Corporación y difundido por todas las redes sociales utilizadas por la entidad.</w:t>
      </w:r>
    </w:p>
    <w:p w:rsidR="00344C0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Para esta sesión fueron radicados seis (6) proyectos de inversión, con los cuales se convocó a sesión de OCAD, pero que, por no lograr realizar los ajustes a las observaciones planteadas en la mesa técnica de Pre-OCAD, solo se presentó uno (1) relacionado a continuación, el cual se viabilizó, priorizó y aprobó.</w:t>
      </w:r>
    </w:p>
    <w:p w:rsidR="00040847" w:rsidRPr="009E0FEB" w:rsidRDefault="00040847" w:rsidP="00344C0B">
      <w:pPr>
        <w:spacing w:after="200" w:line="276" w:lineRule="auto"/>
        <w:rPr>
          <w:rFonts w:eastAsiaTheme="minorHAnsi" w:cs="Arial"/>
          <w:sz w:val="20"/>
          <w:szCs w:val="20"/>
          <w:lang w:eastAsia="en-US"/>
        </w:rPr>
      </w:pPr>
    </w:p>
    <w:tbl>
      <w:tblPr>
        <w:tblW w:w="9122" w:type="dxa"/>
        <w:tblInd w:w="65" w:type="dxa"/>
        <w:tblCellMar>
          <w:left w:w="70" w:type="dxa"/>
          <w:right w:w="70" w:type="dxa"/>
        </w:tblCellMar>
        <w:tblLook w:val="04A0" w:firstRow="1" w:lastRow="0" w:firstColumn="1" w:lastColumn="0" w:noHBand="0" w:noVBand="1"/>
      </w:tblPr>
      <w:tblGrid>
        <w:gridCol w:w="901"/>
        <w:gridCol w:w="2570"/>
        <w:gridCol w:w="688"/>
        <w:gridCol w:w="1392"/>
        <w:gridCol w:w="1392"/>
        <w:gridCol w:w="1284"/>
        <w:gridCol w:w="895"/>
      </w:tblGrid>
      <w:tr w:rsidR="00344C0B" w:rsidRPr="009E0FEB" w:rsidTr="00FF6287">
        <w:trPr>
          <w:trHeight w:val="675"/>
        </w:trPr>
        <w:tc>
          <w:tcPr>
            <w:tcW w:w="85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Código</w:t>
            </w:r>
          </w:p>
        </w:tc>
        <w:tc>
          <w:tcPr>
            <w:tcW w:w="2879"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Proyecto</w:t>
            </w:r>
          </w:p>
        </w:tc>
        <w:tc>
          <w:tcPr>
            <w:tcW w:w="702"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Plazo Meses</w:t>
            </w:r>
          </w:p>
        </w:tc>
        <w:tc>
          <w:tcPr>
            <w:tcW w:w="125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Valor Solicitado</w:t>
            </w:r>
          </w:p>
        </w:tc>
        <w:tc>
          <w:tcPr>
            <w:tcW w:w="125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Valor Actividades</w:t>
            </w:r>
          </w:p>
        </w:tc>
        <w:tc>
          <w:tcPr>
            <w:tcW w:w="1284"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0C6B2C" w:rsidRDefault="009125B0" w:rsidP="00344C0B">
            <w:pPr>
              <w:jc w:val="center"/>
              <w:rPr>
                <w:rFonts w:cs="Arial"/>
                <w:b/>
                <w:bCs/>
                <w:color w:val="000000"/>
                <w:sz w:val="16"/>
                <w:szCs w:val="16"/>
                <w:lang w:eastAsia="es-CO"/>
              </w:rPr>
            </w:pPr>
            <w:r w:rsidRPr="000C6B2C">
              <w:rPr>
                <w:rFonts w:cs="Arial"/>
                <w:b/>
                <w:bCs/>
                <w:color w:val="000000"/>
                <w:sz w:val="16"/>
                <w:szCs w:val="16"/>
                <w:lang w:eastAsia="es-CO"/>
              </w:rPr>
              <w:t>Interventoría</w:t>
            </w:r>
          </w:p>
        </w:tc>
        <w:tc>
          <w:tcPr>
            <w:tcW w:w="89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jc w:val="center"/>
              <w:rPr>
                <w:rFonts w:cs="Arial"/>
                <w:b/>
                <w:bCs/>
                <w:color w:val="000000"/>
                <w:sz w:val="16"/>
                <w:szCs w:val="16"/>
                <w:lang w:eastAsia="es-CO"/>
              </w:rPr>
            </w:pPr>
            <w:r>
              <w:rPr>
                <w:rFonts w:cs="Arial"/>
                <w:b/>
                <w:bCs/>
                <w:color w:val="000000"/>
                <w:sz w:val="16"/>
                <w:szCs w:val="16"/>
                <w:lang w:eastAsia="es-CO"/>
              </w:rPr>
              <w:t>Solicitud d</w:t>
            </w:r>
            <w:r w:rsidRPr="000C6B2C">
              <w:rPr>
                <w:rFonts w:cs="Arial"/>
                <w:b/>
                <w:bCs/>
                <w:color w:val="000000"/>
                <w:sz w:val="16"/>
                <w:szCs w:val="16"/>
                <w:lang w:eastAsia="es-CO"/>
              </w:rPr>
              <w:t>e Vigencia Futura</w:t>
            </w:r>
          </w:p>
        </w:tc>
      </w:tr>
      <w:tr w:rsidR="00344C0B" w:rsidRPr="009125B0" w:rsidTr="00344C0B">
        <w:trPr>
          <w:trHeight w:val="900"/>
        </w:trPr>
        <w:tc>
          <w:tcPr>
            <w:tcW w:w="856" w:type="dxa"/>
            <w:tcBorders>
              <w:top w:val="nil"/>
              <w:left w:val="single" w:sz="4" w:space="0" w:color="auto"/>
              <w:bottom w:val="single" w:sz="4" w:space="0" w:color="auto"/>
              <w:right w:val="single" w:sz="4" w:space="0" w:color="auto"/>
            </w:tcBorders>
            <w:shd w:val="clear" w:color="000000" w:fill="FFFFFF"/>
            <w:noWrap/>
            <w:vAlign w:val="center"/>
            <w:hideMark/>
          </w:tcPr>
          <w:p w:rsidR="00344C0B" w:rsidRPr="009125B0" w:rsidRDefault="00344C0B" w:rsidP="00344C0B">
            <w:pPr>
              <w:jc w:val="center"/>
              <w:rPr>
                <w:rFonts w:cs="Arial"/>
                <w:color w:val="222222"/>
                <w:sz w:val="18"/>
                <w:szCs w:val="18"/>
                <w:lang w:eastAsia="es-CO"/>
              </w:rPr>
            </w:pPr>
            <w:r w:rsidRPr="009125B0">
              <w:rPr>
                <w:rFonts w:cs="Arial"/>
                <w:color w:val="222222"/>
                <w:sz w:val="18"/>
                <w:szCs w:val="18"/>
                <w:lang w:eastAsia="es-CO"/>
              </w:rPr>
              <w:t>2015321-8000010</w:t>
            </w:r>
          </w:p>
        </w:tc>
        <w:tc>
          <w:tcPr>
            <w:tcW w:w="2879" w:type="dxa"/>
            <w:tcBorders>
              <w:top w:val="nil"/>
              <w:left w:val="nil"/>
              <w:bottom w:val="single" w:sz="4" w:space="0" w:color="auto"/>
              <w:right w:val="single" w:sz="4" w:space="0" w:color="auto"/>
            </w:tcBorders>
            <w:shd w:val="clear" w:color="000000" w:fill="FFFFFF"/>
            <w:vAlign w:val="center"/>
            <w:hideMark/>
          </w:tcPr>
          <w:p w:rsidR="00344C0B" w:rsidRPr="009125B0" w:rsidRDefault="00344C0B" w:rsidP="00344C0B">
            <w:pPr>
              <w:rPr>
                <w:rFonts w:cs="Arial"/>
                <w:color w:val="222222"/>
                <w:sz w:val="18"/>
                <w:szCs w:val="18"/>
                <w:lang w:eastAsia="es-CO"/>
              </w:rPr>
            </w:pPr>
            <w:r w:rsidRPr="009125B0">
              <w:rPr>
                <w:rFonts w:cs="Arial"/>
                <w:color w:val="222222"/>
                <w:sz w:val="18"/>
                <w:szCs w:val="18"/>
                <w:lang w:eastAsia="es-CO"/>
              </w:rPr>
              <w:t>Formulación del Plan de Ordenación y manejo de la cuencas del NSS Ancho y otros directos al Caribe localizadas en el municipio de Dibulla, departamento de La Guajira, región Caribe</w:t>
            </w:r>
          </w:p>
        </w:tc>
        <w:tc>
          <w:tcPr>
            <w:tcW w:w="702" w:type="dxa"/>
            <w:tcBorders>
              <w:top w:val="nil"/>
              <w:left w:val="nil"/>
              <w:bottom w:val="single" w:sz="4" w:space="0" w:color="auto"/>
              <w:right w:val="single" w:sz="4" w:space="0" w:color="auto"/>
            </w:tcBorders>
            <w:shd w:val="clear" w:color="000000" w:fill="FFFFFF"/>
            <w:vAlign w:val="center"/>
            <w:hideMark/>
          </w:tcPr>
          <w:p w:rsidR="00344C0B" w:rsidRPr="009125B0" w:rsidRDefault="00344C0B" w:rsidP="00344C0B">
            <w:pPr>
              <w:jc w:val="center"/>
              <w:rPr>
                <w:rFonts w:cs="Arial"/>
                <w:color w:val="000000"/>
                <w:sz w:val="18"/>
                <w:szCs w:val="18"/>
                <w:lang w:eastAsia="es-CO"/>
              </w:rPr>
            </w:pPr>
            <w:r w:rsidRPr="009125B0">
              <w:rPr>
                <w:rFonts w:cs="Arial"/>
                <w:color w:val="000000"/>
                <w:sz w:val="18"/>
                <w:szCs w:val="18"/>
                <w:lang w:eastAsia="es-CO"/>
              </w:rPr>
              <w:t>16</w:t>
            </w:r>
          </w:p>
        </w:tc>
        <w:tc>
          <w:tcPr>
            <w:tcW w:w="1253" w:type="dxa"/>
            <w:tcBorders>
              <w:top w:val="nil"/>
              <w:left w:val="nil"/>
              <w:bottom w:val="single" w:sz="4" w:space="0" w:color="auto"/>
              <w:right w:val="single" w:sz="4" w:space="0" w:color="auto"/>
            </w:tcBorders>
            <w:shd w:val="clear" w:color="000000" w:fill="FFFFFF"/>
            <w:noWrap/>
            <w:vAlign w:val="center"/>
            <w:hideMark/>
          </w:tcPr>
          <w:p w:rsidR="00344C0B" w:rsidRPr="009125B0" w:rsidRDefault="00344C0B" w:rsidP="00344C0B">
            <w:pPr>
              <w:jc w:val="right"/>
              <w:rPr>
                <w:rFonts w:cs="Arial"/>
                <w:color w:val="000000"/>
                <w:sz w:val="18"/>
                <w:szCs w:val="18"/>
                <w:lang w:eastAsia="es-CO"/>
              </w:rPr>
            </w:pPr>
            <w:r w:rsidRPr="009125B0">
              <w:rPr>
                <w:rFonts w:cs="Arial"/>
                <w:color w:val="000000"/>
                <w:sz w:val="18"/>
                <w:szCs w:val="18"/>
                <w:lang w:eastAsia="es-CO"/>
              </w:rPr>
              <w:t>$2.195.683.714</w:t>
            </w:r>
          </w:p>
        </w:tc>
        <w:tc>
          <w:tcPr>
            <w:tcW w:w="1253" w:type="dxa"/>
            <w:tcBorders>
              <w:top w:val="nil"/>
              <w:left w:val="nil"/>
              <w:bottom w:val="single" w:sz="4" w:space="0" w:color="auto"/>
              <w:right w:val="single" w:sz="4" w:space="0" w:color="auto"/>
            </w:tcBorders>
            <w:shd w:val="clear" w:color="auto" w:fill="auto"/>
            <w:noWrap/>
            <w:vAlign w:val="center"/>
            <w:hideMark/>
          </w:tcPr>
          <w:p w:rsidR="00344C0B" w:rsidRPr="009125B0" w:rsidRDefault="00344C0B" w:rsidP="00344C0B">
            <w:pPr>
              <w:jc w:val="right"/>
              <w:rPr>
                <w:rFonts w:cs="Arial"/>
                <w:color w:val="000000"/>
                <w:sz w:val="18"/>
                <w:szCs w:val="18"/>
                <w:lang w:eastAsia="es-CO"/>
              </w:rPr>
            </w:pPr>
            <w:r w:rsidRPr="009125B0">
              <w:rPr>
                <w:rFonts w:cs="Arial"/>
                <w:color w:val="000000"/>
                <w:sz w:val="18"/>
                <w:szCs w:val="18"/>
                <w:lang w:eastAsia="es-CO"/>
              </w:rPr>
              <w:t>$2.051.683.714</w:t>
            </w:r>
          </w:p>
        </w:tc>
        <w:tc>
          <w:tcPr>
            <w:tcW w:w="1284" w:type="dxa"/>
            <w:tcBorders>
              <w:top w:val="nil"/>
              <w:left w:val="nil"/>
              <w:bottom w:val="single" w:sz="4" w:space="0" w:color="auto"/>
              <w:right w:val="single" w:sz="4" w:space="0" w:color="auto"/>
            </w:tcBorders>
            <w:shd w:val="clear" w:color="000000" w:fill="FFFFFF"/>
            <w:noWrap/>
            <w:vAlign w:val="center"/>
            <w:hideMark/>
          </w:tcPr>
          <w:p w:rsidR="00344C0B" w:rsidRPr="009125B0" w:rsidRDefault="00344C0B" w:rsidP="00344C0B">
            <w:pPr>
              <w:jc w:val="right"/>
              <w:rPr>
                <w:rFonts w:cs="Arial"/>
                <w:color w:val="000000"/>
                <w:sz w:val="18"/>
                <w:szCs w:val="18"/>
                <w:lang w:eastAsia="es-CO"/>
              </w:rPr>
            </w:pPr>
            <w:r w:rsidRPr="009125B0">
              <w:rPr>
                <w:rFonts w:cs="Arial"/>
                <w:color w:val="000000"/>
                <w:sz w:val="18"/>
                <w:szCs w:val="18"/>
                <w:lang w:eastAsia="es-CO"/>
              </w:rPr>
              <w:t>$144.000.000</w:t>
            </w:r>
          </w:p>
        </w:tc>
        <w:tc>
          <w:tcPr>
            <w:tcW w:w="895" w:type="dxa"/>
            <w:tcBorders>
              <w:top w:val="nil"/>
              <w:left w:val="nil"/>
              <w:bottom w:val="single" w:sz="4" w:space="0" w:color="auto"/>
              <w:right w:val="single" w:sz="4" w:space="0" w:color="auto"/>
            </w:tcBorders>
            <w:shd w:val="clear" w:color="auto" w:fill="auto"/>
            <w:noWrap/>
            <w:vAlign w:val="center"/>
            <w:hideMark/>
          </w:tcPr>
          <w:p w:rsidR="00344C0B" w:rsidRPr="009125B0" w:rsidRDefault="00344C0B" w:rsidP="00344C0B">
            <w:pPr>
              <w:jc w:val="center"/>
              <w:rPr>
                <w:rFonts w:cs="Arial"/>
                <w:color w:val="000000"/>
                <w:sz w:val="18"/>
                <w:szCs w:val="18"/>
                <w:lang w:eastAsia="es-CO"/>
              </w:rPr>
            </w:pPr>
            <w:r w:rsidRPr="009125B0">
              <w:rPr>
                <w:rFonts w:cs="Arial"/>
                <w:color w:val="000000"/>
                <w:sz w:val="18"/>
                <w:szCs w:val="18"/>
                <w:lang w:eastAsia="es-CO"/>
              </w:rPr>
              <w:t>SI</w:t>
            </w:r>
          </w:p>
        </w:tc>
      </w:tr>
    </w:tbl>
    <w:p w:rsidR="00344C0B" w:rsidRPr="009E0FEB" w:rsidRDefault="00344C0B" w:rsidP="00344C0B">
      <w:pPr>
        <w:keepNext/>
        <w:keepLines/>
        <w:spacing w:before="200" w:line="276" w:lineRule="auto"/>
        <w:jc w:val="left"/>
        <w:outlineLvl w:val="1"/>
        <w:rPr>
          <w:rFonts w:eastAsiaTheme="majorEastAsia" w:cs="Arial"/>
          <w:b/>
          <w:bCs/>
          <w:sz w:val="20"/>
          <w:szCs w:val="20"/>
          <w:lang w:eastAsia="en-US"/>
        </w:rPr>
      </w:pPr>
    </w:p>
    <w:p w:rsidR="00344C0B" w:rsidRPr="00690B47" w:rsidRDefault="00344C0B" w:rsidP="00690B47">
      <w:pPr>
        <w:pStyle w:val="Default"/>
        <w:jc w:val="both"/>
        <w:rPr>
          <w:rFonts w:ascii="Arial" w:hAnsi="Arial" w:cs="Arial"/>
          <w:b/>
          <w:sz w:val="22"/>
          <w:szCs w:val="22"/>
          <w:lang w:val="es-MX"/>
        </w:rPr>
      </w:pPr>
      <w:r w:rsidRPr="00690B47">
        <w:rPr>
          <w:rFonts w:ascii="Arial" w:hAnsi="Arial" w:cs="Arial"/>
          <w:b/>
          <w:sz w:val="22"/>
          <w:szCs w:val="22"/>
          <w:lang w:val="es-MX"/>
        </w:rPr>
        <w:t>SESIÓN XI, VIRTUAL: 25 DE NOVIEMBRE DE 2015</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 xml:space="preserve">En esta sesión virtual, se aprobó la priorizaron los sectores de inversión propuesta por la Secretaría Técnica, en cumplimiento del Acuerdo 032 de la Comisión Rectora del SGR, quedando aprobado para el OCAD CORPOGUAJIRA, los siguientes sectores de inversión  </w:t>
      </w:r>
    </w:p>
    <w:tbl>
      <w:tblPr>
        <w:tblStyle w:val="Tablaconcuadrcula"/>
        <w:tblW w:w="0" w:type="auto"/>
        <w:jc w:val="center"/>
        <w:tblLook w:val="04A0" w:firstRow="1" w:lastRow="0" w:firstColumn="1" w:lastColumn="0" w:noHBand="0" w:noVBand="1"/>
      </w:tblPr>
      <w:tblGrid>
        <w:gridCol w:w="441"/>
        <w:gridCol w:w="5672"/>
      </w:tblGrid>
      <w:tr w:rsidR="00344C0B" w:rsidRPr="009E0FEB" w:rsidTr="00344C0B">
        <w:trPr>
          <w:jc w:val="center"/>
        </w:trPr>
        <w:tc>
          <w:tcPr>
            <w:tcW w:w="437" w:type="dxa"/>
            <w:vAlign w:val="center"/>
          </w:tcPr>
          <w:p w:rsidR="00344C0B" w:rsidRPr="009E0FEB" w:rsidRDefault="00344C0B" w:rsidP="00344C0B">
            <w:pPr>
              <w:tabs>
                <w:tab w:val="left" w:pos="365"/>
              </w:tabs>
              <w:jc w:val="center"/>
              <w:rPr>
                <w:rFonts w:eastAsiaTheme="minorHAnsi" w:cs="Arial"/>
                <w:b/>
                <w:sz w:val="20"/>
                <w:szCs w:val="20"/>
                <w:lang w:eastAsia="en-US"/>
              </w:rPr>
            </w:pPr>
            <w:r w:rsidRPr="009E0FEB">
              <w:rPr>
                <w:rFonts w:eastAsiaTheme="minorHAnsi" w:cs="Arial"/>
                <w:b/>
                <w:sz w:val="20"/>
                <w:szCs w:val="20"/>
                <w:lang w:eastAsia="en-US"/>
              </w:rPr>
              <w:t>N°</w:t>
            </w:r>
          </w:p>
        </w:tc>
        <w:tc>
          <w:tcPr>
            <w:tcW w:w="5672" w:type="dxa"/>
            <w:vAlign w:val="center"/>
          </w:tcPr>
          <w:p w:rsidR="00344C0B" w:rsidRPr="009E0FEB" w:rsidRDefault="00344C0B" w:rsidP="00344C0B">
            <w:pPr>
              <w:tabs>
                <w:tab w:val="left" w:pos="365"/>
              </w:tabs>
              <w:jc w:val="center"/>
              <w:rPr>
                <w:rFonts w:eastAsiaTheme="minorHAnsi" w:cs="Arial"/>
                <w:b/>
                <w:sz w:val="20"/>
                <w:szCs w:val="20"/>
                <w:lang w:eastAsia="en-US"/>
              </w:rPr>
            </w:pPr>
            <w:r w:rsidRPr="009E0FEB">
              <w:rPr>
                <w:rFonts w:eastAsiaTheme="minorHAnsi" w:cs="Arial"/>
                <w:b/>
                <w:sz w:val="20"/>
                <w:szCs w:val="20"/>
                <w:lang w:eastAsia="en-US"/>
              </w:rPr>
              <w:t>SECTORES</w:t>
            </w:r>
          </w:p>
        </w:tc>
      </w:tr>
      <w:tr w:rsidR="00344C0B" w:rsidRPr="009E0FEB" w:rsidTr="00344C0B">
        <w:trPr>
          <w:jc w:val="center"/>
        </w:trPr>
        <w:tc>
          <w:tcPr>
            <w:tcW w:w="437"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1</w:t>
            </w:r>
          </w:p>
        </w:tc>
        <w:tc>
          <w:tcPr>
            <w:tcW w:w="5672"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Ambiente</w:t>
            </w:r>
          </w:p>
        </w:tc>
      </w:tr>
      <w:tr w:rsidR="00344C0B" w:rsidRPr="009E0FEB" w:rsidTr="00344C0B">
        <w:trPr>
          <w:jc w:val="center"/>
        </w:trPr>
        <w:tc>
          <w:tcPr>
            <w:tcW w:w="437"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2</w:t>
            </w:r>
          </w:p>
        </w:tc>
        <w:tc>
          <w:tcPr>
            <w:tcW w:w="5672"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Agua potable y Saneamiento Básico</w:t>
            </w:r>
          </w:p>
        </w:tc>
      </w:tr>
      <w:tr w:rsidR="00344C0B" w:rsidRPr="009E0FEB" w:rsidTr="00344C0B">
        <w:trPr>
          <w:jc w:val="center"/>
        </w:trPr>
        <w:tc>
          <w:tcPr>
            <w:tcW w:w="437"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3</w:t>
            </w:r>
          </w:p>
        </w:tc>
        <w:tc>
          <w:tcPr>
            <w:tcW w:w="5672"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Agropecuario</w:t>
            </w:r>
          </w:p>
        </w:tc>
      </w:tr>
      <w:tr w:rsidR="00344C0B" w:rsidRPr="009E0FEB" w:rsidTr="00344C0B">
        <w:trPr>
          <w:jc w:val="center"/>
        </w:trPr>
        <w:tc>
          <w:tcPr>
            <w:tcW w:w="437"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4</w:t>
            </w:r>
          </w:p>
        </w:tc>
        <w:tc>
          <w:tcPr>
            <w:tcW w:w="5672"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Turismo</w:t>
            </w:r>
          </w:p>
        </w:tc>
      </w:tr>
      <w:tr w:rsidR="00344C0B" w:rsidRPr="009E0FEB" w:rsidTr="00344C0B">
        <w:trPr>
          <w:jc w:val="center"/>
        </w:trPr>
        <w:tc>
          <w:tcPr>
            <w:tcW w:w="437"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5</w:t>
            </w:r>
          </w:p>
        </w:tc>
        <w:tc>
          <w:tcPr>
            <w:tcW w:w="5672" w:type="dxa"/>
          </w:tcPr>
          <w:p w:rsidR="00344C0B" w:rsidRPr="009E0FEB" w:rsidRDefault="00344C0B" w:rsidP="00344C0B">
            <w:pPr>
              <w:tabs>
                <w:tab w:val="left" w:pos="365"/>
              </w:tabs>
              <w:jc w:val="left"/>
              <w:rPr>
                <w:rFonts w:eastAsiaTheme="minorHAnsi" w:cs="Arial"/>
                <w:sz w:val="20"/>
                <w:szCs w:val="20"/>
                <w:lang w:eastAsia="en-US"/>
              </w:rPr>
            </w:pPr>
            <w:r w:rsidRPr="009E0FEB">
              <w:rPr>
                <w:rFonts w:eastAsiaTheme="minorHAnsi" w:cs="Arial"/>
                <w:sz w:val="20"/>
                <w:szCs w:val="20"/>
                <w:lang w:eastAsia="en-US"/>
              </w:rPr>
              <w:t>Energía eléctrica (incluye energía no convencional</w:t>
            </w:r>
          </w:p>
        </w:tc>
      </w:tr>
    </w:tbl>
    <w:p w:rsidR="00FF6287" w:rsidRDefault="00FF6287" w:rsidP="00344C0B">
      <w:pPr>
        <w:spacing w:after="200" w:line="276" w:lineRule="auto"/>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 xml:space="preserve">Igualmente, se viabilizó, priorizó y aprobó un ajuste consistente en un incremento menor al 50% del valor inicial del proyecto con la misma fuente de financiación </w:t>
      </w:r>
    </w:p>
    <w:tbl>
      <w:tblPr>
        <w:tblW w:w="9640" w:type="dxa"/>
        <w:tblInd w:w="-72" w:type="dxa"/>
        <w:tblLayout w:type="fixed"/>
        <w:tblCellMar>
          <w:left w:w="70" w:type="dxa"/>
          <w:right w:w="70" w:type="dxa"/>
        </w:tblCellMar>
        <w:tblLook w:val="04A0" w:firstRow="1" w:lastRow="0" w:firstColumn="1" w:lastColumn="0" w:noHBand="0" w:noVBand="1"/>
      </w:tblPr>
      <w:tblGrid>
        <w:gridCol w:w="852"/>
        <w:gridCol w:w="1700"/>
        <w:gridCol w:w="1134"/>
        <w:gridCol w:w="709"/>
        <w:gridCol w:w="1276"/>
        <w:gridCol w:w="1134"/>
        <w:gridCol w:w="850"/>
        <w:gridCol w:w="1134"/>
        <w:gridCol w:w="851"/>
      </w:tblGrid>
      <w:tr w:rsidR="00344C0B" w:rsidRPr="009E0FEB" w:rsidTr="00FF6287">
        <w:trPr>
          <w:trHeight w:val="60"/>
        </w:trPr>
        <w:tc>
          <w:tcPr>
            <w:tcW w:w="85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Código</w:t>
            </w:r>
          </w:p>
        </w:tc>
        <w:tc>
          <w:tcPr>
            <w:tcW w:w="1700"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Proyecto</w:t>
            </w:r>
          </w:p>
        </w:tc>
        <w:tc>
          <w:tcPr>
            <w:tcW w:w="113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Pres</w:t>
            </w:r>
            <w:r>
              <w:rPr>
                <w:rFonts w:eastAsiaTheme="minorHAnsi" w:cs="Arial"/>
                <w:b/>
                <w:bCs/>
                <w:color w:val="000000"/>
                <w:sz w:val="16"/>
                <w:szCs w:val="16"/>
                <w:lang w:eastAsia="en-US"/>
              </w:rPr>
              <w:t>entado p</w:t>
            </w:r>
            <w:r w:rsidRPr="000C6B2C">
              <w:rPr>
                <w:rFonts w:eastAsiaTheme="minorHAnsi" w:cs="Arial"/>
                <w:b/>
                <w:bCs/>
                <w:color w:val="000000"/>
                <w:sz w:val="16"/>
                <w:szCs w:val="16"/>
                <w:lang w:eastAsia="en-US"/>
              </w:rPr>
              <w:t>or</w:t>
            </w:r>
          </w:p>
        </w:tc>
        <w:tc>
          <w:tcPr>
            <w:tcW w:w="709"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Plazo Meses</w:t>
            </w:r>
          </w:p>
        </w:tc>
        <w:tc>
          <w:tcPr>
            <w:tcW w:w="1276"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Valor Total</w:t>
            </w:r>
          </w:p>
        </w:tc>
        <w:tc>
          <w:tcPr>
            <w:tcW w:w="113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Pr>
                <w:rFonts w:eastAsiaTheme="minorHAnsi" w:cs="Arial"/>
                <w:b/>
                <w:bCs/>
                <w:color w:val="000000"/>
                <w:sz w:val="16"/>
                <w:szCs w:val="16"/>
                <w:lang w:eastAsia="en-US"/>
              </w:rPr>
              <w:t>Fuente d</w:t>
            </w:r>
            <w:r w:rsidRPr="000C6B2C">
              <w:rPr>
                <w:rFonts w:eastAsiaTheme="minorHAnsi" w:cs="Arial"/>
                <w:b/>
                <w:bCs/>
                <w:color w:val="000000"/>
                <w:sz w:val="16"/>
                <w:szCs w:val="16"/>
                <w:lang w:eastAsia="en-US"/>
              </w:rPr>
              <w:t>e Financiación</w:t>
            </w:r>
          </w:p>
        </w:tc>
        <w:tc>
          <w:tcPr>
            <w:tcW w:w="850"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Ejecutor</w:t>
            </w:r>
          </w:p>
        </w:tc>
        <w:tc>
          <w:tcPr>
            <w:tcW w:w="113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Interventor</w:t>
            </w:r>
          </w:p>
        </w:tc>
        <w:tc>
          <w:tcPr>
            <w:tcW w:w="851"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0C6B2C" w:rsidRDefault="009125B0"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Aprobación</w:t>
            </w:r>
          </w:p>
        </w:tc>
      </w:tr>
      <w:tr w:rsidR="00344C0B" w:rsidRPr="000C6B2C" w:rsidTr="0094610E">
        <w:trPr>
          <w:trHeight w:val="971"/>
        </w:trPr>
        <w:tc>
          <w:tcPr>
            <w:tcW w:w="852" w:type="dxa"/>
            <w:tcBorders>
              <w:top w:val="nil"/>
              <w:left w:val="single" w:sz="4" w:space="0" w:color="auto"/>
              <w:bottom w:val="single" w:sz="4" w:space="0" w:color="auto"/>
              <w:right w:val="single" w:sz="4" w:space="0" w:color="auto"/>
            </w:tcBorders>
            <w:shd w:val="clear" w:color="auto" w:fill="FFFFFF"/>
            <w:noWrap/>
            <w:vAlign w:val="center"/>
            <w:hideMark/>
          </w:tcPr>
          <w:p w:rsidR="00344C0B" w:rsidRPr="009125B0" w:rsidRDefault="00344C0B" w:rsidP="00344C0B">
            <w:pPr>
              <w:spacing w:after="200" w:line="276" w:lineRule="auto"/>
              <w:jc w:val="center"/>
              <w:rPr>
                <w:rFonts w:eastAsiaTheme="minorEastAsia" w:cs="Arial"/>
                <w:color w:val="000000"/>
                <w:sz w:val="16"/>
                <w:szCs w:val="16"/>
                <w:lang w:eastAsia="en-US"/>
              </w:rPr>
            </w:pPr>
            <w:r w:rsidRPr="009125B0">
              <w:rPr>
                <w:rFonts w:eastAsiaTheme="minorHAnsi" w:cs="Arial"/>
                <w:color w:val="000000"/>
                <w:sz w:val="16"/>
                <w:szCs w:val="16"/>
                <w:lang w:eastAsia="en-US"/>
              </w:rPr>
              <w:t>2013321-8000024</w:t>
            </w:r>
          </w:p>
        </w:tc>
        <w:tc>
          <w:tcPr>
            <w:tcW w:w="1700" w:type="dxa"/>
            <w:tcBorders>
              <w:top w:val="nil"/>
              <w:left w:val="nil"/>
              <w:bottom w:val="single" w:sz="4" w:space="0" w:color="auto"/>
              <w:right w:val="single" w:sz="4" w:space="0" w:color="auto"/>
            </w:tcBorders>
            <w:shd w:val="clear" w:color="auto" w:fill="FFFFFF"/>
            <w:vAlign w:val="center"/>
            <w:hideMark/>
          </w:tcPr>
          <w:p w:rsidR="00344C0B" w:rsidRPr="000C6B2C" w:rsidRDefault="00344C0B" w:rsidP="00344C0B">
            <w:pPr>
              <w:spacing w:after="200" w:line="276" w:lineRule="auto"/>
              <w:rPr>
                <w:rFonts w:eastAsiaTheme="minorEastAsia" w:cs="Arial"/>
                <w:color w:val="000000"/>
                <w:sz w:val="16"/>
                <w:szCs w:val="16"/>
                <w:lang w:eastAsia="en-US"/>
              </w:rPr>
            </w:pPr>
            <w:r w:rsidRPr="000C6B2C">
              <w:rPr>
                <w:rFonts w:eastAsiaTheme="minorHAnsi" w:cs="Arial"/>
                <w:color w:val="000000"/>
                <w:sz w:val="16"/>
                <w:szCs w:val="16"/>
                <w:lang w:eastAsia="en-US"/>
              </w:rPr>
              <w:t>Estudios para la delimitación de 4 humedales en Riohacha, 1 en Dibulla, 1 en Maicao y 1 en el Molino en el Departamento de La Guajira</w:t>
            </w:r>
          </w:p>
        </w:tc>
        <w:tc>
          <w:tcPr>
            <w:tcW w:w="1134" w:type="dxa"/>
            <w:tcBorders>
              <w:top w:val="nil"/>
              <w:left w:val="nil"/>
              <w:bottom w:val="single" w:sz="4" w:space="0" w:color="auto"/>
              <w:right w:val="single" w:sz="4" w:space="0" w:color="auto"/>
            </w:tcBorders>
            <w:shd w:val="clear" w:color="auto" w:fill="FFFFFF"/>
            <w:vAlign w:val="center"/>
            <w:hideMark/>
          </w:tcPr>
          <w:p w:rsidR="00344C0B" w:rsidRPr="000C6B2C" w:rsidRDefault="00344C0B"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Corpoguajira</w:t>
            </w:r>
          </w:p>
        </w:tc>
        <w:tc>
          <w:tcPr>
            <w:tcW w:w="709" w:type="dxa"/>
            <w:tcBorders>
              <w:top w:val="nil"/>
              <w:left w:val="nil"/>
              <w:bottom w:val="single" w:sz="4" w:space="0" w:color="auto"/>
              <w:right w:val="single" w:sz="4" w:space="0" w:color="auto"/>
            </w:tcBorders>
            <w:shd w:val="clear" w:color="auto" w:fill="FFFFFF"/>
            <w:vAlign w:val="center"/>
            <w:hideMark/>
          </w:tcPr>
          <w:p w:rsidR="00344C0B" w:rsidRPr="000C6B2C" w:rsidRDefault="00344C0B"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11</w:t>
            </w:r>
          </w:p>
        </w:tc>
        <w:tc>
          <w:tcPr>
            <w:tcW w:w="1276" w:type="dxa"/>
            <w:tcBorders>
              <w:top w:val="nil"/>
              <w:left w:val="nil"/>
              <w:bottom w:val="single" w:sz="4" w:space="0" w:color="auto"/>
              <w:right w:val="single" w:sz="4" w:space="0" w:color="auto"/>
            </w:tcBorders>
            <w:shd w:val="clear" w:color="auto" w:fill="FFFFFF"/>
            <w:noWrap/>
            <w:vAlign w:val="center"/>
            <w:hideMark/>
          </w:tcPr>
          <w:p w:rsidR="00344C0B" w:rsidRPr="000C6B2C" w:rsidRDefault="00344C0B"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$759.927.000</w:t>
            </w:r>
          </w:p>
        </w:tc>
        <w:tc>
          <w:tcPr>
            <w:tcW w:w="1134" w:type="dxa"/>
            <w:tcBorders>
              <w:top w:val="nil"/>
              <w:left w:val="nil"/>
              <w:bottom w:val="single" w:sz="4" w:space="0" w:color="auto"/>
              <w:right w:val="single" w:sz="4" w:space="0" w:color="auto"/>
            </w:tcBorders>
            <w:shd w:val="clear" w:color="auto" w:fill="FFFFFF"/>
            <w:noWrap/>
            <w:vAlign w:val="center"/>
            <w:hideMark/>
          </w:tcPr>
          <w:p w:rsidR="00344C0B" w:rsidRPr="000C6B2C" w:rsidRDefault="00344C0B"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Asignaciones directas de Corpoguajira</w:t>
            </w:r>
          </w:p>
        </w:tc>
        <w:tc>
          <w:tcPr>
            <w:tcW w:w="850" w:type="dxa"/>
            <w:tcBorders>
              <w:top w:val="nil"/>
              <w:left w:val="nil"/>
              <w:bottom w:val="single" w:sz="4" w:space="0" w:color="auto"/>
              <w:right w:val="single" w:sz="4" w:space="0" w:color="auto"/>
            </w:tcBorders>
            <w:shd w:val="clear" w:color="auto" w:fill="FFFFFF"/>
            <w:noWrap/>
            <w:vAlign w:val="center"/>
            <w:hideMark/>
          </w:tcPr>
          <w:p w:rsidR="00344C0B" w:rsidRPr="000C6B2C" w:rsidRDefault="009125B0"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Corpoguajira</w:t>
            </w:r>
          </w:p>
        </w:tc>
        <w:tc>
          <w:tcPr>
            <w:tcW w:w="1134" w:type="dxa"/>
            <w:tcBorders>
              <w:top w:val="nil"/>
              <w:left w:val="nil"/>
              <w:bottom w:val="single" w:sz="4" w:space="0" w:color="auto"/>
              <w:right w:val="single" w:sz="4" w:space="0" w:color="auto"/>
            </w:tcBorders>
            <w:noWrap/>
            <w:vAlign w:val="center"/>
            <w:hideMark/>
          </w:tcPr>
          <w:p w:rsidR="00344C0B" w:rsidRPr="000C6B2C" w:rsidRDefault="009125B0"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Corpoguajira</w:t>
            </w:r>
          </w:p>
        </w:tc>
        <w:tc>
          <w:tcPr>
            <w:tcW w:w="851" w:type="dxa"/>
            <w:tcBorders>
              <w:top w:val="nil"/>
              <w:left w:val="nil"/>
              <w:bottom w:val="single" w:sz="4" w:space="0" w:color="auto"/>
              <w:right w:val="single" w:sz="4" w:space="0" w:color="auto"/>
            </w:tcBorders>
            <w:shd w:val="clear" w:color="auto" w:fill="FFFFFF"/>
            <w:noWrap/>
            <w:vAlign w:val="center"/>
            <w:hideMark/>
          </w:tcPr>
          <w:p w:rsidR="00344C0B" w:rsidRPr="000C6B2C" w:rsidRDefault="00344C0B" w:rsidP="00344C0B">
            <w:pPr>
              <w:spacing w:after="200" w:line="276" w:lineRule="auto"/>
              <w:jc w:val="center"/>
              <w:rPr>
                <w:rFonts w:eastAsiaTheme="minorEastAsia" w:cs="Arial"/>
                <w:color w:val="000000"/>
                <w:sz w:val="16"/>
                <w:szCs w:val="16"/>
                <w:lang w:eastAsia="en-US"/>
              </w:rPr>
            </w:pPr>
            <w:r w:rsidRPr="000C6B2C">
              <w:rPr>
                <w:rFonts w:eastAsiaTheme="minorHAnsi" w:cs="Arial"/>
                <w:color w:val="000000"/>
                <w:sz w:val="16"/>
                <w:szCs w:val="16"/>
                <w:lang w:eastAsia="en-US"/>
              </w:rPr>
              <w:t>Acuerdo 002 de 2014</w:t>
            </w:r>
          </w:p>
        </w:tc>
      </w:tr>
    </w:tbl>
    <w:p w:rsidR="00344C0B" w:rsidRPr="009E0FEB" w:rsidRDefault="00344C0B" w:rsidP="00344C0B">
      <w:pPr>
        <w:spacing w:after="200" w:line="276" w:lineRule="auto"/>
        <w:rPr>
          <w:rFonts w:eastAsiaTheme="minorHAnsi" w:cs="Arial"/>
          <w:sz w:val="20"/>
          <w:szCs w:val="20"/>
          <w:lang w:eastAsia="en-US"/>
        </w:rPr>
      </w:pPr>
    </w:p>
    <w:p w:rsidR="00344C0B" w:rsidRPr="009E0FEB" w:rsidRDefault="0094610E"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Ajuste Solicitado</w:t>
      </w:r>
    </w:p>
    <w:tbl>
      <w:tblPr>
        <w:tblW w:w="8970" w:type="dxa"/>
        <w:jc w:val="center"/>
        <w:tblLayout w:type="fixed"/>
        <w:tblCellMar>
          <w:left w:w="70" w:type="dxa"/>
          <w:right w:w="70" w:type="dxa"/>
        </w:tblCellMar>
        <w:tblLook w:val="04A0" w:firstRow="1" w:lastRow="0" w:firstColumn="1" w:lastColumn="0" w:noHBand="0" w:noVBand="1"/>
      </w:tblPr>
      <w:tblGrid>
        <w:gridCol w:w="1457"/>
        <w:gridCol w:w="3455"/>
        <w:gridCol w:w="1417"/>
        <w:gridCol w:w="1418"/>
        <w:gridCol w:w="1223"/>
      </w:tblGrid>
      <w:tr w:rsidR="00344C0B" w:rsidRPr="009E0FEB" w:rsidTr="00FF6287">
        <w:trPr>
          <w:trHeight w:val="510"/>
          <w:jc w:val="center"/>
        </w:trPr>
        <w:tc>
          <w:tcPr>
            <w:tcW w:w="1457"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Código</w:t>
            </w:r>
          </w:p>
        </w:tc>
        <w:tc>
          <w:tcPr>
            <w:tcW w:w="345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Proyecto</w:t>
            </w:r>
          </w:p>
        </w:tc>
        <w:tc>
          <w:tcPr>
            <w:tcW w:w="1417"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spacing w:after="200" w:line="276" w:lineRule="auto"/>
              <w:jc w:val="center"/>
              <w:rPr>
                <w:rFonts w:eastAsiaTheme="minorEastAsia" w:cs="Arial"/>
                <w:b/>
                <w:bCs/>
                <w:color w:val="000000"/>
                <w:sz w:val="16"/>
                <w:szCs w:val="16"/>
                <w:lang w:eastAsia="en-US"/>
              </w:rPr>
            </w:pPr>
            <w:r>
              <w:rPr>
                <w:rFonts w:eastAsiaTheme="minorHAnsi" w:cs="Arial"/>
                <w:b/>
                <w:bCs/>
                <w:color w:val="000000"/>
                <w:sz w:val="16"/>
                <w:szCs w:val="16"/>
                <w:lang w:eastAsia="en-US"/>
              </w:rPr>
              <w:t>Fuente d</w:t>
            </w:r>
            <w:r w:rsidRPr="000C6B2C">
              <w:rPr>
                <w:rFonts w:eastAsiaTheme="minorHAnsi" w:cs="Arial"/>
                <w:b/>
                <w:bCs/>
                <w:color w:val="000000"/>
                <w:sz w:val="16"/>
                <w:szCs w:val="16"/>
                <w:lang w:eastAsia="en-US"/>
              </w:rPr>
              <w:t>e Financiación</w:t>
            </w:r>
          </w:p>
        </w:tc>
        <w:tc>
          <w:tcPr>
            <w:tcW w:w="1418"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0C6B2C" w:rsidRDefault="0094610E"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Valor Del Incremento Solicitado</w:t>
            </w:r>
          </w:p>
        </w:tc>
        <w:tc>
          <w:tcPr>
            <w:tcW w:w="1223"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spacing w:after="200" w:line="276" w:lineRule="auto"/>
              <w:jc w:val="center"/>
              <w:rPr>
                <w:rFonts w:eastAsiaTheme="minorEastAsia" w:cs="Arial"/>
                <w:b/>
                <w:bCs/>
                <w:color w:val="000000"/>
                <w:sz w:val="16"/>
                <w:szCs w:val="16"/>
                <w:lang w:eastAsia="en-US"/>
              </w:rPr>
            </w:pPr>
            <w:r w:rsidRPr="000C6B2C">
              <w:rPr>
                <w:rFonts w:eastAsiaTheme="minorHAnsi" w:cs="Arial"/>
                <w:b/>
                <w:bCs/>
                <w:color w:val="000000"/>
                <w:sz w:val="16"/>
                <w:szCs w:val="16"/>
                <w:lang w:eastAsia="en-US"/>
              </w:rPr>
              <w:t>% De Incremento</w:t>
            </w:r>
          </w:p>
        </w:tc>
      </w:tr>
      <w:tr w:rsidR="00344C0B" w:rsidRPr="0094610E" w:rsidTr="000C6B2C">
        <w:trPr>
          <w:trHeight w:val="971"/>
          <w:jc w:val="center"/>
        </w:trPr>
        <w:tc>
          <w:tcPr>
            <w:tcW w:w="1457" w:type="dxa"/>
            <w:tcBorders>
              <w:top w:val="nil"/>
              <w:left w:val="single" w:sz="4" w:space="0" w:color="auto"/>
              <w:bottom w:val="single" w:sz="4" w:space="0" w:color="auto"/>
              <w:right w:val="single" w:sz="4" w:space="0" w:color="auto"/>
            </w:tcBorders>
            <w:shd w:val="clear" w:color="auto" w:fill="FFFFFF"/>
            <w:noWrap/>
            <w:vAlign w:val="center"/>
            <w:hideMark/>
          </w:tcPr>
          <w:p w:rsidR="00344C0B" w:rsidRPr="0094610E" w:rsidRDefault="00344C0B" w:rsidP="00344C0B">
            <w:pPr>
              <w:spacing w:after="200" w:line="276" w:lineRule="auto"/>
              <w:jc w:val="center"/>
              <w:rPr>
                <w:rFonts w:eastAsiaTheme="minorEastAsia" w:cs="Arial"/>
                <w:color w:val="000000"/>
                <w:sz w:val="16"/>
                <w:szCs w:val="16"/>
                <w:lang w:eastAsia="en-US"/>
              </w:rPr>
            </w:pPr>
            <w:r w:rsidRPr="0094610E">
              <w:rPr>
                <w:rFonts w:eastAsiaTheme="minorHAnsi" w:cs="Arial"/>
                <w:color w:val="000000"/>
                <w:sz w:val="16"/>
                <w:szCs w:val="16"/>
                <w:lang w:eastAsia="en-US"/>
              </w:rPr>
              <w:t>20133218000024</w:t>
            </w:r>
          </w:p>
        </w:tc>
        <w:tc>
          <w:tcPr>
            <w:tcW w:w="3455" w:type="dxa"/>
            <w:tcBorders>
              <w:top w:val="nil"/>
              <w:left w:val="nil"/>
              <w:bottom w:val="single" w:sz="4" w:space="0" w:color="auto"/>
              <w:right w:val="single" w:sz="4" w:space="0" w:color="auto"/>
            </w:tcBorders>
            <w:shd w:val="clear" w:color="auto" w:fill="FFFFFF"/>
            <w:vAlign w:val="center"/>
            <w:hideMark/>
          </w:tcPr>
          <w:p w:rsidR="00344C0B" w:rsidRPr="0094610E" w:rsidRDefault="00344C0B" w:rsidP="00344C0B">
            <w:pPr>
              <w:spacing w:after="200" w:line="276" w:lineRule="auto"/>
              <w:rPr>
                <w:rFonts w:eastAsiaTheme="minorEastAsia" w:cs="Arial"/>
                <w:color w:val="000000"/>
                <w:sz w:val="16"/>
                <w:szCs w:val="16"/>
                <w:lang w:eastAsia="en-US"/>
              </w:rPr>
            </w:pPr>
            <w:r w:rsidRPr="0094610E">
              <w:rPr>
                <w:rFonts w:eastAsiaTheme="minorHAnsi" w:cs="Arial"/>
                <w:color w:val="000000"/>
                <w:sz w:val="16"/>
                <w:szCs w:val="16"/>
                <w:lang w:eastAsia="en-US"/>
              </w:rPr>
              <w:t>Estudios para la delimitación de 4 humedales en Riohacha, 1 en Dibulla, 1 en Maicao y 1 en el Molino en el Departamento de La Guajira</w:t>
            </w:r>
          </w:p>
        </w:tc>
        <w:tc>
          <w:tcPr>
            <w:tcW w:w="1417" w:type="dxa"/>
            <w:tcBorders>
              <w:top w:val="nil"/>
              <w:left w:val="nil"/>
              <w:bottom w:val="single" w:sz="4" w:space="0" w:color="auto"/>
              <w:right w:val="single" w:sz="4" w:space="0" w:color="auto"/>
            </w:tcBorders>
            <w:shd w:val="clear" w:color="auto" w:fill="FFFFFF"/>
            <w:noWrap/>
            <w:vAlign w:val="center"/>
            <w:hideMark/>
          </w:tcPr>
          <w:p w:rsidR="00344C0B" w:rsidRPr="0094610E" w:rsidRDefault="00344C0B" w:rsidP="00344C0B">
            <w:pPr>
              <w:spacing w:after="200" w:line="276" w:lineRule="auto"/>
              <w:jc w:val="center"/>
              <w:rPr>
                <w:rFonts w:eastAsiaTheme="minorEastAsia" w:cs="Arial"/>
                <w:color w:val="000000"/>
                <w:sz w:val="16"/>
                <w:szCs w:val="16"/>
                <w:lang w:eastAsia="en-US"/>
              </w:rPr>
            </w:pPr>
            <w:r w:rsidRPr="0094610E">
              <w:rPr>
                <w:rFonts w:eastAsiaTheme="minorHAnsi" w:cs="Arial"/>
                <w:color w:val="000000"/>
                <w:sz w:val="16"/>
                <w:szCs w:val="16"/>
                <w:lang w:eastAsia="en-US"/>
              </w:rPr>
              <w:t>Asignaciones directas de Corpoguajira</w:t>
            </w:r>
          </w:p>
        </w:tc>
        <w:tc>
          <w:tcPr>
            <w:tcW w:w="1418" w:type="dxa"/>
            <w:tcBorders>
              <w:top w:val="nil"/>
              <w:left w:val="nil"/>
              <w:bottom w:val="single" w:sz="4" w:space="0" w:color="auto"/>
              <w:right w:val="single" w:sz="4" w:space="0" w:color="auto"/>
            </w:tcBorders>
            <w:shd w:val="clear" w:color="auto" w:fill="FFFFFF"/>
            <w:noWrap/>
            <w:vAlign w:val="center"/>
            <w:hideMark/>
          </w:tcPr>
          <w:p w:rsidR="00344C0B" w:rsidRPr="0094610E" w:rsidRDefault="00344C0B" w:rsidP="00344C0B">
            <w:pPr>
              <w:spacing w:after="200" w:line="276" w:lineRule="auto"/>
              <w:jc w:val="right"/>
              <w:rPr>
                <w:rFonts w:eastAsiaTheme="minorEastAsia" w:cs="Arial"/>
                <w:color w:val="000000"/>
                <w:sz w:val="16"/>
                <w:szCs w:val="16"/>
                <w:lang w:eastAsia="en-US"/>
              </w:rPr>
            </w:pPr>
            <w:r w:rsidRPr="0094610E">
              <w:rPr>
                <w:rFonts w:eastAsiaTheme="minorHAnsi" w:cs="Arial"/>
                <w:color w:val="000000"/>
                <w:sz w:val="16"/>
                <w:szCs w:val="16"/>
                <w:lang w:eastAsia="en-US"/>
              </w:rPr>
              <w:t>$87.566.248,20</w:t>
            </w:r>
          </w:p>
        </w:tc>
        <w:tc>
          <w:tcPr>
            <w:tcW w:w="1223" w:type="dxa"/>
            <w:tcBorders>
              <w:top w:val="nil"/>
              <w:left w:val="nil"/>
              <w:bottom w:val="single" w:sz="4" w:space="0" w:color="auto"/>
              <w:right w:val="single" w:sz="4" w:space="0" w:color="auto"/>
            </w:tcBorders>
            <w:noWrap/>
            <w:vAlign w:val="center"/>
            <w:hideMark/>
          </w:tcPr>
          <w:p w:rsidR="00344C0B" w:rsidRPr="0094610E" w:rsidRDefault="00344C0B" w:rsidP="00344C0B">
            <w:pPr>
              <w:spacing w:after="200" w:line="276" w:lineRule="auto"/>
              <w:jc w:val="center"/>
              <w:rPr>
                <w:rFonts w:eastAsiaTheme="minorEastAsia" w:cs="Arial"/>
                <w:color w:val="000000"/>
                <w:sz w:val="16"/>
                <w:szCs w:val="16"/>
                <w:lang w:eastAsia="en-US"/>
              </w:rPr>
            </w:pPr>
            <w:r w:rsidRPr="0094610E">
              <w:rPr>
                <w:rFonts w:eastAsiaTheme="minorHAnsi" w:cs="Arial"/>
                <w:color w:val="000000"/>
                <w:sz w:val="16"/>
                <w:szCs w:val="16"/>
                <w:lang w:eastAsia="en-US"/>
              </w:rPr>
              <w:t>12 %</w:t>
            </w:r>
          </w:p>
        </w:tc>
      </w:tr>
    </w:tbl>
    <w:p w:rsidR="000C6B2C" w:rsidRDefault="000C6B2C" w:rsidP="00344C0B">
      <w:pPr>
        <w:spacing w:after="200" w:line="276" w:lineRule="auto"/>
        <w:rPr>
          <w:rFonts w:eastAsiaTheme="minorHAnsi" w:cs="Arial"/>
          <w:sz w:val="20"/>
          <w:szCs w:val="20"/>
          <w:lang w:eastAsia="en-US"/>
        </w:rPr>
      </w:pPr>
    </w:p>
    <w:p w:rsidR="00344C0B" w:rsidRPr="000C6B2C" w:rsidRDefault="00344C0B" w:rsidP="00344C0B">
      <w:pPr>
        <w:spacing w:after="200" w:line="276" w:lineRule="auto"/>
        <w:rPr>
          <w:rFonts w:eastAsiaTheme="minorHAnsi" w:cs="Arial"/>
          <w:b/>
          <w:sz w:val="20"/>
          <w:szCs w:val="20"/>
          <w:lang w:eastAsia="en-US"/>
        </w:rPr>
      </w:pPr>
      <w:r w:rsidRPr="009E0FEB">
        <w:rPr>
          <w:rFonts w:eastAsiaTheme="minorHAnsi" w:cs="Arial"/>
          <w:sz w:val="20"/>
          <w:szCs w:val="20"/>
          <w:lang w:eastAsia="en-US"/>
        </w:rPr>
        <w:t xml:space="preserve">El valor final del proyecto, es de </w:t>
      </w:r>
      <w:r w:rsidR="00FF6287">
        <w:rPr>
          <w:rFonts w:eastAsiaTheme="minorHAnsi" w:cs="Arial"/>
          <w:b/>
          <w:sz w:val="20"/>
          <w:szCs w:val="20"/>
          <w:lang w:eastAsia="en-US"/>
        </w:rPr>
        <w:t>Ochocientos Cuarenta y</w:t>
      </w:r>
      <w:r w:rsidR="00FF6287" w:rsidRPr="000C6B2C">
        <w:rPr>
          <w:rFonts w:eastAsiaTheme="minorHAnsi" w:cs="Arial"/>
          <w:b/>
          <w:sz w:val="20"/>
          <w:szCs w:val="20"/>
          <w:lang w:eastAsia="en-US"/>
        </w:rPr>
        <w:t xml:space="preserve"> Siete </w:t>
      </w:r>
      <w:r w:rsidR="00FF6287">
        <w:rPr>
          <w:rFonts w:eastAsiaTheme="minorHAnsi" w:cs="Arial"/>
          <w:b/>
          <w:sz w:val="20"/>
          <w:szCs w:val="20"/>
          <w:lang w:eastAsia="en-US"/>
        </w:rPr>
        <w:t>Millones Cuatrocientos Noventa y</w:t>
      </w:r>
      <w:r w:rsidR="00FF6287" w:rsidRPr="000C6B2C">
        <w:rPr>
          <w:rFonts w:eastAsiaTheme="minorHAnsi" w:cs="Arial"/>
          <w:b/>
          <w:sz w:val="20"/>
          <w:szCs w:val="20"/>
          <w:lang w:eastAsia="en-US"/>
        </w:rPr>
        <w:t xml:space="preserve"> T</w:t>
      </w:r>
      <w:r w:rsidR="00FF6287">
        <w:rPr>
          <w:rFonts w:eastAsiaTheme="minorHAnsi" w:cs="Arial"/>
          <w:b/>
          <w:sz w:val="20"/>
          <w:szCs w:val="20"/>
          <w:lang w:eastAsia="en-US"/>
        </w:rPr>
        <w:t>res Mil Doscientos Cuarenta y Ocho Pesos c</w:t>
      </w:r>
      <w:r w:rsidR="00FF6287" w:rsidRPr="000C6B2C">
        <w:rPr>
          <w:rFonts w:eastAsiaTheme="minorHAnsi" w:cs="Arial"/>
          <w:b/>
          <w:sz w:val="20"/>
          <w:szCs w:val="20"/>
          <w:lang w:eastAsia="en-US"/>
        </w:rPr>
        <w:t xml:space="preserve">on </w:t>
      </w:r>
      <w:r w:rsidRPr="000C6B2C">
        <w:rPr>
          <w:rFonts w:eastAsiaTheme="minorHAnsi" w:cs="Arial"/>
          <w:b/>
          <w:sz w:val="20"/>
          <w:szCs w:val="20"/>
          <w:lang w:eastAsia="en-US"/>
        </w:rPr>
        <w:t>20/100 M/L ($847.493.248,20).</w:t>
      </w:r>
    </w:p>
    <w:p w:rsidR="00344C0B" w:rsidRPr="00040847" w:rsidRDefault="00344C0B" w:rsidP="00690B47">
      <w:pPr>
        <w:pStyle w:val="Default"/>
        <w:jc w:val="both"/>
        <w:rPr>
          <w:rFonts w:ascii="Arial" w:hAnsi="Arial" w:cs="Arial"/>
          <w:b/>
          <w:sz w:val="20"/>
          <w:szCs w:val="20"/>
          <w:lang w:val="es-MX"/>
        </w:rPr>
      </w:pPr>
      <w:r w:rsidRPr="00040847">
        <w:rPr>
          <w:rFonts w:ascii="Arial" w:hAnsi="Arial" w:cs="Arial"/>
          <w:b/>
          <w:sz w:val="20"/>
          <w:szCs w:val="20"/>
          <w:lang w:val="es-MX"/>
        </w:rPr>
        <w:t>SESIÓN XII: 15 DE DICEIMBRE DE 2015</w:t>
      </w:r>
    </w:p>
    <w:p w:rsidR="00344C0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En esta sesión se presentó al OCAD CORPOGUAJIRA y se aprobó el informe de rendición de cuentas, de conformidad con la información de la que dispone la Secretaría Técnica del OCAD sobre cada uno de los proyectos de inversión incluyendo los soportes allegados en la presentación del proyecto y la información reportada por las entidades públicas designadas como ejecutoras en los aplicativos destinados por el Departamento Nacional de Planeación para tal fin. Además se presentó la actualización de la Estrategia de Rendición de Cuentas para su estudio, evaluación y aprobación, la cual se discutió y aprobó por parte de los miembros del OCAD.</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Igualmente se viabilizaron, priorizaron y aprobaron los proyectos relacionados a continuación:</w:t>
      </w:r>
    </w:p>
    <w:tbl>
      <w:tblPr>
        <w:tblW w:w="9361" w:type="dxa"/>
        <w:tblInd w:w="65" w:type="dxa"/>
        <w:tblLayout w:type="fixed"/>
        <w:tblCellMar>
          <w:left w:w="70" w:type="dxa"/>
          <w:right w:w="70" w:type="dxa"/>
        </w:tblCellMar>
        <w:tblLook w:val="04A0" w:firstRow="1" w:lastRow="0" w:firstColumn="1" w:lastColumn="0" w:noHBand="0" w:noVBand="1"/>
      </w:tblPr>
      <w:tblGrid>
        <w:gridCol w:w="732"/>
        <w:gridCol w:w="1967"/>
        <w:gridCol w:w="708"/>
        <w:gridCol w:w="1134"/>
        <w:gridCol w:w="1276"/>
        <w:gridCol w:w="1276"/>
        <w:gridCol w:w="1134"/>
        <w:gridCol w:w="1134"/>
      </w:tblGrid>
      <w:tr w:rsidR="0094610E" w:rsidRPr="0094610E" w:rsidTr="00040847">
        <w:trPr>
          <w:trHeight w:val="203"/>
        </w:trPr>
        <w:tc>
          <w:tcPr>
            <w:tcW w:w="73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Código</w:t>
            </w:r>
          </w:p>
        </w:tc>
        <w:tc>
          <w:tcPr>
            <w:tcW w:w="1967"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94610E" w:rsidRDefault="0094610E" w:rsidP="0094610E">
            <w:pPr>
              <w:ind w:right="497"/>
              <w:jc w:val="center"/>
              <w:rPr>
                <w:rFonts w:cs="Arial"/>
                <w:b/>
                <w:bCs/>
                <w:color w:val="000000"/>
                <w:sz w:val="16"/>
                <w:szCs w:val="16"/>
                <w:lang w:eastAsia="es-CO"/>
              </w:rPr>
            </w:pPr>
            <w:r w:rsidRPr="0094610E">
              <w:rPr>
                <w:rFonts w:cs="Arial"/>
                <w:b/>
                <w:bCs/>
                <w:color w:val="000000"/>
                <w:sz w:val="16"/>
                <w:szCs w:val="16"/>
                <w:lang w:eastAsia="es-CO"/>
              </w:rPr>
              <w:t>Proyecto</w:t>
            </w:r>
          </w:p>
        </w:tc>
        <w:tc>
          <w:tcPr>
            <w:tcW w:w="708"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Plazo Meses</w:t>
            </w:r>
          </w:p>
        </w:tc>
        <w:tc>
          <w:tcPr>
            <w:tcW w:w="113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Valor Total</w:t>
            </w:r>
          </w:p>
        </w:tc>
        <w:tc>
          <w:tcPr>
            <w:tcW w:w="1276"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Valor Solicitado</w:t>
            </w:r>
          </w:p>
        </w:tc>
        <w:tc>
          <w:tcPr>
            <w:tcW w:w="1276"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Cofinanciación</w:t>
            </w:r>
          </w:p>
        </w:tc>
        <w:tc>
          <w:tcPr>
            <w:tcW w:w="113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Valor Actividades</w:t>
            </w:r>
          </w:p>
        </w:tc>
        <w:tc>
          <w:tcPr>
            <w:tcW w:w="1134"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94610E" w:rsidRDefault="0094610E" w:rsidP="00344C0B">
            <w:pPr>
              <w:jc w:val="center"/>
              <w:rPr>
                <w:rFonts w:cs="Arial"/>
                <w:b/>
                <w:bCs/>
                <w:color w:val="000000"/>
                <w:sz w:val="16"/>
                <w:szCs w:val="16"/>
                <w:lang w:eastAsia="es-CO"/>
              </w:rPr>
            </w:pPr>
            <w:r w:rsidRPr="0094610E">
              <w:rPr>
                <w:rFonts w:cs="Arial"/>
                <w:b/>
                <w:bCs/>
                <w:color w:val="000000"/>
                <w:sz w:val="16"/>
                <w:szCs w:val="16"/>
                <w:lang w:eastAsia="es-CO"/>
              </w:rPr>
              <w:t>Interventoría</w:t>
            </w:r>
          </w:p>
        </w:tc>
      </w:tr>
      <w:tr w:rsidR="00344C0B" w:rsidRPr="0094610E" w:rsidTr="0094610E">
        <w:trPr>
          <w:trHeight w:val="932"/>
        </w:trPr>
        <w:tc>
          <w:tcPr>
            <w:tcW w:w="732" w:type="dxa"/>
            <w:tcBorders>
              <w:top w:val="nil"/>
              <w:left w:val="single" w:sz="4" w:space="0" w:color="auto"/>
              <w:bottom w:val="single" w:sz="4" w:space="0" w:color="auto"/>
              <w:right w:val="single" w:sz="4" w:space="0" w:color="auto"/>
            </w:tcBorders>
            <w:shd w:val="clear" w:color="000000" w:fill="FFFFFF"/>
            <w:noWrap/>
            <w:vAlign w:val="center"/>
            <w:hideMark/>
          </w:tcPr>
          <w:p w:rsidR="00344C0B" w:rsidRPr="0094610E" w:rsidRDefault="00344C0B" w:rsidP="00344C0B">
            <w:pPr>
              <w:jc w:val="center"/>
              <w:rPr>
                <w:rFonts w:cs="Arial"/>
                <w:color w:val="000000"/>
                <w:sz w:val="16"/>
                <w:szCs w:val="16"/>
                <w:lang w:eastAsia="es-CO"/>
              </w:rPr>
            </w:pPr>
            <w:r w:rsidRPr="0094610E">
              <w:rPr>
                <w:rFonts w:cs="Arial"/>
                <w:color w:val="000000"/>
                <w:sz w:val="16"/>
                <w:szCs w:val="16"/>
                <w:lang w:eastAsia="es-CO"/>
              </w:rPr>
              <w:t>2015321-800005</w:t>
            </w:r>
          </w:p>
        </w:tc>
        <w:tc>
          <w:tcPr>
            <w:tcW w:w="1967" w:type="dxa"/>
            <w:tcBorders>
              <w:top w:val="nil"/>
              <w:left w:val="nil"/>
              <w:bottom w:val="single" w:sz="4" w:space="0" w:color="auto"/>
              <w:right w:val="single" w:sz="4" w:space="0" w:color="auto"/>
            </w:tcBorders>
            <w:shd w:val="clear" w:color="000000" w:fill="FFFFFF"/>
            <w:vAlign w:val="center"/>
            <w:hideMark/>
          </w:tcPr>
          <w:p w:rsidR="00344C0B" w:rsidRPr="0094610E" w:rsidRDefault="00344C0B" w:rsidP="00344C0B">
            <w:pPr>
              <w:rPr>
                <w:rFonts w:cs="Arial"/>
                <w:color w:val="000000"/>
                <w:sz w:val="16"/>
                <w:szCs w:val="16"/>
                <w:lang w:eastAsia="es-CO"/>
              </w:rPr>
            </w:pPr>
            <w:r w:rsidRPr="0094610E">
              <w:rPr>
                <w:rFonts w:cs="Arial"/>
                <w:color w:val="000000"/>
                <w:sz w:val="16"/>
                <w:szCs w:val="16"/>
                <w:lang w:eastAsia="es-CO"/>
              </w:rPr>
              <w:t>Implementación de estrategias ambientales para la gestión integral de residuos sólidos, en los municipios de La Jagua del Pilar, Urumita y El Molino, La Guajira, Caribe</w:t>
            </w:r>
          </w:p>
        </w:tc>
        <w:tc>
          <w:tcPr>
            <w:tcW w:w="708" w:type="dxa"/>
            <w:tcBorders>
              <w:top w:val="nil"/>
              <w:left w:val="nil"/>
              <w:bottom w:val="single" w:sz="4" w:space="0" w:color="auto"/>
              <w:right w:val="single" w:sz="4" w:space="0" w:color="auto"/>
            </w:tcBorders>
            <w:shd w:val="clear" w:color="000000" w:fill="FFFFFF"/>
            <w:vAlign w:val="center"/>
            <w:hideMark/>
          </w:tcPr>
          <w:p w:rsidR="00344C0B" w:rsidRPr="0094610E" w:rsidRDefault="00344C0B" w:rsidP="00344C0B">
            <w:pPr>
              <w:jc w:val="center"/>
              <w:rPr>
                <w:rFonts w:cs="Arial"/>
                <w:color w:val="000000"/>
                <w:sz w:val="16"/>
                <w:szCs w:val="16"/>
                <w:lang w:eastAsia="es-CO"/>
              </w:rPr>
            </w:pPr>
            <w:r w:rsidRPr="0094610E">
              <w:rPr>
                <w:rFonts w:cs="Arial"/>
                <w:color w:val="000000"/>
                <w:sz w:val="16"/>
                <w:szCs w:val="16"/>
                <w:lang w:eastAsia="es-CO"/>
              </w:rPr>
              <w:t>7</w:t>
            </w:r>
          </w:p>
        </w:tc>
        <w:tc>
          <w:tcPr>
            <w:tcW w:w="1134"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$549.170.545</w:t>
            </w:r>
          </w:p>
        </w:tc>
        <w:tc>
          <w:tcPr>
            <w:tcW w:w="1276"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$409.170.545</w:t>
            </w:r>
          </w:p>
        </w:tc>
        <w:tc>
          <w:tcPr>
            <w:tcW w:w="1276"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$140.000.000</w:t>
            </w:r>
          </w:p>
        </w:tc>
        <w:tc>
          <w:tcPr>
            <w:tcW w:w="1134" w:type="dxa"/>
            <w:tcBorders>
              <w:top w:val="nil"/>
              <w:left w:val="nil"/>
              <w:bottom w:val="single" w:sz="4" w:space="0" w:color="auto"/>
              <w:right w:val="single" w:sz="4" w:space="0" w:color="auto"/>
            </w:tcBorders>
            <w:shd w:val="clear" w:color="auto" w:fill="auto"/>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$523.627.728</w:t>
            </w:r>
          </w:p>
        </w:tc>
        <w:tc>
          <w:tcPr>
            <w:tcW w:w="1134"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$25.542.817</w:t>
            </w:r>
          </w:p>
        </w:tc>
      </w:tr>
      <w:tr w:rsidR="00344C0B" w:rsidRPr="0094610E" w:rsidTr="0094610E">
        <w:trPr>
          <w:trHeight w:val="989"/>
        </w:trPr>
        <w:tc>
          <w:tcPr>
            <w:tcW w:w="732" w:type="dxa"/>
            <w:tcBorders>
              <w:top w:val="nil"/>
              <w:left w:val="single" w:sz="4" w:space="0" w:color="auto"/>
              <w:bottom w:val="single" w:sz="4" w:space="0" w:color="auto"/>
              <w:right w:val="single" w:sz="4" w:space="0" w:color="auto"/>
            </w:tcBorders>
            <w:shd w:val="clear" w:color="000000" w:fill="FFFFFF"/>
            <w:noWrap/>
            <w:vAlign w:val="center"/>
            <w:hideMark/>
          </w:tcPr>
          <w:p w:rsidR="00344C0B" w:rsidRPr="0094610E" w:rsidRDefault="00344C0B" w:rsidP="00344C0B">
            <w:pPr>
              <w:jc w:val="center"/>
              <w:rPr>
                <w:rFonts w:cs="Arial"/>
                <w:color w:val="222222"/>
                <w:sz w:val="16"/>
                <w:szCs w:val="16"/>
                <w:lang w:eastAsia="es-CO"/>
              </w:rPr>
            </w:pPr>
            <w:r w:rsidRPr="0094610E">
              <w:rPr>
                <w:rFonts w:cs="Arial"/>
                <w:color w:val="222222"/>
                <w:sz w:val="16"/>
                <w:szCs w:val="16"/>
                <w:lang w:eastAsia="es-CO"/>
              </w:rPr>
              <w:t>2015321-8000008</w:t>
            </w:r>
          </w:p>
        </w:tc>
        <w:tc>
          <w:tcPr>
            <w:tcW w:w="1967" w:type="dxa"/>
            <w:tcBorders>
              <w:top w:val="nil"/>
              <w:left w:val="nil"/>
              <w:bottom w:val="single" w:sz="4" w:space="0" w:color="auto"/>
              <w:right w:val="single" w:sz="4" w:space="0" w:color="auto"/>
            </w:tcBorders>
            <w:shd w:val="clear" w:color="000000" w:fill="FFFFFF"/>
            <w:vAlign w:val="center"/>
            <w:hideMark/>
          </w:tcPr>
          <w:p w:rsidR="00344C0B" w:rsidRPr="0094610E" w:rsidRDefault="00344C0B" w:rsidP="00344C0B">
            <w:pPr>
              <w:rPr>
                <w:rFonts w:cs="Arial"/>
                <w:color w:val="222222"/>
                <w:sz w:val="16"/>
                <w:szCs w:val="16"/>
                <w:lang w:eastAsia="es-CO"/>
              </w:rPr>
            </w:pPr>
            <w:r w:rsidRPr="0094610E">
              <w:rPr>
                <w:rFonts w:cs="Arial"/>
                <w:color w:val="222222"/>
                <w:sz w:val="16"/>
                <w:szCs w:val="16"/>
                <w:lang w:eastAsia="es-CO"/>
              </w:rPr>
              <w:t>Implementación de acciones ambientales para la disposición y manejo adecuado de residuos sólidos domiciliarios y fortalecimiento del comparendo ambiental en el municipio de Distracción La Guajira.</w:t>
            </w:r>
          </w:p>
        </w:tc>
        <w:tc>
          <w:tcPr>
            <w:tcW w:w="708" w:type="dxa"/>
            <w:tcBorders>
              <w:top w:val="nil"/>
              <w:left w:val="nil"/>
              <w:bottom w:val="single" w:sz="4" w:space="0" w:color="auto"/>
              <w:right w:val="single" w:sz="4" w:space="0" w:color="auto"/>
            </w:tcBorders>
            <w:shd w:val="clear" w:color="000000" w:fill="FFFFFF"/>
            <w:vAlign w:val="center"/>
            <w:hideMark/>
          </w:tcPr>
          <w:p w:rsidR="00344C0B" w:rsidRPr="0094610E" w:rsidRDefault="00344C0B" w:rsidP="00344C0B">
            <w:pPr>
              <w:jc w:val="center"/>
              <w:rPr>
                <w:rFonts w:cs="Arial"/>
                <w:color w:val="000000"/>
                <w:sz w:val="16"/>
                <w:szCs w:val="16"/>
                <w:lang w:eastAsia="es-CO"/>
              </w:rPr>
            </w:pPr>
            <w:r w:rsidRPr="0094610E">
              <w:rPr>
                <w:rFonts w:cs="Arial"/>
                <w:color w:val="000000"/>
                <w:sz w:val="16"/>
                <w:szCs w:val="16"/>
                <w:lang w:eastAsia="es-CO"/>
              </w:rPr>
              <w:t>3</w:t>
            </w:r>
          </w:p>
        </w:tc>
        <w:tc>
          <w:tcPr>
            <w:tcW w:w="1134"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$155.000.000</w:t>
            </w:r>
          </w:p>
        </w:tc>
        <w:tc>
          <w:tcPr>
            <w:tcW w:w="1276"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$155.000.000</w:t>
            </w:r>
          </w:p>
        </w:tc>
        <w:tc>
          <w:tcPr>
            <w:tcW w:w="1276"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$140.398.551</w:t>
            </w:r>
          </w:p>
        </w:tc>
        <w:tc>
          <w:tcPr>
            <w:tcW w:w="1134" w:type="dxa"/>
            <w:tcBorders>
              <w:top w:val="nil"/>
              <w:left w:val="nil"/>
              <w:bottom w:val="single" w:sz="4" w:space="0" w:color="auto"/>
              <w:right w:val="single" w:sz="4" w:space="0" w:color="auto"/>
            </w:tcBorders>
            <w:shd w:val="clear" w:color="000000" w:fill="FFFFFF"/>
            <w:noWrap/>
            <w:vAlign w:val="center"/>
            <w:hideMark/>
          </w:tcPr>
          <w:p w:rsidR="00344C0B" w:rsidRPr="0094610E" w:rsidRDefault="00344C0B" w:rsidP="00344C0B">
            <w:pPr>
              <w:jc w:val="right"/>
              <w:rPr>
                <w:rFonts w:cs="Arial"/>
                <w:color w:val="000000"/>
                <w:sz w:val="16"/>
                <w:szCs w:val="16"/>
                <w:lang w:eastAsia="es-CO"/>
              </w:rPr>
            </w:pPr>
            <w:r w:rsidRPr="0094610E">
              <w:rPr>
                <w:rFonts w:cs="Arial"/>
                <w:color w:val="000000"/>
                <w:sz w:val="16"/>
                <w:szCs w:val="16"/>
                <w:lang w:eastAsia="es-CO"/>
              </w:rPr>
              <w:t>$14.601.449</w:t>
            </w:r>
          </w:p>
        </w:tc>
      </w:tr>
    </w:tbl>
    <w:p w:rsidR="00040847" w:rsidRDefault="00040847" w:rsidP="00040847">
      <w:pPr>
        <w:spacing w:line="276" w:lineRule="auto"/>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Estos proyectos se encuentran en la etapa de organizar toda la información previa a enviar a jurídica.</w:t>
      </w:r>
    </w:p>
    <w:p w:rsidR="00344C0B" w:rsidRPr="00690B47" w:rsidRDefault="00344C0B" w:rsidP="00690B47">
      <w:pPr>
        <w:pStyle w:val="Default"/>
        <w:jc w:val="both"/>
        <w:rPr>
          <w:rFonts w:ascii="Arial" w:hAnsi="Arial" w:cs="Arial"/>
          <w:b/>
          <w:sz w:val="22"/>
          <w:szCs w:val="22"/>
          <w:lang w:val="es-MX"/>
        </w:rPr>
      </w:pPr>
      <w:r w:rsidRPr="00690B47">
        <w:rPr>
          <w:rFonts w:ascii="Arial" w:hAnsi="Arial" w:cs="Arial"/>
          <w:b/>
          <w:sz w:val="22"/>
          <w:szCs w:val="22"/>
          <w:lang w:val="es-MX"/>
        </w:rPr>
        <w:t>SESIÓN XIII, VIRTUAL: 29 DE DICIEMBRE DE 2015</w:t>
      </w:r>
    </w:p>
    <w:p w:rsidR="00FF6287" w:rsidRDefault="00FF6287" w:rsidP="00FF6287">
      <w:pPr>
        <w:spacing w:line="276" w:lineRule="auto"/>
        <w:jc w:val="left"/>
        <w:rPr>
          <w:rFonts w:eastAsiaTheme="minorHAnsi" w:cs="Arial"/>
          <w:sz w:val="20"/>
          <w:szCs w:val="20"/>
          <w:lang w:eastAsia="en-US"/>
        </w:rPr>
      </w:pPr>
    </w:p>
    <w:p w:rsidR="00344C0B" w:rsidRPr="009E0FEB" w:rsidRDefault="00344C0B" w:rsidP="00344C0B">
      <w:pPr>
        <w:spacing w:after="200" w:line="276" w:lineRule="auto"/>
        <w:jc w:val="left"/>
        <w:rPr>
          <w:rFonts w:eastAsiaTheme="minorHAnsi" w:cs="Arial"/>
          <w:sz w:val="20"/>
          <w:szCs w:val="20"/>
          <w:lang w:eastAsia="en-US"/>
        </w:rPr>
      </w:pPr>
      <w:r w:rsidRPr="009E0FEB">
        <w:rPr>
          <w:rFonts w:eastAsiaTheme="minorHAnsi" w:cs="Arial"/>
          <w:sz w:val="20"/>
          <w:szCs w:val="20"/>
          <w:lang w:eastAsia="en-US"/>
        </w:rPr>
        <w:t xml:space="preserve">Esta sesión </w:t>
      </w:r>
      <w:r w:rsidR="000C6B2C">
        <w:rPr>
          <w:rFonts w:eastAsiaTheme="minorHAnsi" w:cs="Arial"/>
          <w:sz w:val="20"/>
          <w:szCs w:val="20"/>
          <w:lang w:eastAsia="en-US"/>
        </w:rPr>
        <w:t xml:space="preserve">se realizó favorablemente y se </w:t>
      </w:r>
      <w:r w:rsidRPr="009E0FEB">
        <w:rPr>
          <w:rFonts w:eastAsiaTheme="minorHAnsi" w:cs="Arial"/>
          <w:sz w:val="20"/>
          <w:szCs w:val="20"/>
          <w:lang w:eastAsia="en-US"/>
        </w:rPr>
        <w:t>viabilizó, priorizó y aprobó el siguiente proyecto, el cual se encuentra en la etapa de organizar toda la información previa a enviar a jurídica.</w:t>
      </w:r>
    </w:p>
    <w:tbl>
      <w:tblPr>
        <w:tblW w:w="9418" w:type="dxa"/>
        <w:tblInd w:w="65" w:type="dxa"/>
        <w:tblCellMar>
          <w:left w:w="70" w:type="dxa"/>
          <w:right w:w="70" w:type="dxa"/>
        </w:tblCellMar>
        <w:tblLook w:val="04A0" w:firstRow="1" w:lastRow="0" w:firstColumn="1" w:lastColumn="0" w:noHBand="0" w:noVBand="1"/>
      </w:tblPr>
      <w:tblGrid>
        <w:gridCol w:w="986"/>
        <w:gridCol w:w="1314"/>
        <w:gridCol w:w="1252"/>
        <w:gridCol w:w="701"/>
        <w:gridCol w:w="1119"/>
        <w:gridCol w:w="1374"/>
        <w:gridCol w:w="1225"/>
        <w:gridCol w:w="1447"/>
      </w:tblGrid>
      <w:tr w:rsidR="00344C0B" w:rsidRPr="000C6B2C" w:rsidTr="00FF6287">
        <w:trPr>
          <w:trHeight w:val="675"/>
        </w:trPr>
        <w:tc>
          <w:tcPr>
            <w:tcW w:w="986"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rsidR="00344C0B" w:rsidRPr="000C6B2C" w:rsidRDefault="00FF6287" w:rsidP="00344C0B">
            <w:pPr>
              <w:jc w:val="center"/>
              <w:rPr>
                <w:rFonts w:cs="Arial"/>
                <w:b/>
                <w:bCs/>
                <w:color w:val="000000"/>
                <w:sz w:val="16"/>
                <w:szCs w:val="16"/>
                <w:lang w:eastAsia="es-CO"/>
              </w:rPr>
            </w:pPr>
            <w:r w:rsidRPr="000C6B2C">
              <w:rPr>
                <w:rFonts w:cs="Arial"/>
                <w:b/>
                <w:bCs/>
                <w:color w:val="000000"/>
                <w:sz w:val="16"/>
                <w:szCs w:val="16"/>
                <w:lang w:eastAsia="es-CO"/>
              </w:rPr>
              <w:t>Código</w:t>
            </w:r>
          </w:p>
        </w:tc>
        <w:tc>
          <w:tcPr>
            <w:tcW w:w="131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Proyecto</w:t>
            </w:r>
          </w:p>
        </w:tc>
        <w:tc>
          <w:tcPr>
            <w:tcW w:w="1252"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Presentado Por</w:t>
            </w:r>
          </w:p>
        </w:tc>
        <w:tc>
          <w:tcPr>
            <w:tcW w:w="701"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Plazo Meses</w:t>
            </w:r>
          </w:p>
        </w:tc>
        <w:tc>
          <w:tcPr>
            <w:tcW w:w="1119"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Valor Total</w:t>
            </w:r>
          </w:p>
        </w:tc>
        <w:tc>
          <w:tcPr>
            <w:tcW w:w="1374"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Valor Solicitado</w:t>
            </w:r>
          </w:p>
        </w:tc>
        <w:tc>
          <w:tcPr>
            <w:tcW w:w="1225" w:type="dxa"/>
            <w:tcBorders>
              <w:top w:val="single" w:sz="4" w:space="0" w:color="auto"/>
              <w:left w:val="nil"/>
              <w:bottom w:val="single" w:sz="4" w:space="0" w:color="auto"/>
              <w:right w:val="single" w:sz="4" w:space="0" w:color="auto"/>
            </w:tcBorders>
            <w:shd w:val="clear" w:color="auto" w:fill="D6E3BC" w:themeFill="accent3" w:themeFillTint="66"/>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Valor Actividades</w:t>
            </w:r>
          </w:p>
        </w:tc>
        <w:tc>
          <w:tcPr>
            <w:tcW w:w="1447"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344C0B" w:rsidRPr="000C6B2C" w:rsidRDefault="0094610E" w:rsidP="00344C0B">
            <w:pPr>
              <w:jc w:val="center"/>
              <w:rPr>
                <w:rFonts w:cs="Arial"/>
                <w:b/>
                <w:bCs/>
                <w:color w:val="000000"/>
                <w:sz w:val="16"/>
                <w:szCs w:val="16"/>
                <w:lang w:eastAsia="es-CO"/>
              </w:rPr>
            </w:pPr>
            <w:r w:rsidRPr="000C6B2C">
              <w:rPr>
                <w:rFonts w:cs="Arial"/>
                <w:b/>
                <w:bCs/>
                <w:color w:val="000000"/>
                <w:sz w:val="16"/>
                <w:szCs w:val="16"/>
                <w:lang w:eastAsia="es-CO"/>
              </w:rPr>
              <w:t>Interventoría</w:t>
            </w:r>
          </w:p>
        </w:tc>
      </w:tr>
      <w:tr w:rsidR="00344C0B" w:rsidRPr="000C6B2C" w:rsidTr="00040847">
        <w:trPr>
          <w:trHeight w:val="140"/>
        </w:trPr>
        <w:tc>
          <w:tcPr>
            <w:tcW w:w="986" w:type="dxa"/>
            <w:tcBorders>
              <w:top w:val="nil"/>
              <w:left w:val="single" w:sz="4" w:space="0" w:color="auto"/>
              <w:bottom w:val="single" w:sz="4" w:space="0" w:color="auto"/>
              <w:right w:val="single" w:sz="4" w:space="0" w:color="auto"/>
            </w:tcBorders>
            <w:shd w:val="clear" w:color="000000" w:fill="FFFFFF"/>
            <w:noWrap/>
            <w:vAlign w:val="center"/>
            <w:hideMark/>
          </w:tcPr>
          <w:p w:rsidR="00344C0B" w:rsidRPr="000C6B2C" w:rsidRDefault="00344C0B" w:rsidP="00344C0B">
            <w:pPr>
              <w:jc w:val="center"/>
              <w:rPr>
                <w:rFonts w:cs="Arial"/>
                <w:color w:val="222222"/>
                <w:sz w:val="16"/>
                <w:szCs w:val="16"/>
                <w:lang w:eastAsia="es-CO"/>
              </w:rPr>
            </w:pPr>
            <w:r w:rsidRPr="000C6B2C">
              <w:rPr>
                <w:rFonts w:cs="Arial"/>
                <w:color w:val="222222"/>
                <w:sz w:val="16"/>
                <w:szCs w:val="16"/>
                <w:lang w:eastAsia="es-CO"/>
              </w:rPr>
              <w:t>2013321-8000037</w:t>
            </w:r>
          </w:p>
        </w:tc>
        <w:tc>
          <w:tcPr>
            <w:tcW w:w="1314" w:type="dxa"/>
            <w:tcBorders>
              <w:top w:val="nil"/>
              <w:left w:val="nil"/>
              <w:bottom w:val="single" w:sz="4" w:space="0" w:color="auto"/>
              <w:right w:val="single" w:sz="4" w:space="0" w:color="auto"/>
            </w:tcBorders>
            <w:shd w:val="clear" w:color="000000" w:fill="FFFFFF"/>
            <w:vAlign w:val="center"/>
            <w:hideMark/>
          </w:tcPr>
          <w:p w:rsidR="00344C0B" w:rsidRPr="000C6B2C" w:rsidRDefault="00344C0B" w:rsidP="00344C0B">
            <w:pPr>
              <w:rPr>
                <w:rFonts w:cs="Arial"/>
                <w:color w:val="222222"/>
                <w:sz w:val="16"/>
                <w:szCs w:val="16"/>
                <w:lang w:eastAsia="es-CO"/>
              </w:rPr>
            </w:pPr>
            <w:r w:rsidRPr="000C6B2C">
              <w:rPr>
                <w:rFonts w:cs="Arial"/>
                <w:color w:val="222222"/>
                <w:sz w:val="16"/>
                <w:szCs w:val="16"/>
                <w:lang w:eastAsia="es-CO"/>
              </w:rPr>
              <w:t>Restauración y Protección de los Ecosistemas de 13 comunidades afrocolombianas devastados por la ola invernal de 2011, municipio de Riohacha, La Guajira</w:t>
            </w:r>
          </w:p>
        </w:tc>
        <w:tc>
          <w:tcPr>
            <w:tcW w:w="1252" w:type="dxa"/>
            <w:tcBorders>
              <w:top w:val="nil"/>
              <w:left w:val="nil"/>
              <w:bottom w:val="single" w:sz="4" w:space="0" w:color="auto"/>
              <w:right w:val="single" w:sz="4" w:space="0" w:color="auto"/>
            </w:tcBorders>
            <w:shd w:val="clear" w:color="000000" w:fill="FFFFFF"/>
            <w:vAlign w:val="center"/>
            <w:hideMark/>
          </w:tcPr>
          <w:p w:rsidR="00344C0B" w:rsidRPr="000C6B2C" w:rsidRDefault="00344C0B" w:rsidP="00344C0B">
            <w:pPr>
              <w:jc w:val="center"/>
              <w:rPr>
                <w:rFonts w:cs="Arial"/>
                <w:color w:val="000000"/>
                <w:sz w:val="16"/>
                <w:szCs w:val="16"/>
                <w:lang w:eastAsia="es-CO"/>
              </w:rPr>
            </w:pPr>
            <w:r w:rsidRPr="000C6B2C">
              <w:rPr>
                <w:rFonts w:cs="Arial"/>
                <w:color w:val="000000"/>
                <w:sz w:val="16"/>
                <w:szCs w:val="16"/>
                <w:lang w:eastAsia="es-CO"/>
              </w:rPr>
              <w:t>Consejo Comunitario de las Comunidades Negras Los Palenques de Juan y Medio</w:t>
            </w:r>
          </w:p>
        </w:tc>
        <w:tc>
          <w:tcPr>
            <w:tcW w:w="701" w:type="dxa"/>
            <w:tcBorders>
              <w:top w:val="nil"/>
              <w:left w:val="nil"/>
              <w:bottom w:val="single" w:sz="4" w:space="0" w:color="auto"/>
              <w:right w:val="single" w:sz="4" w:space="0" w:color="auto"/>
            </w:tcBorders>
            <w:shd w:val="clear" w:color="000000" w:fill="FFFFFF"/>
            <w:vAlign w:val="center"/>
            <w:hideMark/>
          </w:tcPr>
          <w:p w:rsidR="00344C0B" w:rsidRPr="000C6B2C" w:rsidRDefault="00344C0B" w:rsidP="00344C0B">
            <w:pPr>
              <w:jc w:val="center"/>
              <w:rPr>
                <w:rFonts w:cs="Arial"/>
                <w:color w:val="000000"/>
                <w:sz w:val="16"/>
                <w:szCs w:val="16"/>
                <w:lang w:eastAsia="es-CO"/>
              </w:rPr>
            </w:pPr>
            <w:r w:rsidRPr="000C6B2C">
              <w:rPr>
                <w:rFonts w:cs="Arial"/>
                <w:color w:val="000000"/>
                <w:sz w:val="16"/>
                <w:szCs w:val="16"/>
                <w:lang w:eastAsia="es-CO"/>
              </w:rPr>
              <w:t>8</w:t>
            </w:r>
          </w:p>
        </w:tc>
        <w:tc>
          <w:tcPr>
            <w:tcW w:w="1119" w:type="dxa"/>
            <w:tcBorders>
              <w:top w:val="nil"/>
              <w:left w:val="nil"/>
              <w:bottom w:val="single" w:sz="4" w:space="0" w:color="auto"/>
              <w:right w:val="single" w:sz="4" w:space="0" w:color="auto"/>
            </w:tcBorders>
            <w:shd w:val="clear" w:color="000000" w:fill="FFFFFF"/>
            <w:noWrap/>
            <w:vAlign w:val="center"/>
            <w:hideMark/>
          </w:tcPr>
          <w:p w:rsidR="00344C0B" w:rsidRPr="000C6B2C" w:rsidRDefault="00344C0B" w:rsidP="00344C0B">
            <w:pPr>
              <w:jc w:val="right"/>
              <w:rPr>
                <w:rFonts w:cs="Arial"/>
                <w:color w:val="000000"/>
                <w:sz w:val="16"/>
                <w:szCs w:val="16"/>
                <w:lang w:eastAsia="es-CO"/>
              </w:rPr>
            </w:pPr>
            <w:r w:rsidRPr="000C6B2C">
              <w:rPr>
                <w:rFonts w:cs="Arial"/>
                <w:color w:val="000000"/>
                <w:sz w:val="16"/>
                <w:szCs w:val="16"/>
                <w:lang w:eastAsia="es-CO"/>
              </w:rPr>
              <w:t>$892.731.684</w:t>
            </w:r>
          </w:p>
        </w:tc>
        <w:tc>
          <w:tcPr>
            <w:tcW w:w="1374" w:type="dxa"/>
            <w:tcBorders>
              <w:top w:val="nil"/>
              <w:left w:val="nil"/>
              <w:bottom w:val="single" w:sz="4" w:space="0" w:color="auto"/>
              <w:right w:val="single" w:sz="4" w:space="0" w:color="auto"/>
            </w:tcBorders>
            <w:shd w:val="clear" w:color="000000" w:fill="FFFFFF"/>
            <w:noWrap/>
            <w:vAlign w:val="center"/>
            <w:hideMark/>
          </w:tcPr>
          <w:p w:rsidR="00344C0B" w:rsidRPr="000C6B2C" w:rsidRDefault="00344C0B" w:rsidP="00344C0B">
            <w:pPr>
              <w:jc w:val="right"/>
              <w:rPr>
                <w:rFonts w:cs="Arial"/>
                <w:color w:val="000000"/>
                <w:sz w:val="16"/>
                <w:szCs w:val="16"/>
                <w:lang w:eastAsia="es-CO"/>
              </w:rPr>
            </w:pPr>
            <w:r w:rsidRPr="000C6B2C">
              <w:rPr>
                <w:rFonts w:cs="Arial"/>
                <w:color w:val="000000"/>
                <w:sz w:val="16"/>
                <w:szCs w:val="16"/>
                <w:lang w:eastAsia="es-CO"/>
              </w:rPr>
              <w:t>$892.731.684</w:t>
            </w:r>
          </w:p>
        </w:tc>
        <w:tc>
          <w:tcPr>
            <w:tcW w:w="1225" w:type="dxa"/>
            <w:tcBorders>
              <w:top w:val="nil"/>
              <w:left w:val="nil"/>
              <w:bottom w:val="single" w:sz="4" w:space="0" w:color="auto"/>
              <w:right w:val="single" w:sz="4" w:space="0" w:color="auto"/>
            </w:tcBorders>
            <w:shd w:val="clear" w:color="auto" w:fill="auto"/>
            <w:noWrap/>
            <w:vAlign w:val="center"/>
            <w:hideMark/>
          </w:tcPr>
          <w:p w:rsidR="00344C0B" w:rsidRPr="000C6B2C" w:rsidRDefault="00344C0B" w:rsidP="00344C0B">
            <w:pPr>
              <w:jc w:val="right"/>
              <w:rPr>
                <w:rFonts w:cs="Arial"/>
                <w:color w:val="000000"/>
                <w:sz w:val="16"/>
                <w:szCs w:val="16"/>
                <w:lang w:eastAsia="es-CO"/>
              </w:rPr>
            </w:pPr>
            <w:r w:rsidRPr="000C6B2C">
              <w:rPr>
                <w:rFonts w:cs="Arial"/>
                <w:color w:val="000000"/>
                <w:sz w:val="16"/>
                <w:szCs w:val="16"/>
                <w:lang w:eastAsia="es-CO"/>
              </w:rPr>
              <w:t>$843.526.001</w:t>
            </w:r>
          </w:p>
        </w:tc>
        <w:tc>
          <w:tcPr>
            <w:tcW w:w="1447" w:type="dxa"/>
            <w:tcBorders>
              <w:top w:val="nil"/>
              <w:left w:val="nil"/>
              <w:bottom w:val="single" w:sz="4" w:space="0" w:color="auto"/>
              <w:right w:val="single" w:sz="4" w:space="0" w:color="auto"/>
            </w:tcBorders>
            <w:shd w:val="clear" w:color="000000" w:fill="FFFFFF"/>
            <w:noWrap/>
            <w:vAlign w:val="center"/>
            <w:hideMark/>
          </w:tcPr>
          <w:p w:rsidR="00344C0B" w:rsidRPr="000C6B2C" w:rsidRDefault="00344C0B" w:rsidP="00344C0B">
            <w:pPr>
              <w:jc w:val="right"/>
              <w:rPr>
                <w:rFonts w:cs="Arial"/>
                <w:color w:val="000000"/>
                <w:sz w:val="16"/>
                <w:szCs w:val="16"/>
                <w:lang w:eastAsia="es-CO"/>
              </w:rPr>
            </w:pPr>
            <w:r w:rsidRPr="000C6B2C">
              <w:rPr>
                <w:rFonts w:cs="Arial"/>
                <w:color w:val="000000"/>
                <w:sz w:val="16"/>
                <w:szCs w:val="16"/>
                <w:lang w:eastAsia="es-CO"/>
              </w:rPr>
              <w:t>$49.205.683</w:t>
            </w:r>
          </w:p>
        </w:tc>
      </w:tr>
    </w:tbl>
    <w:p w:rsidR="006B6761" w:rsidRDefault="006B6761" w:rsidP="006B6761">
      <w:pPr>
        <w:pStyle w:val="Textoindependiente"/>
        <w:spacing w:line="240" w:lineRule="auto"/>
        <w:rPr>
          <w:rFonts w:ascii="Arial Narrow" w:hAnsi="Arial Narrow" w:cs="Arial"/>
          <w:b/>
          <w:bCs/>
          <w:sz w:val="20"/>
          <w:szCs w:val="20"/>
        </w:rPr>
      </w:pPr>
    </w:p>
    <w:p w:rsidR="00344C0B" w:rsidRPr="006B6761" w:rsidRDefault="00344C0B" w:rsidP="006B6761">
      <w:pPr>
        <w:pStyle w:val="Textoindependiente"/>
        <w:spacing w:line="240" w:lineRule="auto"/>
        <w:rPr>
          <w:rFonts w:ascii="Arial Narrow" w:hAnsi="Arial Narrow" w:cs="Arial"/>
          <w:b/>
          <w:bCs/>
          <w:sz w:val="20"/>
          <w:szCs w:val="20"/>
        </w:rPr>
      </w:pPr>
      <w:r w:rsidRPr="006B6761">
        <w:rPr>
          <w:rFonts w:ascii="Arial Narrow" w:hAnsi="Arial Narrow" w:cs="Arial"/>
          <w:b/>
          <w:bCs/>
          <w:sz w:val="20"/>
          <w:szCs w:val="20"/>
        </w:rPr>
        <w:t>Información Financiera</w:t>
      </w:r>
    </w:p>
    <w:p w:rsidR="00FF6287" w:rsidRDefault="00FF6287" w:rsidP="00FF6287">
      <w:pPr>
        <w:spacing w:line="276" w:lineRule="auto"/>
        <w:rPr>
          <w:rFonts w:eastAsiaTheme="minorHAnsi" w:cs="Arial"/>
          <w:sz w:val="20"/>
          <w:szCs w:val="20"/>
          <w:lang w:eastAsia="en-US"/>
        </w:rPr>
      </w:pPr>
    </w:p>
    <w:p w:rsidR="00BC0422"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El SGR ha asignado para la Corporación un total de $</w:t>
      </w:r>
      <w:r w:rsidRPr="009E0FEB">
        <w:rPr>
          <w:rFonts w:cs="Arial"/>
          <w:b/>
          <w:bCs/>
          <w:color w:val="000000"/>
          <w:sz w:val="20"/>
          <w:szCs w:val="20"/>
          <w:lang w:eastAsia="es-CO"/>
        </w:rPr>
        <w:t>44.116.854.820,50</w:t>
      </w:r>
      <w:r w:rsidRPr="009E0FEB">
        <w:rPr>
          <w:rFonts w:eastAsiaTheme="minorHAnsi" w:cs="Arial"/>
          <w:sz w:val="20"/>
          <w:szCs w:val="20"/>
          <w:lang w:eastAsia="en-US"/>
        </w:rPr>
        <w:t xml:space="preserve"> hasta el 31 de diciembre de 2105, los cuales han generado rendimientos financieros de $</w:t>
      </w:r>
      <w:r w:rsidRPr="009E0FEB">
        <w:rPr>
          <w:rFonts w:cs="Arial"/>
          <w:color w:val="000000"/>
          <w:sz w:val="20"/>
          <w:szCs w:val="20"/>
          <w:lang w:eastAsia="es-CO"/>
        </w:rPr>
        <w:t xml:space="preserve">887.391.577,92. Durante el presente </w:t>
      </w:r>
      <w:r w:rsidRPr="009E0FEB">
        <w:rPr>
          <w:rFonts w:eastAsiaTheme="minorHAnsi" w:cs="Arial"/>
          <w:sz w:val="20"/>
          <w:szCs w:val="20"/>
          <w:lang w:eastAsia="en-US"/>
        </w:rPr>
        <w:t>año se aprobaron proyectos por valor de $17.088.624.819, valor que corresponde a un 38.7% del total de los recursos asignados al OCAD CORPOGUAJIRA</w:t>
      </w:r>
    </w:p>
    <w:p w:rsidR="00344C0B" w:rsidRPr="009E0FEB" w:rsidRDefault="00344C0B" w:rsidP="00344C0B">
      <w:pPr>
        <w:spacing w:after="200" w:line="276" w:lineRule="auto"/>
        <w:rPr>
          <w:rFonts w:eastAsiaTheme="minorHAnsi" w:cs="Arial"/>
          <w:sz w:val="20"/>
          <w:szCs w:val="20"/>
          <w:lang w:eastAsia="en-US"/>
        </w:rPr>
      </w:pPr>
    </w:p>
    <w:tbl>
      <w:tblPr>
        <w:tblW w:w="8379" w:type="dxa"/>
        <w:tblInd w:w="55" w:type="dxa"/>
        <w:tblCellMar>
          <w:left w:w="70" w:type="dxa"/>
          <w:right w:w="70" w:type="dxa"/>
        </w:tblCellMar>
        <w:tblLook w:val="04A0" w:firstRow="1" w:lastRow="0" w:firstColumn="1" w:lastColumn="0" w:noHBand="0" w:noVBand="1"/>
      </w:tblPr>
      <w:tblGrid>
        <w:gridCol w:w="4410"/>
        <w:gridCol w:w="1984"/>
        <w:gridCol w:w="1985"/>
      </w:tblGrid>
      <w:tr w:rsidR="00344C0B" w:rsidRPr="009E0FEB" w:rsidTr="00344C0B">
        <w:trPr>
          <w:trHeight w:val="405"/>
        </w:trPr>
        <w:tc>
          <w:tcPr>
            <w:tcW w:w="8379" w:type="dxa"/>
            <w:gridSpan w:val="3"/>
            <w:tcBorders>
              <w:top w:val="single" w:sz="4" w:space="0" w:color="FFFFFF"/>
              <w:left w:val="single" w:sz="4" w:space="0" w:color="auto"/>
              <w:bottom w:val="single" w:sz="4" w:space="0" w:color="FFFFFF"/>
              <w:right w:val="nil"/>
            </w:tcBorders>
            <w:shd w:val="clear" w:color="000000" w:fill="DCE6F1"/>
            <w:noWrap/>
            <w:vAlign w:val="bottom"/>
            <w:hideMark/>
          </w:tcPr>
          <w:p w:rsidR="00344C0B" w:rsidRPr="009E0FEB" w:rsidRDefault="00344C0B" w:rsidP="00344C0B">
            <w:pPr>
              <w:jc w:val="center"/>
              <w:rPr>
                <w:rFonts w:cs="Arial"/>
                <w:b/>
                <w:bCs/>
                <w:color w:val="000000"/>
                <w:sz w:val="20"/>
                <w:szCs w:val="20"/>
                <w:lang w:eastAsia="es-CO"/>
              </w:rPr>
            </w:pPr>
            <w:r w:rsidRPr="009E0FEB">
              <w:rPr>
                <w:rFonts w:cs="Arial"/>
                <w:b/>
                <w:bCs/>
                <w:color w:val="000000"/>
                <w:sz w:val="20"/>
                <w:szCs w:val="20"/>
                <w:lang w:eastAsia="es-CO"/>
              </w:rPr>
              <w:t>TOTAL DISPONIBILIDAD DE APROBACIÓN DE RECURSOS 31-12-2015</w:t>
            </w:r>
          </w:p>
        </w:tc>
      </w:tr>
      <w:tr w:rsidR="00344C0B" w:rsidRPr="009E0FEB" w:rsidTr="00344C0B">
        <w:trPr>
          <w:trHeight w:val="315"/>
        </w:trPr>
        <w:tc>
          <w:tcPr>
            <w:tcW w:w="4410" w:type="dxa"/>
            <w:tcBorders>
              <w:top w:val="nil"/>
              <w:left w:val="nil"/>
              <w:bottom w:val="single" w:sz="8" w:space="0" w:color="FFFFFF"/>
              <w:right w:val="nil"/>
            </w:tcBorders>
            <w:shd w:val="clear" w:color="auto" w:fill="auto"/>
            <w:noWrap/>
            <w:vAlign w:val="bottom"/>
            <w:hideMark/>
          </w:tcPr>
          <w:p w:rsidR="00344C0B" w:rsidRPr="009E0FEB" w:rsidRDefault="00344C0B" w:rsidP="00344C0B">
            <w:pPr>
              <w:jc w:val="left"/>
              <w:rPr>
                <w:rFonts w:cs="Arial"/>
                <w:color w:val="000000"/>
                <w:sz w:val="20"/>
                <w:szCs w:val="20"/>
                <w:lang w:eastAsia="es-CO"/>
              </w:rPr>
            </w:pPr>
            <w:r w:rsidRPr="009E0FEB">
              <w:rPr>
                <w:rFonts w:cs="Arial"/>
                <w:color w:val="000000"/>
                <w:sz w:val="20"/>
                <w:szCs w:val="20"/>
                <w:lang w:eastAsia="es-CO"/>
              </w:rPr>
              <w:t> </w:t>
            </w:r>
          </w:p>
        </w:tc>
        <w:tc>
          <w:tcPr>
            <w:tcW w:w="1984" w:type="dxa"/>
            <w:tcBorders>
              <w:top w:val="nil"/>
              <w:left w:val="nil"/>
              <w:bottom w:val="nil"/>
              <w:right w:val="nil"/>
            </w:tcBorders>
            <w:shd w:val="clear" w:color="auto" w:fill="auto"/>
            <w:noWrap/>
            <w:vAlign w:val="bottom"/>
            <w:hideMark/>
          </w:tcPr>
          <w:p w:rsidR="00344C0B" w:rsidRPr="009E0FEB" w:rsidRDefault="00344C0B" w:rsidP="00344C0B">
            <w:pPr>
              <w:jc w:val="left"/>
              <w:rPr>
                <w:rFonts w:cs="Arial"/>
                <w:color w:val="000000"/>
                <w:sz w:val="20"/>
                <w:szCs w:val="20"/>
                <w:lang w:eastAsia="es-CO"/>
              </w:rPr>
            </w:pPr>
          </w:p>
        </w:tc>
        <w:tc>
          <w:tcPr>
            <w:tcW w:w="1985" w:type="dxa"/>
            <w:tcBorders>
              <w:top w:val="nil"/>
              <w:left w:val="nil"/>
              <w:bottom w:val="nil"/>
              <w:right w:val="nil"/>
            </w:tcBorders>
            <w:shd w:val="clear" w:color="auto" w:fill="auto"/>
            <w:noWrap/>
            <w:vAlign w:val="bottom"/>
            <w:hideMark/>
          </w:tcPr>
          <w:p w:rsidR="00344C0B" w:rsidRPr="009E0FEB" w:rsidRDefault="00344C0B" w:rsidP="00344C0B">
            <w:pPr>
              <w:jc w:val="left"/>
              <w:rPr>
                <w:rFonts w:cs="Arial"/>
                <w:color w:val="000000"/>
                <w:sz w:val="20"/>
                <w:szCs w:val="20"/>
                <w:lang w:eastAsia="es-CO"/>
              </w:rPr>
            </w:pPr>
          </w:p>
        </w:tc>
      </w:tr>
      <w:tr w:rsidR="00344C0B" w:rsidRPr="009E0FEB" w:rsidTr="00344C0B">
        <w:trPr>
          <w:trHeight w:val="375"/>
        </w:trPr>
        <w:tc>
          <w:tcPr>
            <w:tcW w:w="4410" w:type="dxa"/>
            <w:tcBorders>
              <w:top w:val="nil"/>
              <w:left w:val="single" w:sz="8" w:space="0" w:color="FFFFFF"/>
              <w:bottom w:val="single" w:sz="12" w:space="0" w:color="FFFFFF"/>
              <w:right w:val="single" w:sz="8" w:space="0" w:color="FFFFFF"/>
            </w:tcBorders>
            <w:shd w:val="clear" w:color="000000" w:fill="4F81BD"/>
            <w:vAlign w:val="center"/>
            <w:hideMark/>
          </w:tcPr>
          <w:p w:rsidR="00344C0B" w:rsidRPr="009E0FEB" w:rsidRDefault="00344C0B" w:rsidP="00344C0B">
            <w:pPr>
              <w:jc w:val="center"/>
              <w:rPr>
                <w:rFonts w:cs="Arial"/>
                <w:b/>
                <w:bCs/>
                <w:color w:val="FFFFFF"/>
                <w:sz w:val="20"/>
                <w:szCs w:val="20"/>
                <w:lang w:eastAsia="es-CO"/>
              </w:rPr>
            </w:pPr>
            <w:r w:rsidRPr="009E0FEB">
              <w:rPr>
                <w:rFonts w:cs="Arial"/>
                <w:b/>
                <w:bCs/>
                <w:color w:val="FFFFFF"/>
                <w:sz w:val="20"/>
                <w:szCs w:val="20"/>
                <w:lang w:eastAsia="es-CO"/>
              </w:rPr>
              <w:t> APROBACIÓN DE PROYECTOS</w:t>
            </w:r>
          </w:p>
        </w:tc>
        <w:tc>
          <w:tcPr>
            <w:tcW w:w="1984" w:type="dxa"/>
            <w:tcBorders>
              <w:top w:val="single" w:sz="8" w:space="0" w:color="FFFFFF"/>
              <w:left w:val="nil"/>
              <w:bottom w:val="single" w:sz="12" w:space="0" w:color="FFFFFF"/>
              <w:right w:val="single" w:sz="8" w:space="0" w:color="FFFFFF"/>
            </w:tcBorders>
            <w:shd w:val="clear" w:color="000000" w:fill="4F81BD"/>
            <w:vAlign w:val="center"/>
            <w:hideMark/>
          </w:tcPr>
          <w:p w:rsidR="00344C0B" w:rsidRPr="009E0FEB" w:rsidRDefault="00344C0B" w:rsidP="00344C0B">
            <w:pPr>
              <w:jc w:val="center"/>
              <w:rPr>
                <w:rFonts w:cs="Arial"/>
                <w:b/>
                <w:bCs/>
                <w:color w:val="FFFFFF"/>
                <w:sz w:val="20"/>
                <w:szCs w:val="20"/>
                <w:lang w:eastAsia="es-CO"/>
              </w:rPr>
            </w:pPr>
            <w:r w:rsidRPr="009E0FEB">
              <w:rPr>
                <w:rFonts w:cs="Arial"/>
                <w:b/>
                <w:bCs/>
                <w:color w:val="FFFFFF"/>
                <w:sz w:val="20"/>
                <w:szCs w:val="20"/>
                <w:lang w:eastAsia="es-CO"/>
              </w:rPr>
              <w:t>SUB TOTALES</w:t>
            </w:r>
          </w:p>
        </w:tc>
        <w:tc>
          <w:tcPr>
            <w:tcW w:w="1985" w:type="dxa"/>
            <w:tcBorders>
              <w:top w:val="single" w:sz="8" w:space="0" w:color="FFFFFF"/>
              <w:left w:val="nil"/>
              <w:bottom w:val="single" w:sz="12" w:space="0" w:color="FFFFFF"/>
              <w:right w:val="single" w:sz="8" w:space="0" w:color="FFFFFF"/>
            </w:tcBorders>
            <w:shd w:val="clear" w:color="000000" w:fill="4F81BD"/>
            <w:vAlign w:val="center"/>
            <w:hideMark/>
          </w:tcPr>
          <w:p w:rsidR="00344C0B" w:rsidRPr="009E0FEB" w:rsidRDefault="00344C0B" w:rsidP="00344C0B">
            <w:pPr>
              <w:jc w:val="center"/>
              <w:rPr>
                <w:rFonts w:cs="Arial"/>
                <w:b/>
                <w:bCs/>
                <w:color w:val="FFFFFF"/>
                <w:sz w:val="20"/>
                <w:szCs w:val="20"/>
                <w:lang w:eastAsia="es-CO"/>
              </w:rPr>
            </w:pPr>
            <w:r w:rsidRPr="009E0FEB">
              <w:rPr>
                <w:rFonts w:cs="Arial"/>
                <w:b/>
                <w:bCs/>
                <w:color w:val="FFFFFF"/>
                <w:sz w:val="20"/>
                <w:szCs w:val="20"/>
                <w:lang w:eastAsia="es-CO"/>
              </w:rPr>
              <w:t>TOTALES</w:t>
            </w:r>
          </w:p>
        </w:tc>
      </w:tr>
      <w:tr w:rsidR="00344C0B" w:rsidRPr="009E0FEB" w:rsidTr="00344C0B">
        <w:trPr>
          <w:trHeight w:val="394"/>
        </w:trPr>
        <w:tc>
          <w:tcPr>
            <w:tcW w:w="4410" w:type="dxa"/>
            <w:tcBorders>
              <w:top w:val="nil"/>
              <w:left w:val="single" w:sz="8" w:space="0" w:color="FFFFFF"/>
              <w:bottom w:val="single" w:sz="8" w:space="0" w:color="FFFFFF"/>
              <w:right w:val="single" w:sz="8" w:space="0" w:color="FFFFFF"/>
            </w:tcBorders>
            <w:shd w:val="clear" w:color="000000" w:fill="D0D8E8"/>
            <w:vAlign w:val="center"/>
            <w:hideMark/>
          </w:tcPr>
          <w:p w:rsidR="00344C0B" w:rsidRPr="009E0FEB" w:rsidRDefault="00344C0B" w:rsidP="00344C0B">
            <w:pPr>
              <w:jc w:val="left"/>
              <w:rPr>
                <w:rFonts w:cs="Arial"/>
                <w:b/>
                <w:bCs/>
                <w:color w:val="000000"/>
                <w:sz w:val="20"/>
                <w:szCs w:val="20"/>
                <w:lang w:eastAsia="es-CO"/>
              </w:rPr>
            </w:pPr>
            <w:r w:rsidRPr="009E0FEB">
              <w:rPr>
                <w:rFonts w:cs="Arial"/>
                <w:b/>
                <w:bCs/>
                <w:color w:val="000000"/>
                <w:sz w:val="20"/>
                <w:szCs w:val="20"/>
                <w:lang w:eastAsia="es-CO"/>
              </w:rPr>
              <w:t>TOTAL  ASIGNACIONES 2012-2015</w:t>
            </w:r>
          </w:p>
        </w:tc>
        <w:tc>
          <w:tcPr>
            <w:tcW w:w="1984"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c>
          <w:tcPr>
            <w:tcW w:w="1985"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b/>
                <w:bCs/>
                <w:color w:val="000000"/>
                <w:sz w:val="20"/>
                <w:szCs w:val="20"/>
                <w:lang w:eastAsia="es-CO"/>
              </w:rPr>
            </w:pPr>
            <w:r w:rsidRPr="009E0FEB">
              <w:rPr>
                <w:rFonts w:cs="Arial"/>
                <w:b/>
                <w:bCs/>
                <w:color w:val="000000"/>
                <w:sz w:val="20"/>
                <w:szCs w:val="20"/>
                <w:lang w:eastAsia="es-CO"/>
              </w:rPr>
              <w:t>44.116.854.820,50</w:t>
            </w:r>
          </w:p>
        </w:tc>
      </w:tr>
      <w:tr w:rsidR="00344C0B" w:rsidRPr="009E0FEB" w:rsidTr="00344C0B">
        <w:trPr>
          <w:trHeight w:val="254"/>
        </w:trPr>
        <w:tc>
          <w:tcPr>
            <w:tcW w:w="4410" w:type="dxa"/>
            <w:tcBorders>
              <w:top w:val="nil"/>
              <w:left w:val="single" w:sz="8" w:space="0" w:color="FFFFFF"/>
              <w:bottom w:val="single" w:sz="8" w:space="0" w:color="FFFFFF"/>
              <w:right w:val="single" w:sz="8" w:space="0" w:color="FFFFFF"/>
            </w:tcBorders>
            <w:shd w:val="clear" w:color="000000" w:fill="E9EDF4"/>
            <w:vAlign w:val="center"/>
            <w:hideMark/>
          </w:tcPr>
          <w:p w:rsidR="00344C0B" w:rsidRPr="009E0FEB" w:rsidRDefault="00344C0B" w:rsidP="00344C0B">
            <w:pPr>
              <w:jc w:val="left"/>
              <w:rPr>
                <w:rFonts w:cs="Arial"/>
                <w:color w:val="000000"/>
                <w:sz w:val="20"/>
                <w:szCs w:val="20"/>
                <w:lang w:eastAsia="es-CO"/>
              </w:rPr>
            </w:pPr>
            <w:r w:rsidRPr="009E0FEB">
              <w:rPr>
                <w:rFonts w:cs="Arial"/>
                <w:color w:val="000000"/>
                <w:sz w:val="20"/>
                <w:szCs w:val="20"/>
                <w:lang w:eastAsia="es-CO"/>
              </w:rPr>
              <w:t xml:space="preserve">+   Rendimientos Financieros 2012-2014 </w:t>
            </w:r>
          </w:p>
        </w:tc>
        <w:tc>
          <w:tcPr>
            <w:tcW w:w="1984"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color w:val="000000"/>
                <w:sz w:val="20"/>
                <w:szCs w:val="20"/>
                <w:lang w:eastAsia="es-CO"/>
              </w:rPr>
            </w:pPr>
            <w:r w:rsidRPr="009E0FEB">
              <w:rPr>
                <w:rFonts w:cs="Arial"/>
                <w:color w:val="000000"/>
                <w:sz w:val="20"/>
                <w:szCs w:val="20"/>
                <w:lang w:eastAsia="es-CO"/>
              </w:rPr>
              <w:t xml:space="preserve">606.080.794,00 </w:t>
            </w:r>
          </w:p>
        </w:tc>
        <w:tc>
          <w:tcPr>
            <w:tcW w:w="1985"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r>
      <w:tr w:rsidR="00344C0B" w:rsidRPr="009E0FEB" w:rsidTr="00344C0B">
        <w:trPr>
          <w:trHeight w:val="556"/>
        </w:trPr>
        <w:tc>
          <w:tcPr>
            <w:tcW w:w="4410" w:type="dxa"/>
            <w:tcBorders>
              <w:top w:val="nil"/>
              <w:left w:val="single" w:sz="8" w:space="0" w:color="FFFFFF"/>
              <w:bottom w:val="single" w:sz="8" w:space="0" w:color="FFFFFF"/>
              <w:right w:val="single" w:sz="8" w:space="0" w:color="FFFFFF"/>
            </w:tcBorders>
            <w:shd w:val="clear" w:color="000000" w:fill="D0D8E8"/>
            <w:vAlign w:val="center"/>
            <w:hideMark/>
          </w:tcPr>
          <w:p w:rsidR="00344C0B" w:rsidRPr="009E0FEB" w:rsidRDefault="00344C0B" w:rsidP="00344C0B">
            <w:pPr>
              <w:jc w:val="left"/>
              <w:rPr>
                <w:rFonts w:cs="Arial"/>
                <w:color w:val="000000"/>
                <w:sz w:val="20"/>
                <w:szCs w:val="20"/>
                <w:lang w:eastAsia="es-CO"/>
              </w:rPr>
            </w:pPr>
            <w:r w:rsidRPr="009E0FEB">
              <w:rPr>
                <w:rFonts w:cs="Arial"/>
                <w:color w:val="000000"/>
                <w:sz w:val="20"/>
                <w:szCs w:val="20"/>
                <w:lang w:eastAsia="es-CO"/>
              </w:rPr>
              <w:t>+   Rendimientos Financieros 1° Enero 2015  – 30 Octubre 2015</w:t>
            </w:r>
          </w:p>
        </w:tc>
        <w:tc>
          <w:tcPr>
            <w:tcW w:w="1984"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color w:val="000000"/>
                <w:sz w:val="20"/>
                <w:szCs w:val="20"/>
                <w:lang w:eastAsia="es-CO"/>
              </w:rPr>
            </w:pPr>
            <w:r w:rsidRPr="009E0FEB">
              <w:rPr>
                <w:rFonts w:cs="Arial"/>
                <w:color w:val="000000"/>
                <w:sz w:val="20"/>
                <w:szCs w:val="20"/>
                <w:lang w:eastAsia="es-CO"/>
              </w:rPr>
              <w:t xml:space="preserve"> 281.310.783,92 </w:t>
            </w:r>
          </w:p>
        </w:tc>
        <w:tc>
          <w:tcPr>
            <w:tcW w:w="1985"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r>
      <w:tr w:rsidR="00344C0B" w:rsidRPr="009E0FEB" w:rsidTr="00344C0B">
        <w:trPr>
          <w:trHeight w:val="368"/>
        </w:trPr>
        <w:tc>
          <w:tcPr>
            <w:tcW w:w="4410" w:type="dxa"/>
            <w:tcBorders>
              <w:top w:val="nil"/>
              <w:left w:val="single" w:sz="8" w:space="0" w:color="FFFFFF"/>
              <w:bottom w:val="single" w:sz="8" w:space="0" w:color="FFFFFF"/>
              <w:right w:val="single" w:sz="8" w:space="0" w:color="FFFFFF"/>
            </w:tcBorders>
            <w:shd w:val="clear" w:color="000000" w:fill="E9EDF4"/>
            <w:vAlign w:val="center"/>
            <w:hideMark/>
          </w:tcPr>
          <w:p w:rsidR="00344C0B" w:rsidRPr="009E0FEB" w:rsidRDefault="00344C0B" w:rsidP="00344C0B">
            <w:pPr>
              <w:jc w:val="left"/>
              <w:rPr>
                <w:rFonts w:cs="Arial"/>
                <w:color w:val="000000"/>
                <w:sz w:val="20"/>
                <w:szCs w:val="20"/>
                <w:lang w:eastAsia="es-CO"/>
              </w:rPr>
            </w:pPr>
            <w:r w:rsidRPr="009E0FEB">
              <w:rPr>
                <w:rFonts w:cs="Arial"/>
                <w:color w:val="000000"/>
                <w:sz w:val="20"/>
                <w:szCs w:val="20"/>
                <w:lang w:eastAsia="es-CO"/>
              </w:rPr>
              <w:t>TOTAL RENDIMIENTOS FINANCIEROS</w:t>
            </w:r>
          </w:p>
        </w:tc>
        <w:tc>
          <w:tcPr>
            <w:tcW w:w="1984"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c>
          <w:tcPr>
            <w:tcW w:w="1985"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color w:val="000000"/>
                <w:sz w:val="20"/>
                <w:szCs w:val="20"/>
                <w:lang w:eastAsia="es-CO"/>
              </w:rPr>
            </w:pPr>
            <w:r w:rsidRPr="009E0FEB">
              <w:rPr>
                <w:rFonts w:cs="Arial"/>
                <w:color w:val="000000"/>
                <w:sz w:val="20"/>
                <w:szCs w:val="20"/>
                <w:lang w:eastAsia="es-CO"/>
              </w:rPr>
              <w:t>887.391.577,92</w:t>
            </w:r>
          </w:p>
        </w:tc>
      </w:tr>
      <w:tr w:rsidR="00344C0B" w:rsidRPr="009E0FEB" w:rsidTr="00344C0B">
        <w:trPr>
          <w:trHeight w:val="544"/>
        </w:trPr>
        <w:tc>
          <w:tcPr>
            <w:tcW w:w="4410" w:type="dxa"/>
            <w:tcBorders>
              <w:top w:val="nil"/>
              <w:left w:val="single" w:sz="8" w:space="0" w:color="FFFFFF"/>
              <w:bottom w:val="single" w:sz="8" w:space="0" w:color="FFFFFF"/>
              <w:right w:val="single" w:sz="8" w:space="0" w:color="FFFFFF"/>
            </w:tcBorders>
            <w:shd w:val="clear" w:color="000000" w:fill="D0D8E8"/>
            <w:vAlign w:val="center"/>
            <w:hideMark/>
          </w:tcPr>
          <w:p w:rsidR="00344C0B" w:rsidRPr="009E0FEB" w:rsidRDefault="00344C0B" w:rsidP="00344C0B">
            <w:pPr>
              <w:jc w:val="left"/>
              <w:rPr>
                <w:rFonts w:cs="Arial"/>
                <w:b/>
                <w:bCs/>
                <w:color w:val="000000"/>
                <w:sz w:val="20"/>
                <w:szCs w:val="20"/>
                <w:lang w:eastAsia="es-CO"/>
              </w:rPr>
            </w:pPr>
            <w:r w:rsidRPr="009E0FEB">
              <w:rPr>
                <w:rFonts w:cs="Arial"/>
                <w:b/>
                <w:bCs/>
                <w:color w:val="000000"/>
                <w:sz w:val="20"/>
                <w:szCs w:val="20"/>
                <w:lang w:eastAsia="es-CO"/>
              </w:rPr>
              <w:t>TOTAL DISPONIBILIDAD. Asignaciones más rendimientos financieros</w:t>
            </w:r>
          </w:p>
        </w:tc>
        <w:tc>
          <w:tcPr>
            <w:tcW w:w="1984"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c>
          <w:tcPr>
            <w:tcW w:w="1985"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b/>
                <w:bCs/>
                <w:color w:val="000000"/>
                <w:sz w:val="20"/>
                <w:szCs w:val="20"/>
                <w:lang w:eastAsia="es-CO"/>
              </w:rPr>
            </w:pPr>
            <w:r w:rsidRPr="009E0FEB">
              <w:rPr>
                <w:rFonts w:cs="Arial"/>
                <w:b/>
                <w:bCs/>
                <w:color w:val="000000"/>
                <w:sz w:val="20"/>
                <w:szCs w:val="20"/>
                <w:lang w:eastAsia="es-CO"/>
              </w:rPr>
              <w:t>45.004.246.398,42</w:t>
            </w:r>
          </w:p>
        </w:tc>
      </w:tr>
      <w:tr w:rsidR="00344C0B" w:rsidRPr="009E0FEB" w:rsidTr="00344C0B">
        <w:trPr>
          <w:trHeight w:val="268"/>
        </w:trPr>
        <w:tc>
          <w:tcPr>
            <w:tcW w:w="4410" w:type="dxa"/>
            <w:tcBorders>
              <w:top w:val="nil"/>
              <w:left w:val="single" w:sz="8" w:space="0" w:color="FFFFFF"/>
              <w:bottom w:val="single" w:sz="8" w:space="0" w:color="FFFFFF"/>
              <w:right w:val="single" w:sz="8" w:space="0" w:color="FFFFFF"/>
            </w:tcBorders>
            <w:shd w:val="clear" w:color="000000" w:fill="E9EDF4"/>
            <w:vAlign w:val="center"/>
          </w:tcPr>
          <w:p w:rsidR="00344C0B" w:rsidRPr="009E0FEB" w:rsidRDefault="00344C0B" w:rsidP="00344C0B">
            <w:pPr>
              <w:spacing w:line="276" w:lineRule="auto"/>
              <w:jc w:val="left"/>
              <w:rPr>
                <w:rFonts w:cs="Arial"/>
                <w:color w:val="000000"/>
                <w:sz w:val="20"/>
                <w:szCs w:val="20"/>
                <w:lang w:eastAsia="en-US"/>
              </w:rPr>
            </w:pPr>
            <w:r w:rsidRPr="009E0FEB">
              <w:rPr>
                <w:rFonts w:cs="Arial"/>
                <w:color w:val="000000"/>
                <w:sz w:val="20"/>
                <w:szCs w:val="20"/>
                <w:lang w:eastAsia="es-CO"/>
              </w:rPr>
              <w:t>-    Aprobaciones hasta 31-12-2014</w:t>
            </w:r>
          </w:p>
        </w:tc>
        <w:tc>
          <w:tcPr>
            <w:tcW w:w="1984" w:type="dxa"/>
            <w:tcBorders>
              <w:top w:val="nil"/>
              <w:left w:val="nil"/>
              <w:bottom w:val="single" w:sz="8" w:space="0" w:color="FFFFFF"/>
              <w:right w:val="single" w:sz="8" w:space="0" w:color="FFFFFF"/>
            </w:tcBorders>
            <w:shd w:val="clear" w:color="000000" w:fill="E9EDF4"/>
            <w:vAlign w:val="center"/>
          </w:tcPr>
          <w:p w:rsidR="00344C0B" w:rsidRPr="009E0FEB" w:rsidRDefault="00344C0B" w:rsidP="00344C0B">
            <w:pPr>
              <w:jc w:val="right"/>
              <w:rPr>
                <w:rFonts w:cs="Arial"/>
                <w:color w:val="000000"/>
                <w:sz w:val="20"/>
                <w:szCs w:val="20"/>
                <w:lang w:eastAsia="es-CO"/>
              </w:rPr>
            </w:pPr>
            <w:r w:rsidRPr="009E0FEB">
              <w:rPr>
                <w:rFonts w:cs="Arial"/>
                <w:color w:val="000000"/>
                <w:sz w:val="20"/>
                <w:szCs w:val="20"/>
                <w:lang w:eastAsia="es-CO"/>
              </w:rPr>
              <w:t>27.069.546.974,80</w:t>
            </w:r>
          </w:p>
        </w:tc>
        <w:tc>
          <w:tcPr>
            <w:tcW w:w="1985" w:type="dxa"/>
            <w:tcBorders>
              <w:top w:val="nil"/>
              <w:left w:val="nil"/>
              <w:bottom w:val="single" w:sz="8" w:space="0" w:color="FFFFFF"/>
              <w:right w:val="single" w:sz="8" w:space="0" w:color="FFFFFF"/>
            </w:tcBorders>
            <w:shd w:val="clear" w:color="000000" w:fill="E9EDF4"/>
            <w:vAlign w:val="center"/>
          </w:tcPr>
          <w:p w:rsidR="00344C0B" w:rsidRPr="009E0FEB" w:rsidRDefault="00344C0B" w:rsidP="00344C0B">
            <w:pPr>
              <w:jc w:val="right"/>
              <w:rPr>
                <w:rFonts w:cs="Arial"/>
                <w:sz w:val="20"/>
                <w:szCs w:val="20"/>
                <w:lang w:eastAsia="es-CO"/>
              </w:rPr>
            </w:pPr>
          </w:p>
        </w:tc>
      </w:tr>
      <w:tr w:rsidR="00344C0B" w:rsidRPr="009E0FEB" w:rsidTr="00344C0B">
        <w:trPr>
          <w:trHeight w:val="258"/>
        </w:trPr>
        <w:tc>
          <w:tcPr>
            <w:tcW w:w="4410" w:type="dxa"/>
            <w:tcBorders>
              <w:top w:val="nil"/>
              <w:left w:val="single" w:sz="8" w:space="0" w:color="FFFFFF"/>
              <w:bottom w:val="single" w:sz="8" w:space="0" w:color="FFFFFF"/>
              <w:right w:val="single" w:sz="8" w:space="0" w:color="FFFFFF"/>
            </w:tcBorders>
            <w:shd w:val="clear" w:color="000000" w:fill="D0D8E8"/>
            <w:vAlign w:val="center"/>
            <w:hideMark/>
          </w:tcPr>
          <w:p w:rsidR="00344C0B" w:rsidRPr="009E0FEB" w:rsidRDefault="00344C0B" w:rsidP="00344C0B">
            <w:pPr>
              <w:jc w:val="left"/>
              <w:rPr>
                <w:rFonts w:cs="Arial"/>
                <w:color w:val="000000"/>
                <w:sz w:val="20"/>
                <w:szCs w:val="20"/>
                <w:lang w:eastAsia="es-CO"/>
              </w:rPr>
            </w:pPr>
            <w:r w:rsidRPr="009E0FEB">
              <w:rPr>
                <w:rFonts w:cs="Arial"/>
                <w:color w:val="000000"/>
                <w:sz w:val="20"/>
                <w:szCs w:val="20"/>
                <w:lang w:eastAsia="es-CO"/>
              </w:rPr>
              <w:t>-    Aprobaciones 2015</w:t>
            </w:r>
          </w:p>
        </w:tc>
        <w:tc>
          <w:tcPr>
            <w:tcW w:w="1984"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color w:val="000000"/>
                <w:sz w:val="20"/>
                <w:szCs w:val="20"/>
                <w:lang w:eastAsia="es-CO"/>
              </w:rPr>
            </w:pPr>
            <w:r w:rsidRPr="009E0FEB">
              <w:rPr>
                <w:rFonts w:cs="Arial"/>
                <w:color w:val="000000"/>
                <w:sz w:val="20"/>
                <w:szCs w:val="20"/>
                <w:lang w:eastAsia="es-CO"/>
              </w:rPr>
              <w:t xml:space="preserve">17.088.624.819,40 </w:t>
            </w:r>
          </w:p>
        </w:tc>
        <w:tc>
          <w:tcPr>
            <w:tcW w:w="1985"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r>
      <w:tr w:rsidR="00344C0B" w:rsidRPr="009E0FEB" w:rsidTr="00344C0B">
        <w:trPr>
          <w:trHeight w:val="276"/>
        </w:trPr>
        <w:tc>
          <w:tcPr>
            <w:tcW w:w="4410" w:type="dxa"/>
            <w:tcBorders>
              <w:top w:val="nil"/>
              <w:left w:val="single" w:sz="8" w:space="0" w:color="FFFFFF"/>
              <w:bottom w:val="single" w:sz="8" w:space="0" w:color="FFFFFF"/>
              <w:right w:val="single" w:sz="8" w:space="0" w:color="FFFFFF"/>
            </w:tcBorders>
            <w:shd w:val="clear" w:color="000000" w:fill="E9EDF4"/>
            <w:vAlign w:val="center"/>
            <w:hideMark/>
          </w:tcPr>
          <w:p w:rsidR="00344C0B" w:rsidRPr="009E0FEB" w:rsidRDefault="00344C0B" w:rsidP="00344C0B">
            <w:pPr>
              <w:jc w:val="left"/>
              <w:rPr>
                <w:rFonts w:cs="Arial"/>
                <w:b/>
                <w:bCs/>
                <w:color w:val="000000"/>
                <w:sz w:val="20"/>
                <w:szCs w:val="20"/>
                <w:lang w:eastAsia="es-CO"/>
              </w:rPr>
            </w:pPr>
            <w:r w:rsidRPr="009E0FEB">
              <w:rPr>
                <w:rFonts w:cs="Arial"/>
                <w:b/>
                <w:bCs/>
                <w:color w:val="000000"/>
                <w:sz w:val="20"/>
                <w:szCs w:val="20"/>
                <w:lang w:eastAsia="es-CO"/>
              </w:rPr>
              <w:t>TOTAL  APROBACIONES</w:t>
            </w:r>
          </w:p>
        </w:tc>
        <w:tc>
          <w:tcPr>
            <w:tcW w:w="1984"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sz w:val="20"/>
                <w:szCs w:val="20"/>
                <w:lang w:eastAsia="es-CO"/>
              </w:rPr>
            </w:pPr>
            <w:r w:rsidRPr="009E0FEB">
              <w:rPr>
                <w:rFonts w:cs="Arial"/>
                <w:sz w:val="20"/>
                <w:szCs w:val="20"/>
                <w:lang w:eastAsia="es-CO"/>
              </w:rPr>
              <w:t> </w:t>
            </w:r>
          </w:p>
        </w:tc>
        <w:tc>
          <w:tcPr>
            <w:tcW w:w="1985" w:type="dxa"/>
            <w:tcBorders>
              <w:top w:val="nil"/>
              <w:left w:val="nil"/>
              <w:bottom w:val="single" w:sz="8" w:space="0" w:color="FFFFFF"/>
              <w:right w:val="single" w:sz="8" w:space="0" w:color="FFFFFF"/>
            </w:tcBorders>
            <w:shd w:val="clear" w:color="000000" w:fill="E9EDF4"/>
            <w:vAlign w:val="center"/>
            <w:hideMark/>
          </w:tcPr>
          <w:p w:rsidR="00344C0B" w:rsidRPr="009E0FEB" w:rsidRDefault="00344C0B" w:rsidP="00344C0B">
            <w:pPr>
              <w:jc w:val="right"/>
              <w:rPr>
                <w:rFonts w:cs="Arial"/>
                <w:b/>
                <w:bCs/>
                <w:color w:val="000000"/>
                <w:sz w:val="20"/>
                <w:szCs w:val="20"/>
                <w:lang w:eastAsia="es-CO"/>
              </w:rPr>
            </w:pPr>
            <w:r w:rsidRPr="009E0FEB">
              <w:rPr>
                <w:rFonts w:cs="Arial"/>
                <w:b/>
                <w:bCs/>
                <w:color w:val="000000"/>
                <w:sz w:val="20"/>
                <w:szCs w:val="20"/>
                <w:lang w:eastAsia="es-CO"/>
              </w:rPr>
              <w:t>44.158.171.794,20</w:t>
            </w:r>
          </w:p>
        </w:tc>
      </w:tr>
      <w:tr w:rsidR="00344C0B" w:rsidRPr="009E0FEB" w:rsidTr="00344C0B">
        <w:trPr>
          <w:trHeight w:val="535"/>
        </w:trPr>
        <w:tc>
          <w:tcPr>
            <w:tcW w:w="4410" w:type="dxa"/>
            <w:tcBorders>
              <w:top w:val="nil"/>
              <w:left w:val="single" w:sz="8" w:space="0" w:color="FFFFFF"/>
              <w:bottom w:val="single" w:sz="8" w:space="0" w:color="FFFFFF"/>
              <w:right w:val="single" w:sz="8" w:space="0" w:color="FFFFFF"/>
            </w:tcBorders>
            <w:shd w:val="clear" w:color="000000" w:fill="D0D8E8"/>
            <w:vAlign w:val="center"/>
            <w:hideMark/>
          </w:tcPr>
          <w:p w:rsidR="00344C0B" w:rsidRPr="009E0FEB" w:rsidRDefault="00344C0B" w:rsidP="00344C0B">
            <w:pPr>
              <w:jc w:val="left"/>
              <w:rPr>
                <w:rFonts w:cs="Arial"/>
                <w:b/>
                <w:bCs/>
                <w:color w:val="000000"/>
                <w:sz w:val="20"/>
                <w:szCs w:val="20"/>
                <w:lang w:eastAsia="es-CO"/>
              </w:rPr>
            </w:pPr>
            <w:r w:rsidRPr="009E0FEB">
              <w:rPr>
                <w:rFonts w:cs="Arial"/>
                <w:b/>
                <w:bCs/>
                <w:color w:val="000000"/>
                <w:sz w:val="20"/>
                <w:szCs w:val="20"/>
                <w:lang w:eastAsia="es-CO"/>
              </w:rPr>
              <w:t>Recursos disponibles para aprobación. Corte a 31 de diciembre de 2015</w:t>
            </w:r>
          </w:p>
        </w:tc>
        <w:tc>
          <w:tcPr>
            <w:tcW w:w="1984"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b/>
                <w:bCs/>
                <w:color w:val="000000"/>
                <w:sz w:val="20"/>
                <w:szCs w:val="20"/>
                <w:lang w:eastAsia="es-CO"/>
              </w:rPr>
            </w:pPr>
            <w:r w:rsidRPr="009E0FEB">
              <w:rPr>
                <w:rFonts w:cs="Arial"/>
                <w:b/>
                <w:bCs/>
                <w:color w:val="000000"/>
                <w:sz w:val="20"/>
                <w:szCs w:val="20"/>
                <w:lang w:eastAsia="es-CO"/>
              </w:rPr>
              <w:t xml:space="preserve"> </w:t>
            </w:r>
          </w:p>
        </w:tc>
        <w:tc>
          <w:tcPr>
            <w:tcW w:w="1985" w:type="dxa"/>
            <w:tcBorders>
              <w:top w:val="nil"/>
              <w:left w:val="nil"/>
              <w:bottom w:val="single" w:sz="8" w:space="0" w:color="FFFFFF"/>
              <w:right w:val="single" w:sz="8" w:space="0" w:color="FFFFFF"/>
            </w:tcBorders>
            <w:shd w:val="clear" w:color="000000" w:fill="D0D8E8"/>
            <w:vAlign w:val="center"/>
            <w:hideMark/>
          </w:tcPr>
          <w:p w:rsidR="00344C0B" w:rsidRPr="009E0FEB" w:rsidRDefault="00344C0B" w:rsidP="00344C0B">
            <w:pPr>
              <w:jc w:val="right"/>
              <w:rPr>
                <w:rFonts w:cs="Arial"/>
                <w:b/>
                <w:bCs/>
                <w:color w:val="000000"/>
                <w:sz w:val="20"/>
                <w:szCs w:val="20"/>
                <w:lang w:eastAsia="es-CO"/>
              </w:rPr>
            </w:pPr>
            <w:r w:rsidRPr="009E0FEB">
              <w:rPr>
                <w:rFonts w:cs="Arial"/>
                <w:b/>
                <w:bCs/>
                <w:color w:val="000000"/>
                <w:sz w:val="20"/>
                <w:szCs w:val="20"/>
                <w:lang w:eastAsia="es-CO"/>
              </w:rPr>
              <w:t>846.074.604,22</w:t>
            </w:r>
          </w:p>
        </w:tc>
      </w:tr>
    </w:tbl>
    <w:p w:rsidR="00344C0B" w:rsidRPr="009E0FEB" w:rsidRDefault="00344C0B" w:rsidP="00344C0B">
      <w:pPr>
        <w:spacing w:after="200" w:line="276" w:lineRule="auto"/>
        <w:jc w:val="left"/>
        <w:rPr>
          <w:rFonts w:eastAsiaTheme="minorHAnsi" w:cs="Arial"/>
          <w:sz w:val="20"/>
          <w:szCs w:val="20"/>
          <w:lang w:eastAsia="en-US"/>
        </w:rPr>
      </w:pPr>
    </w:p>
    <w:p w:rsidR="00344C0B" w:rsidRPr="009E0FEB" w:rsidRDefault="00344C0B" w:rsidP="00344C0B">
      <w:pPr>
        <w:spacing w:after="200" w:line="276" w:lineRule="auto"/>
        <w:rPr>
          <w:rFonts w:cs="Arial"/>
          <w:color w:val="000000"/>
          <w:sz w:val="20"/>
          <w:szCs w:val="20"/>
          <w:lang w:eastAsia="es-CO"/>
        </w:rPr>
      </w:pPr>
      <w:r w:rsidRPr="009E0FEB">
        <w:rPr>
          <w:rFonts w:eastAsiaTheme="minorHAnsi" w:cs="Arial"/>
          <w:sz w:val="20"/>
          <w:szCs w:val="20"/>
          <w:lang w:eastAsia="en-US"/>
        </w:rPr>
        <w:t xml:space="preserve">Para el año 2016, quedan disponibles </w:t>
      </w:r>
      <w:r w:rsidRPr="009E0FEB">
        <w:rPr>
          <w:rFonts w:cs="Arial"/>
          <w:b/>
          <w:bCs/>
          <w:color w:val="000000"/>
          <w:sz w:val="20"/>
          <w:szCs w:val="20"/>
          <w:lang w:eastAsia="es-CO"/>
        </w:rPr>
        <w:t xml:space="preserve">846.074.604,22 </w:t>
      </w:r>
      <w:r w:rsidRPr="009E0FEB">
        <w:rPr>
          <w:rFonts w:cs="Arial"/>
          <w:bCs/>
          <w:color w:val="000000"/>
          <w:sz w:val="20"/>
          <w:szCs w:val="20"/>
          <w:lang w:eastAsia="es-CO"/>
        </w:rPr>
        <w:t>más $</w:t>
      </w:r>
      <w:r w:rsidRPr="009E0FEB">
        <w:rPr>
          <w:rFonts w:cs="Arial"/>
          <w:b/>
          <w:bCs/>
          <w:color w:val="000000"/>
          <w:sz w:val="20"/>
          <w:szCs w:val="20"/>
          <w:lang w:eastAsia="es-CO"/>
        </w:rPr>
        <w:t xml:space="preserve">5.744.864.864,50 </w:t>
      </w:r>
      <w:r w:rsidRPr="009E0FEB">
        <w:rPr>
          <w:rFonts w:cs="Arial"/>
          <w:bCs/>
          <w:color w:val="000000"/>
          <w:sz w:val="20"/>
          <w:szCs w:val="20"/>
          <w:lang w:eastAsia="es-CO"/>
        </w:rPr>
        <w:t>que corresponden al 50% de la disponibilidad de recursos bienio 2015-2016 L. 1744-2014, ART. 5., para un total disponible para el año 2016 de</w:t>
      </w:r>
      <w:r w:rsidRPr="009E0FEB">
        <w:rPr>
          <w:rFonts w:cs="Arial"/>
          <w:b/>
          <w:bCs/>
          <w:color w:val="000000"/>
          <w:sz w:val="20"/>
          <w:szCs w:val="20"/>
          <w:lang w:eastAsia="es-CO"/>
        </w:rPr>
        <w:t>: $</w:t>
      </w:r>
      <w:r w:rsidRPr="009E0FEB">
        <w:rPr>
          <w:rFonts w:cs="Arial"/>
          <w:b/>
          <w:color w:val="000000"/>
          <w:sz w:val="20"/>
          <w:szCs w:val="20"/>
          <w:lang w:eastAsia="es-CO"/>
        </w:rPr>
        <w:t>6.590.939.468,72</w:t>
      </w:r>
    </w:p>
    <w:p w:rsidR="00344C0B" w:rsidRPr="006B6761" w:rsidRDefault="00344C0B" w:rsidP="006B6761">
      <w:pPr>
        <w:pStyle w:val="Textoindependiente"/>
        <w:spacing w:line="240" w:lineRule="auto"/>
        <w:rPr>
          <w:rFonts w:ascii="Arial Narrow" w:hAnsi="Arial Narrow" w:cs="Arial"/>
          <w:b/>
          <w:bCs/>
          <w:sz w:val="22"/>
          <w:szCs w:val="22"/>
        </w:rPr>
      </w:pPr>
      <w:r w:rsidRPr="006B6761">
        <w:rPr>
          <w:rFonts w:ascii="Arial Narrow" w:hAnsi="Arial Narrow" w:cs="Arial"/>
          <w:b/>
          <w:bCs/>
          <w:sz w:val="22"/>
          <w:szCs w:val="22"/>
        </w:rPr>
        <w:t>Auditorias Visibles</w:t>
      </w:r>
    </w:p>
    <w:p w:rsidR="00344C0B" w:rsidRPr="009E0FEB" w:rsidRDefault="00344C0B" w:rsidP="00344C0B">
      <w:pPr>
        <w:spacing w:after="200" w:line="276" w:lineRule="auto"/>
        <w:jc w:val="left"/>
        <w:rPr>
          <w:rFonts w:eastAsiaTheme="minorHAnsi" w:cs="Arial"/>
          <w:sz w:val="20"/>
          <w:szCs w:val="20"/>
          <w:lang w:eastAsia="en-US"/>
        </w:rPr>
      </w:pPr>
      <w:r w:rsidRPr="009E0FEB">
        <w:rPr>
          <w:rFonts w:eastAsiaTheme="minorHAnsi" w:cs="Arial"/>
          <w:sz w:val="20"/>
          <w:szCs w:val="20"/>
          <w:lang w:eastAsia="en-US"/>
        </w:rPr>
        <w:t>Se realizó auditorias visibles a los siguientes proyectos:</w:t>
      </w:r>
    </w:p>
    <w:p w:rsidR="00344C0B" w:rsidRPr="009E0FEB" w:rsidRDefault="00FF6287" w:rsidP="004022DE">
      <w:pPr>
        <w:numPr>
          <w:ilvl w:val="0"/>
          <w:numId w:val="20"/>
        </w:numPr>
        <w:tabs>
          <w:tab w:val="left" w:pos="284"/>
        </w:tabs>
        <w:spacing w:after="200" w:line="276" w:lineRule="auto"/>
        <w:ind w:left="0" w:firstLine="0"/>
        <w:contextualSpacing/>
        <w:rPr>
          <w:rFonts w:eastAsiaTheme="minorEastAsia" w:cs="Arial"/>
          <w:sz w:val="20"/>
          <w:szCs w:val="20"/>
          <w:lang w:eastAsia="es-CO"/>
        </w:rPr>
      </w:pPr>
      <w:r>
        <w:rPr>
          <w:rFonts w:eastAsiaTheme="minorEastAsia" w:cs="Arial"/>
          <w:sz w:val="20"/>
          <w:szCs w:val="20"/>
          <w:lang w:eastAsia="es-CO"/>
        </w:rPr>
        <w:t>C</w:t>
      </w:r>
      <w:r w:rsidRPr="009E0FEB">
        <w:rPr>
          <w:rFonts w:eastAsiaTheme="minorEastAsia" w:cs="Arial"/>
          <w:sz w:val="20"/>
          <w:szCs w:val="20"/>
          <w:lang w:eastAsia="es-CO"/>
        </w:rPr>
        <w:t xml:space="preserve">onstrucción de pozos y obras complementarias para el abastecimiento de agua en las comunidades afro descendientes de los corregimientos de juan y medio y las palmas, municipio de </w:t>
      </w:r>
      <w:r w:rsidR="00344C0B" w:rsidRPr="009E0FEB">
        <w:rPr>
          <w:rFonts w:eastAsiaTheme="minorEastAsia" w:cs="Arial"/>
          <w:sz w:val="20"/>
          <w:szCs w:val="20"/>
          <w:lang w:eastAsia="es-CO"/>
        </w:rPr>
        <w:t>Riohacha.</w:t>
      </w:r>
    </w:p>
    <w:p w:rsidR="00344C0B" w:rsidRPr="009E0FEB" w:rsidRDefault="004840E1" w:rsidP="004022DE">
      <w:pPr>
        <w:numPr>
          <w:ilvl w:val="0"/>
          <w:numId w:val="20"/>
        </w:numPr>
        <w:tabs>
          <w:tab w:val="left" w:pos="284"/>
        </w:tabs>
        <w:spacing w:after="200" w:line="276" w:lineRule="auto"/>
        <w:ind w:left="0" w:firstLine="0"/>
        <w:contextualSpacing/>
        <w:rPr>
          <w:rFonts w:eastAsiaTheme="minorEastAsia" w:cs="Arial"/>
          <w:sz w:val="20"/>
          <w:szCs w:val="20"/>
          <w:lang w:eastAsia="es-CO"/>
        </w:rPr>
      </w:pPr>
      <w:r w:rsidRPr="009E0FEB">
        <w:rPr>
          <w:rFonts w:eastAsiaTheme="minorEastAsia" w:cs="Arial"/>
          <w:sz w:val="20"/>
          <w:szCs w:val="20"/>
          <w:lang w:eastAsia="es-CO"/>
        </w:rPr>
        <w:t>Construcción de acueducto para la comunidad indígena de la Loma del Potrero, municipio de San Juan del Cesar.</w:t>
      </w:r>
    </w:p>
    <w:p w:rsidR="00344C0B" w:rsidRPr="009E0FEB" w:rsidRDefault="00FF6287" w:rsidP="004022DE">
      <w:pPr>
        <w:numPr>
          <w:ilvl w:val="0"/>
          <w:numId w:val="20"/>
        </w:numPr>
        <w:tabs>
          <w:tab w:val="left" w:pos="284"/>
        </w:tabs>
        <w:spacing w:after="200" w:line="276" w:lineRule="auto"/>
        <w:ind w:left="0" w:firstLine="0"/>
        <w:contextualSpacing/>
        <w:jc w:val="left"/>
        <w:rPr>
          <w:rFonts w:eastAsiaTheme="minorEastAsia" w:cs="Arial"/>
          <w:sz w:val="20"/>
          <w:szCs w:val="20"/>
          <w:lang w:eastAsia="es-CO"/>
        </w:rPr>
      </w:pPr>
      <w:r>
        <w:rPr>
          <w:rFonts w:eastAsiaTheme="minorEastAsia" w:cs="Arial"/>
          <w:sz w:val="20"/>
          <w:szCs w:val="20"/>
          <w:lang w:eastAsia="es-CO"/>
        </w:rPr>
        <w:t>Recuperación, Protección de l</w:t>
      </w:r>
      <w:r w:rsidR="00344C0B" w:rsidRPr="009E0FEB">
        <w:rPr>
          <w:rFonts w:eastAsiaTheme="minorEastAsia" w:cs="Arial"/>
          <w:sz w:val="20"/>
          <w:szCs w:val="20"/>
          <w:lang w:eastAsia="es-CO"/>
        </w:rPr>
        <w:t xml:space="preserve">a </w:t>
      </w:r>
      <w:proofErr w:type="spellStart"/>
      <w:r w:rsidR="00344C0B" w:rsidRPr="009E0FEB">
        <w:rPr>
          <w:rFonts w:eastAsiaTheme="minorEastAsia" w:cs="Arial"/>
          <w:sz w:val="20"/>
          <w:szCs w:val="20"/>
          <w:lang w:eastAsia="es-CO"/>
        </w:rPr>
        <w:t>Microcuenca</w:t>
      </w:r>
      <w:proofErr w:type="spellEnd"/>
      <w:r w:rsidR="00344C0B" w:rsidRPr="009E0FEB">
        <w:rPr>
          <w:rFonts w:eastAsiaTheme="minorEastAsia" w:cs="Arial"/>
          <w:sz w:val="20"/>
          <w:szCs w:val="20"/>
          <w:lang w:eastAsia="es-CO"/>
        </w:rPr>
        <w:t xml:space="preserve"> Manantial El Pozo Y Fortalecimiento Socio ambiental En Las Comunidades De Rodeíto, El Pozo, </w:t>
      </w:r>
      <w:proofErr w:type="spellStart"/>
      <w:r w:rsidR="00344C0B" w:rsidRPr="009E0FEB">
        <w:rPr>
          <w:rFonts w:eastAsiaTheme="minorEastAsia" w:cs="Arial"/>
          <w:sz w:val="20"/>
          <w:szCs w:val="20"/>
          <w:lang w:eastAsia="es-CO"/>
        </w:rPr>
        <w:t>Yaguarito</w:t>
      </w:r>
      <w:proofErr w:type="spellEnd"/>
      <w:r w:rsidR="00344C0B" w:rsidRPr="009E0FEB">
        <w:rPr>
          <w:rFonts w:eastAsiaTheme="minorEastAsia" w:cs="Arial"/>
          <w:sz w:val="20"/>
          <w:szCs w:val="20"/>
          <w:lang w:eastAsia="es-CO"/>
        </w:rPr>
        <w:t xml:space="preserve"> Y </w:t>
      </w:r>
      <w:proofErr w:type="spellStart"/>
      <w:r w:rsidR="00344C0B" w:rsidRPr="009E0FEB">
        <w:rPr>
          <w:rFonts w:eastAsiaTheme="minorEastAsia" w:cs="Arial"/>
          <w:sz w:val="20"/>
          <w:szCs w:val="20"/>
          <w:lang w:eastAsia="es-CO"/>
        </w:rPr>
        <w:t>Zahino</w:t>
      </w:r>
      <w:proofErr w:type="spellEnd"/>
      <w:r w:rsidR="00344C0B" w:rsidRPr="009E0FEB">
        <w:rPr>
          <w:rFonts w:eastAsiaTheme="minorEastAsia" w:cs="Arial"/>
          <w:sz w:val="20"/>
          <w:szCs w:val="20"/>
          <w:lang w:eastAsia="es-CO"/>
        </w:rPr>
        <w:t xml:space="preserve"> En Hatonuevo, La Guajira.”  </w:t>
      </w:r>
    </w:p>
    <w:p w:rsidR="00344C0B" w:rsidRPr="009E0FEB" w:rsidRDefault="00344C0B" w:rsidP="004022DE">
      <w:pPr>
        <w:numPr>
          <w:ilvl w:val="0"/>
          <w:numId w:val="20"/>
        </w:numPr>
        <w:tabs>
          <w:tab w:val="left" w:pos="284"/>
        </w:tabs>
        <w:spacing w:after="200" w:line="276" w:lineRule="auto"/>
        <w:ind w:left="0" w:firstLine="0"/>
        <w:contextualSpacing/>
        <w:jc w:val="left"/>
        <w:rPr>
          <w:rFonts w:eastAsiaTheme="minorEastAsia" w:cs="Arial"/>
          <w:sz w:val="20"/>
          <w:szCs w:val="20"/>
          <w:lang w:eastAsia="es-CO"/>
        </w:rPr>
      </w:pPr>
      <w:r w:rsidRPr="009E0FEB">
        <w:rPr>
          <w:rFonts w:eastAsiaTheme="minorEastAsia" w:cs="Arial"/>
          <w:sz w:val="20"/>
          <w:szCs w:val="20"/>
          <w:lang w:eastAsia="es-CO"/>
        </w:rPr>
        <w:t>Construcción Y Adecuación De Reservorios En Los Resguardos Indígenas Jurisdicción Del Municipio De Barrancas, La Guajira, Caribe”.</w:t>
      </w:r>
    </w:p>
    <w:p w:rsidR="00040847" w:rsidRDefault="00040847">
      <w:pPr>
        <w:jc w:val="left"/>
        <w:rPr>
          <w:rFonts w:eastAsiaTheme="minorEastAsia" w:cs="Arial"/>
          <w:sz w:val="20"/>
          <w:szCs w:val="20"/>
          <w:lang w:eastAsia="es-CO"/>
        </w:rPr>
      </w:pPr>
      <w:r>
        <w:rPr>
          <w:rFonts w:eastAsiaTheme="minorEastAsia" w:cs="Arial"/>
          <w:sz w:val="20"/>
          <w:szCs w:val="20"/>
          <w:lang w:eastAsia="es-CO"/>
        </w:rPr>
        <w:br w:type="page"/>
      </w:r>
    </w:p>
    <w:p w:rsidR="00344C0B" w:rsidRPr="009E0FEB" w:rsidRDefault="00344C0B" w:rsidP="00344C0B">
      <w:pPr>
        <w:tabs>
          <w:tab w:val="left" w:pos="284"/>
        </w:tabs>
        <w:contextualSpacing/>
        <w:rPr>
          <w:rFonts w:eastAsiaTheme="minorEastAsia" w:cs="Arial"/>
          <w:sz w:val="20"/>
          <w:szCs w:val="20"/>
          <w:lang w:eastAsia="es-CO"/>
        </w:rPr>
      </w:pPr>
    </w:p>
    <w:p w:rsidR="000C6B2C" w:rsidRDefault="00344C0B" w:rsidP="00344C0B">
      <w:pPr>
        <w:spacing w:after="200" w:line="276" w:lineRule="auto"/>
        <w:jc w:val="left"/>
        <w:rPr>
          <w:rFonts w:eastAsiaTheme="minorHAnsi" w:cs="Arial"/>
          <w:sz w:val="20"/>
          <w:szCs w:val="20"/>
          <w:lang w:eastAsia="en-US"/>
        </w:rPr>
      </w:pPr>
      <w:r w:rsidRPr="009E0FEB">
        <w:rPr>
          <w:rFonts w:eastAsiaTheme="minorHAnsi" w:cs="Arial"/>
          <w:b/>
          <w:sz w:val="20"/>
          <w:szCs w:val="20"/>
          <w:lang w:eastAsia="en-US"/>
        </w:rPr>
        <w:t xml:space="preserve">Revisión y seguimiento a proyectos terminados financiados por el </w:t>
      </w:r>
      <w:proofErr w:type="gramStart"/>
      <w:r w:rsidRPr="009E0FEB">
        <w:rPr>
          <w:rFonts w:eastAsiaTheme="minorHAnsi" w:cs="Arial"/>
          <w:b/>
          <w:sz w:val="20"/>
          <w:szCs w:val="20"/>
          <w:lang w:eastAsia="en-US"/>
        </w:rPr>
        <w:t>SGR</w:t>
      </w:r>
      <w:r w:rsidRPr="006B6761">
        <w:rPr>
          <w:rFonts w:ascii="Arial Narrow" w:eastAsia="Calibri" w:hAnsi="Arial Narrow" w:cs="Arial"/>
          <w:b/>
          <w:bCs/>
          <w:szCs w:val="22"/>
          <w:lang w:val="es-MX"/>
        </w:rPr>
        <w:t xml:space="preserve"> :</w:t>
      </w:r>
      <w:proofErr w:type="gramEnd"/>
    </w:p>
    <w:p w:rsidR="00344C0B" w:rsidRPr="009E0FEB" w:rsidRDefault="00344C0B" w:rsidP="00344C0B">
      <w:pPr>
        <w:spacing w:after="200" w:line="276" w:lineRule="auto"/>
        <w:jc w:val="left"/>
        <w:rPr>
          <w:rFonts w:eastAsiaTheme="minorHAnsi" w:cs="Arial"/>
          <w:sz w:val="20"/>
          <w:szCs w:val="20"/>
          <w:lang w:eastAsia="en-US"/>
        </w:rPr>
      </w:pPr>
      <w:r w:rsidRPr="009E0FEB">
        <w:rPr>
          <w:rFonts w:eastAsiaTheme="minorHAnsi" w:cs="Arial"/>
          <w:sz w:val="20"/>
          <w:szCs w:val="20"/>
          <w:lang w:eastAsia="en-US"/>
        </w:rPr>
        <w:t>Se realizó las visitas a los proyectos que se encuentran terminados:</w:t>
      </w:r>
    </w:p>
    <w:p w:rsidR="00CD3398" w:rsidRDefault="00CD3398" w:rsidP="004022DE">
      <w:pPr>
        <w:pStyle w:val="Prrafodelista"/>
        <w:numPr>
          <w:ilvl w:val="0"/>
          <w:numId w:val="21"/>
        </w:numPr>
        <w:spacing w:after="200"/>
        <w:rPr>
          <w:rFonts w:ascii="Arial" w:eastAsiaTheme="minorHAnsi" w:hAnsi="Arial" w:cs="Arial"/>
          <w:sz w:val="20"/>
          <w:szCs w:val="20"/>
          <w:lang w:eastAsia="en-US"/>
        </w:rPr>
      </w:pPr>
      <w:r w:rsidRPr="00CD3398">
        <w:rPr>
          <w:rFonts w:ascii="Arial" w:eastAsiaTheme="minorHAnsi" w:hAnsi="Arial" w:cs="Arial"/>
          <w:sz w:val="20"/>
          <w:szCs w:val="20"/>
          <w:lang w:eastAsia="en-US"/>
        </w:rPr>
        <w:t xml:space="preserve">Desarrollo e implementaciones ambientales para promover conservación </w:t>
      </w:r>
      <w:r w:rsidR="00344C0B" w:rsidRPr="00CD3398">
        <w:rPr>
          <w:rFonts w:ascii="Arial" w:eastAsiaTheme="minorHAnsi" w:hAnsi="Arial" w:cs="Arial"/>
          <w:sz w:val="20"/>
          <w:szCs w:val="20"/>
          <w:lang w:eastAsia="en-US"/>
        </w:rPr>
        <w:t xml:space="preserve">Y </w:t>
      </w:r>
      <w:r w:rsidR="000C6B2C" w:rsidRPr="00CD3398">
        <w:rPr>
          <w:rFonts w:ascii="Arial" w:eastAsiaTheme="minorHAnsi" w:hAnsi="Arial" w:cs="Arial"/>
          <w:sz w:val="20"/>
          <w:szCs w:val="20"/>
          <w:lang w:eastAsia="en-US"/>
        </w:rPr>
        <w:t>prot</w:t>
      </w:r>
      <w:r w:rsidRPr="00CD3398">
        <w:rPr>
          <w:rFonts w:ascii="Arial" w:eastAsiaTheme="minorHAnsi" w:hAnsi="Arial" w:cs="Arial"/>
          <w:sz w:val="20"/>
          <w:szCs w:val="20"/>
          <w:lang w:eastAsia="en-US"/>
        </w:rPr>
        <w:t xml:space="preserve">ección de los </w:t>
      </w:r>
      <w:proofErr w:type="spellStart"/>
      <w:r w:rsidRPr="00CD3398">
        <w:rPr>
          <w:rFonts w:ascii="Arial" w:eastAsiaTheme="minorHAnsi" w:hAnsi="Arial" w:cs="Arial"/>
          <w:sz w:val="20"/>
          <w:szCs w:val="20"/>
          <w:lang w:eastAsia="en-US"/>
        </w:rPr>
        <w:t>rn</w:t>
      </w:r>
      <w:proofErr w:type="spellEnd"/>
      <w:r w:rsidRPr="00CD3398">
        <w:rPr>
          <w:rFonts w:ascii="Arial" w:eastAsiaTheme="minorHAnsi" w:hAnsi="Arial" w:cs="Arial"/>
          <w:sz w:val="20"/>
          <w:szCs w:val="20"/>
          <w:lang w:eastAsia="en-US"/>
        </w:rPr>
        <w:t>, Agua, Suelo, Aire, Fauna y F</w:t>
      </w:r>
      <w:r w:rsidR="000C6B2C" w:rsidRPr="00CD3398">
        <w:rPr>
          <w:rFonts w:ascii="Arial" w:eastAsiaTheme="minorHAnsi" w:hAnsi="Arial" w:cs="Arial"/>
          <w:sz w:val="20"/>
          <w:szCs w:val="20"/>
          <w:lang w:eastAsia="en-US"/>
        </w:rPr>
        <w:t xml:space="preserve">lora. </w:t>
      </w:r>
      <w:proofErr w:type="spellStart"/>
      <w:r w:rsidR="000C6B2C" w:rsidRPr="00CD3398">
        <w:rPr>
          <w:rFonts w:ascii="Arial" w:eastAsiaTheme="minorHAnsi" w:hAnsi="Arial" w:cs="Arial"/>
          <w:sz w:val="20"/>
          <w:szCs w:val="20"/>
          <w:lang w:eastAsia="en-US"/>
        </w:rPr>
        <w:t>sp</w:t>
      </w:r>
      <w:proofErr w:type="spellEnd"/>
      <w:r w:rsidRPr="00CD3398">
        <w:rPr>
          <w:rFonts w:ascii="Arial" w:eastAsiaTheme="minorHAnsi" w:hAnsi="Arial" w:cs="Arial"/>
          <w:sz w:val="20"/>
          <w:szCs w:val="20"/>
          <w:lang w:eastAsia="en-US"/>
        </w:rPr>
        <w:t>. VILLANUEVA</w:t>
      </w:r>
    </w:p>
    <w:p w:rsidR="00CD3398" w:rsidRDefault="000C6B2C" w:rsidP="004022DE">
      <w:pPr>
        <w:pStyle w:val="Prrafodelista"/>
        <w:numPr>
          <w:ilvl w:val="0"/>
          <w:numId w:val="21"/>
        </w:numPr>
        <w:spacing w:after="200"/>
        <w:rPr>
          <w:rFonts w:ascii="Arial" w:eastAsiaTheme="minorHAnsi" w:hAnsi="Arial" w:cs="Arial"/>
          <w:sz w:val="20"/>
          <w:szCs w:val="20"/>
          <w:lang w:val="es-CO" w:eastAsia="en-US"/>
        </w:rPr>
      </w:pPr>
      <w:r w:rsidRPr="00CD3398">
        <w:rPr>
          <w:rFonts w:ascii="Arial" w:eastAsiaTheme="minorHAnsi" w:hAnsi="Arial" w:cs="Arial"/>
          <w:sz w:val="20"/>
          <w:szCs w:val="20"/>
          <w:lang w:eastAsia="en-US"/>
        </w:rPr>
        <w:t xml:space="preserve">construcción de muros en gaviones en el sector pasaje la </w:t>
      </w:r>
      <w:proofErr w:type="spellStart"/>
      <w:r w:rsidRPr="00CD3398">
        <w:rPr>
          <w:rFonts w:ascii="Arial" w:eastAsiaTheme="minorHAnsi" w:hAnsi="Arial" w:cs="Arial"/>
          <w:sz w:val="20"/>
          <w:szCs w:val="20"/>
          <w:lang w:eastAsia="en-US"/>
        </w:rPr>
        <w:t>yee</w:t>
      </w:r>
      <w:proofErr w:type="spellEnd"/>
      <w:r w:rsidRPr="00CD3398">
        <w:rPr>
          <w:rFonts w:ascii="Arial" w:eastAsiaTheme="minorHAnsi" w:hAnsi="Arial" w:cs="Arial"/>
          <w:sz w:val="20"/>
          <w:szCs w:val="20"/>
          <w:lang w:eastAsia="en-US"/>
        </w:rPr>
        <w:t xml:space="preserve"> los haticos, la junta, munic</w:t>
      </w:r>
      <w:r w:rsidR="00CD3398">
        <w:rPr>
          <w:rFonts w:ascii="Arial" w:eastAsiaTheme="minorHAnsi" w:hAnsi="Arial" w:cs="Arial"/>
          <w:sz w:val="20"/>
          <w:szCs w:val="20"/>
          <w:lang w:eastAsia="en-US"/>
        </w:rPr>
        <w:t>ipio de San Juan del C</w:t>
      </w:r>
      <w:r w:rsidRPr="00CD3398">
        <w:rPr>
          <w:rFonts w:ascii="Arial" w:eastAsiaTheme="minorHAnsi" w:hAnsi="Arial" w:cs="Arial"/>
          <w:sz w:val="20"/>
          <w:szCs w:val="20"/>
          <w:lang w:eastAsia="en-US"/>
        </w:rPr>
        <w:t>esar</w:t>
      </w:r>
      <w:r w:rsidR="00CD3398">
        <w:rPr>
          <w:rFonts w:ascii="Arial" w:eastAsiaTheme="minorHAnsi" w:hAnsi="Arial" w:cs="Arial"/>
          <w:sz w:val="20"/>
          <w:szCs w:val="20"/>
          <w:lang w:val="es-CO" w:eastAsia="en-US"/>
        </w:rPr>
        <w:t>.</w:t>
      </w:r>
      <w:r w:rsidRPr="00CD3398">
        <w:rPr>
          <w:rFonts w:ascii="Arial" w:eastAsiaTheme="minorHAnsi" w:hAnsi="Arial" w:cs="Arial"/>
          <w:sz w:val="20"/>
          <w:szCs w:val="20"/>
          <w:lang w:val="es-CO" w:eastAsia="en-US"/>
        </w:rPr>
        <w:t xml:space="preserve"> </w:t>
      </w:r>
    </w:p>
    <w:p w:rsidR="00086DA4" w:rsidRPr="00086DA4" w:rsidRDefault="000C6B2C" w:rsidP="004022DE">
      <w:pPr>
        <w:pStyle w:val="Prrafodelista"/>
        <w:numPr>
          <w:ilvl w:val="0"/>
          <w:numId w:val="21"/>
        </w:numPr>
        <w:spacing w:after="200"/>
        <w:rPr>
          <w:rFonts w:ascii="Arial" w:eastAsiaTheme="minorHAnsi" w:hAnsi="Arial" w:cs="Arial"/>
          <w:sz w:val="20"/>
          <w:szCs w:val="20"/>
          <w:lang w:val="es-CO" w:eastAsia="en-US"/>
        </w:rPr>
      </w:pPr>
      <w:r w:rsidRPr="00CD3398">
        <w:rPr>
          <w:rFonts w:ascii="Arial" w:eastAsiaTheme="minorHAnsi" w:hAnsi="Arial" w:cs="Arial"/>
          <w:sz w:val="20"/>
          <w:szCs w:val="20"/>
          <w:lang w:eastAsia="en-US"/>
        </w:rPr>
        <w:t xml:space="preserve">construcción de un pozo subterráneo para proveer suficiente agua a las comunidades de </w:t>
      </w:r>
      <w:r w:rsidR="00086DA4" w:rsidRPr="00CD3398">
        <w:rPr>
          <w:rFonts w:ascii="Arial" w:eastAsiaTheme="minorHAnsi" w:hAnsi="Arial" w:cs="Arial"/>
          <w:sz w:val="20"/>
          <w:szCs w:val="20"/>
          <w:lang w:eastAsia="en-US"/>
        </w:rPr>
        <w:t xml:space="preserve">KASICHE I, KASICHE </w:t>
      </w:r>
      <w:r w:rsidRPr="00CD3398">
        <w:rPr>
          <w:rFonts w:ascii="Arial" w:eastAsiaTheme="minorHAnsi" w:hAnsi="Arial" w:cs="Arial"/>
          <w:sz w:val="20"/>
          <w:szCs w:val="20"/>
          <w:lang w:eastAsia="en-US"/>
        </w:rPr>
        <w:t xml:space="preserve">ii, la parcela y </w:t>
      </w:r>
      <w:proofErr w:type="spellStart"/>
      <w:r w:rsidRPr="00CD3398">
        <w:rPr>
          <w:rFonts w:ascii="Arial" w:eastAsiaTheme="minorHAnsi" w:hAnsi="Arial" w:cs="Arial"/>
          <w:sz w:val="20"/>
          <w:szCs w:val="20"/>
          <w:lang w:eastAsia="en-US"/>
        </w:rPr>
        <w:t>wayumano</w:t>
      </w:r>
      <w:proofErr w:type="spellEnd"/>
      <w:r w:rsidRPr="00CD3398">
        <w:rPr>
          <w:rFonts w:ascii="Arial" w:eastAsiaTheme="minorHAnsi" w:hAnsi="Arial" w:cs="Arial"/>
          <w:sz w:val="20"/>
          <w:szCs w:val="20"/>
          <w:lang w:eastAsia="en-US"/>
        </w:rPr>
        <w:t xml:space="preserve">, municipio de </w:t>
      </w:r>
      <w:r w:rsidR="00086DA4" w:rsidRPr="00CD3398">
        <w:rPr>
          <w:rFonts w:ascii="Arial" w:eastAsiaTheme="minorHAnsi" w:hAnsi="Arial" w:cs="Arial"/>
          <w:sz w:val="20"/>
          <w:szCs w:val="20"/>
          <w:lang w:eastAsia="en-US"/>
        </w:rPr>
        <w:t>Maicao</w:t>
      </w:r>
      <w:r w:rsidR="00086DA4">
        <w:rPr>
          <w:rFonts w:ascii="Arial" w:eastAsiaTheme="minorHAnsi" w:hAnsi="Arial" w:cs="Arial"/>
          <w:sz w:val="20"/>
          <w:szCs w:val="20"/>
          <w:lang w:eastAsia="en-US"/>
        </w:rPr>
        <w:t>.</w:t>
      </w:r>
    </w:p>
    <w:p w:rsidR="00086DA4" w:rsidRPr="00086DA4" w:rsidRDefault="000C6B2C" w:rsidP="004022DE">
      <w:pPr>
        <w:pStyle w:val="Prrafodelista"/>
        <w:numPr>
          <w:ilvl w:val="0"/>
          <w:numId w:val="21"/>
        </w:numPr>
        <w:spacing w:after="200" w:line="276" w:lineRule="auto"/>
        <w:rPr>
          <w:rFonts w:ascii="Arial" w:eastAsiaTheme="minorHAnsi" w:hAnsi="Arial" w:cs="Arial"/>
          <w:sz w:val="20"/>
          <w:szCs w:val="20"/>
          <w:lang w:val="es-CO" w:eastAsia="en-US"/>
        </w:rPr>
      </w:pPr>
      <w:r w:rsidRPr="00086DA4">
        <w:rPr>
          <w:rFonts w:ascii="Arial" w:eastAsiaTheme="minorHAnsi" w:hAnsi="Arial" w:cs="Arial"/>
          <w:sz w:val="20"/>
          <w:szCs w:val="20"/>
          <w:lang w:eastAsia="en-US"/>
        </w:rPr>
        <w:t xml:space="preserve">recuperación y limpieza del canal san </w:t>
      </w:r>
      <w:r w:rsidR="00086DA4" w:rsidRPr="00086DA4">
        <w:rPr>
          <w:rFonts w:ascii="Arial" w:eastAsiaTheme="minorHAnsi" w:hAnsi="Arial" w:cs="Arial"/>
          <w:sz w:val="20"/>
          <w:szCs w:val="20"/>
          <w:lang w:eastAsia="en-US"/>
        </w:rPr>
        <w:t>José</w:t>
      </w:r>
      <w:r w:rsidRPr="00086DA4">
        <w:rPr>
          <w:rFonts w:ascii="Arial" w:eastAsiaTheme="minorHAnsi" w:hAnsi="Arial" w:cs="Arial"/>
          <w:sz w:val="20"/>
          <w:szCs w:val="20"/>
          <w:lang w:eastAsia="en-US"/>
        </w:rPr>
        <w:t xml:space="preserve">, </w:t>
      </w:r>
      <w:proofErr w:type="spellStart"/>
      <w:r w:rsidRPr="00086DA4">
        <w:rPr>
          <w:rFonts w:ascii="Arial" w:eastAsiaTheme="minorHAnsi" w:hAnsi="Arial" w:cs="Arial"/>
          <w:sz w:val="20"/>
          <w:szCs w:val="20"/>
          <w:lang w:eastAsia="en-US"/>
        </w:rPr>
        <w:t>montebello</w:t>
      </w:r>
      <w:proofErr w:type="spellEnd"/>
      <w:r w:rsidRPr="00086DA4">
        <w:rPr>
          <w:rFonts w:ascii="Arial" w:eastAsiaTheme="minorHAnsi" w:hAnsi="Arial" w:cs="Arial"/>
          <w:sz w:val="20"/>
          <w:szCs w:val="20"/>
          <w:lang w:eastAsia="en-US"/>
        </w:rPr>
        <w:t xml:space="preserve">, municipio de </w:t>
      </w:r>
      <w:r w:rsidR="00086DA4" w:rsidRPr="00086DA4">
        <w:rPr>
          <w:rFonts w:ascii="Arial" w:eastAsiaTheme="minorHAnsi" w:hAnsi="Arial" w:cs="Arial"/>
          <w:sz w:val="20"/>
          <w:szCs w:val="20"/>
          <w:lang w:eastAsia="en-US"/>
        </w:rPr>
        <w:t>Maicao</w:t>
      </w:r>
    </w:p>
    <w:p w:rsidR="00086DA4" w:rsidRPr="00086DA4" w:rsidRDefault="000C6B2C" w:rsidP="004022DE">
      <w:pPr>
        <w:pStyle w:val="Prrafodelista"/>
        <w:numPr>
          <w:ilvl w:val="0"/>
          <w:numId w:val="21"/>
        </w:numPr>
        <w:spacing w:after="200" w:line="276" w:lineRule="auto"/>
        <w:rPr>
          <w:rFonts w:ascii="Arial" w:eastAsiaTheme="minorHAnsi" w:hAnsi="Arial" w:cs="Arial"/>
          <w:sz w:val="20"/>
          <w:szCs w:val="20"/>
          <w:lang w:val="es-CO" w:eastAsia="en-US"/>
        </w:rPr>
      </w:pPr>
      <w:r w:rsidRPr="00086DA4">
        <w:rPr>
          <w:rFonts w:ascii="Arial" w:eastAsiaTheme="minorHAnsi" w:hAnsi="Arial" w:cs="Arial"/>
          <w:sz w:val="20"/>
          <w:szCs w:val="20"/>
          <w:lang w:eastAsia="en-US"/>
        </w:rPr>
        <w:t xml:space="preserve">mejoramiento, limpieza del cauce y construcción de obras de protección en los arroyos </w:t>
      </w:r>
      <w:proofErr w:type="spellStart"/>
      <w:r w:rsidRPr="00086DA4">
        <w:rPr>
          <w:rFonts w:ascii="Arial" w:eastAsiaTheme="minorHAnsi" w:hAnsi="Arial" w:cs="Arial"/>
          <w:sz w:val="20"/>
          <w:szCs w:val="20"/>
          <w:lang w:eastAsia="en-US"/>
        </w:rPr>
        <w:t>kutanamana</w:t>
      </w:r>
      <w:proofErr w:type="spellEnd"/>
      <w:r w:rsidRPr="00086DA4">
        <w:rPr>
          <w:rFonts w:ascii="Arial" w:eastAsiaTheme="minorHAnsi" w:hAnsi="Arial" w:cs="Arial"/>
          <w:sz w:val="20"/>
          <w:szCs w:val="20"/>
          <w:lang w:eastAsia="en-US"/>
        </w:rPr>
        <w:t xml:space="preserve"> y </w:t>
      </w:r>
      <w:proofErr w:type="spellStart"/>
      <w:r w:rsidRPr="00086DA4">
        <w:rPr>
          <w:rFonts w:ascii="Arial" w:eastAsiaTheme="minorHAnsi" w:hAnsi="Arial" w:cs="Arial"/>
          <w:sz w:val="20"/>
          <w:szCs w:val="20"/>
          <w:lang w:eastAsia="en-US"/>
        </w:rPr>
        <w:t>chemerrain</w:t>
      </w:r>
      <w:proofErr w:type="spellEnd"/>
      <w:r w:rsidRPr="00086DA4">
        <w:rPr>
          <w:rFonts w:ascii="Arial" w:eastAsiaTheme="minorHAnsi" w:hAnsi="Arial" w:cs="Arial"/>
          <w:sz w:val="20"/>
          <w:szCs w:val="20"/>
          <w:lang w:eastAsia="en-US"/>
        </w:rPr>
        <w:t xml:space="preserve">, en el municipio de </w:t>
      </w:r>
      <w:r w:rsidR="00086DA4">
        <w:rPr>
          <w:rFonts w:ascii="Arial" w:eastAsiaTheme="minorHAnsi" w:hAnsi="Arial" w:cs="Arial"/>
          <w:sz w:val="20"/>
          <w:szCs w:val="20"/>
          <w:lang w:eastAsia="en-US"/>
        </w:rPr>
        <w:t>Uribía.</w:t>
      </w:r>
    </w:p>
    <w:p w:rsidR="00086DA4" w:rsidRPr="00086DA4" w:rsidRDefault="000C6B2C" w:rsidP="004022DE">
      <w:pPr>
        <w:pStyle w:val="Prrafodelista"/>
        <w:numPr>
          <w:ilvl w:val="0"/>
          <w:numId w:val="21"/>
        </w:numPr>
        <w:spacing w:after="200" w:line="276" w:lineRule="auto"/>
        <w:jc w:val="both"/>
        <w:rPr>
          <w:rFonts w:ascii="Arial" w:eastAsiaTheme="minorHAnsi" w:hAnsi="Arial" w:cs="Arial"/>
          <w:sz w:val="20"/>
          <w:szCs w:val="20"/>
          <w:lang w:val="es-CO" w:eastAsia="en-US"/>
        </w:rPr>
      </w:pPr>
      <w:r w:rsidRPr="00086DA4">
        <w:rPr>
          <w:rFonts w:ascii="Arial" w:eastAsiaTheme="minorHAnsi" w:hAnsi="Arial" w:cs="Arial"/>
          <w:sz w:val="20"/>
          <w:szCs w:val="20"/>
          <w:lang w:eastAsia="en-US"/>
        </w:rPr>
        <w:t xml:space="preserve">construcción de micro acueducto para suministro de agua potable y segura utilizando un sistema de bombeo de energía fotovoltaica en </w:t>
      </w:r>
      <w:proofErr w:type="spellStart"/>
      <w:r w:rsidRPr="00086DA4">
        <w:rPr>
          <w:rFonts w:ascii="Arial" w:eastAsiaTheme="minorHAnsi" w:hAnsi="Arial" w:cs="Arial"/>
          <w:sz w:val="20"/>
          <w:szCs w:val="20"/>
          <w:lang w:eastAsia="en-US"/>
        </w:rPr>
        <w:t>juyatpana</w:t>
      </w:r>
      <w:proofErr w:type="spellEnd"/>
      <w:r w:rsidRPr="00086DA4">
        <w:rPr>
          <w:rFonts w:ascii="Arial" w:eastAsiaTheme="minorHAnsi" w:hAnsi="Arial" w:cs="Arial"/>
          <w:sz w:val="20"/>
          <w:szCs w:val="20"/>
          <w:lang w:eastAsia="en-US"/>
        </w:rPr>
        <w:t xml:space="preserve">, galilea, </w:t>
      </w:r>
      <w:proofErr w:type="spellStart"/>
      <w:r w:rsidRPr="00086DA4">
        <w:rPr>
          <w:rFonts w:ascii="Arial" w:eastAsiaTheme="minorHAnsi" w:hAnsi="Arial" w:cs="Arial"/>
          <w:sz w:val="20"/>
          <w:szCs w:val="20"/>
          <w:lang w:eastAsia="en-US"/>
        </w:rPr>
        <w:t>betania</w:t>
      </w:r>
      <w:proofErr w:type="spellEnd"/>
      <w:r w:rsidRPr="00086DA4">
        <w:rPr>
          <w:rFonts w:ascii="Arial" w:eastAsiaTheme="minorHAnsi" w:hAnsi="Arial" w:cs="Arial"/>
          <w:sz w:val="20"/>
          <w:szCs w:val="20"/>
          <w:lang w:eastAsia="en-US"/>
        </w:rPr>
        <w:t>, santa clara, hamaca, tolda, ming</w:t>
      </w:r>
      <w:r w:rsidR="00453003">
        <w:rPr>
          <w:rFonts w:ascii="Arial" w:eastAsiaTheme="minorHAnsi" w:hAnsi="Arial" w:cs="Arial"/>
          <w:sz w:val="20"/>
          <w:szCs w:val="20"/>
          <w:lang w:eastAsia="en-US"/>
        </w:rPr>
        <w:t>uí y nueva lucha, municipio de R</w:t>
      </w:r>
      <w:r w:rsidRPr="00086DA4">
        <w:rPr>
          <w:rFonts w:ascii="Arial" w:eastAsiaTheme="minorHAnsi" w:hAnsi="Arial" w:cs="Arial"/>
          <w:sz w:val="20"/>
          <w:szCs w:val="20"/>
          <w:lang w:eastAsia="en-US"/>
        </w:rPr>
        <w:t>iohacha.</w:t>
      </w:r>
    </w:p>
    <w:p w:rsidR="00344C0B" w:rsidRPr="00086DA4" w:rsidRDefault="000C6B2C" w:rsidP="004022DE">
      <w:pPr>
        <w:pStyle w:val="Prrafodelista"/>
        <w:numPr>
          <w:ilvl w:val="0"/>
          <w:numId w:val="21"/>
        </w:numPr>
        <w:spacing w:after="200" w:line="276" w:lineRule="auto"/>
        <w:jc w:val="both"/>
        <w:rPr>
          <w:rFonts w:ascii="Arial" w:eastAsiaTheme="minorHAnsi" w:hAnsi="Arial" w:cs="Arial"/>
          <w:sz w:val="20"/>
          <w:szCs w:val="20"/>
          <w:lang w:val="es-CO" w:eastAsia="en-US"/>
        </w:rPr>
      </w:pPr>
      <w:r w:rsidRPr="00086DA4">
        <w:rPr>
          <w:rFonts w:ascii="Arial" w:eastAsiaTheme="minorHAnsi" w:hAnsi="Arial" w:cs="Arial"/>
          <w:sz w:val="20"/>
          <w:szCs w:val="20"/>
          <w:lang w:eastAsia="en-US"/>
        </w:rPr>
        <w:t xml:space="preserve">construcción pozo subterráneo para bombeo, almacenamiento y abastecimiento de perico zona rural del municipio de </w:t>
      </w:r>
      <w:r w:rsidR="00086DA4" w:rsidRPr="00086DA4">
        <w:rPr>
          <w:rFonts w:ascii="Arial" w:eastAsiaTheme="minorHAnsi" w:hAnsi="Arial" w:cs="Arial"/>
          <w:sz w:val="20"/>
          <w:szCs w:val="20"/>
          <w:lang w:eastAsia="en-US"/>
        </w:rPr>
        <w:t>Riohacha</w:t>
      </w:r>
      <w:r w:rsidRPr="00086DA4">
        <w:rPr>
          <w:rFonts w:ascii="Arial" w:eastAsiaTheme="minorHAnsi" w:hAnsi="Arial" w:cs="Arial"/>
          <w:sz w:val="20"/>
          <w:szCs w:val="20"/>
          <w:lang w:eastAsia="en-US"/>
        </w:rPr>
        <w:t>.</w:t>
      </w:r>
    </w:p>
    <w:p w:rsidR="00344C0B" w:rsidRPr="009E0FEB" w:rsidRDefault="00344C0B" w:rsidP="00344C0B">
      <w:pPr>
        <w:tabs>
          <w:tab w:val="left" w:pos="284"/>
        </w:tabs>
        <w:rPr>
          <w:rFonts w:cs="Arial"/>
          <w:b/>
          <w:sz w:val="20"/>
          <w:szCs w:val="20"/>
        </w:rPr>
      </w:pPr>
      <w:r w:rsidRPr="009E0FEB">
        <w:rPr>
          <w:rFonts w:cs="Arial"/>
          <w:b/>
          <w:sz w:val="20"/>
          <w:szCs w:val="20"/>
        </w:rPr>
        <w:t>Recursos de fortalecimiento.</w:t>
      </w:r>
    </w:p>
    <w:p w:rsidR="00086DA4" w:rsidRDefault="00086DA4" w:rsidP="00344C0B">
      <w:pPr>
        <w:spacing w:after="200" w:line="276" w:lineRule="auto"/>
        <w:rPr>
          <w:rFonts w:eastAsiaTheme="minorHAnsi" w:cs="Arial"/>
          <w:sz w:val="20"/>
          <w:szCs w:val="20"/>
          <w:lang w:eastAsia="en-US"/>
        </w:rPr>
      </w:pP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 xml:space="preserve">Para el bienio 2015-2016 se asignaron para Fortalecimiento $257.444.444, los cuales se debieron repartir en partes iguales para cada año del bienio, es decir: $128.722.222 para 2015 e igual cantidad para 2016. </w:t>
      </w:r>
    </w:p>
    <w:p w:rsidR="00344C0B" w:rsidRPr="009E0FEB" w:rsidRDefault="00344C0B" w:rsidP="00344C0B">
      <w:pPr>
        <w:spacing w:after="200" w:line="276" w:lineRule="auto"/>
        <w:rPr>
          <w:rFonts w:eastAsiaTheme="minorHAnsi" w:cs="Arial"/>
          <w:sz w:val="20"/>
          <w:szCs w:val="20"/>
          <w:lang w:eastAsia="en-US"/>
        </w:rPr>
      </w:pPr>
      <w:r w:rsidRPr="009E0FEB">
        <w:rPr>
          <w:rFonts w:eastAsiaTheme="minorHAnsi" w:cs="Arial"/>
          <w:sz w:val="20"/>
          <w:szCs w:val="20"/>
          <w:lang w:eastAsia="en-US"/>
        </w:rPr>
        <w:t>Es de anotar que no se recibieron recursos del Sistema de Monitoreo, Seguimiento, Evaluación y Control –SMSMC-</w:t>
      </w:r>
      <w:proofErr w:type="gramStart"/>
      <w:r w:rsidRPr="009E0FEB">
        <w:rPr>
          <w:rFonts w:eastAsiaTheme="minorHAnsi" w:cs="Arial"/>
          <w:sz w:val="20"/>
          <w:szCs w:val="20"/>
          <w:lang w:eastAsia="en-US"/>
        </w:rPr>
        <w:t>,lo</w:t>
      </w:r>
      <w:proofErr w:type="gramEnd"/>
      <w:r w:rsidRPr="009E0FEB">
        <w:rPr>
          <w:rFonts w:eastAsiaTheme="minorHAnsi" w:cs="Arial"/>
          <w:sz w:val="20"/>
          <w:szCs w:val="20"/>
          <w:lang w:eastAsia="en-US"/>
        </w:rPr>
        <w:t xml:space="preserve"> cual generó faltantes en la contratación de personal para la Secretaría Técnica para realizar estas actividades. </w:t>
      </w:r>
    </w:p>
    <w:p w:rsidR="00344C0B" w:rsidRPr="009E0FEB" w:rsidRDefault="00344C0B" w:rsidP="00344C0B">
      <w:pPr>
        <w:tabs>
          <w:tab w:val="left" w:pos="284"/>
        </w:tabs>
        <w:rPr>
          <w:rFonts w:cs="Arial"/>
          <w:b/>
          <w:sz w:val="20"/>
          <w:szCs w:val="20"/>
        </w:rPr>
      </w:pPr>
      <w:r w:rsidRPr="009E0FEB">
        <w:rPr>
          <w:rFonts w:cs="Arial"/>
          <w:b/>
          <w:sz w:val="20"/>
          <w:szCs w:val="20"/>
        </w:rPr>
        <w:t>Formulación de proyectos ambiental para acceder a recursos nacionales e internacionales.</w:t>
      </w:r>
    </w:p>
    <w:p w:rsidR="00344C0B" w:rsidRPr="009E0FEB" w:rsidRDefault="00344C0B" w:rsidP="00344C0B">
      <w:pPr>
        <w:tabs>
          <w:tab w:val="left" w:pos="284"/>
        </w:tabs>
        <w:rPr>
          <w:rFonts w:cs="Arial"/>
          <w:b/>
          <w:sz w:val="20"/>
          <w:szCs w:val="20"/>
        </w:rPr>
      </w:pPr>
    </w:p>
    <w:p w:rsidR="00344C0B" w:rsidRPr="009E0FEB" w:rsidRDefault="00344C0B" w:rsidP="00344C0B">
      <w:pPr>
        <w:tabs>
          <w:tab w:val="left" w:pos="284"/>
        </w:tabs>
        <w:rPr>
          <w:rFonts w:cs="Arial"/>
          <w:sz w:val="20"/>
          <w:szCs w:val="20"/>
        </w:rPr>
      </w:pPr>
      <w:r w:rsidRPr="009E0FEB">
        <w:rPr>
          <w:rFonts w:cs="Arial"/>
          <w:sz w:val="20"/>
          <w:szCs w:val="20"/>
        </w:rPr>
        <w:t xml:space="preserve">Con el objeto de fortalecer la formulación de proyectos de inversión pública, se realizó un taller sobre el tema, en donde se formaron a 23 personas, clientes internos y externo, evento realizado en las instalaciones de la corporación autónoma regional de La Guajira.   </w:t>
      </w:r>
    </w:p>
    <w:p w:rsidR="00344C0B" w:rsidRPr="009E0FEB" w:rsidRDefault="00344C0B" w:rsidP="00344C0B">
      <w:pPr>
        <w:rPr>
          <w:rFonts w:cs="Arial"/>
          <w:sz w:val="20"/>
          <w:szCs w:val="20"/>
        </w:rPr>
      </w:pPr>
    </w:p>
    <w:p w:rsidR="00344C0B" w:rsidRPr="009E0FEB" w:rsidRDefault="00344C0B" w:rsidP="00344C0B">
      <w:pPr>
        <w:rPr>
          <w:rFonts w:cs="Arial"/>
          <w:sz w:val="20"/>
          <w:szCs w:val="20"/>
        </w:rPr>
        <w:sectPr w:rsidR="00344C0B" w:rsidRPr="009E0FEB" w:rsidSect="00F97A6F">
          <w:headerReference w:type="default" r:id="rId41"/>
          <w:footerReference w:type="default" r:id="rId42"/>
          <w:type w:val="continuous"/>
          <w:pgSz w:w="12240" w:h="15840" w:code="1"/>
          <w:pgMar w:top="1418" w:right="1134" w:bottom="1418" w:left="1701" w:header="709" w:footer="0" w:gutter="0"/>
          <w:cols w:space="708"/>
          <w:docGrid w:linePitch="360"/>
        </w:sectPr>
      </w:pPr>
    </w:p>
    <w:p w:rsidR="00344C0B" w:rsidRDefault="00344C0B" w:rsidP="00315907">
      <w:pPr>
        <w:rPr>
          <w:rFonts w:cs="Arial"/>
          <w:b/>
          <w:sz w:val="20"/>
          <w:szCs w:val="20"/>
        </w:rPr>
      </w:pPr>
    </w:p>
    <w:p w:rsidR="00344C0B" w:rsidRDefault="00344C0B" w:rsidP="00315907">
      <w:pPr>
        <w:rPr>
          <w:rFonts w:cs="Arial"/>
          <w:b/>
          <w:sz w:val="20"/>
          <w:szCs w:val="20"/>
        </w:rPr>
      </w:pPr>
    </w:p>
    <w:p w:rsidR="00344C0B" w:rsidRPr="00FC524A" w:rsidRDefault="00344C0B" w:rsidP="00315907">
      <w:pPr>
        <w:rPr>
          <w:rFonts w:cs="Arial"/>
          <w:b/>
          <w:sz w:val="20"/>
          <w:szCs w:val="20"/>
        </w:rPr>
      </w:pPr>
    </w:p>
    <w:p w:rsidR="00315907" w:rsidRDefault="00315907" w:rsidP="00315907">
      <w:pPr>
        <w:rPr>
          <w:rFonts w:cs="Arial"/>
          <w:sz w:val="20"/>
          <w:szCs w:val="20"/>
        </w:rPr>
      </w:pPr>
    </w:p>
    <w:p w:rsidR="00C4459A" w:rsidRDefault="00C5091D" w:rsidP="00F21711">
      <w:pPr>
        <w:rPr>
          <w:rFonts w:cs="Arial"/>
          <w:sz w:val="20"/>
          <w:szCs w:val="20"/>
        </w:rPr>
      </w:pPr>
      <w:r>
        <w:rPr>
          <w:rFonts w:cs="Arial"/>
          <w:noProof/>
          <w:sz w:val="20"/>
          <w:szCs w:val="20"/>
          <w:lang w:val="es-ES"/>
        </w:rPr>
        <w:drawing>
          <wp:anchor distT="0" distB="0" distL="114300" distR="114300" simplePos="0" relativeHeight="251600896" behindDoc="1" locked="0" layoutInCell="1" allowOverlap="1" wp14:anchorId="0A973288" wp14:editId="657A53EF">
            <wp:simplePos x="0" y="0"/>
            <wp:positionH relativeFrom="column">
              <wp:posOffset>-600710</wp:posOffset>
            </wp:positionH>
            <wp:positionV relativeFrom="paragraph">
              <wp:posOffset>-177165</wp:posOffset>
            </wp:positionV>
            <wp:extent cx="7019925" cy="7591425"/>
            <wp:effectExtent l="0" t="0" r="9525" b="9525"/>
            <wp:wrapNone/>
            <wp:docPr id="95" name="Imagen 95" descr="M:\Fotos\Rioacha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Fotos\Rioacha 042.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019925" cy="7591425"/>
                    </a:xfrm>
                    <a:prstGeom prst="rect">
                      <a:avLst/>
                    </a:prstGeom>
                    <a:ln>
                      <a:noFill/>
                    </a:ln>
                    <a:effectLst>
                      <a:softEdge rad="112500"/>
                    </a:effectLst>
                  </pic:spPr>
                </pic:pic>
              </a:graphicData>
            </a:graphic>
          </wp:anchor>
        </w:drawing>
      </w:r>
    </w:p>
    <w:p w:rsidR="00C4459A" w:rsidRPr="00655549" w:rsidRDefault="00C4459A" w:rsidP="00F21711">
      <w:pPr>
        <w:rPr>
          <w:rFonts w:cs="Arial"/>
          <w:sz w:val="20"/>
          <w:szCs w:val="20"/>
        </w:rPr>
      </w:pPr>
    </w:p>
    <w:p w:rsidR="0092382F" w:rsidRPr="00655549" w:rsidRDefault="0092382F" w:rsidP="00F21711">
      <w:pPr>
        <w:rPr>
          <w:rFonts w:cs="Arial"/>
          <w:sz w:val="20"/>
          <w:szCs w:val="20"/>
        </w:rPr>
      </w:pPr>
    </w:p>
    <w:p w:rsidR="0092382F" w:rsidRPr="00655549" w:rsidRDefault="0092382F" w:rsidP="00F21711">
      <w:pPr>
        <w:rPr>
          <w:rFonts w:cs="Arial"/>
          <w:sz w:val="20"/>
          <w:szCs w:val="20"/>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Pr="00DB71FA" w:rsidRDefault="0092382F" w:rsidP="00F21711">
      <w:pPr>
        <w:pStyle w:val="Ttulo1"/>
        <w:jc w:val="center"/>
        <w:rPr>
          <w:color w:val="FFFFFF" w:themeColor="background1"/>
          <w:sz w:val="52"/>
          <w:szCs w:val="52"/>
        </w:rPr>
      </w:pPr>
      <w:bookmarkStart w:id="29" w:name="_Toc443554982"/>
      <w:r w:rsidRPr="00DB71FA">
        <w:rPr>
          <w:color w:val="FFFFFF" w:themeColor="background1"/>
          <w:sz w:val="52"/>
          <w:szCs w:val="52"/>
        </w:rPr>
        <w:t>PROGRAMA II</w:t>
      </w:r>
      <w:bookmarkEnd w:id="29"/>
    </w:p>
    <w:p w:rsidR="0092382F" w:rsidRPr="00DB71FA" w:rsidRDefault="0092382F" w:rsidP="004022DE">
      <w:pPr>
        <w:pStyle w:val="Ttulo1"/>
        <w:numPr>
          <w:ilvl w:val="1"/>
          <w:numId w:val="65"/>
        </w:numPr>
        <w:ind w:left="0" w:firstLine="0"/>
        <w:jc w:val="center"/>
        <w:rPr>
          <w:color w:val="FFFFFF" w:themeColor="background1"/>
          <w:sz w:val="52"/>
          <w:szCs w:val="52"/>
        </w:rPr>
      </w:pPr>
      <w:bookmarkStart w:id="30" w:name="_Toc443554983"/>
      <w:r w:rsidRPr="00DB71FA">
        <w:rPr>
          <w:color w:val="FFFFFF" w:themeColor="background1"/>
          <w:sz w:val="52"/>
          <w:szCs w:val="52"/>
        </w:rPr>
        <w:t>GESTION INTEGRAL DEL RECURSO HIDRICO</w:t>
      </w:r>
      <w:bookmarkEnd w:id="30"/>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92382F" w:rsidRDefault="0092382F" w:rsidP="00F21711">
      <w:pPr>
        <w:rPr>
          <w:rFonts w:ascii="Arial Narrow" w:hAnsi="Arial Narrow"/>
        </w:rPr>
      </w:pPr>
    </w:p>
    <w:p w:rsidR="000C6D1F" w:rsidRPr="006B6761" w:rsidRDefault="0092382F" w:rsidP="006B6761">
      <w:pPr>
        <w:pStyle w:val="Ttulo2"/>
        <w:rPr>
          <w:rFonts w:cs="Arial"/>
          <w:szCs w:val="22"/>
        </w:rPr>
      </w:pPr>
      <w:r>
        <w:br w:type="page"/>
      </w:r>
      <w:bookmarkStart w:id="31" w:name="_Toc443554984"/>
      <w:r w:rsidR="00461452" w:rsidRPr="006B6761">
        <w:rPr>
          <w:rFonts w:ascii="Arial" w:hAnsi="Arial" w:cs="Arial"/>
          <w:bCs w:val="0"/>
          <w:iCs w:val="0"/>
          <w:sz w:val="20"/>
          <w:szCs w:val="20"/>
        </w:rPr>
        <w:t>Programa 2: Gestión Integral del Recurso Hídrico</w:t>
      </w:r>
      <w:bookmarkEnd w:id="31"/>
    </w:p>
    <w:bookmarkEnd w:id="9"/>
    <w:p w:rsidR="000C6D1F" w:rsidRPr="005967EA" w:rsidRDefault="000C6D1F" w:rsidP="00F21711">
      <w:pPr>
        <w:pStyle w:val="Textoindependiente"/>
        <w:spacing w:line="240" w:lineRule="auto"/>
        <w:rPr>
          <w:rFonts w:ascii="Arial Narrow" w:hAnsi="Arial Narrow" w:cs="Arial"/>
          <w:bCs/>
          <w:sz w:val="22"/>
          <w:szCs w:val="22"/>
        </w:rPr>
      </w:pPr>
    </w:p>
    <w:p w:rsidR="000C6D1F" w:rsidRPr="00635143" w:rsidRDefault="00B120FF" w:rsidP="00635143">
      <w:pPr>
        <w:rPr>
          <w:rFonts w:cs="Arial"/>
          <w:sz w:val="20"/>
          <w:szCs w:val="20"/>
        </w:rPr>
      </w:pPr>
      <w:r w:rsidRPr="00635143">
        <w:rPr>
          <w:rFonts w:cs="Arial"/>
          <w:b/>
          <w:sz w:val="20"/>
          <w:szCs w:val="20"/>
        </w:rPr>
        <w:t>Objetivo:</w:t>
      </w:r>
      <w:r w:rsidRPr="00635143">
        <w:rPr>
          <w:rFonts w:cs="Arial"/>
          <w:sz w:val="20"/>
          <w:szCs w:val="20"/>
        </w:rPr>
        <w:t xml:space="preserve"> Propender</w:t>
      </w:r>
      <w:r w:rsidR="000C6D1F" w:rsidRPr="00635143">
        <w:rPr>
          <w:rFonts w:cs="Arial"/>
          <w:sz w:val="20"/>
          <w:szCs w:val="20"/>
        </w:rPr>
        <w:t xml:space="preserve"> por un manejo adecuado del recurso hídrico en el departamento, para mantener una oferta adecuada en cantidad y calidad que pueda satisfacer la demanda del recurso en las principales regiones </w:t>
      </w:r>
      <w:r w:rsidR="009E5433" w:rsidRPr="00635143">
        <w:rPr>
          <w:rFonts w:cs="Arial"/>
          <w:sz w:val="20"/>
          <w:szCs w:val="20"/>
        </w:rPr>
        <w:t xml:space="preserve">y zonas ambientales </w:t>
      </w:r>
      <w:r w:rsidR="000C6D1F" w:rsidRPr="00635143">
        <w:rPr>
          <w:rFonts w:cs="Arial"/>
          <w:sz w:val="20"/>
          <w:szCs w:val="20"/>
        </w:rPr>
        <w:t>del departamento.</w:t>
      </w:r>
    </w:p>
    <w:p w:rsidR="000C6D1F" w:rsidRPr="005967EA" w:rsidRDefault="000C6D1F" w:rsidP="00F21711">
      <w:pPr>
        <w:pStyle w:val="Textoindependiente"/>
        <w:spacing w:line="240" w:lineRule="auto"/>
        <w:rPr>
          <w:rFonts w:ascii="Arial Narrow" w:hAnsi="Arial Narrow" w:cs="Arial"/>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1"/>
        <w:gridCol w:w="5945"/>
      </w:tblGrid>
      <w:tr w:rsidR="000C6D1F" w:rsidRPr="001453FF" w:rsidTr="001F08AD">
        <w:tc>
          <w:tcPr>
            <w:tcW w:w="3119" w:type="dxa"/>
            <w:shd w:val="clear" w:color="auto" w:fill="FFFF99"/>
          </w:tcPr>
          <w:p w:rsidR="000C6D1F" w:rsidRPr="001453FF" w:rsidRDefault="000C6D1F" w:rsidP="00F21711">
            <w:pPr>
              <w:pStyle w:val="Textoindependiente"/>
              <w:spacing w:line="240" w:lineRule="auto"/>
              <w:jc w:val="center"/>
              <w:rPr>
                <w:rFonts w:cs="Arial"/>
                <w:b/>
                <w:bCs/>
                <w:sz w:val="20"/>
                <w:szCs w:val="20"/>
              </w:rPr>
            </w:pPr>
            <w:r w:rsidRPr="001453FF">
              <w:rPr>
                <w:rFonts w:cs="Arial"/>
                <w:b/>
                <w:bCs/>
                <w:sz w:val="20"/>
                <w:szCs w:val="20"/>
              </w:rPr>
              <w:t>PROYECTOS</w:t>
            </w:r>
          </w:p>
        </w:tc>
        <w:tc>
          <w:tcPr>
            <w:tcW w:w="6379" w:type="dxa"/>
            <w:shd w:val="clear" w:color="auto" w:fill="FFFF99"/>
          </w:tcPr>
          <w:p w:rsidR="000C6D1F" w:rsidRPr="001453FF" w:rsidRDefault="000C6D1F" w:rsidP="00F21711">
            <w:pPr>
              <w:pStyle w:val="Textoindependiente"/>
              <w:spacing w:line="240" w:lineRule="auto"/>
              <w:jc w:val="center"/>
              <w:rPr>
                <w:rFonts w:cs="Arial"/>
                <w:b/>
                <w:bCs/>
                <w:sz w:val="20"/>
                <w:szCs w:val="20"/>
              </w:rPr>
            </w:pPr>
            <w:r w:rsidRPr="001453FF">
              <w:rPr>
                <w:rFonts w:cs="Arial"/>
                <w:b/>
                <w:bCs/>
                <w:sz w:val="20"/>
                <w:szCs w:val="20"/>
              </w:rPr>
              <w:t>PROPÓSITO</w:t>
            </w:r>
          </w:p>
        </w:tc>
      </w:tr>
      <w:tr w:rsidR="000C6D1F" w:rsidRPr="001453FF" w:rsidTr="001F08AD">
        <w:trPr>
          <w:trHeight w:val="701"/>
        </w:trPr>
        <w:tc>
          <w:tcPr>
            <w:tcW w:w="3119" w:type="dxa"/>
            <w:vAlign w:val="center"/>
          </w:tcPr>
          <w:p w:rsidR="000C6D1F" w:rsidRPr="001453FF" w:rsidRDefault="000C6D1F" w:rsidP="00F21711">
            <w:pPr>
              <w:pStyle w:val="Textoindependiente"/>
              <w:spacing w:line="240" w:lineRule="auto"/>
              <w:rPr>
                <w:rFonts w:cs="Arial"/>
                <w:bCs/>
                <w:sz w:val="20"/>
                <w:szCs w:val="20"/>
              </w:rPr>
            </w:pPr>
            <w:r w:rsidRPr="0092382F">
              <w:rPr>
                <w:rFonts w:cs="Arial"/>
                <w:b/>
                <w:bCs/>
                <w:sz w:val="20"/>
                <w:szCs w:val="20"/>
              </w:rPr>
              <w:t>1.</w:t>
            </w:r>
            <w:r w:rsidR="0092382F" w:rsidRPr="0092382F">
              <w:rPr>
                <w:rFonts w:cs="Arial"/>
                <w:b/>
                <w:bCs/>
                <w:sz w:val="20"/>
                <w:szCs w:val="20"/>
              </w:rPr>
              <w:t>-</w:t>
            </w:r>
            <w:r w:rsidRPr="001453FF">
              <w:rPr>
                <w:rFonts w:cs="Arial"/>
                <w:bCs/>
                <w:sz w:val="20"/>
                <w:szCs w:val="20"/>
              </w:rPr>
              <w:t xml:space="preserve"> Administración y Aprovechamiento de Aguas Superficiales y Subterráneas.</w:t>
            </w:r>
          </w:p>
        </w:tc>
        <w:tc>
          <w:tcPr>
            <w:tcW w:w="6379" w:type="dxa"/>
            <w:vAlign w:val="center"/>
          </w:tcPr>
          <w:p w:rsidR="000C6D1F" w:rsidRPr="001453FF" w:rsidRDefault="000C6D1F" w:rsidP="00F21711">
            <w:pPr>
              <w:pStyle w:val="Textoindependiente"/>
              <w:spacing w:line="240" w:lineRule="auto"/>
              <w:rPr>
                <w:rFonts w:cs="Arial"/>
                <w:bCs/>
                <w:sz w:val="20"/>
                <w:szCs w:val="20"/>
              </w:rPr>
            </w:pPr>
            <w:r w:rsidRPr="001453FF">
              <w:rPr>
                <w:rFonts w:cs="Arial"/>
                <w:bCs/>
                <w:sz w:val="20"/>
                <w:szCs w:val="20"/>
              </w:rPr>
              <w:t>Administrar los recursos hídricos en el departamento de La Guajira, motivando su uso racional y equitativo en todos los procesos sociales y económicos que adelante la comunidad.</w:t>
            </w:r>
          </w:p>
        </w:tc>
      </w:tr>
      <w:tr w:rsidR="00187304" w:rsidRPr="001453FF" w:rsidTr="0038555D">
        <w:trPr>
          <w:trHeight w:val="897"/>
        </w:trPr>
        <w:tc>
          <w:tcPr>
            <w:tcW w:w="3119" w:type="dxa"/>
            <w:vAlign w:val="center"/>
          </w:tcPr>
          <w:p w:rsidR="00187304" w:rsidRPr="004E5B0C" w:rsidRDefault="00187304" w:rsidP="00F21711">
            <w:pPr>
              <w:pStyle w:val="Textoindependiente"/>
              <w:spacing w:line="240" w:lineRule="auto"/>
              <w:rPr>
                <w:rFonts w:cs="Arial"/>
                <w:b/>
                <w:bCs/>
                <w:sz w:val="20"/>
                <w:szCs w:val="20"/>
              </w:rPr>
            </w:pPr>
            <w:r w:rsidRPr="004E5B0C">
              <w:rPr>
                <w:rFonts w:cs="Arial"/>
                <w:b/>
                <w:bCs/>
                <w:sz w:val="20"/>
                <w:szCs w:val="20"/>
              </w:rPr>
              <w:t>2.-</w:t>
            </w:r>
            <w:r w:rsidR="0092382F" w:rsidRPr="004E5B0C">
              <w:rPr>
                <w:rFonts w:cs="Arial"/>
                <w:bCs/>
                <w:sz w:val="20"/>
                <w:szCs w:val="20"/>
              </w:rPr>
              <w:t>Monitoreo de la calidad del recurso hídrico.</w:t>
            </w:r>
          </w:p>
        </w:tc>
        <w:tc>
          <w:tcPr>
            <w:tcW w:w="6379" w:type="dxa"/>
          </w:tcPr>
          <w:p w:rsidR="00187304" w:rsidRPr="00B14237" w:rsidRDefault="004E5B0C" w:rsidP="00F21711">
            <w:pPr>
              <w:rPr>
                <w:rFonts w:cs="Arial"/>
                <w:sz w:val="20"/>
                <w:szCs w:val="20"/>
              </w:rPr>
            </w:pPr>
            <w:r w:rsidRPr="004E5B0C">
              <w:rPr>
                <w:rFonts w:cs="Arial"/>
                <w:sz w:val="20"/>
                <w:szCs w:val="20"/>
              </w:rPr>
              <w:t xml:space="preserve">Contribuir al mejoramiento de la calidad del sector de agua potable, saneamiento ambiental de los municipios de la jurisdicción y </w:t>
            </w:r>
            <w:r w:rsidR="004A038B">
              <w:rPr>
                <w:rFonts w:cs="Arial"/>
                <w:sz w:val="20"/>
                <w:szCs w:val="20"/>
              </w:rPr>
              <w:t>e</w:t>
            </w:r>
            <w:r w:rsidRPr="004E5B0C">
              <w:rPr>
                <w:rFonts w:cs="Arial"/>
                <w:sz w:val="20"/>
                <w:szCs w:val="20"/>
              </w:rPr>
              <w:t>jercer control, seguimiento y monitoreo sobre las actividades productivas desarrolladas en el área de jurisdicción de la Corporación.</w:t>
            </w:r>
          </w:p>
        </w:tc>
      </w:tr>
    </w:tbl>
    <w:p w:rsidR="00A94377" w:rsidRDefault="00A94377" w:rsidP="00F21711">
      <w:pPr>
        <w:pStyle w:val="Textoindependiente"/>
        <w:spacing w:line="240" w:lineRule="auto"/>
        <w:rPr>
          <w:rFonts w:ascii="Arial Narrow" w:hAnsi="Arial Narrow" w:cs="Arial"/>
          <w:bCs/>
          <w:sz w:val="22"/>
          <w:szCs w:val="22"/>
        </w:rPr>
      </w:pPr>
    </w:p>
    <w:p w:rsidR="000C6D1F" w:rsidRPr="006B6761" w:rsidRDefault="00461452" w:rsidP="00F21711">
      <w:pPr>
        <w:pStyle w:val="Ttulo2"/>
        <w:rPr>
          <w:rFonts w:ascii="Arial" w:hAnsi="Arial" w:cs="Arial"/>
          <w:bCs w:val="0"/>
          <w:iCs w:val="0"/>
          <w:sz w:val="20"/>
          <w:szCs w:val="20"/>
        </w:rPr>
      </w:pPr>
      <w:bookmarkStart w:id="32" w:name="_Toc443554985"/>
      <w:r w:rsidRPr="006B6761">
        <w:rPr>
          <w:rFonts w:ascii="Arial" w:hAnsi="Arial" w:cs="Arial"/>
          <w:bCs w:val="0"/>
          <w:iCs w:val="0"/>
          <w:sz w:val="20"/>
          <w:szCs w:val="20"/>
        </w:rPr>
        <w:t>Proyecto 2.1. Administración de la Oferta y la Demanda del Recurso Hídrico Vigencia 2014.-</w:t>
      </w:r>
      <w:bookmarkEnd w:id="32"/>
    </w:p>
    <w:p w:rsidR="005D4271" w:rsidRDefault="005D4271" w:rsidP="005D4271"/>
    <w:p w:rsidR="005D4271" w:rsidRDefault="005D4271" w:rsidP="005D4271">
      <w:pPr>
        <w:rPr>
          <w:sz w:val="20"/>
          <w:szCs w:val="20"/>
        </w:rPr>
      </w:pPr>
      <w:r w:rsidRPr="00825BFD">
        <w:rPr>
          <w:sz w:val="20"/>
          <w:szCs w:val="20"/>
        </w:rPr>
        <w:t xml:space="preserve">En este proyecto se realizaron las actividades relacionadas en el Plan de Acción 2012-2015 con inversiones a través de proyectos presentados ante el Órgano Colegiado de Administración y decisión OCAD durante la vigencia 2013 pero se ejecutaron en la vigencia 2014, </w:t>
      </w:r>
    </w:p>
    <w:p w:rsidR="00010D9F" w:rsidRDefault="00010D9F" w:rsidP="005D4271">
      <w:pPr>
        <w:rPr>
          <w:sz w:val="20"/>
          <w:szCs w:val="20"/>
        </w:rPr>
      </w:pPr>
    </w:p>
    <w:p w:rsidR="005B2388" w:rsidRPr="00107435" w:rsidRDefault="00DC467F" w:rsidP="005B2388">
      <w:pPr>
        <w:pStyle w:val="Textoindependiente"/>
        <w:spacing w:line="240" w:lineRule="auto"/>
        <w:rPr>
          <w:rFonts w:cs="Arial"/>
          <w:b/>
          <w:sz w:val="20"/>
          <w:szCs w:val="20"/>
        </w:rPr>
      </w:pPr>
      <w:r>
        <w:rPr>
          <w:rFonts w:cs="Arial"/>
          <w:b/>
          <w:sz w:val="20"/>
          <w:szCs w:val="20"/>
        </w:rPr>
        <w:t xml:space="preserve">2.1.1. </w:t>
      </w:r>
      <w:r w:rsidR="005B2388" w:rsidRPr="00107435">
        <w:rPr>
          <w:rFonts w:cs="Arial"/>
          <w:b/>
          <w:sz w:val="20"/>
          <w:szCs w:val="20"/>
        </w:rPr>
        <w:t xml:space="preserve">Inversión en la adecuación de sistemas de abastecimiento de agua a las comunidades indígenas y negras año 2015 </w:t>
      </w:r>
    </w:p>
    <w:p w:rsidR="005B2388" w:rsidRPr="00107435" w:rsidRDefault="005B2388" w:rsidP="005B2388">
      <w:pPr>
        <w:pStyle w:val="Textoindependiente"/>
        <w:spacing w:line="240" w:lineRule="auto"/>
        <w:rPr>
          <w:rFonts w:cs="Arial"/>
          <w:b/>
          <w:sz w:val="20"/>
          <w:szCs w:val="20"/>
        </w:rPr>
      </w:pPr>
    </w:p>
    <w:p w:rsidR="005B2388" w:rsidRPr="00107435" w:rsidRDefault="005B2388" w:rsidP="005B2388">
      <w:pPr>
        <w:pStyle w:val="Textoindependiente"/>
        <w:spacing w:line="240" w:lineRule="auto"/>
        <w:rPr>
          <w:rFonts w:cs="Arial"/>
          <w:sz w:val="20"/>
          <w:szCs w:val="20"/>
        </w:rPr>
      </w:pPr>
      <w:r w:rsidRPr="00107435">
        <w:rPr>
          <w:rFonts w:cs="Arial"/>
          <w:sz w:val="20"/>
          <w:szCs w:val="20"/>
        </w:rPr>
        <w:t>P</w:t>
      </w:r>
      <w:r>
        <w:rPr>
          <w:rFonts w:cs="Arial"/>
          <w:sz w:val="20"/>
          <w:szCs w:val="20"/>
        </w:rPr>
        <w:t>ara el periodo Enero</w:t>
      </w:r>
      <w:r w:rsidRPr="00107435">
        <w:rPr>
          <w:rFonts w:cs="Arial"/>
          <w:sz w:val="20"/>
          <w:szCs w:val="20"/>
        </w:rPr>
        <w:t xml:space="preserve"> - </w:t>
      </w:r>
      <w:r>
        <w:rPr>
          <w:rFonts w:cs="Arial"/>
          <w:sz w:val="20"/>
          <w:szCs w:val="20"/>
        </w:rPr>
        <w:t>Diciembre</w:t>
      </w:r>
      <w:r w:rsidRPr="00107435">
        <w:rPr>
          <w:rFonts w:cs="Arial"/>
          <w:sz w:val="20"/>
          <w:szCs w:val="20"/>
        </w:rPr>
        <w:t xml:space="preserve"> del año 2015, con recursos propios de este mismo año, se </w:t>
      </w:r>
      <w:r>
        <w:rPr>
          <w:rFonts w:cs="Arial"/>
          <w:sz w:val="20"/>
          <w:szCs w:val="20"/>
        </w:rPr>
        <w:t>realizó</w:t>
      </w:r>
      <w:r w:rsidRPr="00107435">
        <w:rPr>
          <w:rFonts w:cs="Arial"/>
          <w:sz w:val="20"/>
          <w:szCs w:val="20"/>
        </w:rPr>
        <w:t xml:space="preserve"> la adecuación del sistema de abastecimiento de agua</w:t>
      </w:r>
      <w:r w:rsidRPr="00107435">
        <w:rPr>
          <w:rFonts w:cs="Arial"/>
          <w:b/>
          <w:sz w:val="20"/>
          <w:szCs w:val="20"/>
        </w:rPr>
        <w:t xml:space="preserve"> </w:t>
      </w:r>
      <w:r w:rsidRPr="00107435">
        <w:rPr>
          <w:rFonts w:cs="Arial"/>
          <w:sz w:val="20"/>
          <w:szCs w:val="20"/>
          <w:lang w:val="es-AR"/>
        </w:rPr>
        <w:t xml:space="preserve">en la comunidad indígena de </w:t>
      </w:r>
      <w:proofErr w:type="spellStart"/>
      <w:r w:rsidRPr="00107435">
        <w:rPr>
          <w:rFonts w:cs="Arial"/>
          <w:sz w:val="20"/>
          <w:szCs w:val="20"/>
          <w:lang w:val="es-AR"/>
        </w:rPr>
        <w:t>Atnamana</w:t>
      </w:r>
      <w:proofErr w:type="spellEnd"/>
      <w:r w:rsidRPr="00107435">
        <w:rPr>
          <w:rFonts w:cs="Arial"/>
          <w:sz w:val="20"/>
          <w:szCs w:val="20"/>
          <w:lang w:val="es-AR"/>
        </w:rPr>
        <w:t>, municipio de Maicao, departamento de La Guajira,</w:t>
      </w:r>
      <w:r w:rsidRPr="00107435">
        <w:rPr>
          <w:rFonts w:cs="Arial"/>
          <w:sz w:val="20"/>
          <w:szCs w:val="20"/>
        </w:rPr>
        <w:t xml:space="preserve"> con una inversión de $9.153.650</w:t>
      </w:r>
      <w:r w:rsidR="00461452">
        <w:rPr>
          <w:rFonts w:cs="Arial"/>
          <w:sz w:val="20"/>
          <w:szCs w:val="20"/>
        </w:rPr>
        <w:t>,00</w:t>
      </w:r>
      <w:r w:rsidRPr="00107435">
        <w:rPr>
          <w:rFonts w:cs="Arial"/>
          <w:sz w:val="20"/>
          <w:szCs w:val="20"/>
        </w:rPr>
        <w:t>.</w:t>
      </w:r>
    </w:p>
    <w:p w:rsidR="005B2388" w:rsidRPr="00107435" w:rsidRDefault="005B2388" w:rsidP="005B2388">
      <w:pPr>
        <w:pStyle w:val="Textoindependiente"/>
        <w:spacing w:line="240" w:lineRule="auto"/>
        <w:rPr>
          <w:rFonts w:cs="Arial"/>
          <w:b/>
          <w:bCs/>
          <w:sz w:val="20"/>
          <w:szCs w:val="20"/>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559"/>
        <w:gridCol w:w="1417"/>
        <w:gridCol w:w="1276"/>
        <w:gridCol w:w="1418"/>
        <w:gridCol w:w="992"/>
        <w:gridCol w:w="1701"/>
      </w:tblGrid>
      <w:tr w:rsidR="005B2388" w:rsidRPr="0094610E" w:rsidTr="00461452">
        <w:tc>
          <w:tcPr>
            <w:tcW w:w="1101"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bCs/>
                <w:sz w:val="16"/>
                <w:szCs w:val="16"/>
              </w:rPr>
              <w:t>Municipio</w:t>
            </w:r>
          </w:p>
        </w:tc>
        <w:tc>
          <w:tcPr>
            <w:tcW w:w="1559"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bCs/>
                <w:sz w:val="16"/>
                <w:szCs w:val="16"/>
              </w:rPr>
              <w:t>Objeto</w:t>
            </w:r>
          </w:p>
        </w:tc>
        <w:tc>
          <w:tcPr>
            <w:tcW w:w="1417"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bCs/>
                <w:sz w:val="16"/>
                <w:szCs w:val="16"/>
              </w:rPr>
              <w:t>Inversión</w:t>
            </w:r>
          </w:p>
        </w:tc>
        <w:tc>
          <w:tcPr>
            <w:tcW w:w="1276"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bCs/>
                <w:sz w:val="16"/>
                <w:szCs w:val="16"/>
              </w:rPr>
              <w:t>Actores participantes</w:t>
            </w:r>
          </w:p>
        </w:tc>
        <w:tc>
          <w:tcPr>
            <w:tcW w:w="1418"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sz w:val="16"/>
                <w:szCs w:val="16"/>
              </w:rPr>
              <w:t>Resultados alcanzados</w:t>
            </w:r>
          </w:p>
        </w:tc>
        <w:tc>
          <w:tcPr>
            <w:tcW w:w="992" w:type="dxa"/>
            <w:shd w:val="clear" w:color="auto" w:fill="FFFF99"/>
            <w:vAlign w:val="center"/>
          </w:tcPr>
          <w:p w:rsidR="005B2388" w:rsidRPr="0094610E" w:rsidRDefault="005B2388" w:rsidP="0094610E">
            <w:pPr>
              <w:pStyle w:val="Textoindependiente"/>
              <w:spacing w:line="240" w:lineRule="auto"/>
              <w:jc w:val="center"/>
              <w:rPr>
                <w:rFonts w:cs="Arial"/>
                <w:b/>
                <w:bCs/>
                <w:sz w:val="16"/>
                <w:szCs w:val="16"/>
              </w:rPr>
            </w:pPr>
            <w:r w:rsidRPr="0094610E">
              <w:rPr>
                <w:rFonts w:cs="Arial"/>
                <w:b/>
                <w:bCs/>
                <w:sz w:val="16"/>
                <w:szCs w:val="16"/>
              </w:rPr>
              <w:t>Población a beneficiar</w:t>
            </w:r>
          </w:p>
        </w:tc>
        <w:tc>
          <w:tcPr>
            <w:tcW w:w="1701" w:type="dxa"/>
            <w:shd w:val="clear" w:color="auto" w:fill="FFFF99"/>
            <w:vAlign w:val="center"/>
          </w:tcPr>
          <w:p w:rsidR="005B2388" w:rsidRPr="0094610E" w:rsidRDefault="005B2388" w:rsidP="0094610E">
            <w:pPr>
              <w:jc w:val="center"/>
              <w:rPr>
                <w:rFonts w:cs="Arial"/>
                <w:sz w:val="16"/>
                <w:szCs w:val="16"/>
              </w:rPr>
            </w:pPr>
            <w:r w:rsidRPr="0094610E">
              <w:rPr>
                <w:rFonts w:cs="Arial"/>
                <w:b/>
                <w:bCs/>
                <w:sz w:val="16"/>
                <w:szCs w:val="16"/>
              </w:rPr>
              <w:t>Aportes socioeconómicos</w:t>
            </w:r>
          </w:p>
        </w:tc>
      </w:tr>
      <w:tr w:rsidR="005B2388" w:rsidRPr="0094610E" w:rsidTr="00461452">
        <w:trPr>
          <w:trHeight w:val="1632"/>
        </w:trPr>
        <w:tc>
          <w:tcPr>
            <w:tcW w:w="1101" w:type="dxa"/>
            <w:tcBorders>
              <w:bottom w:val="single" w:sz="4" w:space="0" w:color="auto"/>
            </w:tcBorders>
            <w:vAlign w:val="center"/>
          </w:tcPr>
          <w:p w:rsidR="005B2388" w:rsidRPr="0094610E" w:rsidRDefault="005B2388" w:rsidP="0094610E">
            <w:pPr>
              <w:pStyle w:val="Textoindependiente"/>
              <w:spacing w:line="240" w:lineRule="auto"/>
              <w:jc w:val="center"/>
              <w:rPr>
                <w:rFonts w:cs="Arial"/>
                <w:bCs/>
                <w:sz w:val="16"/>
                <w:szCs w:val="16"/>
              </w:rPr>
            </w:pPr>
            <w:r w:rsidRPr="0094610E">
              <w:rPr>
                <w:rFonts w:cs="Arial"/>
                <w:bCs/>
                <w:sz w:val="16"/>
                <w:szCs w:val="16"/>
              </w:rPr>
              <w:t>Maicao</w:t>
            </w:r>
          </w:p>
        </w:tc>
        <w:tc>
          <w:tcPr>
            <w:tcW w:w="1559" w:type="dxa"/>
            <w:tcBorders>
              <w:bottom w:val="single" w:sz="4" w:space="0" w:color="auto"/>
            </w:tcBorders>
          </w:tcPr>
          <w:p w:rsidR="005B2388" w:rsidRPr="0094610E" w:rsidRDefault="005B2388" w:rsidP="00DC467F">
            <w:pPr>
              <w:pStyle w:val="Textoindependiente"/>
              <w:spacing w:line="240" w:lineRule="auto"/>
              <w:rPr>
                <w:rFonts w:cs="Arial"/>
                <w:bCs/>
                <w:sz w:val="16"/>
                <w:szCs w:val="16"/>
              </w:rPr>
            </w:pPr>
            <w:r w:rsidRPr="0094610E">
              <w:rPr>
                <w:rFonts w:cs="Arial"/>
                <w:sz w:val="16"/>
                <w:szCs w:val="16"/>
              </w:rPr>
              <w:t>Adecuación del sistema de abastecimiento de agua</w:t>
            </w:r>
            <w:r w:rsidRPr="0094610E">
              <w:rPr>
                <w:rFonts w:cs="Arial"/>
                <w:b/>
                <w:sz w:val="16"/>
                <w:szCs w:val="16"/>
              </w:rPr>
              <w:t xml:space="preserve"> </w:t>
            </w:r>
            <w:r w:rsidRPr="0094610E">
              <w:rPr>
                <w:rFonts w:cs="Arial"/>
                <w:sz w:val="16"/>
                <w:szCs w:val="16"/>
                <w:lang w:val="es-AR"/>
              </w:rPr>
              <w:t xml:space="preserve">en la comunidad indígena de </w:t>
            </w:r>
            <w:proofErr w:type="spellStart"/>
            <w:r w:rsidRPr="0094610E">
              <w:rPr>
                <w:rFonts w:cs="Arial"/>
                <w:sz w:val="16"/>
                <w:szCs w:val="16"/>
                <w:lang w:val="es-AR"/>
              </w:rPr>
              <w:t>Atnamana</w:t>
            </w:r>
            <w:proofErr w:type="spellEnd"/>
            <w:r w:rsidRPr="0094610E">
              <w:rPr>
                <w:rFonts w:cs="Arial"/>
                <w:sz w:val="16"/>
                <w:szCs w:val="16"/>
                <w:lang w:val="es-AR"/>
              </w:rPr>
              <w:t>, municipio de Maicao, departamento de La Guajira</w:t>
            </w:r>
          </w:p>
        </w:tc>
        <w:tc>
          <w:tcPr>
            <w:tcW w:w="1417" w:type="dxa"/>
            <w:tcBorders>
              <w:bottom w:val="single" w:sz="4" w:space="0" w:color="auto"/>
            </w:tcBorders>
            <w:vAlign w:val="center"/>
          </w:tcPr>
          <w:p w:rsidR="005B2388" w:rsidRPr="0094610E" w:rsidRDefault="005B2388" w:rsidP="00461452">
            <w:pPr>
              <w:pStyle w:val="Textoindependiente"/>
              <w:spacing w:line="240" w:lineRule="auto"/>
              <w:jc w:val="center"/>
              <w:rPr>
                <w:rFonts w:cs="Arial"/>
                <w:bCs/>
                <w:sz w:val="16"/>
                <w:szCs w:val="16"/>
              </w:rPr>
            </w:pPr>
            <w:r w:rsidRPr="0094610E">
              <w:rPr>
                <w:rFonts w:cs="Arial"/>
                <w:sz w:val="16"/>
                <w:szCs w:val="16"/>
              </w:rPr>
              <w:t>$9.153.650</w:t>
            </w:r>
            <w:r w:rsidR="00461452">
              <w:rPr>
                <w:rFonts w:cs="Arial"/>
                <w:sz w:val="16"/>
                <w:szCs w:val="16"/>
              </w:rPr>
              <w:t>,00</w:t>
            </w:r>
          </w:p>
        </w:tc>
        <w:tc>
          <w:tcPr>
            <w:tcW w:w="1276" w:type="dxa"/>
            <w:tcBorders>
              <w:bottom w:val="single" w:sz="4" w:space="0" w:color="auto"/>
            </w:tcBorders>
            <w:vAlign w:val="center"/>
          </w:tcPr>
          <w:p w:rsidR="005B2388" w:rsidRPr="0094610E" w:rsidRDefault="005B2388" w:rsidP="0094610E">
            <w:pPr>
              <w:pStyle w:val="Textoindependiente"/>
              <w:spacing w:line="240" w:lineRule="auto"/>
              <w:jc w:val="center"/>
              <w:rPr>
                <w:rFonts w:cs="Arial"/>
                <w:bCs/>
                <w:sz w:val="16"/>
                <w:szCs w:val="16"/>
              </w:rPr>
            </w:pPr>
            <w:r w:rsidRPr="0094610E">
              <w:rPr>
                <w:rFonts w:cs="Arial"/>
                <w:sz w:val="16"/>
                <w:szCs w:val="16"/>
              </w:rPr>
              <w:t>Contratista- Comunidad</w:t>
            </w:r>
          </w:p>
        </w:tc>
        <w:tc>
          <w:tcPr>
            <w:tcW w:w="1418" w:type="dxa"/>
            <w:tcBorders>
              <w:bottom w:val="single" w:sz="4" w:space="0" w:color="auto"/>
            </w:tcBorders>
          </w:tcPr>
          <w:p w:rsidR="005B2388" w:rsidRPr="0094610E" w:rsidRDefault="005B2388" w:rsidP="00DC467F">
            <w:pPr>
              <w:pStyle w:val="Textoindependiente"/>
              <w:spacing w:line="240" w:lineRule="auto"/>
              <w:rPr>
                <w:rFonts w:cs="Arial"/>
                <w:bCs/>
                <w:sz w:val="16"/>
                <w:szCs w:val="16"/>
              </w:rPr>
            </w:pPr>
            <w:r w:rsidRPr="0094610E">
              <w:rPr>
                <w:rFonts w:cs="Arial"/>
                <w:bCs/>
                <w:sz w:val="16"/>
                <w:szCs w:val="16"/>
              </w:rPr>
              <w:t xml:space="preserve">Se realizó adecuación del sistema de abastecimiento de agua en la comunidad indígena de </w:t>
            </w:r>
            <w:proofErr w:type="spellStart"/>
            <w:r w:rsidRPr="0094610E">
              <w:rPr>
                <w:rFonts w:cs="Arial"/>
                <w:bCs/>
                <w:sz w:val="16"/>
                <w:szCs w:val="16"/>
              </w:rPr>
              <w:t>Atnamana</w:t>
            </w:r>
            <w:proofErr w:type="spellEnd"/>
            <w:r w:rsidRPr="0094610E">
              <w:rPr>
                <w:rFonts w:cs="Arial"/>
                <w:bCs/>
                <w:sz w:val="16"/>
                <w:szCs w:val="16"/>
              </w:rPr>
              <w:t>, municipio de Maicao, con actividades de mantenimiento del pozo profundo, e instalación de una bomba sumergible.</w:t>
            </w:r>
          </w:p>
        </w:tc>
        <w:tc>
          <w:tcPr>
            <w:tcW w:w="992" w:type="dxa"/>
            <w:tcBorders>
              <w:bottom w:val="single" w:sz="4" w:space="0" w:color="auto"/>
            </w:tcBorders>
            <w:vAlign w:val="center"/>
          </w:tcPr>
          <w:p w:rsidR="005B2388" w:rsidRPr="0094610E" w:rsidRDefault="005B2388" w:rsidP="0094610E">
            <w:pPr>
              <w:pStyle w:val="Textoindependiente"/>
              <w:spacing w:line="240" w:lineRule="auto"/>
              <w:jc w:val="center"/>
              <w:rPr>
                <w:rFonts w:cs="Arial"/>
                <w:bCs/>
                <w:sz w:val="16"/>
                <w:szCs w:val="16"/>
              </w:rPr>
            </w:pPr>
            <w:r w:rsidRPr="0094610E">
              <w:rPr>
                <w:rFonts w:cs="Arial"/>
                <w:bCs/>
                <w:sz w:val="16"/>
                <w:szCs w:val="16"/>
              </w:rPr>
              <w:t>274</w:t>
            </w:r>
          </w:p>
        </w:tc>
        <w:tc>
          <w:tcPr>
            <w:tcW w:w="1701" w:type="dxa"/>
            <w:tcBorders>
              <w:bottom w:val="single" w:sz="4" w:space="0" w:color="auto"/>
            </w:tcBorders>
            <w:vAlign w:val="center"/>
          </w:tcPr>
          <w:p w:rsidR="005B2388" w:rsidRPr="0094610E" w:rsidRDefault="005B2388" w:rsidP="0094610E">
            <w:pPr>
              <w:pStyle w:val="Textoindependiente"/>
              <w:spacing w:line="240" w:lineRule="auto"/>
              <w:jc w:val="center"/>
              <w:rPr>
                <w:rFonts w:cs="Arial"/>
                <w:bCs/>
                <w:sz w:val="16"/>
                <w:szCs w:val="16"/>
              </w:rPr>
            </w:pPr>
            <w:r w:rsidRPr="0094610E">
              <w:rPr>
                <w:rFonts w:cs="Arial"/>
                <w:sz w:val="16"/>
                <w:szCs w:val="16"/>
              </w:rPr>
              <w:t>Un (1) empleo (Ochenta (80) jornales</w:t>
            </w:r>
          </w:p>
        </w:tc>
      </w:tr>
      <w:tr w:rsidR="0094610E" w:rsidRPr="00107435" w:rsidTr="00461452">
        <w:tc>
          <w:tcPr>
            <w:tcW w:w="2660" w:type="dxa"/>
            <w:gridSpan w:val="2"/>
            <w:tcBorders>
              <w:top w:val="single" w:sz="4" w:space="0" w:color="auto"/>
              <w:left w:val="single" w:sz="4" w:space="0" w:color="auto"/>
              <w:bottom w:val="single" w:sz="4" w:space="0" w:color="auto"/>
            </w:tcBorders>
            <w:shd w:val="clear" w:color="auto" w:fill="FFFFCC"/>
          </w:tcPr>
          <w:p w:rsidR="0094610E" w:rsidRPr="00DC467F" w:rsidRDefault="0094610E" w:rsidP="00DF2D4D">
            <w:pPr>
              <w:pStyle w:val="Textoindependiente"/>
              <w:spacing w:line="240" w:lineRule="auto"/>
              <w:rPr>
                <w:rFonts w:cs="Arial"/>
                <w:b/>
                <w:bCs/>
                <w:sz w:val="18"/>
                <w:szCs w:val="18"/>
              </w:rPr>
            </w:pPr>
            <w:r w:rsidRPr="00DC467F">
              <w:rPr>
                <w:rFonts w:cs="Arial"/>
                <w:b/>
                <w:bCs/>
                <w:sz w:val="18"/>
                <w:szCs w:val="18"/>
              </w:rPr>
              <w:t>TOTAL</w:t>
            </w:r>
          </w:p>
        </w:tc>
        <w:tc>
          <w:tcPr>
            <w:tcW w:w="1417" w:type="dxa"/>
            <w:tcBorders>
              <w:bottom w:val="single" w:sz="4" w:space="0" w:color="auto"/>
            </w:tcBorders>
            <w:shd w:val="clear" w:color="auto" w:fill="FFFF99"/>
          </w:tcPr>
          <w:p w:rsidR="0094610E" w:rsidRPr="00DC467F" w:rsidRDefault="0094610E" w:rsidP="00DF2D4D">
            <w:pPr>
              <w:pStyle w:val="Textoindependiente"/>
              <w:spacing w:line="240" w:lineRule="auto"/>
              <w:jc w:val="right"/>
              <w:rPr>
                <w:rFonts w:cs="Arial"/>
                <w:b/>
                <w:bCs/>
                <w:sz w:val="18"/>
                <w:szCs w:val="18"/>
              </w:rPr>
            </w:pPr>
            <w:r w:rsidRPr="00DC467F">
              <w:rPr>
                <w:rFonts w:cs="Arial"/>
                <w:b/>
                <w:bCs/>
                <w:sz w:val="18"/>
                <w:szCs w:val="18"/>
              </w:rPr>
              <w:t>$9.153.650</w:t>
            </w:r>
            <w:r w:rsidR="00461452">
              <w:rPr>
                <w:rFonts w:cs="Arial"/>
                <w:b/>
                <w:bCs/>
                <w:sz w:val="18"/>
                <w:szCs w:val="18"/>
              </w:rPr>
              <w:t>,00</w:t>
            </w:r>
          </w:p>
        </w:tc>
        <w:tc>
          <w:tcPr>
            <w:tcW w:w="1276" w:type="dxa"/>
            <w:tcBorders>
              <w:bottom w:val="single" w:sz="4" w:space="0" w:color="auto"/>
            </w:tcBorders>
            <w:shd w:val="clear" w:color="auto" w:fill="FFFF99"/>
          </w:tcPr>
          <w:p w:rsidR="0094610E" w:rsidRPr="00DC467F" w:rsidRDefault="0094610E" w:rsidP="00DF2D4D">
            <w:pPr>
              <w:pStyle w:val="Textoindependiente"/>
              <w:spacing w:line="240" w:lineRule="auto"/>
              <w:jc w:val="center"/>
              <w:rPr>
                <w:rFonts w:cs="Arial"/>
                <w:b/>
                <w:bCs/>
                <w:sz w:val="18"/>
                <w:szCs w:val="18"/>
              </w:rPr>
            </w:pPr>
          </w:p>
        </w:tc>
        <w:tc>
          <w:tcPr>
            <w:tcW w:w="1418" w:type="dxa"/>
            <w:tcBorders>
              <w:bottom w:val="single" w:sz="4" w:space="0" w:color="auto"/>
            </w:tcBorders>
            <w:shd w:val="clear" w:color="auto" w:fill="FFFF99"/>
          </w:tcPr>
          <w:p w:rsidR="0094610E" w:rsidRPr="00DC467F" w:rsidRDefault="0094610E" w:rsidP="00DF2D4D">
            <w:pPr>
              <w:pStyle w:val="Textoindependiente"/>
              <w:spacing w:line="240" w:lineRule="auto"/>
              <w:jc w:val="center"/>
              <w:rPr>
                <w:rFonts w:cs="Arial"/>
                <w:b/>
                <w:bCs/>
                <w:sz w:val="18"/>
                <w:szCs w:val="18"/>
              </w:rPr>
            </w:pPr>
          </w:p>
        </w:tc>
        <w:tc>
          <w:tcPr>
            <w:tcW w:w="992" w:type="dxa"/>
            <w:tcBorders>
              <w:bottom w:val="single" w:sz="4" w:space="0" w:color="auto"/>
            </w:tcBorders>
            <w:shd w:val="clear" w:color="auto" w:fill="FFFF99"/>
          </w:tcPr>
          <w:p w:rsidR="0094610E" w:rsidRPr="00DC467F" w:rsidRDefault="0094610E" w:rsidP="00DF2D4D">
            <w:pPr>
              <w:pStyle w:val="Textoindependiente"/>
              <w:spacing w:line="240" w:lineRule="auto"/>
              <w:jc w:val="center"/>
              <w:rPr>
                <w:rFonts w:cs="Arial"/>
                <w:b/>
                <w:bCs/>
                <w:sz w:val="18"/>
                <w:szCs w:val="18"/>
              </w:rPr>
            </w:pPr>
            <w:r w:rsidRPr="00DC467F">
              <w:rPr>
                <w:rFonts w:cs="Arial"/>
                <w:b/>
                <w:bCs/>
                <w:sz w:val="18"/>
                <w:szCs w:val="18"/>
              </w:rPr>
              <w:t>274</w:t>
            </w:r>
          </w:p>
        </w:tc>
        <w:tc>
          <w:tcPr>
            <w:tcW w:w="1701" w:type="dxa"/>
            <w:tcBorders>
              <w:bottom w:val="single" w:sz="4" w:space="0" w:color="auto"/>
            </w:tcBorders>
            <w:shd w:val="clear" w:color="auto" w:fill="FFFF99"/>
          </w:tcPr>
          <w:p w:rsidR="0094610E" w:rsidRPr="00107435" w:rsidRDefault="0094610E" w:rsidP="00DF2D4D">
            <w:pPr>
              <w:pStyle w:val="Textoindependiente"/>
              <w:spacing w:line="240" w:lineRule="auto"/>
              <w:jc w:val="center"/>
              <w:rPr>
                <w:rFonts w:cs="Arial"/>
                <w:b/>
                <w:bCs/>
                <w:sz w:val="20"/>
                <w:szCs w:val="20"/>
              </w:rPr>
            </w:pPr>
          </w:p>
        </w:tc>
      </w:tr>
    </w:tbl>
    <w:p w:rsidR="005B2388" w:rsidRPr="00107435" w:rsidRDefault="005B2388" w:rsidP="005B2388">
      <w:pPr>
        <w:rPr>
          <w:rFonts w:cs="Arial"/>
          <w:sz w:val="20"/>
          <w:szCs w:val="20"/>
        </w:rPr>
      </w:pPr>
    </w:p>
    <w:p w:rsidR="00461452" w:rsidRDefault="00461452">
      <w:pPr>
        <w:jc w:val="left"/>
        <w:rPr>
          <w:rFonts w:eastAsia="Calibri" w:cs="Arial"/>
          <w:b/>
          <w:noProof/>
          <w:sz w:val="20"/>
          <w:szCs w:val="20"/>
          <w:lang w:val="es-ES"/>
        </w:rPr>
      </w:pPr>
      <w:r>
        <w:rPr>
          <w:rFonts w:cs="Arial"/>
          <w:b/>
          <w:noProof/>
          <w:sz w:val="20"/>
          <w:szCs w:val="20"/>
          <w:lang w:val="es-ES"/>
        </w:rPr>
        <w:br w:type="page"/>
      </w:r>
    </w:p>
    <w:p w:rsidR="005B2388" w:rsidRPr="00107435" w:rsidRDefault="005B2388" w:rsidP="005B2388">
      <w:pPr>
        <w:pStyle w:val="Textoindependiente"/>
        <w:spacing w:line="240" w:lineRule="auto"/>
        <w:rPr>
          <w:rFonts w:cs="Arial"/>
          <w:b/>
          <w:noProof/>
          <w:sz w:val="20"/>
          <w:szCs w:val="20"/>
          <w:lang w:val="es-ES"/>
        </w:rPr>
      </w:pPr>
    </w:p>
    <w:p w:rsidR="005B2388" w:rsidRPr="00107435" w:rsidRDefault="00DC467F" w:rsidP="005B2388">
      <w:pPr>
        <w:pStyle w:val="Textoindependiente"/>
        <w:spacing w:line="240" w:lineRule="auto"/>
        <w:rPr>
          <w:rFonts w:cs="Arial"/>
          <w:sz w:val="20"/>
          <w:szCs w:val="20"/>
        </w:rPr>
      </w:pPr>
      <w:r>
        <w:rPr>
          <w:rFonts w:cs="Arial"/>
          <w:b/>
          <w:sz w:val="20"/>
          <w:szCs w:val="20"/>
        </w:rPr>
        <w:t>2.1.2.</w:t>
      </w:r>
      <w:r w:rsidR="005B2388" w:rsidRPr="00107435">
        <w:rPr>
          <w:rFonts w:cs="Arial"/>
          <w:b/>
          <w:sz w:val="20"/>
          <w:szCs w:val="20"/>
        </w:rPr>
        <w:t xml:space="preserve"> Inversión distribución agua en vehículos cisternas año 2015:</w:t>
      </w:r>
      <w:r w:rsidR="005B2388" w:rsidRPr="00107435">
        <w:rPr>
          <w:rFonts w:cs="Arial"/>
          <w:color w:val="FF0000"/>
          <w:sz w:val="20"/>
          <w:szCs w:val="20"/>
        </w:rPr>
        <w:t xml:space="preserve"> </w:t>
      </w:r>
    </w:p>
    <w:p w:rsidR="005B2388" w:rsidRPr="00107435" w:rsidRDefault="005B2388" w:rsidP="005B2388">
      <w:pPr>
        <w:pStyle w:val="Textoindependiente"/>
        <w:spacing w:line="240" w:lineRule="auto"/>
        <w:rPr>
          <w:rFonts w:cs="Arial"/>
          <w:sz w:val="20"/>
          <w:szCs w:val="20"/>
        </w:rPr>
      </w:pPr>
    </w:p>
    <w:p w:rsidR="005B2388" w:rsidRPr="00107435" w:rsidRDefault="00461452" w:rsidP="005B2388">
      <w:pPr>
        <w:pStyle w:val="Textoindependiente"/>
        <w:numPr>
          <w:ilvl w:val="0"/>
          <w:numId w:val="2"/>
        </w:numPr>
        <w:spacing w:line="240" w:lineRule="auto"/>
        <w:rPr>
          <w:rFonts w:cs="Arial"/>
          <w:bCs/>
          <w:sz w:val="20"/>
          <w:szCs w:val="20"/>
        </w:rPr>
      </w:pPr>
      <w:r>
        <w:rPr>
          <w:rFonts w:cs="Arial"/>
          <w:sz w:val="20"/>
          <w:szCs w:val="20"/>
        </w:rPr>
        <w:t>S</w:t>
      </w:r>
      <w:r w:rsidR="005B2388" w:rsidRPr="00107435">
        <w:rPr>
          <w:rFonts w:cs="Arial"/>
          <w:sz w:val="20"/>
          <w:szCs w:val="20"/>
        </w:rPr>
        <w:t>e coordina la distribución de agua en vehículos cisternas, con el apoyo de la empresa CHEVRON PETROLEUM COMPANY, con el siguiente resultado:</w:t>
      </w:r>
    </w:p>
    <w:p w:rsidR="005B2388" w:rsidRPr="00107435" w:rsidRDefault="005B2388" w:rsidP="005B2388">
      <w:pPr>
        <w:rPr>
          <w:rFonts w:cs="Arial"/>
          <w:b/>
          <w:sz w:val="20"/>
          <w:szCs w:val="20"/>
          <w:lang w:eastAsia="x-none"/>
        </w:rPr>
      </w:pPr>
    </w:p>
    <w:p w:rsidR="005B2388" w:rsidRDefault="005B2388" w:rsidP="005B2388">
      <w:pPr>
        <w:numPr>
          <w:ilvl w:val="0"/>
          <w:numId w:val="2"/>
        </w:numPr>
        <w:rPr>
          <w:rFonts w:cs="Arial"/>
          <w:b/>
          <w:sz w:val="20"/>
          <w:szCs w:val="20"/>
          <w:lang w:eastAsia="x-none"/>
        </w:rPr>
      </w:pPr>
      <w:r w:rsidRPr="00107435">
        <w:rPr>
          <w:rFonts w:cs="Arial"/>
          <w:b/>
          <w:sz w:val="20"/>
          <w:szCs w:val="20"/>
          <w:lang w:eastAsia="x-none"/>
        </w:rPr>
        <w:t xml:space="preserve">Distribución de agua en vehículos cisternas con el apoyo de </w:t>
      </w:r>
      <w:r w:rsidRPr="00107435">
        <w:rPr>
          <w:rFonts w:cs="Arial"/>
          <w:sz w:val="20"/>
          <w:szCs w:val="20"/>
        </w:rPr>
        <w:t>CHEVRON PETROLEUM COMPANY</w:t>
      </w:r>
      <w:r w:rsidRPr="00107435">
        <w:rPr>
          <w:rFonts w:cs="Arial"/>
          <w:b/>
          <w:sz w:val="20"/>
          <w:szCs w:val="20"/>
          <w:lang w:eastAsia="x-none"/>
        </w:rPr>
        <w:t>:</w:t>
      </w:r>
    </w:p>
    <w:p w:rsidR="00DF2D4D" w:rsidRPr="00107435" w:rsidRDefault="00DF2D4D" w:rsidP="00DF2D4D">
      <w:pPr>
        <w:rPr>
          <w:rFonts w:cs="Arial"/>
          <w:b/>
          <w:sz w:val="20"/>
          <w:szCs w:val="20"/>
          <w:lang w:eastAsia="x-none"/>
        </w:rPr>
      </w:pPr>
    </w:p>
    <w:tbl>
      <w:tblP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1560"/>
        <w:gridCol w:w="1417"/>
        <w:gridCol w:w="1418"/>
        <w:gridCol w:w="1417"/>
        <w:gridCol w:w="1906"/>
      </w:tblGrid>
      <w:tr w:rsidR="00DC467F" w:rsidRPr="00461452" w:rsidTr="00461452">
        <w:trPr>
          <w:jc w:val="center"/>
        </w:trPr>
        <w:tc>
          <w:tcPr>
            <w:tcW w:w="1242"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Municipio</w:t>
            </w:r>
          </w:p>
        </w:tc>
        <w:tc>
          <w:tcPr>
            <w:tcW w:w="1560"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Comunidad</w:t>
            </w:r>
          </w:p>
        </w:tc>
        <w:tc>
          <w:tcPr>
            <w:tcW w:w="1417"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Actores participantes</w:t>
            </w:r>
          </w:p>
        </w:tc>
        <w:tc>
          <w:tcPr>
            <w:tcW w:w="1418"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Resultados alcanzados</w:t>
            </w:r>
          </w:p>
        </w:tc>
        <w:tc>
          <w:tcPr>
            <w:tcW w:w="1417"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Población beneficiada</w:t>
            </w:r>
          </w:p>
        </w:tc>
        <w:tc>
          <w:tcPr>
            <w:tcW w:w="1906" w:type="dxa"/>
            <w:shd w:val="clear" w:color="auto" w:fill="FFFF99"/>
            <w:vAlign w:val="center"/>
          </w:tcPr>
          <w:p w:rsidR="00DC467F" w:rsidRPr="00461452" w:rsidRDefault="00DC467F" w:rsidP="00461452">
            <w:pPr>
              <w:jc w:val="center"/>
              <w:rPr>
                <w:rFonts w:cs="Arial"/>
                <w:b/>
                <w:sz w:val="16"/>
                <w:szCs w:val="16"/>
              </w:rPr>
            </w:pPr>
            <w:r w:rsidRPr="00461452">
              <w:rPr>
                <w:rFonts w:cs="Arial"/>
                <w:b/>
                <w:sz w:val="16"/>
                <w:szCs w:val="16"/>
              </w:rPr>
              <w:t>Aportes socioeconómicos</w:t>
            </w:r>
          </w:p>
        </w:tc>
      </w:tr>
      <w:tr w:rsidR="00DC467F" w:rsidRPr="00BB01DE" w:rsidTr="00BB01DE">
        <w:trPr>
          <w:trHeight w:val="391"/>
          <w:jc w:val="center"/>
        </w:trPr>
        <w:tc>
          <w:tcPr>
            <w:tcW w:w="1242" w:type="dxa"/>
            <w:tcBorders>
              <w:bottom w:val="single" w:sz="4" w:space="0" w:color="auto"/>
            </w:tcBorders>
            <w:vAlign w:val="center"/>
          </w:tcPr>
          <w:p w:rsidR="00DC467F" w:rsidRPr="00BB01DE" w:rsidRDefault="00DC467F" w:rsidP="00BB01DE">
            <w:pPr>
              <w:jc w:val="center"/>
              <w:rPr>
                <w:rFonts w:cs="Arial"/>
                <w:sz w:val="16"/>
                <w:szCs w:val="16"/>
              </w:rPr>
            </w:pPr>
            <w:r w:rsidRPr="00BB01DE">
              <w:rPr>
                <w:rFonts w:cs="Arial"/>
                <w:sz w:val="16"/>
                <w:szCs w:val="16"/>
              </w:rPr>
              <w:t>Manaure, Riohacha</w:t>
            </w:r>
          </w:p>
        </w:tc>
        <w:tc>
          <w:tcPr>
            <w:tcW w:w="1560" w:type="dxa"/>
            <w:tcBorders>
              <w:bottom w:val="single" w:sz="4" w:space="0" w:color="auto"/>
            </w:tcBorders>
          </w:tcPr>
          <w:p w:rsidR="00DC467F" w:rsidRPr="00BB01DE" w:rsidRDefault="00DC467F" w:rsidP="00BB01DE">
            <w:pPr>
              <w:rPr>
                <w:rFonts w:cs="Arial"/>
                <w:sz w:val="16"/>
                <w:szCs w:val="16"/>
              </w:rPr>
            </w:pPr>
            <w:r w:rsidRPr="00BB01DE">
              <w:rPr>
                <w:rFonts w:cs="Arial"/>
                <w:sz w:val="16"/>
                <w:szCs w:val="16"/>
              </w:rPr>
              <w:t>Comunidades asentadas en las zonas rurales de los municipios de  Manaure y Riohacha</w:t>
            </w:r>
          </w:p>
        </w:tc>
        <w:tc>
          <w:tcPr>
            <w:tcW w:w="1417" w:type="dxa"/>
            <w:vAlign w:val="center"/>
          </w:tcPr>
          <w:p w:rsidR="00DC467F" w:rsidRPr="00BB01DE" w:rsidRDefault="00DC467F" w:rsidP="00BB01DE">
            <w:pPr>
              <w:jc w:val="center"/>
              <w:rPr>
                <w:rFonts w:cs="Arial"/>
                <w:sz w:val="16"/>
                <w:szCs w:val="16"/>
              </w:rPr>
            </w:pPr>
            <w:r w:rsidRPr="00BB01DE">
              <w:rPr>
                <w:rFonts w:cs="Arial"/>
                <w:sz w:val="16"/>
                <w:szCs w:val="16"/>
              </w:rPr>
              <w:t>Corpoguajira – Contratista - Comunidad</w:t>
            </w:r>
          </w:p>
        </w:tc>
        <w:tc>
          <w:tcPr>
            <w:tcW w:w="1418" w:type="dxa"/>
            <w:vAlign w:val="center"/>
          </w:tcPr>
          <w:p w:rsidR="00DC467F" w:rsidRPr="00BB01DE" w:rsidRDefault="00DC467F" w:rsidP="00BB01DE">
            <w:pPr>
              <w:jc w:val="center"/>
              <w:rPr>
                <w:rFonts w:cs="Arial"/>
                <w:sz w:val="16"/>
                <w:szCs w:val="16"/>
              </w:rPr>
            </w:pPr>
            <w:r w:rsidRPr="00BB01DE">
              <w:rPr>
                <w:rFonts w:cs="Arial"/>
                <w:sz w:val="16"/>
                <w:szCs w:val="16"/>
              </w:rPr>
              <w:t>3.960 m3 de agua distribuida</w:t>
            </w:r>
          </w:p>
        </w:tc>
        <w:tc>
          <w:tcPr>
            <w:tcW w:w="1417" w:type="dxa"/>
            <w:vAlign w:val="center"/>
          </w:tcPr>
          <w:p w:rsidR="00DC467F" w:rsidRPr="00BB01DE" w:rsidRDefault="00DC467F" w:rsidP="00BB01DE">
            <w:pPr>
              <w:jc w:val="center"/>
              <w:rPr>
                <w:rFonts w:cs="Arial"/>
                <w:sz w:val="16"/>
                <w:szCs w:val="16"/>
              </w:rPr>
            </w:pPr>
            <w:r w:rsidRPr="00BB01DE">
              <w:rPr>
                <w:rFonts w:cs="Arial"/>
                <w:sz w:val="16"/>
                <w:szCs w:val="16"/>
              </w:rPr>
              <w:t>7.000</w:t>
            </w:r>
          </w:p>
          <w:p w:rsidR="00DC467F" w:rsidRPr="00BB01DE" w:rsidRDefault="00DC467F" w:rsidP="00BB01DE">
            <w:pPr>
              <w:jc w:val="center"/>
              <w:rPr>
                <w:rFonts w:cs="Arial"/>
                <w:sz w:val="16"/>
                <w:szCs w:val="16"/>
              </w:rPr>
            </w:pPr>
          </w:p>
        </w:tc>
        <w:tc>
          <w:tcPr>
            <w:tcW w:w="1906" w:type="dxa"/>
            <w:vAlign w:val="center"/>
          </w:tcPr>
          <w:p w:rsidR="00DC467F" w:rsidRPr="00BB01DE" w:rsidRDefault="00BB01DE" w:rsidP="00BB01DE">
            <w:pPr>
              <w:pStyle w:val="Textoindependiente"/>
              <w:spacing w:line="240" w:lineRule="auto"/>
              <w:jc w:val="center"/>
              <w:rPr>
                <w:rFonts w:cs="Arial"/>
                <w:sz w:val="16"/>
                <w:szCs w:val="16"/>
              </w:rPr>
            </w:pPr>
            <w:r>
              <w:rPr>
                <w:rFonts w:cs="Arial"/>
                <w:sz w:val="16"/>
                <w:szCs w:val="16"/>
              </w:rPr>
              <w:t>D</w:t>
            </w:r>
            <w:r w:rsidR="00DC467F" w:rsidRPr="00BB01DE">
              <w:rPr>
                <w:rFonts w:cs="Arial"/>
                <w:sz w:val="16"/>
                <w:szCs w:val="16"/>
              </w:rPr>
              <w:t>os (2) empleos, Quinientos cuatro  (504) jornales</w:t>
            </w:r>
          </w:p>
          <w:p w:rsidR="00DC467F" w:rsidRPr="00BB01DE" w:rsidRDefault="00DC467F" w:rsidP="00BB01DE">
            <w:pPr>
              <w:pStyle w:val="Textoindependiente"/>
              <w:spacing w:line="240" w:lineRule="auto"/>
              <w:jc w:val="center"/>
              <w:rPr>
                <w:rFonts w:cs="Arial"/>
                <w:sz w:val="16"/>
                <w:szCs w:val="16"/>
              </w:rPr>
            </w:pPr>
          </w:p>
        </w:tc>
      </w:tr>
      <w:tr w:rsidR="008259BB" w:rsidRPr="00BB01DE" w:rsidTr="00BB01DE">
        <w:trPr>
          <w:jc w:val="center"/>
        </w:trPr>
        <w:tc>
          <w:tcPr>
            <w:tcW w:w="2802" w:type="dxa"/>
            <w:gridSpan w:val="2"/>
            <w:tcBorders>
              <w:top w:val="single" w:sz="4" w:space="0" w:color="auto"/>
              <w:left w:val="single" w:sz="4" w:space="0" w:color="auto"/>
              <w:bottom w:val="single" w:sz="4" w:space="0" w:color="auto"/>
            </w:tcBorders>
            <w:shd w:val="clear" w:color="auto" w:fill="FFFF99"/>
          </w:tcPr>
          <w:p w:rsidR="008259BB" w:rsidRPr="00BB01DE" w:rsidRDefault="008259BB" w:rsidP="00DF2D4D">
            <w:pPr>
              <w:jc w:val="center"/>
              <w:rPr>
                <w:rFonts w:cs="Arial"/>
                <w:sz w:val="18"/>
                <w:szCs w:val="18"/>
              </w:rPr>
            </w:pPr>
          </w:p>
        </w:tc>
        <w:tc>
          <w:tcPr>
            <w:tcW w:w="1417" w:type="dxa"/>
            <w:shd w:val="clear" w:color="auto" w:fill="FFFF99"/>
          </w:tcPr>
          <w:p w:rsidR="008259BB" w:rsidRPr="00BB01DE" w:rsidRDefault="008259BB" w:rsidP="00DF2D4D">
            <w:pPr>
              <w:jc w:val="center"/>
              <w:rPr>
                <w:rFonts w:cs="Arial"/>
                <w:b/>
                <w:sz w:val="18"/>
                <w:szCs w:val="18"/>
              </w:rPr>
            </w:pPr>
          </w:p>
        </w:tc>
        <w:tc>
          <w:tcPr>
            <w:tcW w:w="1418" w:type="dxa"/>
            <w:shd w:val="clear" w:color="auto" w:fill="FFFF99"/>
          </w:tcPr>
          <w:p w:rsidR="008259BB" w:rsidRPr="00BB01DE" w:rsidRDefault="008259BB" w:rsidP="00DF2D4D">
            <w:pPr>
              <w:jc w:val="center"/>
              <w:rPr>
                <w:rFonts w:cs="Arial"/>
                <w:b/>
                <w:sz w:val="18"/>
                <w:szCs w:val="18"/>
              </w:rPr>
            </w:pPr>
          </w:p>
        </w:tc>
        <w:tc>
          <w:tcPr>
            <w:tcW w:w="1417" w:type="dxa"/>
            <w:shd w:val="clear" w:color="auto" w:fill="FFFF99"/>
          </w:tcPr>
          <w:p w:rsidR="008259BB" w:rsidRPr="00BB01DE" w:rsidRDefault="008259BB" w:rsidP="00DF2D4D">
            <w:pPr>
              <w:jc w:val="center"/>
              <w:rPr>
                <w:rFonts w:cs="Arial"/>
                <w:b/>
                <w:sz w:val="18"/>
                <w:szCs w:val="18"/>
              </w:rPr>
            </w:pPr>
          </w:p>
        </w:tc>
        <w:tc>
          <w:tcPr>
            <w:tcW w:w="1906" w:type="dxa"/>
            <w:shd w:val="clear" w:color="auto" w:fill="FFFF99"/>
          </w:tcPr>
          <w:p w:rsidR="008259BB" w:rsidRPr="00BB01DE" w:rsidRDefault="008259BB" w:rsidP="00DF2D4D">
            <w:pPr>
              <w:jc w:val="center"/>
              <w:rPr>
                <w:rFonts w:cs="Arial"/>
                <w:b/>
                <w:sz w:val="18"/>
                <w:szCs w:val="18"/>
              </w:rPr>
            </w:pPr>
          </w:p>
        </w:tc>
      </w:tr>
    </w:tbl>
    <w:p w:rsidR="005B2388" w:rsidRPr="00107435" w:rsidRDefault="005B2388" w:rsidP="005B2388">
      <w:pPr>
        <w:pStyle w:val="Textoindependiente"/>
        <w:spacing w:line="240" w:lineRule="auto"/>
        <w:rPr>
          <w:rFonts w:cs="Arial"/>
          <w:b/>
          <w:sz w:val="20"/>
          <w:szCs w:val="20"/>
        </w:rPr>
      </w:pPr>
    </w:p>
    <w:p w:rsidR="005B2388" w:rsidRPr="00107435" w:rsidRDefault="005B2388" w:rsidP="005B2388">
      <w:pPr>
        <w:rPr>
          <w:rFonts w:cs="Arial"/>
          <w:sz w:val="20"/>
          <w:szCs w:val="20"/>
          <w:lang w:eastAsia="x-none"/>
        </w:rPr>
      </w:pPr>
    </w:p>
    <w:p w:rsidR="005B2388" w:rsidRPr="006A01FE" w:rsidRDefault="00DF2D4D" w:rsidP="005B2388">
      <w:pPr>
        <w:autoSpaceDE w:val="0"/>
        <w:autoSpaceDN w:val="0"/>
        <w:adjustRightInd w:val="0"/>
        <w:rPr>
          <w:rFonts w:cs="Arial"/>
          <w:sz w:val="20"/>
          <w:szCs w:val="20"/>
        </w:rPr>
      </w:pPr>
      <w:r>
        <w:rPr>
          <w:rFonts w:cs="Arial"/>
          <w:b/>
          <w:sz w:val="20"/>
          <w:szCs w:val="20"/>
        </w:rPr>
        <w:t xml:space="preserve">2.1.3 </w:t>
      </w:r>
      <w:r w:rsidR="005B2388" w:rsidRPr="006A01FE">
        <w:rPr>
          <w:rFonts w:cs="Arial"/>
          <w:b/>
          <w:sz w:val="20"/>
          <w:szCs w:val="20"/>
        </w:rPr>
        <w:t>Inversión construcción de acueducto para la com</w:t>
      </w:r>
      <w:r w:rsidR="005B2388">
        <w:rPr>
          <w:rFonts w:cs="Arial"/>
          <w:b/>
          <w:sz w:val="20"/>
          <w:szCs w:val="20"/>
        </w:rPr>
        <w:t>unidad indígena de la Loma del P</w:t>
      </w:r>
      <w:r w:rsidR="005B2388" w:rsidRPr="006A01FE">
        <w:rPr>
          <w:rFonts w:cs="Arial"/>
          <w:b/>
          <w:sz w:val="20"/>
          <w:szCs w:val="20"/>
        </w:rPr>
        <w:t>otrero, zona rural del mu</w:t>
      </w:r>
      <w:r w:rsidR="005B2388">
        <w:rPr>
          <w:rFonts w:cs="Arial"/>
          <w:b/>
          <w:sz w:val="20"/>
          <w:szCs w:val="20"/>
        </w:rPr>
        <w:t>nicipio de San Juan del Cesar, La G</w:t>
      </w:r>
      <w:r w:rsidR="005B2388" w:rsidRPr="006A01FE">
        <w:rPr>
          <w:rFonts w:cs="Arial"/>
          <w:b/>
          <w:sz w:val="20"/>
          <w:szCs w:val="20"/>
        </w:rPr>
        <w:t>uajira</w:t>
      </w:r>
    </w:p>
    <w:p w:rsidR="005B2388" w:rsidRPr="006A01FE" w:rsidRDefault="005B2388" w:rsidP="005B2388">
      <w:pPr>
        <w:pStyle w:val="Textoindependiente"/>
        <w:spacing w:line="240" w:lineRule="auto"/>
        <w:rPr>
          <w:rFonts w:cs="Arial"/>
          <w:sz w:val="20"/>
          <w:szCs w:val="20"/>
        </w:rPr>
      </w:pPr>
    </w:p>
    <w:p w:rsidR="005B2388" w:rsidRPr="006A01FE" w:rsidRDefault="005B2388" w:rsidP="00BB01DE">
      <w:pPr>
        <w:autoSpaceDE w:val="0"/>
        <w:autoSpaceDN w:val="0"/>
        <w:adjustRightInd w:val="0"/>
        <w:spacing w:line="276" w:lineRule="auto"/>
        <w:rPr>
          <w:rFonts w:cs="Arial"/>
          <w:sz w:val="20"/>
          <w:szCs w:val="20"/>
          <w:lang w:eastAsia="es-CO"/>
        </w:rPr>
      </w:pPr>
      <w:r w:rsidRPr="006A01FE">
        <w:rPr>
          <w:rFonts w:cs="Arial"/>
          <w:sz w:val="20"/>
          <w:szCs w:val="20"/>
        </w:rPr>
        <w:t xml:space="preserve">CORPOGUAJIRA </w:t>
      </w:r>
      <w:r w:rsidR="00BB01DE">
        <w:rPr>
          <w:rFonts w:cs="Arial"/>
          <w:sz w:val="20"/>
          <w:szCs w:val="20"/>
        </w:rPr>
        <w:t xml:space="preserve">presentó </w:t>
      </w:r>
      <w:r w:rsidRPr="006A01FE">
        <w:rPr>
          <w:rFonts w:cs="Arial"/>
          <w:sz w:val="20"/>
          <w:szCs w:val="20"/>
        </w:rPr>
        <w:t xml:space="preserve">proyecto para la construcción de acueducto para la comunidad indígena de la </w:t>
      </w:r>
      <w:r w:rsidR="00BB01DE">
        <w:rPr>
          <w:rFonts w:cs="Arial"/>
          <w:sz w:val="20"/>
          <w:szCs w:val="20"/>
        </w:rPr>
        <w:t>Loma d</w:t>
      </w:r>
      <w:r w:rsidR="00BB01DE" w:rsidRPr="006A01FE">
        <w:rPr>
          <w:rFonts w:cs="Arial"/>
          <w:sz w:val="20"/>
          <w:szCs w:val="20"/>
        </w:rPr>
        <w:t>el Potrero</w:t>
      </w:r>
      <w:r w:rsidRPr="006A01FE">
        <w:rPr>
          <w:rFonts w:cs="Arial"/>
          <w:sz w:val="20"/>
          <w:szCs w:val="20"/>
        </w:rPr>
        <w:t xml:space="preserve">, zona rural del municipio de </w:t>
      </w:r>
      <w:r w:rsidR="00BB01DE">
        <w:rPr>
          <w:rFonts w:cs="Arial"/>
          <w:sz w:val="20"/>
          <w:szCs w:val="20"/>
        </w:rPr>
        <w:t>San Juan d</w:t>
      </w:r>
      <w:r w:rsidR="00BB01DE" w:rsidRPr="006A01FE">
        <w:rPr>
          <w:rFonts w:cs="Arial"/>
          <w:sz w:val="20"/>
          <w:szCs w:val="20"/>
        </w:rPr>
        <w:t>el Cesar</w:t>
      </w:r>
      <w:r w:rsidRPr="006A01FE">
        <w:rPr>
          <w:rFonts w:cs="Arial"/>
          <w:sz w:val="20"/>
          <w:szCs w:val="20"/>
        </w:rPr>
        <w:t>,</w:t>
      </w:r>
      <w:r w:rsidRPr="006A01FE">
        <w:rPr>
          <w:rStyle w:val="a90"/>
          <w:rFonts w:cs="Arial"/>
          <w:sz w:val="20"/>
          <w:szCs w:val="20"/>
          <w:lang w:val="es-AR"/>
        </w:rPr>
        <w:t xml:space="preserve"> departamento de La Guajira;</w:t>
      </w:r>
      <w:r w:rsidRPr="006A01FE">
        <w:rPr>
          <w:rFonts w:cs="Arial"/>
          <w:sz w:val="20"/>
          <w:szCs w:val="20"/>
        </w:rPr>
        <w:t xml:space="preserve"> dicho proyecto fue aprobado en sesión del OCAD mediante Acuerdo No 005 del 25 de marzo de 2015. Con base en lo aprobado en esta sesión; por parte de Corpoguajira con recursos del año 2015 del sistema general de regalías se tiene para este proyecto la suma de </w:t>
      </w:r>
      <w:r w:rsidRPr="006A01FE">
        <w:rPr>
          <w:rStyle w:val="a90"/>
          <w:rFonts w:cs="Arial"/>
          <w:sz w:val="20"/>
          <w:szCs w:val="20"/>
        </w:rPr>
        <w:t>Seiscientos Setenta y Siete Millones Noventa Mil Doscientos Cuarenta y Ocho Pesos (</w:t>
      </w:r>
      <w:r w:rsidRPr="006A01FE">
        <w:rPr>
          <w:rFonts w:cs="Arial"/>
          <w:bCs/>
          <w:color w:val="000000"/>
          <w:sz w:val="20"/>
          <w:szCs w:val="20"/>
          <w:lang w:eastAsia="es-CO"/>
        </w:rPr>
        <w:t>677,090,248.00</w:t>
      </w:r>
      <w:r w:rsidRPr="006A01FE">
        <w:rPr>
          <w:rStyle w:val="a90"/>
          <w:rFonts w:cs="Arial"/>
          <w:sz w:val="20"/>
          <w:szCs w:val="20"/>
        </w:rPr>
        <w:t>) M/L</w:t>
      </w:r>
      <w:r w:rsidRPr="006A01FE">
        <w:rPr>
          <w:rFonts w:cs="Arial"/>
          <w:sz w:val="20"/>
          <w:szCs w:val="20"/>
        </w:rPr>
        <w:t xml:space="preserve">; para el período </w:t>
      </w:r>
      <w:r w:rsidRPr="004B53AB">
        <w:rPr>
          <w:rFonts w:cs="Arial"/>
          <w:sz w:val="20"/>
          <w:szCs w:val="20"/>
        </w:rPr>
        <w:t>Enero - Diciembre</w:t>
      </w:r>
      <w:r w:rsidRPr="00107435">
        <w:rPr>
          <w:rFonts w:cs="Arial"/>
          <w:sz w:val="20"/>
          <w:szCs w:val="20"/>
        </w:rPr>
        <w:t xml:space="preserve"> </w:t>
      </w:r>
      <w:r w:rsidRPr="006A01FE">
        <w:rPr>
          <w:rFonts w:cs="Arial"/>
          <w:sz w:val="20"/>
          <w:szCs w:val="20"/>
        </w:rPr>
        <w:t>del año 2015 estos son los resultados:</w:t>
      </w:r>
    </w:p>
    <w:p w:rsidR="005B2388" w:rsidRDefault="005B2388" w:rsidP="005B2388">
      <w:pPr>
        <w:rPr>
          <w:rFonts w:cs="Arial"/>
          <w:b/>
          <w:sz w:val="20"/>
          <w:szCs w:val="20"/>
          <w:lang w:eastAsia="x-none"/>
        </w:rPr>
      </w:pPr>
    </w:p>
    <w:p w:rsidR="00DF2D4D" w:rsidRDefault="00DF2D4D" w:rsidP="005B2388">
      <w:pPr>
        <w:rPr>
          <w:rFonts w:cs="Arial"/>
          <w:b/>
          <w:sz w:val="20"/>
          <w:szCs w:val="20"/>
          <w:lang w:eastAsia="x-none"/>
        </w:rPr>
      </w:pPr>
    </w:p>
    <w:p w:rsidR="00DF2D4D" w:rsidRDefault="00DF2D4D" w:rsidP="005B2388">
      <w:pPr>
        <w:rPr>
          <w:rFonts w:cs="Arial"/>
          <w:b/>
          <w:sz w:val="20"/>
          <w:szCs w:val="20"/>
          <w:lang w:eastAsia="x-none"/>
        </w:rPr>
      </w:pPr>
    </w:p>
    <w:p w:rsidR="00DF2D4D" w:rsidRDefault="00DF2D4D" w:rsidP="005B2388">
      <w:pPr>
        <w:rPr>
          <w:rFonts w:cs="Arial"/>
          <w:b/>
          <w:sz w:val="20"/>
          <w:szCs w:val="20"/>
          <w:lang w:eastAsia="x-none"/>
        </w:rPr>
      </w:pPr>
    </w:p>
    <w:p w:rsidR="00DF2D4D" w:rsidRDefault="00DF2D4D" w:rsidP="005B2388">
      <w:pPr>
        <w:rPr>
          <w:rFonts w:cs="Arial"/>
          <w:b/>
          <w:sz w:val="20"/>
          <w:szCs w:val="20"/>
          <w:lang w:eastAsia="x-none"/>
        </w:rPr>
      </w:pPr>
    </w:p>
    <w:p w:rsidR="00DF2D4D" w:rsidRDefault="00DF2D4D" w:rsidP="005B2388">
      <w:pPr>
        <w:rPr>
          <w:rFonts w:cs="Arial"/>
          <w:b/>
          <w:sz w:val="20"/>
          <w:szCs w:val="20"/>
          <w:lang w:eastAsia="x-none"/>
        </w:rPr>
      </w:pPr>
    </w:p>
    <w:p w:rsidR="00DF2D4D" w:rsidRDefault="00DF2D4D" w:rsidP="005B2388">
      <w:pPr>
        <w:rPr>
          <w:rFonts w:cs="Arial"/>
          <w:b/>
          <w:sz w:val="20"/>
          <w:szCs w:val="20"/>
          <w:lang w:eastAsia="x-none"/>
        </w:rPr>
      </w:pPr>
    </w:p>
    <w:p w:rsidR="00DF2D4D" w:rsidRPr="006A01FE" w:rsidRDefault="00DF2D4D" w:rsidP="005B2388">
      <w:pPr>
        <w:rPr>
          <w:rFonts w:cs="Arial"/>
          <w:b/>
          <w:sz w:val="20"/>
          <w:szCs w:val="20"/>
          <w:lang w:eastAsia="x-none"/>
        </w:rPr>
      </w:pPr>
    </w:p>
    <w:p w:rsidR="00DF2D4D" w:rsidRDefault="00DF2D4D" w:rsidP="00DF2D4D">
      <w:pPr>
        <w:ind w:left="170"/>
        <w:rPr>
          <w:rFonts w:cs="Arial"/>
          <w:b/>
          <w:sz w:val="20"/>
          <w:szCs w:val="20"/>
          <w:lang w:eastAsia="x-none"/>
        </w:rPr>
        <w:sectPr w:rsidR="00DF2D4D" w:rsidSect="00BE1C98">
          <w:headerReference w:type="even" r:id="rId44"/>
          <w:headerReference w:type="default" r:id="rId45"/>
          <w:footerReference w:type="default" r:id="rId46"/>
          <w:headerReference w:type="first" r:id="rId47"/>
          <w:pgSz w:w="12240" w:h="15840"/>
          <w:pgMar w:top="1667" w:right="1701" w:bottom="1985" w:left="1701" w:header="709" w:footer="581" w:gutter="0"/>
          <w:cols w:space="708"/>
          <w:docGrid w:linePitch="360"/>
        </w:sectPr>
      </w:pPr>
    </w:p>
    <w:p w:rsidR="005B2388" w:rsidRPr="00107435" w:rsidRDefault="005B2388" w:rsidP="005B2388">
      <w:pPr>
        <w:numPr>
          <w:ilvl w:val="0"/>
          <w:numId w:val="2"/>
        </w:numPr>
        <w:rPr>
          <w:rFonts w:cs="Arial"/>
          <w:b/>
          <w:sz w:val="20"/>
          <w:szCs w:val="20"/>
          <w:lang w:eastAsia="x-none"/>
        </w:rPr>
      </w:pPr>
      <w:r w:rsidRPr="00107435">
        <w:rPr>
          <w:rFonts w:cs="Arial"/>
          <w:b/>
          <w:sz w:val="20"/>
          <w:szCs w:val="20"/>
          <w:lang w:eastAsia="x-none"/>
        </w:rPr>
        <w:t xml:space="preserve"> </w:t>
      </w:r>
      <w:r w:rsidR="00AE7DF6">
        <w:rPr>
          <w:rFonts w:cs="Arial"/>
          <w:b/>
          <w:sz w:val="20"/>
          <w:szCs w:val="20"/>
          <w:lang w:eastAsia="x-none"/>
        </w:rPr>
        <w:t xml:space="preserve">Construcción de Acueductos </w:t>
      </w:r>
      <w:r w:rsidRPr="00107435">
        <w:rPr>
          <w:rFonts w:cs="Arial"/>
          <w:b/>
          <w:sz w:val="20"/>
          <w:szCs w:val="20"/>
          <w:lang w:eastAsia="x-none"/>
        </w:rPr>
        <w:t>de acueducto:</w:t>
      </w:r>
    </w:p>
    <w:p w:rsidR="005B2388" w:rsidRPr="00107435" w:rsidRDefault="005B2388" w:rsidP="005B2388">
      <w:pPr>
        <w:ind w:left="170"/>
        <w:rPr>
          <w:rFonts w:cs="Arial"/>
          <w:b/>
          <w:sz w:val="20"/>
          <w:szCs w:val="20"/>
          <w:lang w:eastAsia="x-none"/>
        </w:rPr>
      </w:pPr>
    </w:p>
    <w:tbl>
      <w:tblPr>
        <w:tblW w:w="12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4"/>
        <w:gridCol w:w="1789"/>
        <w:gridCol w:w="1701"/>
        <w:gridCol w:w="1418"/>
        <w:gridCol w:w="2835"/>
        <w:gridCol w:w="1417"/>
        <w:gridCol w:w="1985"/>
      </w:tblGrid>
      <w:tr w:rsidR="005B2388" w:rsidRPr="00107435" w:rsidTr="00BB01DE">
        <w:tc>
          <w:tcPr>
            <w:tcW w:w="1154"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Municipio</w:t>
            </w:r>
          </w:p>
        </w:tc>
        <w:tc>
          <w:tcPr>
            <w:tcW w:w="1789"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Comunidad</w:t>
            </w:r>
          </w:p>
        </w:tc>
        <w:tc>
          <w:tcPr>
            <w:tcW w:w="1701"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Inversión</w:t>
            </w:r>
          </w:p>
        </w:tc>
        <w:tc>
          <w:tcPr>
            <w:tcW w:w="1418"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Actores participantes</w:t>
            </w:r>
          </w:p>
        </w:tc>
        <w:tc>
          <w:tcPr>
            <w:tcW w:w="2835"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Resultados alcanzados</w:t>
            </w:r>
          </w:p>
        </w:tc>
        <w:tc>
          <w:tcPr>
            <w:tcW w:w="1417"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Población beneficiada</w:t>
            </w:r>
          </w:p>
        </w:tc>
        <w:tc>
          <w:tcPr>
            <w:tcW w:w="1985" w:type="dxa"/>
            <w:shd w:val="clear" w:color="auto" w:fill="FFFF99"/>
            <w:vAlign w:val="center"/>
          </w:tcPr>
          <w:p w:rsidR="005B2388" w:rsidRPr="00107435" w:rsidRDefault="005B2388" w:rsidP="00BB01DE">
            <w:pPr>
              <w:jc w:val="center"/>
              <w:rPr>
                <w:rFonts w:cs="Arial"/>
                <w:b/>
                <w:sz w:val="20"/>
                <w:szCs w:val="20"/>
              </w:rPr>
            </w:pPr>
            <w:r w:rsidRPr="00107435">
              <w:rPr>
                <w:rFonts w:cs="Arial"/>
                <w:b/>
                <w:sz w:val="20"/>
                <w:szCs w:val="20"/>
              </w:rPr>
              <w:t>Aportes socioeconómicos</w:t>
            </w:r>
          </w:p>
        </w:tc>
      </w:tr>
      <w:tr w:rsidR="005B2388" w:rsidRPr="0094610E" w:rsidTr="002234A4">
        <w:trPr>
          <w:trHeight w:val="391"/>
        </w:trPr>
        <w:tc>
          <w:tcPr>
            <w:tcW w:w="1154" w:type="dxa"/>
            <w:tcBorders>
              <w:bottom w:val="single" w:sz="4" w:space="0" w:color="auto"/>
            </w:tcBorders>
            <w:vAlign w:val="center"/>
          </w:tcPr>
          <w:p w:rsidR="005B2388" w:rsidRPr="0094610E" w:rsidRDefault="00337400" w:rsidP="0094610E">
            <w:pPr>
              <w:jc w:val="center"/>
              <w:rPr>
                <w:rFonts w:cs="Arial"/>
                <w:sz w:val="16"/>
                <w:szCs w:val="16"/>
              </w:rPr>
            </w:pPr>
            <w:r>
              <w:rPr>
                <w:rFonts w:cs="Arial"/>
                <w:sz w:val="16"/>
                <w:szCs w:val="16"/>
              </w:rPr>
              <w:t>San Juan del Cesar</w:t>
            </w:r>
          </w:p>
        </w:tc>
        <w:tc>
          <w:tcPr>
            <w:tcW w:w="1789" w:type="dxa"/>
            <w:tcBorders>
              <w:bottom w:val="single" w:sz="4" w:space="0" w:color="auto"/>
            </w:tcBorders>
            <w:vAlign w:val="center"/>
          </w:tcPr>
          <w:p w:rsidR="005B2388" w:rsidRPr="00337400" w:rsidRDefault="005B2388" w:rsidP="00337400">
            <w:pPr>
              <w:jc w:val="center"/>
              <w:rPr>
                <w:rFonts w:cs="Arial"/>
                <w:sz w:val="16"/>
                <w:szCs w:val="16"/>
              </w:rPr>
            </w:pPr>
            <w:r w:rsidRPr="00337400">
              <w:rPr>
                <w:rFonts w:cs="Arial"/>
                <w:sz w:val="16"/>
                <w:szCs w:val="16"/>
              </w:rPr>
              <w:t xml:space="preserve">Construcción de acueducto para la comunidad indígena de </w:t>
            </w:r>
            <w:r w:rsidR="00337400" w:rsidRPr="00337400">
              <w:rPr>
                <w:rFonts w:cs="Arial"/>
                <w:sz w:val="16"/>
                <w:szCs w:val="16"/>
              </w:rPr>
              <w:t>La Loma del Potrero</w:t>
            </w:r>
          </w:p>
        </w:tc>
        <w:tc>
          <w:tcPr>
            <w:tcW w:w="1701" w:type="dxa"/>
            <w:shd w:val="clear" w:color="auto" w:fill="auto"/>
            <w:vAlign w:val="center"/>
          </w:tcPr>
          <w:p w:rsidR="005B2388" w:rsidRPr="0094610E" w:rsidRDefault="005B2388" w:rsidP="0094610E">
            <w:pPr>
              <w:jc w:val="center"/>
              <w:rPr>
                <w:rFonts w:cs="Arial"/>
                <w:sz w:val="16"/>
                <w:szCs w:val="16"/>
              </w:rPr>
            </w:pPr>
            <w:r w:rsidRPr="0094610E">
              <w:rPr>
                <w:rFonts w:cs="Arial"/>
                <w:sz w:val="16"/>
                <w:szCs w:val="16"/>
              </w:rPr>
              <w:t>$ 677.090.248</w:t>
            </w:r>
            <w:r w:rsidR="00337400">
              <w:rPr>
                <w:rFonts w:cs="Arial"/>
                <w:sz w:val="16"/>
                <w:szCs w:val="16"/>
              </w:rPr>
              <w:t>,00</w:t>
            </w:r>
          </w:p>
        </w:tc>
        <w:tc>
          <w:tcPr>
            <w:tcW w:w="1418" w:type="dxa"/>
            <w:vAlign w:val="center"/>
          </w:tcPr>
          <w:p w:rsidR="005B2388" w:rsidRPr="00337400" w:rsidRDefault="005B2388" w:rsidP="0094610E">
            <w:pPr>
              <w:jc w:val="center"/>
              <w:rPr>
                <w:rFonts w:cs="Arial"/>
                <w:sz w:val="16"/>
                <w:szCs w:val="16"/>
              </w:rPr>
            </w:pPr>
            <w:r w:rsidRPr="00337400">
              <w:rPr>
                <w:rFonts w:cs="Arial"/>
                <w:sz w:val="16"/>
                <w:szCs w:val="16"/>
              </w:rPr>
              <w:t>Corpoguajira  - Contratista - Comunidad</w:t>
            </w:r>
          </w:p>
        </w:tc>
        <w:tc>
          <w:tcPr>
            <w:tcW w:w="2835" w:type="dxa"/>
          </w:tcPr>
          <w:p w:rsidR="005B2388" w:rsidRPr="0094610E" w:rsidRDefault="00337400" w:rsidP="00DF2D4D">
            <w:pPr>
              <w:pStyle w:val="Textoindependiente"/>
              <w:spacing w:line="240" w:lineRule="auto"/>
              <w:rPr>
                <w:rFonts w:cs="Arial"/>
                <w:bCs/>
                <w:sz w:val="16"/>
                <w:szCs w:val="16"/>
                <w:lang w:val="es-CR"/>
              </w:rPr>
            </w:pPr>
            <w:r>
              <w:rPr>
                <w:rFonts w:cs="Arial"/>
                <w:sz w:val="16"/>
                <w:szCs w:val="16"/>
                <w:lang w:val="es-ES"/>
              </w:rPr>
              <w:t>A</w:t>
            </w:r>
            <w:r w:rsidR="005B2388" w:rsidRPr="0094610E">
              <w:rPr>
                <w:rFonts w:cs="Arial"/>
                <w:sz w:val="16"/>
                <w:szCs w:val="16"/>
                <w:lang w:val="es-ES"/>
              </w:rPr>
              <w:t>ctividades preliminares de socialización del proyecto. Ejecu</w:t>
            </w:r>
            <w:r>
              <w:rPr>
                <w:rFonts w:cs="Arial"/>
                <w:sz w:val="16"/>
                <w:szCs w:val="16"/>
                <w:lang w:val="es-ES"/>
              </w:rPr>
              <w:t>ción de las obras:</w:t>
            </w:r>
          </w:p>
          <w:p w:rsidR="002234A4" w:rsidRDefault="002234A4" w:rsidP="00DF2D4D">
            <w:pPr>
              <w:autoSpaceDE w:val="0"/>
              <w:autoSpaceDN w:val="0"/>
              <w:adjustRightInd w:val="0"/>
              <w:rPr>
                <w:rFonts w:cs="Arial"/>
                <w:b/>
                <w:sz w:val="16"/>
                <w:szCs w:val="16"/>
              </w:rPr>
            </w:pPr>
          </w:p>
          <w:p w:rsidR="005B2388" w:rsidRPr="0094610E" w:rsidRDefault="0094610E" w:rsidP="00DF2D4D">
            <w:pPr>
              <w:autoSpaceDE w:val="0"/>
              <w:autoSpaceDN w:val="0"/>
              <w:adjustRightInd w:val="0"/>
              <w:rPr>
                <w:rFonts w:cs="Arial"/>
                <w:sz w:val="16"/>
                <w:szCs w:val="16"/>
              </w:rPr>
            </w:pPr>
            <w:r w:rsidRPr="0094610E">
              <w:rPr>
                <w:rFonts w:cs="Arial"/>
                <w:b/>
                <w:sz w:val="16"/>
                <w:szCs w:val="16"/>
              </w:rPr>
              <w:t>Construcción  Acueducto Loma Potrero</w:t>
            </w:r>
            <w:r w:rsidRPr="0094610E">
              <w:rPr>
                <w:rFonts w:cs="Arial"/>
                <w:sz w:val="16"/>
                <w:szCs w:val="16"/>
              </w:rPr>
              <w:t xml:space="preserve"> </w:t>
            </w:r>
          </w:p>
          <w:p w:rsidR="005B2388" w:rsidRPr="0094610E" w:rsidRDefault="002234A4" w:rsidP="00DF2D4D">
            <w:pPr>
              <w:autoSpaceDE w:val="0"/>
              <w:autoSpaceDN w:val="0"/>
              <w:adjustRightInd w:val="0"/>
              <w:rPr>
                <w:rFonts w:cs="Arial"/>
                <w:sz w:val="16"/>
                <w:szCs w:val="16"/>
              </w:rPr>
            </w:pPr>
            <w:r w:rsidRPr="0094610E">
              <w:rPr>
                <w:rFonts w:cs="Arial"/>
                <w:sz w:val="16"/>
                <w:szCs w:val="16"/>
              </w:rPr>
              <w:t>socialización</w:t>
            </w:r>
            <w:r w:rsidR="005B2388" w:rsidRPr="0094610E">
              <w:rPr>
                <w:rFonts w:cs="Arial"/>
                <w:sz w:val="16"/>
                <w:szCs w:val="16"/>
              </w:rPr>
              <w:t xml:space="preserve"> y concertación con la comunidad indígena, teniendo en cuenta sus ancestros, entornos y costumbres</w:t>
            </w:r>
          </w:p>
          <w:p w:rsidR="005B2388" w:rsidRPr="0094610E" w:rsidRDefault="005B2388" w:rsidP="00DF2D4D">
            <w:pPr>
              <w:autoSpaceDE w:val="0"/>
              <w:autoSpaceDN w:val="0"/>
              <w:adjustRightInd w:val="0"/>
              <w:rPr>
                <w:rFonts w:cs="Arial"/>
                <w:sz w:val="16"/>
                <w:szCs w:val="16"/>
              </w:rPr>
            </w:pPr>
            <w:r w:rsidRPr="0094610E">
              <w:rPr>
                <w:rFonts w:cs="Arial"/>
                <w:sz w:val="16"/>
                <w:szCs w:val="16"/>
              </w:rPr>
              <w:t>6,25 m3 Localización y replanteo (construcciones)</w:t>
            </w:r>
          </w:p>
          <w:p w:rsidR="005B2388" w:rsidRPr="0094610E" w:rsidRDefault="005B2388" w:rsidP="00DF2D4D">
            <w:pPr>
              <w:autoSpaceDE w:val="0"/>
              <w:autoSpaceDN w:val="0"/>
              <w:adjustRightInd w:val="0"/>
              <w:rPr>
                <w:rFonts w:cs="Arial"/>
                <w:sz w:val="16"/>
                <w:szCs w:val="16"/>
              </w:rPr>
            </w:pPr>
            <w:r w:rsidRPr="0094610E">
              <w:rPr>
                <w:rFonts w:cs="Arial"/>
                <w:sz w:val="16"/>
                <w:szCs w:val="16"/>
              </w:rPr>
              <w:t>9,25 m2 de desmonte y limpieza.</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r w:rsidRPr="002234A4">
              <w:rPr>
                <w:rFonts w:cs="Arial"/>
                <w:b/>
                <w:sz w:val="16"/>
                <w:szCs w:val="16"/>
              </w:rPr>
              <w:t>Excavaciones</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693 m3 de excavación manual en zanja de 0.0 a 2.0 </w:t>
            </w:r>
            <w:proofErr w:type="spellStart"/>
            <w:r w:rsidRPr="0094610E">
              <w:rPr>
                <w:rFonts w:cs="Arial"/>
                <w:sz w:val="16"/>
                <w:szCs w:val="16"/>
              </w:rPr>
              <w:t>mts</w:t>
            </w:r>
            <w:proofErr w:type="spellEnd"/>
            <w:r w:rsidRPr="0094610E">
              <w:rPr>
                <w:rFonts w:cs="Arial"/>
                <w:sz w:val="16"/>
                <w:szCs w:val="16"/>
              </w:rPr>
              <w:t xml:space="preserve"> de profundidad, en material común y/o roca descompuesta, bajo cualquier condición de humedad, incluye retiro.</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r w:rsidRPr="002234A4">
              <w:rPr>
                <w:rFonts w:cs="Arial"/>
                <w:b/>
                <w:sz w:val="16"/>
                <w:szCs w:val="16"/>
              </w:rPr>
              <w:t>Línea</w:t>
            </w:r>
            <w:r>
              <w:rPr>
                <w:rFonts w:cs="Arial"/>
                <w:b/>
                <w:sz w:val="16"/>
                <w:szCs w:val="16"/>
              </w:rPr>
              <w:t xml:space="preserve"> d</w:t>
            </w:r>
            <w:r w:rsidRPr="002234A4">
              <w:rPr>
                <w:rFonts w:cs="Arial"/>
                <w:b/>
                <w:sz w:val="16"/>
                <w:szCs w:val="16"/>
              </w:rPr>
              <w:t xml:space="preserve">e Conducción </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1500 </w:t>
            </w:r>
            <w:proofErr w:type="spellStart"/>
            <w:r w:rsidRPr="0094610E">
              <w:rPr>
                <w:rFonts w:cs="Arial"/>
                <w:sz w:val="16"/>
                <w:szCs w:val="16"/>
              </w:rPr>
              <w:t>mts</w:t>
            </w:r>
            <w:proofErr w:type="spellEnd"/>
            <w:r w:rsidRPr="0094610E">
              <w:rPr>
                <w:rFonts w:cs="Arial"/>
                <w:sz w:val="16"/>
                <w:szCs w:val="16"/>
              </w:rPr>
              <w:t xml:space="preserve"> tubería de polietileno de alta densidad (</w:t>
            </w:r>
            <w:proofErr w:type="spellStart"/>
            <w:r w:rsidRPr="0094610E">
              <w:rPr>
                <w:rFonts w:cs="Arial"/>
                <w:sz w:val="16"/>
                <w:szCs w:val="16"/>
              </w:rPr>
              <w:t>pead</w:t>
            </w:r>
            <w:proofErr w:type="spellEnd"/>
            <w:r w:rsidRPr="0094610E">
              <w:rPr>
                <w:rFonts w:cs="Arial"/>
                <w:sz w:val="16"/>
                <w:szCs w:val="16"/>
              </w:rPr>
              <w:t>) 100 pn10, d=75mm</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r>
              <w:rPr>
                <w:rFonts w:cs="Arial"/>
                <w:b/>
                <w:sz w:val="16"/>
                <w:szCs w:val="16"/>
              </w:rPr>
              <w:t>Redes d</w:t>
            </w:r>
            <w:r w:rsidRPr="002234A4">
              <w:rPr>
                <w:rFonts w:cs="Arial"/>
                <w:b/>
                <w:sz w:val="16"/>
                <w:szCs w:val="16"/>
              </w:rPr>
              <w:t xml:space="preserve">e Distribución </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1500 </w:t>
            </w:r>
            <w:proofErr w:type="spellStart"/>
            <w:r w:rsidRPr="0094610E">
              <w:rPr>
                <w:rFonts w:cs="Arial"/>
                <w:sz w:val="16"/>
                <w:szCs w:val="16"/>
              </w:rPr>
              <w:t>mts</w:t>
            </w:r>
            <w:proofErr w:type="spellEnd"/>
            <w:r w:rsidRPr="0094610E">
              <w:rPr>
                <w:rFonts w:cs="Arial"/>
                <w:sz w:val="16"/>
                <w:szCs w:val="16"/>
              </w:rPr>
              <w:t xml:space="preserve"> tubería de polietileno de alta densidad (</w:t>
            </w:r>
            <w:proofErr w:type="spellStart"/>
            <w:r w:rsidRPr="0094610E">
              <w:rPr>
                <w:rFonts w:cs="Arial"/>
                <w:sz w:val="16"/>
                <w:szCs w:val="16"/>
              </w:rPr>
              <w:t>pead</w:t>
            </w:r>
            <w:proofErr w:type="spellEnd"/>
            <w:r w:rsidRPr="0094610E">
              <w:rPr>
                <w:rFonts w:cs="Arial"/>
                <w:sz w:val="16"/>
                <w:szCs w:val="16"/>
              </w:rPr>
              <w:t>) 100 pn10, d=75mm</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200 </w:t>
            </w:r>
            <w:proofErr w:type="spellStart"/>
            <w:r w:rsidRPr="0094610E">
              <w:rPr>
                <w:rFonts w:cs="Arial"/>
                <w:sz w:val="16"/>
                <w:szCs w:val="16"/>
              </w:rPr>
              <w:t>mts</w:t>
            </w:r>
            <w:proofErr w:type="spellEnd"/>
            <w:r w:rsidRPr="0094610E">
              <w:rPr>
                <w:rFonts w:cs="Arial"/>
                <w:sz w:val="16"/>
                <w:szCs w:val="16"/>
              </w:rPr>
              <w:t xml:space="preserve"> tubería de polietileno de alta densidad (</w:t>
            </w:r>
            <w:proofErr w:type="spellStart"/>
            <w:r w:rsidRPr="0094610E">
              <w:rPr>
                <w:rFonts w:cs="Arial"/>
                <w:sz w:val="16"/>
                <w:szCs w:val="16"/>
              </w:rPr>
              <w:t>pead</w:t>
            </w:r>
            <w:proofErr w:type="spellEnd"/>
            <w:r w:rsidRPr="0094610E">
              <w:rPr>
                <w:rFonts w:cs="Arial"/>
                <w:sz w:val="16"/>
                <w:szCs w:val="16"/>
              </w:rPr>
              <w:t xml:space="preserve">) 100 pn10, d=63mm. </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300 </w:t>
            </w:r>
            <w:proofErr w:type="spellStart"/>
            <w:r w:rsidRPr="0094610E">
              <w:rPr>
                <w:rFonts w:cs="Arial"/>
                <w:sz w:val="16"/>
                <w:szCs w:val="16"/>
              </w:rPr>
              <w:t>mts</w:t>
            </w:r>
            <w:proofErr w:type="spellEnd"/>
            <w:r w:rsidRPr="0094610E">
              <w:rPr>
                <w:rFonts w:cs="Arial"/>
                <w:sz w:val="16"/>
                <w:szCs w:val="16"/>
              </w:rPr>
              <w:t xml:space="preserve"> tubería </w:t>
            </w:r>
            <w:proofErr w:type="spellStart"/>
            <w:r w:rsidRPr="0094610E">
              <w:rPr>
                <w:rFonts w:cs="Arial"/>
                <w:sz w:val="16"/>
                <w:szCs w:val="16"/>
              </w:rPr>
              <w:t>pead</w:t>
            </w:r>
            <w:proofErr w:type="spellEnd"/>
            <w:r w:rsidRPr="0094610E">
              <w:rPr>
                <w:rFonts w:cs="Arial"/>
                <w:sz w:val="16"/>
                <w:szCs w:val="16"/>
              </w:rPr>
              <w:t xml:space="preserve"> 100 pn10, d=50mm.</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1300  </w:t>
            </w:r>
            <w:proofErr w:type="spellStart"/>
            <w:r w:rsidRPr="0094610E">
              <w:rPr>
                <w:rFonts w:cs="Arial"/>
                <w:sz w:val="16"/>
                <w:szCs w:val="16"/>
              </w:rPr>
              <w:t>mts</w:t>
            </w:r>
            <w:proofErr w:type="spellEnd"/>
            <w:r w:rsidRPr="0094610E">
              <w:rPr>
                <w:rFonts w:cs="Arial"/>
                <w:sz w:val="16"/>
                <w:szCs w:val="16"/>
              </w:rPr>
              <w:t xml:space="preserve"> tubería </w:t>
            </w:r>
            <w:proofErr w:type="spellStart"/>
            <w:r w:rsidRPr="0094610E">
              <w:rPr>
                <w:rFonts w:cs="Arial"/>
                <w:sz w:val="16"/>
                <w:szCs w:val="16"/>
              </w:rPr>
              <w:t>pead</w:t>
            </w:r>
            <w:proofErr w:type="spellEnd"/>
            <w:r w:rsidRPr="0094610E">
              <w:rPr>
                <w:rFonts w:cs="Arial"/>
                <w:sz w:val="16"/>
                <w:szCs w:val="16"/>
              </w:rPr>
              <w:t xml:space="preserve"> 100 pn16, d=40mm.</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r w:rsidRPr="002234A4">
              <w:rPr>
                <w:rFonts w:cs="Arial"/>
                <w:b/>
                <w:sz w:val="16"/>
                <w:szCs w:val="16"/>
              </w:rPr>
              <w:t>Tanque de Almacenamiento</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0,8 m3 de solado en concreto simple </w:t>
            </w:r>
            <w:proofErr w:type="spellStart"/>
            <w:r w:rsidRPr="0094610E">
              <w:rPr>
                <w:rFonts w:cs="Arial"/>
                <w:sz w:val="16"/>
                <w:szCs w:val="16"/>
              </w:rPr>
              <w:t>f´c</w:t>
            </w:r>
            <w:proofErr w:type="spellEnd"/>
            <w:r w:rsidRPr="0094610E">
              <w:rPr>
                <w:rFonts w:cs="Arial"/>
                <w:sz w:val="16"/>
                <w:szCs w:val="16"/>
              </w:rPr>
              <w:t>=175 kg/cm2.</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6,83 m3 suministro, transporte e instalación de concreto impermeabilizado </w:t>
            </w:r>
            <w:proofErr w:type="spellStart"/>
            <w:r w:rsidRPr="0094610E">
              <w:rPr>
                <w:rFonts w:cs="Arial"/>
                <w:sz w:val="16"/>
                <w:szCs w:val="16"/>
              </w:rPr>
              <w:t>f´c</w:t>
            </w:r>
            <w:proofErr w:type="spellEnd"/>
            <w:r w:rsidRPr="0094610E">
              <w:rPr>
                <w:rFonts w:cs="Arial"/>
                <w:sz w:val="16"/>
                <w:szCs w:val="16"/>
              </w:rPr>
              <w:t>=4.000 psi.</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Suministro e instalación de 575 kg de acero de refuerzo </w:t>
            </w:r>
            <w:proofErr w:type="spellStart"/>
            <w:r w:rsidRPr="0094610E">
              <w:rPr>
                <w:rFonts w:cs="Arial"/>
                <w:sz w:val="16"/>
                <w:szCs w:val="16"/>
              </w:rPr>
              <w:t>fy</w:t>
            </w:r>
            <w:proofErr w:type="spellEnd"/>
            <w:r w:rsidRPr="0094610E">
              <w:rPr>
                <w:rFonts w:cs="Arial"/>
                <w:sz w:val="16"/>
                <w:szCs w:val="16"/>
              </w:rPr>
              <w:t>= 60.000 psi.</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proofErr w:type="spellStart"/>
            <w:r w:rsidRPr="002234A4">
              <w:rPr>
                <w:rFonts w:cs="Arial"/>
                <w:b/>
                <w:sz w:val="16"/>
                <w:szCs w:val="16"/>
              </w:rPr>
              <w:t>Desarenador</w:t>
            </w:r>
            <w:proofErr w:type="spellEnd"/>
          </w:p>
          <w:p w:rsidR="005B2388" w:rsidRPr="0094610E" w:rsidRDefault="002234A4" w:rsidP="00DF2D4D">
            <w:pPr>
              <w:autoSpaceDE w:val="0"/>
              <w:autoSpaceDN w:val="0"/>
              <w:adjustRightInd w:val="0"/>
              <w:rPr>
                <w:rFonts w:cs="Arial"/>
                <w:sz w:val="16"/>
                <w:szCs w:val="16"/>
              </w:rPr>
            </w:pPr>
            <w:r w:rsidRPr="0094610E">
              <w:rPr>
                <w:rFonts w:cs="Arial"/>
                <w:sz w:val="16"/>
                <w:szCs w:val="16"/>
              </w:rPr>
              <w:t>Actividades</w:t>
            </w:r>
            <w:r w:rsidR="005B2388" w:rsidRPr="0094610E">
              <w:rPr>
                <w:rFonts w:cs="Arial"/>
                <w:sz w:val="16"/>
                <w:szCs w:val="16"/>
              </w:rPr>
              <w:t xml:space="preserve"> de localización y replanteo, excavación manual en zanja, concreto impermeabilizado, acero de refuerzo, escalones en varilla de hierro corrugado.</w:t>
            </w:r>
          </w:p>
          <w:p w:rsidR="005B2388" w:rsidRPr="0094610E" w:rsidRDefault="005B2388" w:rsidP="00DF2D4D">
            <w:pPr>
              <w:autoSpaceDE w:val="0"/>
              <w:autoSpaceDN w:val="0"/>
              <w:adjustRightInd w:val="0"/>
              <w:rPr>
                <w:rFonts w:cs="Arial"/>
                <w:sz w:val="16"/>
                <w:szCs w:val="16"/>
              </w:rPr>
            </w:pPr>
          </w:p>
          <w:p w:rsidR="005B2388" w:rsidRPr="002234A4" w:rsidRDefault="002234A4" w:rsidP="00DF2D4D">
            <w:pPr>
              <w:autoSpaceDE w:val="0"/>
              <w:autoSpaceDN w:val="0"/>
              <w:adjustRightInd w:val="0"/>
              <w:rPr>
                <w:rFonts w:cs="Arial"/>
                <w:b/>
                <w:sz w:val="16"/>
                <w:szCs w:val="16"/>
              </w:rPr>
            </w:pPr>
            <w:r w:rsidRPr="002234A4">
              <w:rPr>
                <w:rFonts w:cs="Arial"/>
                <w:b/>
                <w:sz w:val="16"/>
                <w:szCs w:val="16"/>
              </w:rPr>
              <w:t>Estación</w:t>
            </w:r>
            <w:r>
              <w:rPr>
                <w:rFonts w:cs="Arial"/>
                <w:b/>
                <w:sz w:val="16"/>
                <w:szCs w:val="16"/>
              </w:rPr>
              <w:t xml:space="preserve"> d</w:t>
            </w:r>
            <w:r w:rsidRPr="002234A4">
              <w:rPr>
                <w:rFonts w:cs="Arial"/>
                <w:b/>
                <w:sz w:val="16"/>
                <w:szCs w:val="16"/>
              </w:rPr>
              <w:t>e Bombeo</w:t>
            </w:r>
          </w:p>
          <w:p w:rsidR="005B2388" w:rsidRPr="0094610E" w:rsidRDefault="002234A4" w:rsidP="00DF2D4D">
            <w:pPr>
              <w:autoSpaceDE w:val="0"/>
              <w:autoSpaceDN w:val="0"/>
              <w:adjustRightInd w:val="0"/>
              <w:rPr>
                <w:rFonts w:cs="Arial"/>
                <w:sz w:val="16"/>
                <w:szCs w:val="16"/>
              </w:rPr>
            </w:pPr>
            <w:r w:rsidRPr="0094610E">
              <w:rPr>
                <w:rFonts w:cs="Arial"/>
                <w:sz w:val="16"/>
                <w:szCs w:val="16"/>
              </w:rPr>
              <w:t>Actividades</w:t>
            </w:r>
            <w:r w:rsidR="005B2388" w:rsidRPr="0094610E">
              <w:rPr>
                <w:rFonts w:cs="Arial"/>
                <w:sz w:val="16"/>
                <w:szCs w:val="16"/>
              </w:rPr>
              <w:t xml:space="preserve"> de colocación de concreto impermeabilizado, acero de refuerzo, suministro de la bomba de rueda hidráulica.</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Capacitación orientada al manejo adecuado del sistema de acueducto. </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Ordenamiento y visita de </w:t>
            </w:r>
            <w:proofErr w:type="spellStart"/>
            <w:r w:rsidRPr="0094610E">
              <w:rPr>
                <w:rFonts w:cs="Arial"/>
                <w:sz w:val="16"/>
                <w:szCs w:val="16"/>
              </w:rPr>
              <w:t>Eswamas</w:t>
            </w:r>
            <w:proofErr w:type="spellEnd"/>
            <w:r w:rsidRPr="0094610E">
              <w:rPr>
                <w:rFonts w:cs="Arial"/>
                <w:sz w:val="16"/>
                <w:szCs w:val="16"/>
              </w:rPr>
              <w:t xml:space="preserve"> y sitio de pagamento. </w:t>
            </w:r>
          </w:p>
          <w:p w:rsidR="005B2388" w:rsidRPr="0094610E" w:rsidRDefault="005B2388" w:rsidP="00DF2D4D">
            <w:pPr>
              <w:autoSpaceDE w:val="0"/>
              <w:autoSpaceDN w:val="0"/>
              <w:adjustRightInd w:val="0"/>
              <w:rPr>
                <w:rFonts w:cs="Arial"/>
                <w:sz w:val="16"/>
                <w:szCs w:val="16"/>
              </w:rPr>
            </w:pPr>
            <w:r w:rsidRPr="0094610E">
              <w:rPr>
                <w:rFonts w:cs="Arial"/>
                <w:sz w:val="16"/>
                <w:szCs w:val="16"/>
              </w:rPr>
              <w:t xml:space="preserve">Al contrato de obra se le realizó suspensión hasta tanto no se otorgue el permiso ambiental de ocupación de cauce, para la construcción de la bocatoma. </w:t>
            </w:r>
          </w:p>
        </w:tc>
        <w:tc>
          <w:tcPr>
            <w:tcW w:w="1417" w:type="dxa"/>
            <w:vAlign w:val="center"/>
          </w:tcPr>
          <w:p w:rsidR="005B2388" w:rsidRPr="0094610E" w:rsidRDefault="005B2388" w:rsidP="0094610E">
            <w:pPr>
              <w:jc w:val="center"/>
              <w:rPr>
                <w:rFonts w:cs="Arial"/>
                <w:sz w:val="16"/>
                <w:szCs w:val="16"/>
              </w:rPr>
            </w:pPr>
            <w:r w:rsidRPr="0094610E">
              <w:rPr>
                <w:rFonts w:cs="Arial"/>
                <w:sz w:val="16"/>
                <w:szCs w:val="16"/>
              </w:rPr>
              <w:t>222</w:t>
            </w:r>
          </w:p>
        </w:tc>
        <w:tc>
          <w:tcPr>
            <w:tcW w:w="1985" w:type="dxa"/>
            <w:vAlign w:val="center"/>
          </w:tcPr>
          <w:p w:rsidR="005B2388" w:rsidRPr="0094610E" w:rsidRDefault="005B2388" w:rsidP="0094610E">
            <w:pPr>
              <w:pStyle w:val="Textoindependiente"/>
              <w:spacing w:line="240" w:lineRule="auto"/>
              <w:jc w:val="center"/>
              <w:rPr>
                <w:rFonts w:cs="Arial"/>
                <w:sz w:val="16"/>
                <w:szCs w:val="16"/>
              </w:rPr>
            </w:pPr>
            <w:r w:rsidRPr="0094610E">
              <w:rPr>
                <w:rFonts w:cs="Arial"/>
                <w:sz w:val="16"/>
                <w:szCs w:val="16"/>
              </w:rPr>
              <w:t>Tres (3) empleos, Cuatro mil cuatrocientos ochenta  (4480) jornales</w:t>
            </w:r>
          </w:p>
          <w:p w:rsidR="005B2388" w:rsidRPr="0094610E" w:rsidRDefault="005B2388" w:rsidP="0094610E">
            <w:pPr>
              <w:jc w:val="center"/>
              <w:rPr>
                <w:rFonts w:cs="Arial"/>
                <w:sz w:val="16"/>
                <w:szCs w:val="16"/>
              </w:rPr>
            </w:pPr>
          </w:p>
        </w:tc>
      </w:tr>
      <w:tr w:rsidR="002234A4" w:rsidRPr="002234A4" w:rsidTr="002234A4">
        <w:tc>
          <w:tcPr>
            <w:tcW w:w="2943" w:type="dxa"/>
            <w:gridSpan w:val="2"/>
            <w:tcBorders>
              <w:top w:val="single" w:sz="4" w:space="0" w:color="auto"/>
              <w:left w:val="single" w:sz="4" w:space="0" w:color="auto"/>
              <w:bottom w:val="single" w:sz="4" w:space="0" w:color="auto"/>
            </w:tcBorders>
            <w:shd w:val="clear" w:color="auto" w:fill="FFFF99"/>
          </w:tcPr>
          <w:p w:rsidR="002234A4" w:rsidRPr="002234A4" w:rsidRDefault="002234A4" w:rsidP="00DF2D4D">
            <w:pPr>
              <w:rPr>
                <w:rFonts w:cs="Arial"/>
                <w:b/>
                <w:sz w:val="16"/>
                <w:szCs w:val="16"/>
              </w:rPr>
            </w:pPr>
            <w:r w:rsidRPr="002234A4">
              <w:rPr>
                <w:rFonts w:cs="Arial"/>
                <w:b/>
                <w:sz w:val="16"/>
                <w:szCs w:val="16"/>
              </w:rPr>
              <w:t>TOTAL</w:t>
            </w:r>
          </w:p>
        </w:tc>
        <w:tc>
          <w:tcPr>
            <w:tcW w:w="1701" w:type="dxa"/>
            <w:shd w:val="clear" w:color="auto" w:fill="FFFF99"/>
          </w:tcPr>
          <w:p w:rsidR="002234A4" w:rsidRPr="002234A4" w:rsidRDefault="002234A4" w:rsidP="00DF2D4D">
            <w:pPr>
              <w:jc w:val="right"/>
              <w:rPr>
                <w:rFonts w:cs="Arial"/>
                <w:b/>
                <w:sz w:val="16"/>
                <w:szCs w:val="16"/>
              </w:rPr>
            </w:pPr>
            <w:r w:rsidRPr="002234A4">
              <w:rPr>
                <w:rFonts w:cs="Arial"/>
                <w:b/>
                <w:sz w:val="16"/>
                <w:szCs w:val="16"/>
              </w:rPr>
              <w:t>$ 677.090.248,00</w:t>
            </w:r>
          </w:p>
        </w:tc>
        <w:tc>
          <w:tcPr>
            <w:tcW w:w="1418" w:type="dxa"/>
            <w:shd w:val="clear" w:color="auto" w:fill="FFFF99"/>
          </w:tcPr>
          <w:p w:rsidR="002234A4" w:rsidRPr="002234A4" w:rsidRDefault="002234A4" w:rsidP="00DF2D4D">
            <w:pPr>
              <w:jc w:val="center"/>
              <w:rPr>
                <w:rFonts w:cs="Arial"/>
                <w:b/>
                <w:sz w:val="16"/>
                <w:szCs w:val="16"/>
              </w:rPr>
            </w:pPr>
          </w:p>
        </w:tc>
        <w:tc>
          <w:tcPr>
            <w:tcW w:w="2835" w:type="dxa"/>
            <w:shd w:val="clear" w:color="auto" w:fill="FFFF99"/>
          </w:tcPr>
          <w:p w:rsidR="002234A4" w:rsidRPr="002234A4" w:rsidRDefault="002234A4" w:rsidP="00DF2D4D">
            <w:pPr>
              <w:jc w:val="center"/>
              <w:rPr>
                <w:rFonts w:cs="Arial"/>
                <w:b/>
                <w:sz w:val="16"/>
                <w:szCs w:val="16"/>
              </w:rPr>
            </w:pPr>
          </w:p>
        </w:tc>
        <w:tc>
          <w:tcPr>
            <w:tcW w:w="1417" w:type="dxa"/>
            <w:shd w:val="clear" w:color="auto" w:fill="FFFF99"/>
          </w:tcPr>
          <w:p w:rsidR="002234A4" w:rsidRPr="002234A4" w:rsidRDefault="002234A4" w:rsidP="00DF2D4D">
            <w:pPr>
              <w:jc w:val="center"/>
              <w:rPr>
                <w:rFonts w:cs="Arial"/>
                <w:b/>
                <w:sz w:val="16"/>
                <w:szCs w:val="16"/>
              </w:rPr>
            </w:pPr>
            <w:r w:rsidRPr="002234A4">
              <w:rPr>
                <w:rFonts w:cs="Arial"/>
                <w:b/>
                <w:sz w:val="16"/>
                <w:szCs w:val="16"/>
              </w:rPr>
              <w:t>222</w:t>
            </w:r>
          </w:p>
        </w:tc>
        <w:tc>
          <w:tcPr>
            <w:tcW w:w="1985" w:type="dxa"/>
            <w:shd w:val="clear" w:color="auto" w:fill="FFFF99"/>
          </w:tcPr>
          <w:p w:rsidR="002234A4" w:rsidRPr="002234A4" w:rsidRDefault="002234A4" w:rsidP="00DF2D4D">
            <w:pPr>
              <w:jc w:val="center"/>
              <w:rPr>
                <w:rFonts w:cs="Arial"/>
                <w:b/>
                <w:sz w:val="16"/>
                <w:szCs w:val="16"/>
              </w:rPr>
            </w:pPr>
          </w:p>
        </w:tc>
      </w:tr>
    </w:tbl>
    <w:p w:rsidR="005B2388" w:rsidRPr="00107435" w:rsidRDefault="005B2388" w:rsidP="005B2388">
      <w:pPr>
        <w:pStyle w:val="Textoindependiente"/>
        <w:spacing w:line="240" w:lineRule="auto"/>
        <w:rPr>
          <w:rFonts w:cs="Arial"/>
          <w:b/>
          <w:sz w:val="20"/>
          <w:szCs w:val="20"/>
        </w:rPr>
      </w:pPr>
    </w:p>
    <w:p w:rsidR="005B2388" w:rsidRDefault="005B2388" w:rsidP="005B2388">
      <w:pPr>
        <w:rPr>
          <w:rFonts w:cs="Arial"/>
          <w:sz w:val="20"/>
          <w:szCs w:val="20"/>
          <w:lang w:eastAsia="x-none"/>
        </w:rPr>
      </w:pPr>
    </w:p>
    <w:p w:rsidR="00DF2D4D" w:rsidRDefault="005B2388" w:rsidP="00DF2D4D">
      <w:pPr>
        <w:jc w:val="left"/>
        <w:rPr>
          <w:rFonts w:cs="Arial"/>
          <w:sz w:val="20"/>
          <w:szCs w:val="20"/>
          <w:lang w:eastAsia="x-none"/>
        </w:rPr>
        <w:sectPr w:rsidR="00DF2D4D" w:rsidSect="00DF2D4D">
          <w:pgSz w:w="15840" w:h="12240" w:orient="landscape"/>
          <w:pgMar w:top="1701" w:right="1667" w:bottom="1701" w:left="1985" w:header="709" w:footer="581" w:gutter="0"/>
          <w:cols w:space="708"/>
          <w:docGrid w:linePitch="360"/>
        </w:sectPr>
      </w:pPr>
      <w:r w:rsidRPr="00107435">
        <w:rPr>
          <w:rFonts w:cs="Arial"/>
          <w:sz w:val="20"/>
          <w:szCs w:val="20"/>
        </w:rPr>
        <w:t xml:space="preserve"> </w:t>
      </w:r>
    </w:p>
    <w:p w:rsidR="00DF2D4D" w:rsidRPr="00AE7DF6" w:rsidRDefault="00AE7DF6" w:rsidP="00DF2D4D">
      <w:pPr>
        <w:autoSpaceDE w:val="0"/>
        <w:autoSpaceDN w:val="0"/>
        <w:adjustRightInd w:val="0"/>
        <w:rPr>
          <w:rFonts w:cs="Arial"/>
          <w:b/>
          <w:sz w:val="20"/>
          <w:szCs w:val="20"/>
        </w:rPr>
      </w:pPr>
      <w:r w:rsidRPr="00AE7DF6">
        <w:rPr>
          <w:rFonts w:cs="Arial"/>
          <w:b/>
          <w:sz w:val="20"/>
          <w:szCs w:val="20"/>
        </w:rPr>
        <w:t xml:space="preserve">2.1.4 </w:t>
      </w:r>
      <w:r w:rsidR="00DF2D4D" w:rsidRPr="00AE7DF6">
        <w:rPr>
          <w:rFonts w:cs="Arial"/>
          <w:b/>
          <w:sz w:val="20"/>
          <w:szCs w:val="20"/>
        </w:rPr>
        <w:t xml:space="preserve"> Inversión construcción de pozos y obras complementarias para el abastecimiento de agua en las comunidades afrodescendientes de los corregimientos de </w:t>
      </w:r>
      <w:r w:rsidR="002507CC">
        <w:rPr>
          <w:rFonts w:cs="Arial"/>
          <w:b/>
          <w:sz w:val="20"/>
          <w:szCs w:val="20"/>
        </w:rPr>
        <w:t>Juan y Medio y</w:t>
      </w:r>
      <w:r w:rsidR="002507CC" w:rsidRPr="00AE7DF6">
        <w:rPr>
          <w:rFonts w:cs="Arial"/>
          <w:b/>
          <w:sz w:val="20"/>
          <w:szCs w:val="20"/>
        </w:rPr>
        <w:t xml:space="preserve"> Las Palmas, </w:t>
      </w:r>
      <w:r w:rsidR="00DF2D4D" w:rsidRPr="00AE7DF6">
        <w:rPr>
          <w:rFonts w:cs="Arial"/>
          <w:b/>
          <w:sz w:val="20"/>
          <w:szCs w:val="20"/>
        </w:rPr>
        <w:t>municipio de Riohacha, departamento de La Guajira.</w:t>
      </w:r>
    </w:p>
    <w:p w:rsidR="00DF2D4D" w:rsidRPr="00DF2D4D" w:rsidRDefault="00DF2D4D" w:rsidP="00DF2D4D">
      <w:pPr>
        <w:autoSpaceDE w:val="0"/>
        <w:autoSpaceDN w:val="0"/>
        <w:adjustRightInd w:val="0"/>
        <w:rPr>
          <w:rFonts w:cs="Arial"/>
          <w:sz w:val="20"/>
          <w:szCs w:val="20"/>
        </w:rPr>
      </w:pPr>
    </w:p>
    <w:p w:rsidR="005B2388" w:rsidRDefault="002507CC" w:rsidP="00AE7DF6">
      <w:pPr>
        <w:autoSpaceDE w:val="0"/>
        <w:autoSpaceDN w:val="0"/>
        <w:adjustRightInd w:val="0"/>
        <w:rPr>
          <w:rFonts w:cs="Arial"/>
          <w:sz w:val="20"/>
          <w:szCs w:val="20"/>
        </w:rPr>
      </w:pPr>
      <w:r>
        <w:rPr>
          <w:rFonts w:cs="Arial"/>
          <w:sz w:val="20"/>
          <w:szCs w:val="20"/>
        </w:rPr>
        <w:t>P</w:t>
      </w:r>
      <w:r w:rsidR="00DF2D4D" w:rsidRPr="00DF2D4D">
        <w:rPr>
          <w:rFonts w:cs="Arial"/>
          <w:sz w:val="20"/>
          <w:szCs w:val="20"/>
        </w:rPr>
        <w:t>royecto para la ejecución de las obras</w:t>
      </w:r>
      <w:r>
        <w:rPr>
          <w:rFonts w:cs="Arial"/>
          <w:sz w:val="20"/>
          <w:szCs w:val="20"/>
        </w:rPr>
        <w:t xml:space="preserve"> n</w:t>
      </w:r>
      <w:r w:rsidR="00AE7DF6">
        <w:rPr>
          <w:rFonts w:cs="Arial"/>
          <w:sz w:val="20"/>
          <w:szCs w:val="20"/>
        </w:rPr>
        <w:t>e</w:t>
      </w:r>
      <w:r w:rsidR="005B2388" w:rsidRPr="00107435">
        <w:rPr>
          <w:rFonts w:cs="Arial"/>
          <w:sz w:val="20"/>
          <w:szCs w:val="20"/>
        </w:rPr>
        <w:t xml:space="preserve">cesarias para la </w:t>
      </w:r>
      <w:r w:rsidR="005B2388" w:rsidRPr="00AE7DF6">
        <w:rPr>
          <w:rFonts w:cs="Arial"/>
          <w:sz w:val="20"/>
          <w:szCs w:val="20"/>
        </w:rPr>
        <w:t>construcción de pozos y obras complementarias para el abastecimiento de agua en las comunidades afrodescendientes de los corregimientos de Juan y Medio y Las Palmas, municipio de Riohacha, departamento de La Guajira.</w:t>
      </w:r>
      <w:r w:rsidR="005B2388" w:rsidRPr="00AE7DF6">
        <w:t>;</w:t>
      </w:r>
      <w:r w:rsidR="005B2388" w:rsidRPr="00107435">
        <w:rPr>
          <w:rFonts w:cs="Arial"/>
          <w:sz w:val="20"/>
          <w:szCs w:val="20"/>
        </w:rPr>
        <w:t xml:space="preserve"> </w:t>
      </w:r>
      <w:r w:rsidR="005B2388">
        <w:rPr>
          <w:rFonts w:cs="Arial"/>
          <w:sz w:val="20"/>
          <w:szCs w:val="20"/>
        </w:rPr>
        <w:t xml:space="preserve">viabilizado y </w:t>
      </w:r>
      <w:r w:rsidR="005B2388" w:rsidRPr="00107435">
        <w:rPr>
          <w:rFonts w:cs="Arial"/>
          <w:sz w:val="20"/>
          <w:szCs w:val="20"/>
        </w:rPr>
        <w:t xml:space="preserve">aprobado </w:t>
      </w:r>
      <w:r w:rsidR="005B2388">
        <w:rPr>
          <w:rFonts w:cs="Arial"/>
          <w:sz w:val="20"/>
          <w:szCs w:val="20"/>
        </w:rPr>
        <w:t xml:space="preserve">para su ejecución </w:t>
      </w:r>
      <w:r w:rsidR="005B2388" w:rsidRPr="00107435">
        <w:rPr>
          <w:rFonts w:cs="Arial"/>
          <w:sz w:val="20"/>
          <w:szCs w:val="20"/>
        </w:rPr>
        <w:t xml:space="preserve">en sesión del OCAD </w:t>
      </w:r>
      <w:r>
        <w:rPr>
          <w:rFonts w:cs="Arial"/>
          <w:sz w:val="20"/>
          <w:szCs w:val="20"/>
        </w:rPr>
        <w:t xml:space="preserve">por </w:t>
      </w:r>
      <w:r w:rsidR="005B2388" w:rsidRPr="00107435">
        <w:rPr>
          <w:rFonts w:cs="Arial"/>
          <w:sz w:val="20"/>
          <w:szCs w:val="20"/>
        </w:rPr>
        <w:t xml:space="preserve">de </w:t>
      </w:r>
      <w:r w:rsidR="00AE7DF6" w:rsidRPr="00AE7DF6">
        <w:rPr>
          <w:b/>
        </w:rPr>
        <w:t>Tres n</w:t>
      </w:r>
      <w:r w:rsidR="005B2388" w:rsidRPr="00AE7DF6">
        <w:rPr>
          <w:b/>
        </w:rPr>
        <w:t>ovecientos Cincuenta y Seis Mi</w:t>
      </w:r>
      <w:r w:rsidR="005B2388" w:rsidRPr="00AE7DF6">
        <w:rPr>
          <w:rFonts w:cs="Arial"/>
          <w:b/>
          <w:sz w:val="20"/>
          <w:szCs w:val="20"/>
        </w:rPr>
        <w:t>llones Trescientos Treinta y Cinco Mil Setecientos Sesenta y Un Pesos ($3.956.335.761,00)</w:t>
      </w:r>
      <w:r w:rsidR="005B2388" w:rsidRPr="00AE7DF6">
        <w:rPr>
          <w:b/>
        </w:rPr>
        <w:t>) M/</w:t>
      </w:r>
      <w:r w:rsidR="005B2388" w:rsidRPr="00AE7DF6">
        <w:t>L</w:t>
      </w:r>
      <w:r w:rsidR="005B2388" w:rsidRPr="00107435">
        <w:rPr>
          <w:rFonts w:cs="Arial"/>
          <w:sz w:val="20"/>
          <w:szCs w:val="20"/>
        </w:rPr>
        <w:t xml:space="preserve">; </w:t>
      </w:r>
      <w:r>
        <w:rPr>
          <w:rFonts w:cs="Arial"/>
          <w:sz w:val="20"/>
          <w:szCs w:val="20"/>
        </w:rPr>
        <w:t xml:space="preserve">con </w:t>
      </w:r>
      <w:r w:rsidR="005B2388" w:rsidRPr="00107435">
        <w:rPr>
          <w:rFonts w:cs="Arial"/>
          <w:sz w:val="20"/>
          <w:szCs w:val="20"/>
        </w:rPr>
        <w:t xml:space="preserve">los </w:t>
      </w:r>
      <w:r w:rsidR="00623314">
        <w:rPr>
          <w:rFonts w:cs="Arial"/>
          <w:sz w:val="20"/>
          <w:szCs w:val="20"/>
        </w:rPr>
        <w:t xml:space="preserve">siguientes </w:t>
      </w:r>
      <w:r w:rsidR="005B2388" w:rsidRPr="00107435">
        <w:rPr>
          <w:rFonts w:cs="Arial"/>
          <w:sz w:val="20"/>
          <w:szCs w:val="20"/>
        </w:rPr>
        <w:t>resultados:</w:t>
      </w:r>
      <w:r w:rsidR="005B2388" w:rsidRPr="00AE7DF6">
        <w:rPr>
          <w:rFonts w:cs="Arial"/>
          <w:sz w:val="20"/>
          <w:szCs w:val="20"/>
        </w:rPr>
        <w:t xml:space="preserve"> </w:t>
      </w:r>
    </w:p>
    <w:p w:rsidR="00AE7DF6" w:rsidRPr="00AE7DF6" w:rsidRDefault="00AE7DF6" w:rsidP="00AE7DF6">
      <w:pPr>
        <w:autoSpaceDE w:val="0"/>
        <w:autoSpaceDN w:val="0"/>
        <w:adjustRightInd w:val="0"/>
        <w:rPr>
          <w:rFonts w:cs="Arial"/>
          <w:sz w:val="20"/>
          <w:szCs w:val="20"/>
        </w:rPr>
      </w:pPr>
    </w:p>
    <w:p w:rsidR="005B2388" w:rsidRDefault="005B2388" w:rsidP="00AE7DF6">
      <w:pPr>
        <w:numPr>
          <w:ilvl w:val="0"/>
          <w:numId w:val="2"/>
        </w:numPr>
        <w:rPr>
          <w:rFonts w:cs="Arial"/>
          <w:sz w:val="20"/>
          <w:szCs w:val="20"/>
        </w:rPr>
      </w:pPr>
      <w:r w:rsidRPr="00AE7DF6">
        <w:rPr>
          <w:rFonts w:cs="Arial"/>
          <w:sz w:val="20"/>
          <w:szCs w:val="20"/>
        </w:rPr>
        <w:t>Construcción d</w:t>
      </w:r>
      <w:r w:rsidR="00AE7DF6">
        <w:rPr>
          <w:rFonts w:cs="Arial"/>
          <w:sz w:val="20"/>
          <w:szCs w:val="20"/>
        </w:rPr>
        <w:t>e pozos y obras complementarias</w:t>
      </w:r>
    </w:p>
    <w:p w:rsidR="00AE7DF6" w:rsidRPr="00AE7DF6" w:rsidRDefault="00AE7DF6" w:rsidP="00AE7DF6">
      <w:pPr>
        <w:numPr>
          <w:ilvl w:val="0"/>
          <w:numId w:val="2"/>
        </w:numPr>
        <w:rPr>
          <w:rFonts w:cs="Arial"/>
          <w:sz w:val="20"/>
          <w:szCs w:val="20"/>
        </w:rPr>
      </w:pPr>
    </w:p>
    <w:p w:rsidR="00AE7DF6" w:rsidRDefault="00AE7DF6" w:rsidP="005B2388">
      <w:pPr>
        <w:ind w:left="170"/>
        <w:rPr>
          <w:rFonts w:cs="Arial"/>
          <w:b/>
          <w:sz w:val="20"/>
          <w:szCs w:val="20"/>
          <w:lang w:eastAsia="x-none"/>
        </w:rPr>
        <w:sectPr w:rsidR="00AE7DF6" w:rsidSect="00DF2D4D">
          <w:pgSz w:w="12240" w:h="15840"/>
          <w:pgMar w:top="1667" w:right="1701" w:bottom="1985" w:left="1701" w:header="709" w:footer="581" w:gutter="0"/>
          <w:cols w:space="708"/>
          <w:docGrid w:linePitch="360"/>
        </w:sectPr>
      </w:pPr>
    </w:p>
    <w:p w:rsidR="005B2388" w:rsidRPr="00107435" w:rsidRDefault="005B2388" w:rsidP="005B2388">
      <w:pPr>
        <w:ind w:left="170"/>
        <w:rPr>
          <w:rFonts w:cs="Arial"/>
          <w:b/>
          <w:sz w:val="20"/>
          <w:szCs w:val="20"/>
          <w:lang w:eastAsia="x-none"/>
        </w:rPr>
      </w:pPr>
    </w:p>
    <w:tbl>
      <w:tblPr>
        <w:tblW w:w="1304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2268"/>
        <w:gridCol w:w="1701"/>
        <w:gridCol w:w="1418"/>
        <w:gridCol w:w="3118"/>
        <w:gridCol w:w="1134"/>
        <w:gridCol w:w="2268"/>
      </w:tblGrid>
      <w:tr w:rsidR="005B2388" w:rsidRPr="00107435" w:rsidTr="00AE7DF6">
        <w:tc>
          <w:tcPr>
            <w:tcW w:w="1134"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Municipio</w:t>
            </w:r>
          </w:p>
        </w:tc>
        <w:tc>
          <w:tcPr>
            <w:tcW w:w="2268"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Comunidad</w:t>
            </w:r>
          </w:p>
        </w:tc>
        <w:tc>
          <w:tcPr>
            <w:tcW w:w="1701"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Inversión</w:t>
            </w:r>
          </w:p>
        </w:tc>
        <w:tc>
          <w:tcPr>
            <w:tcW w:w="1418"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Actores participantes</w:t>
            </w:r>
          </w:p>
        </w:tc>
        <w:tc>
          <w:tcPr>
            <w:tcW w:w="3118"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Resultados alcanzados</w:t>
            </w:r>
          </w:p>
        </w:tc>
        <w:tc>
          <w:tcPr>
            <w:tcW w:w="1134"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Población beneficiada</w:t>
            </w:r>
          </w:p>
        </w:tc>
        <w:tc>
          <w:tcPr>
            <w:tcW w:w="2268" w:type="dxa"/>
            <w:shd w:val="clear" w:color="auto" w:fill="FFFF99"/>
          </w:tcPr>
          <w:p w:rsidR="005B2388" w:rsidRPr="00AE7DF6" w:rsidRDefault="005B2388" w:rsidP="00DF2D4D">
            <w:pPr>
              <w:jc w:val="center"/>
              <w:rPr>
                <w:rFonts w:cs="Arial"/>
                <w:b/>
                <w:sz w:val="18"/>
                <w:szCs w:val="18"/>
              </w:rPr>
            </w:pPr>
            <w:r w:rsidRPr="00AE7DF6">
              <w:rPr>
                <w:rFonts w:cs="Arial"/>
                <w:b/>
                <w:sz w:val="18"/>
                <w:szCs w:val="18"/>
              </w:rPr>
              <w:t>Aportes socioeconómicos</w:t>
            </w:r>
          </w:p>
        </w:tc>
      </w:tr>
      <w:tr w:rsidR="005B2388" w:rsidRPr="0094610E" w:rsidTr="002507CC">
        <w:trPr>
          <w:trHeight w:val="391"/>
        </w:trPr>
        <w:tc>
          <w:tcPr>
            <w:tcW w:w="1134" w:type="dxa"/>
            <w:tcBorders>
              <w:bottom w:val="single" w:sz="4" w:space="0" w:color="auto"/>
            </w:tcBorders>
            <w:vAlign w:val="center"/>
          </w:tcPr>
          <w:p w:rsidR="005B2388" w:rsidRPr="0094610E" w:rsidRDefault="002507CC" w:rsidP="0094610E">
            <w:pPr>
              <w:jc w:val="center"/>
              <w:rPr>
                <w:rFonts w:cs="Arial"/>
                <w:sz w:val="16"/>
                <w:szCs w:val="16"/>
              </w:rPr>
            </w:pPr>
            <w:r>
              <w:rPr>
                <w:rFonts w:cs="Arial"/>
                <w:sz w:val="16"/>
                <w:szCs w:val="16"/>
              </w:rPr>
              <w:t>Riohacha</w:t>
            </w:r>
          </w:p>
        </w:tc>
        <w:tc>
          <w:tcPr>
            <w:tcW w:w="2268" w:type="dxa"/>
            <w:tcBorders>
              <w:bottom w:val="single" w:sz="4" w:space="0" w:color="auto"/>
            </w:tcBorders>
            <w:vAlign w:val="center"/>
          </w:tcPr>
          <w:p w:rsidR="005B2388" w:rsidRPr="002507CC" w:rsidRDefault="005B2388" w:rsidP="002507CC">
            <w:pPr>
              <w:rPr>
                <w:rFonts w:cs="Arial"/>
                <w:sz w:val="16"/>
                <w:szCs w:val="16"/>
              </w:rPr>
            </w:pPr>
            <w:r w:rsidRPr="002507CC">
              <w:rPr>
                <w:rFonts w:eastAsia="PMingLiU" w:cs="Arial"/>
                <w:spacing w:val="-2"/>
                <w:sz w:val="16"/>
                <w:szCs w:val="16"/>
              </w:rPr>
              <w:t>Construcción de pozos y obras complementarias para el abastecimiento de agua en las comunidades afrodescendientes de los corregimient</w:t>
            </w:r>
            <w:r w:rsidR="002507CC" w:rsidRPr="002507CC">
              <w:rPr>
                <w:rFonts w:eastAsia="PMingLiU" w:cs="Arial"/>
                <w:spacing w:val="-2"/>
                <w:sz w:val="16"/>
                <w:szCs w:val="16"/>
              </w:rPr>
              <w:t>os de Juan y Medio y Las Palmas</w:t>
            </w:r>
            <w:r w:rsidRPr="002507CC">
              <w:rPr>
                <w:rFonts w:eastAsia="PMingLiU" w:cs="Arial"/>
                <w:spacing w:val="-2"/>
                <w:sz w:val="16"/>
                <w:szCs w:val="16"/>
              </w:rPr>
              <w:t>.</w:t>
            </w:r>
          </w:p>
        </w:tc>
        <w:tc>
          <w:tcPr>
            <w:tcW w:w="1701" w:type="dxa"/>
            <w:shd w:val="clear" w:color="auto" w:fill="auto"/>
            <w:vAlign w:val="center"/>
          </w:tcPr>
          <w:p w:rsidR="005B2388" w:rsidRPr="0094610E" w:rsidRDefault="00AE7DF6" w:rsidP="0094610E">
            <w:pPr>
              <w:jc w:val="center"/>
              <w:rPr>
                <w:rFonts w:cs="Arial"/>
                <w:sz w:val="16"/>
                <w:szCs w:val="16"/>
              </w:rPr>
            </w:pPr>
            <w:r w:rsidRPr="0094610E">
              <w:rPr>
                <w:rFonts w:cs="Arial"/>
                <w:sz w:val="16"/>
                <w:szCs w:val="16"/>
              </w:rPr>
              <w:t>$</w:t>
            </w:r>
            <w:r w:rsidR="005B2388" w:rsidRPr="0094610E">
              <w:rPr>
                <w:rFonts w:cs="Arial"/>
                <w:sz w:val="16"/>
                <w:szCs w:val="16"/>
              </w:rPr>
              <w:t>3.956.335.761</w:t>
            </w:r>
            <w:r w:rsidR="002507CC">
              <w:rPr>
                <w:rFonts w:cs="Arial"/>
                <w:sz w:val="16"/>
                <w:szCs w:val="16"/>
              </w:rPr>
              <w:t>,00</w:t>
            </w:r>
          </w:p>
        </w:tc>
        <w:tc>
          <w:tcPr>
            <w:tcW w:w="1418" w:type="dxa"/>
            <w:vAlign w:val="center"/>
          </w:tcPr>
          <w:p w:rsidR="005B2388" w:rsidRPr="0094610E" w:rsidRDefault="005B2388" w:rsidP="0094610E">
            <w:pPr>
              <w:jc w:val="center"/>
              <w:rPr>
                <w:rFonts w:cs="Arial"/>
                <w:color w:val="FF0000"/>
                <w:sz w:val="16"/>
                <w:szCs w:val="16"/>
              </w:rPr>
            </w:pPr>
            <w:r w:rsidRPr="0094610E">
              <w:rPr>
                <w:rFonts w:cs="Arial"/>
                <w:sz w:val="16"/>
                <w:szCs w:val="16"/>
              </w:rPr>
              <w:t>Corpoguajira  - Contratista - Comunidad</w:t>
            </w:r>
          </w:p>
        </w:tc>
        <w:tc>
          <w:tcPr>
            <w:tcW w:w="3118" w:type="dxa"/>
          </w:tcPr>
          <w:p w:rsidR="005B2388" w:rsidRPr="0094610E" w:rsidRDefault="005B2388" w:rsidP="00AE7DF6">
            <w:pPr>
              <w:rPr>
                <w:rFonts w:cs="Arial"/>
                <w:sz w:val="16"/>
                <w:szCs w:val="16"/>
              </w:rPr>
            </w:pPr>
            <w:r w:rsidRPr="0094610E">
              <w:rPr>
                <w:rFonts w:cs="Arial"/>
                <w:sz w:val="16"/>
                <w:szCs w:val="16"/>
                <w:lang w:val="es-ES"/>
              </w:rPr>
              <w:t xml:space="preserve">El contrato había sido suspendido dado que se requería </w:t>
            </w:r>
            <w:r w:rsidRPr="0094610E">
              <w:rPr>
                <w:rFonts w:cs="Arial"/>
                <w:bCs/>
                <w:sz w:val="16"/>
                <w:szCs w:val="16"/>
              </w:rPr>
              <w:t>adelantar los trámites necesarios para la consecución del permiso de prospección y exploración de aguas subterráneas para cada uno de los pozos a construir en el marco de la ejecución del proyecto y t</w:t>
            </w:r>
            <w:r w:rsidRPr="0094610E">
              <w:rPr>
                <w:rFonts w:cs="Arial"/>
                <w:sz w:val="16"/>
                <w:szCs w:val="16"/>
              </w:rPr>
              <w:t xml:space="preserve">eniendo en cuenta las condiciones topográficas y geológicas de la zona, el contratista valiéndose de herramientas tecnológicas disponibles de mayor precisión tales como los estudios de geo tomografía eléctrica, realizó estos estudios en cada sitio de exploración para corroborar las condiciones geológicas e hidrogeológicas del subsuelo y lograr una adecuada y certera caracterización del mismo. </w:t>
            </w:r>
            <w:r w:rsidRPr="0094610E">
              <w:rPr>
                <w:rFonts w:cs="Arial"/>
                <w:bCs/>
                <w:sz w:val="16"/>
                <w:szCs w:val="16"/>
              </w:rPr>
              <w:t>Cabe anotar q</w:t>
            </w:r>
            <w:r w:rsidRPr="0094610E">
              <w:rPr>
                <w:rFonts w:cs="Arial"/>
                <w:sz w:val="16"/>
                <w:szCs w:val="16"/>
              </w:rPr>
              <w:t>ue el componente de pozos profundos dentro de la ejecución del proyecto es ruta crítica, ya que se requiere con certeza su ubicación y el permiso correspondiente para tomarlo como punto fijo desde donde se desprenden los demás componentes del proyecto como son: Tanque elevado, redes de distribución, sistema fotovoltaico, planta de tratamiento y caseta.</w:t>
            </w:r>
            <w:r w:rsidRPr="0094610E">
              <w:rPr>
                <w:rFonts w:cs="Arial"/>
                <w:bCs/>
                <w:sz w:val="16"/>
                <w:szCs w:val="16"/>
              </w:rPr>
              <w:t xml:space="preserve"> Los trámites fueron adelantados y ya se entregaron los respectivos permisos ambientales y se reiniciaron las obras con el alistamiento para la perforación de los primeros pozos. </w:t>
            </w:r>
          </w:p>
        </w:tc>
        <w:tc>
          <w:tcPr>
            <w:tcW w:w="1134" w:type="dxa"/>
            <w:vAlign w:val="center"/>
          </w:tcPr>
          <w:p w:rsidR="005B2388" w:rsidRPr="0094610E" w:rsidRDefault="005B2388" w:rsidP="0094610E">
            <w:pPr>
              <w:jc w:val="center"/>
              <w:rPr>
                <w:rFonts w:cs="Arial"/>
                <w:sz w:val="16"/>
                <w:szCs w:val="16"/>
              </w:rPr>
            </w:pPr>
            <w:r w:rsidRPr="0094610E">
              <w:rPr>
                <w:rFonts w:cs="Arial"/>
                <w:sz w:val="16"/>
                <w:szCs w:val="16"/>
              </w:rPr>
              <w:t>2.797</w:t>
            </w:r>
          </w:p>
        </w:tc>
        <w:tc>
          <w:tcPr>
            <w:tcW w:w="2268" w:type="dxa"/>
            <w:vAlign w:val="center"/>
          </w:tcPr>
          <w:p w:rsidR="005B2388" w:rsidRPr="0094610E" w:rsidRDefault="005B2388" w:rsidP="0094610E">
            <w:pPr>
              <w:pStyle w:val="Textoindependiente"/>
              <w:spacing w:line="240" w:lineRule="auto"/>
              <w:jc w:val="center"/>
              <w:rPr>
                <w:rFonts w:cs="Arial"/>
                <w:sz w:val="16"/>
                <w:szCs w:val="16"/>
              </w:rPr>
            </w:pPr>
            <w:r w:rsidRPr="0094610E">
              <w:rPr>
                <w:rFonts w:cs="Arial"/>
                <w:sz w:val="16"/>
                <w:szCs w:val="16"/>
              </w:rPr>
              <w:t>Cinco (5) empleos, Seis mil setecientos veinte  (6.720) jornales</w:t>
            </w:r>
          </w:p>
          <w:p w:rsidR="005B2388" w:rsidRPr="0094610E" w:rsidRDefault="005B2388" w:rsidP="0094610E">
            <w:pPr>
              <w:jc w:val="center"/>
              <w:rPr>
                <w:rFonts w:cs="Arial"/>
                <w:sz w:val="16"/>
                <w:szCs w:val="16"/>
              </w:rPr>
            </w:pPr>
          </w:p>
        </w:tc>
      </w:tr>
      <w:tr w:rsidR="002507CC" w:rsidRPr="002507CC" w:rsidTr="002507CC">
        <w:tc>
          <w:tcPr>
            <w:tcW w:w="3402" w:type="dxa"/>
            <w:gridSpan w:val="2"/>
            <w:tcBorders>
              <w:top w:val="single" w:sz="4" w:space="0" w:color="auto"/>
              <w:left w:val="single" w:sz="4" w:space="0" w:color="auto"/>
              <w:bottom w:val="single" w:sz="4" w:space="0" w:color="auto"/>
            </w:tcBorders>
            <w:shd w:val="clear" w:color="auto" w:fill="FFFF99"/>
          </w:tcPr>
          <w:p w:rsidR="002507CC" w:rsidRPr="002507CC" w:rsidRDefault="002507CC" w:rsidP="00DF2D4D">
            <w:pPr>
              <w:rPr>
                <w:rFonts w:cs="Arial"/>
                <w:b/>
                <w:sz w:val="16"/>
                <w:szCs w:val="16"/>
              </w:rPr>
            </w:pPr>
            <w:r w:rsidRPr="002507CC">
              <w:rPr>
                <w:rFonts w:cs="Arial"/>
                <w:b/>
                <w:sz w:val="16"/>
                <w:szCs w:val="16"/>
              </w:rPr>
              <w:t>TOTAL</w:t>
            </w:r>
          </w:p>
        </w:tc>
        <w:tc>
          <w:tcPr>
            <w:tcW w:w="1701" w:type="dxa"/>
            <w:shd w:val="clear" w:color="auto" w:fill="FFFF99"/>
          </w:tcPr>
          <w:p w:rsidR="002507CC" w:rsidRPr="002507CC" w:rsidRDefault="002507CC" w:rsidP="00DF2D4D">
            <w:pPr>
              <w:jc w:val="right"/>
              <w:rPr>
                <w:rFonts w:cs="Arial"/>
                <w:b/>
                <w:sz w:val="16"/>
                <w:szCs w:val="16"/>
              </w:rPr>
            </w:pPr>
            <w:r w:rsidRPr="002507CC">
              <w:rPr>
                <w:rFonts w:cs="Arial"/>
                <w:sz w:val="16"/>
                <w:szCs w:val="16"/>
              </w:rPr>
              <w:t>$ 3.956.335.761</w:t>
            </w:r>
            <w:r>
              <w:rPr>
                <w:rFonts w:cs="Arial"/>
                <w:sz w:val="16"/>
                <w:szCs w:val="16"/>
              </w:rPr>
              <w:t>,00</w:t>
            </w:r>
          </w:p>
        </w:tc>
        <w:tc>
          <w:tcPr>
            <w:tcW w:w="1418" w:type="dxa"/>
            <w:shd w:val="clear" w:color="auto" w:fill="FFFF99"/>
          </w:tcPr>
          <w:p w:rsidR="002507CC" w:rsidRPr="002507CC" w:rsidRDefault="002507CC" w:rsidP="00DF2D4D">
            <w:pPr>
              <w:jc w:val="center"/>
              <w:rPr>
                <w:rFonts w:cs="Arial"/>
                <w:b/>
                <w:sz w:val="16"/>
                <w:szCs w:val="16"/>
              </w:rPr>
            </w:pPr>
          </w:p>
        </w:tc>
        <w:tc>
          <w:tcPr>
            <w:tcW w:w="3118" w:type="dxa"/>
            <w:shd w:val="clear" w:color="auto" w:fill="FFFF99"/>
          </w:tcPr>
          <w:p w:rsidR="002507CC" w:rsidRPr="002507CC" w:rsidRDefault="002507CC" w:rsidP="00DF2D4D">
            <w:pPr>
              <w:jc w:val="center"/>
              <w:rPr>
                <w:rFonts w:cs="Arial"/>
                <w:b/>
                <w:sz w:val="16"/>
                <w:szCs w:val="16"/>
              </w:rPr>
            </w:pPr>
          </w:p>
        </w:tc>
        <w:tc>
          <w:tcPr>
            <w:tcW w:w="1134" w:type="dxa"/>
            <w:shd w:val="clear" w:color="auto" w:fill="FFFF99"/>
          </w:tcPr>
          <w:p w:rsidR="002507CC" w:rsidRPr="002507CC" w:rsidRDefault="002507CC" w:rsidP="00DF2D4D">
            <w:pPr>
              <w:jc w:val="center"/>
              <w:rPr>
                <w:rFonts w:cs="Arial"/>
                <w:b/>
                <w:sz w:val="16"/>
                <w:szCs w:val="16"/>
              </w:rPr>
            </w:pPr>
          </w:p>
        </w:tc>
        <w:tc>
          <w:tcPr>
            <w:tcW w:w="2268" w:type="dxa"/>
            <w:shd w:val="clear" w:color="auto" w:fill="FFFF99"/>
          </w:tcPr>
          <w:p w:rsidR="002507CC" w:rsidRPr="002507CC" w:rsidRDefault="002507CC" w:rsidP="00DF2D4D">
            <w:pPr>
              <w:jc w:val="center"/>
              <w:rPr>
                <w:rFonts w:cs="Arial"/>
                <w:b/>
                <w:sz w:val="16"/>
                <w:szCs w:val="16"/>
              </w:rPr>
            </w:pPr>
          </w:p>
        </w:tc>
      </w:tr>
    </w:tbl>
    <w:p w:rsidR="005B2388" w:rsidRPr="00107435" w:rsidRDefault="005B2388" w:rsidP="005B2388">
      <w:pPr>
        <w:pStyle w:val="Textoindependiente"/>
        <w:spacing w:line="240" w:lineRule="auto"/>
        <w:rPr>
          <w:rFonts w:cs="Arial"/>
          <w:b/>
          <w:sz w:val="20"/>
          <w:szCs w:val="20"/>
        </w:rPr>
      </w:pPr>
    </w:p>
    <w:p w:rsidR="00AE7DF6" w:rsidRDefault="00AE7DF6" w:rsidP="005B2388">
      <w:pPr>
        <w:pStyle w:val="Textoindependiente"/>
        <w:spacing w:line="240" w:lineRule="auto"/>
        <w:rPr>
          <w:rFonts w:cs="Arial"/>
          <w:b/>
          <w:sz w:val="20"/>
          <w:szCs w:val="20"/>
        </w:rPr>
        <w:sectPr w:rsidR="00AE7DF6" w:rsidSect="00AE7DF6">
          <w:pgSz w:w="15840" w:h="12240" w:orient="landscape"/>
          <w:pgMar w:top="1701" w:right="1667" w:bottom="1701" w:left="1985" w:header="709" w:footer="581" w:gutter="0"/>
          <w:cols w:space="708"/>
          <w:docGrid w:linePitch="360"/>
        </w:sectPr>
      </w:pPr>
    </w:p>
    <w:p w:rsidR="005B2388" w:rsidRDefault="005B2388" w:rsidP="005B2388">
      <w:pPr>
        <w:pStyle w:val="Textoindependiente"/>
        <w:spacing w:line="240" w:lineRule="auto"/>
        <w:rPr>
          <w:rFonts w:cs="Arial"/>
          <w:b/>
          <w:sz w:val="20"/>
          <w:szCs w:val="20"/>
        </w:rPr>
      </w:pPr>
    </w:p>
    <w:p w:rsidR="005B2388" w:rsidRPr="00107435" w:rsidRDefault="00AE7DF6" w:rsidP="005B2388">
      <w:pPr>
        <w:autoSpaceDE w:val="0"/>
        <w:autoSpaceDN w:val="0"/>
        <w:adjustRightInd w:val="0"/>
        <w:rPr>
          <w:rFonts w:eastAsia="PMingLiU" w:cs="Arial"/>
          <w:spacing w:val="-2"/>
          <w:sz w:val="20"/>
          <w:szCs w:val="20"/>
        </w:rPr>
      </w:pPr>
      <w:r>
        <w:rPr>
          <w:rFonts w:cs="Arial"/>
          <w:b/>
          <w:sz w:val="20"/>
          <w:szCs w:val="20"/>
          <w:lang w:val="es-MX"/>
        </w:rPr>
        <w:t>2.1.</w:t>
      </w:r>
      <w:r w:rsidR="005B2388">
        <w:rPr>
          <w:rFonts w:cs="Arial"/>
          <w:b/>
          <w:sz w:val="20"/>
          <w:szCs w:val="20"/>
        </w:rPr>
        <w:t>5</w:t>
      </w:r>
      <w:r w:rsidR="005B2388" w:rsidRPr="00107435">
        <w:rPr>
          <w:rFonts w:cs="Arial"/>
          <w:b/>
          <w:sz w:val="20"/>
          <w:szCs w:val="20"/>
        </w:rPr>
        <w:t xml:space="preserve"> </w:t>
      </w:r>
      <w:r w:rsidR="005B2388" w:rsidRPr="003E4594">
        <w:rPr>
          <w:rFonts w:cs="Arial"/>
          <w:b/>
          <w:sz w:val="20"/>
          <w:szCs w:val="20"/>
        </w:rPr>
        <w:t xml:space="preserve">Inversión </w:t>
      </w:r>
      <w:r w:rsidR="005B2388">
        <w:rPr>
          <w:rFonts w:cs="Arial"/>
          <w:b/>
          <w:sz w:val="20"/>
          <w:szCs w:val="20"/>
        </w:rPr>
        <w:t>ejecución de obras de rehabilitación de sistemas sostenibles para el abastecimiento de agua y fortalecimiento a la seguridad alimentaria a través de cultivos con riego por goteo en comunidades indígenas wayuu en los municipios de Riohacha, Albania, Maicao, Manaure y Uribia,</w:t>
      </w:r>
      <w:r w:rsidR="005B2388" w:rsidRPr="003E4594">
        <w:rPr>
          <w:rFonts w:eastAsia="PMingLiU" w:cs="Arial"/>
          <w:b/>
          <w:spacing w:val="-2"/>
          <w:sz w:val="20"/>
          <w:szCs w:val="20"/>
        </w:rPr>
        <w:t xml:space="preserve"> departamento de La Guajira</w:t>
      </w:r>
      <w:r w:rsidR="005B2388" w:rsidRPr="00107435">
        <w:rPr>
          <w:rFonts w:eastAsia="PMingLiU" w:cs="Arial"/>
          <w:spacing w:val="-2"/>
          <w:sz w:val="20"/>
          <w:szCs w:val="20"/>
        </w:rPr>
        <w:t>.</w:t>
      </w:r>
    </w:p>
    <w:p w:rsidR="005B2388" w:rsidRPr="00107435" w:rsidRDefault="005B2388" w:rsidP="005B2388">
      <w:pPr>
        <w:autoSpaceDE w:val="0"/>
        <w:autoSpaceDN w:val="0"/>
        <w:adjustRightInd w:val="0"/>
        <w:rPr>
          <w:rFonts w:eastAsia="PMingLiU" w:cs="Arial"/>
          <w:spacing w:val="-2"/>
          <w:sz w:val="20"/>
          <w:szCs w:val="20"/>
        </w:rPr>
      </w:pPr>
    </w:p>
    <w:p w:rsidR="005B2388" w:rsidRPr="00CE3779" w:rsidRDefault="00AF1ED1" w:rsidP="005B2388">
      <w:pPr>
        <w:pStyle w:val="Textoindependiente"/>
        <w:spacing w:line="240" w:lineRule="auto"/>
        <w:rPr>
          <w:rFonts w:cs="Arial"/>
          <w:sz w:val="20"/>
          <w:szCs w:val="20"/>
        </w:rPr>
      </w:pPr>
      <w:r>
        <w:rPr>
          <w:rFonts w:cs="Arial"/>
          <w:noProof/>
          <w:sz w:val="20"/>
          <w:szCs w:val="20"/>
          <w:lang w:val="es-ES"/>
        </w:rPr>
        <mc:AlternateContent>
          <mc:Choice Requires="wps">
            <w:drawing>
              <wp:anchor distT="0" distB="0" distL="114300" distR="114300" simplePos="0" relativeHeight="251692032" behindDoc="0" locked="0" layoutInCell="1" allowOverlap="1">
                <wp:simplePos x="0" y="0"/>
                <wp:positionH relativeFrom="column">
                  <wp:posOffset>2645410</wp:posOffset>
                </wp:positionH>
                <wp:positionV relativeFrom="paragraph">
                  <wp:posOffset>906145</wp:posOffset>
                </wp:positionV>
                <wp:extent cx="2242185" cy="237490"/>
                <wp:effectExtent l="0" t="1270" r="2540" b="0"/>
                <wp:wrapNone/>
                <wp:docPr id="1070"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7809" w:rsidRPr="000A3073" w:rsidRDefault="00527809" w:rsidP="005B2388">
                            <w:pPr>
                              <w:rPr>
                                <w:rFonts w:cs="Arial"/>
                                <w:sz w:val="20"/>
                                <w:szCs w:val="20"/>
                                <w:lang w:val="es-ES"/>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92" o:spid="_x0000_s1027" type="#_x0000_t202" style="position:absolute;left:0;text-align:left;margin-left:208.3pt;margin-top:71.35pt;width:176.55pt;height:18.7pt;z-index:25169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hUzvAIAAMUFAAAOAAAAZHJzL2Uyb0RvYy54bWysVNtunDAQfa/Uf7D8TrjUuwsobJQsS1Up&#10;vUhJP8ALZrEKNrW9C2nVf+/Y7C3JS9WWB2R7xsdnZs7M9c3YtWjPlOZSZDi8CjBiopQVF9sMf30s&#10;vBgjbaioaCsFy/AT0/hm+fbN9dCnLJKNbCumEIAInQ59hhtj+tT3ddmwjuor2TMBxlqqjhrYqq1f&#10;KToAetf6URDM/UGqqleyZFrDaT4Z8dLh1zUrzee61sygNsPAzbi/cv+N/fvLa5puFe0bXh5o0L9g&#10;0VEu4NETVE4NRTvFX0F1vFRSy9pclbLzZV3zkrkYIJoweBHNQ0N75mKB5Oj+lCb9/2DLT/svCvEK&#10;ahcsIEGCdlClRzYadCdHRJLIpmjodQqeDz34mhEM4O7C1f29LL9pJOSqoWLLbpWSQ8NoBRRDe9O/&#10;uDrhaAuyGT7KCh6iOyMd0FirzuYPMoIAHZg8ncpjyZRwGEUkCuMZRiXYoncLkrj6+TQ93u6VNu+Z&#10;7JBdZFhB+R063d9rY9nQ9OhiHxOy4G3rJNCKZwfgOJ3A23DV2iwLV9GfSZCs43VMPBLN1x4J8ty7&#10;LVbEmxfhYpa/y1erPPxl3w1J2vCqYsI+c1RXSP6segedT7o46UvLllcWzlLSartZtQrtKai7cJ/L&#10;OVjObv5zGi4JEMuLkMKIBHdR4hXzeOGRgsy8ZBHEXhAmd8k8IAnJi+ch3XPB/j0kNGQ4mUWzSUxn&#10;0i9iC9z3OjaadtzA/Gh5l+H45ERTK8G1qFxpDeXttL5IhaV/TgWU+1hoJ1ir0UmtZtyMU3sc+2Aj&#10;qydQsJIgMJApzD5YNFL9wGiAOZJh/X1HFcOo/SCgC5KQEDt43IbMFhFs1KVlc2mhogSoDBuMpuXK&#10;TMNq1yu+beClY9/dQucU3InattjE6tBvMCtcbIe5ZofR5d55nafv8jcAAAD//wMAUEsDBBQABgAI&#10;AAAAIQBGTtsS3wAAAAsBAAAPAAAAZHJzL2Rvd25yZXYueG1sTI/NTsMwEITvSLyDtUjcqJMqTUqI&#10;UyF+JI60BYmjG2/iiHgdxW4b3p7lVG67O6PZb6rN7AZxwin0nhSkiwQEUuNNT52Cj/3r3RpEiJqM&#10;Hjyhgh8MsKmvrypdGn+mLZ52sRMcQqHUCmyMYyllaCw6HRZ+RGKt9ZPTkdepk2bSZw53g1wmSS6d&#10;7ok/WD3ik8Xme3d0Cj7pa3hrM2OxWL1n2/HluV3FvVK3N/PjA4iIc7yY4Q+f0aFmpoM/kgliUJCl&#10;ec5WFrJlAYIdRX7Pw4Ev6yQFWVfyf4f6FwAA//8DAFBLAQItABQABgAIAAAAIQC2gziS/gAAAOEB&#10;AAATAAAAAAAAAAAAAAAAAAAAAABbQ29udGVudF9UeXBlc10ueG1sUEsBAi0AFAAGAAgAAAAhADj9&#10;If/WAAAAlAEAAAsAAAAAAAAAAAAAAAAALwEAAF9yZWxzLy5yZWxzUEsBAi0AFAAGAAgAAAAhALly&#10;FTO8AgAAxQUAAA4AAAAAAAAAAAAAAAAALgIAAGRycy9lMm9Eb2MueG1sUEsBAi0AFAAGAAgAAAAh&#10;AEZO2xLfAAAACwEAAA8AAAAAAAAAAAAAAAAAFgUAAGRycy9kb3ducmV2LnhtbFBLBQYAAAAABAAE&#10;APMAAAAiBgAAAAA=&#10;" filled="f" stroked="f">
                <v:textbox style="mso-fit-shape-to-text:t">
                  <w:txbxContent>
                    <w:p w:rsidR="00527809" w:rsidRPr="000A3073" w:rsidRDefault="00527809" w:rsidP="005B2388">
                      <w:pPr>
                        <w:rPr>
                          <w:rFonts w:cs="Arial"/>
                          <w:sz w:val="20"/>
                          <w:szCs w:val="20"/>
                          <w:lang w:val="es-ES"/>
                        </w:rPr>
                      </w:pPr>
                    </w:p>
                  </w:txbxContent>
                </v:textbox>
              </v:shape>
            </w:pict>
          </mc:Fallback>
        </mc:AlternateContent>
      </w:r>
      <w:r w:rsidR="002507CC">
        <w:rPr>
          <w:rFonts w:ascii="Arial Narrow" w:hAnsi="Arial Narrow" w:cs="Arial"/>
          <w:sz w:val="22"/>
          <w:szCs w:val="22"/>
        </w:rPr>
        <w:t>E</w:t>
      </w:r>
      <w:r w:rsidR="005B2388" w:rsidRPr="00C10FC0">
        <w:rPr>
          <w:rFonts w:ascii="Arial Narrow" w:hAnsi="Arial Narrow" w:cs="Arial"/>
          <w:sz w:val="22"/>
          <w:szCs w:val="22"/>
        </w:rPr>
        <w:t xml:space="preserve">n convenio con el Instituto de Desarrollo Rural </w:t>
      </w:r>
      <w:r w:rsidR="00FC620F">
        <w:rPr>
          <w:rFonts w:ascii="Arial Narrow" w:hAnsi="Arial Narrow" w:cs="Arial"/>
          <w:sz w:val="22"/>
          <w:szCs w:val="22"/>
        </w:rPr>
        <w:t>INCODER</w:t>
      </w:r>
      <w:r w:rsidR="005B2388" w:rsidRPr="00C10FC0">
        <w:rPr>
          <w:rFonts w:ascii="Arial Narrow" w:hAnsi="Arial Narrow" w:cs="Arial"/>
          <w:sz w:val="22"/>
          <w:szCs w:val="22"/>
        </w:rPr>
        <w:t xml:space="preserve">, </w:t>
      </w:r>
      <w:r w:rsidR="005B2388" w:rsidRPr="00C10FC0">
        <w:rPr>
          <w:rFonts w:cs="Arial"/>
          <w:sz w:val="20"/>
          <w:szCs w:val="20"/>
        </w:rPr>
        <w:t>ejecución de obras de rehabilitación de sistemas sostenibles para el abastecimiento de agua y fortalecimiento a la seguridad alimentaria a través de cultivos con riego por goteo en comunidades indígenas wayuu en los municipios de Riohacha, Albania, Maicao, Manaure y Uribia,</w:t>
      </w:r>
      <w:r w:rsidR="005B2388" w:rsidRPr="00C10FC0">
        <w:rPr>
          <w:rFonts w:eastAsia="PMingLiU" w:cs="Arial"/>
          <w:spacing w:val="-2"/>
          <w:sz w:val="20"/>
          <w:szCs w:val="20"/>
        </w:rPr>
        <w:t xml:space="preserve"> departamento de La Guajira</w:t>
      </w:r>
      <w:r w:rsidR="005B2388" w:rsidRPr="00C10FC0">
        <w:rPr>
          <w:rFonts w:ascii="Arial Narrow" w:hAnsi="Arial Narrow" w:cs="Arial"/>
          <w:sz w:val="22"/>
          <w:szCs w:val="22"/>
          <w:lang w:val="es-AR"/>
        </w:rPr>
        <w:t>”</w:t>
      </w:r>
      <w:r w:rsidR="005B2388" w:rsidRPr="00C10FC0">
        <w:rPr>
          <w:rFonts w:ascii="Arial Narrow" w:hAnsi="Arial Narrow" w:cs="Arial"/>
          <w:bCs/>
          <w:sz w:val="22"/>
          <w:szCs w:val="22"/>
        </w:rPr>
        <w:t xml:space="preserve">  con una inversión de $</w:t>
      </w:r>
      <w:r w:rsidR="005B2388" w:rsidRPr="00C10FC0">
        <w:rPr>
          <w:rFonts w:ascii="Arial Narrow" w:hAnsi="Arial Narrow" w:cs="Arial"/>
          <w:sz w:val="22"/>
          <w:szCs w:val="22"/>
        </w:rPr>
        <w:t>400.000.000</w:t>
      </w:r>
      <w:r w:rsidR="005B2388">
        <w:rPr>
          <w:rFonts w:ascii="Arial Narrow" w:hAnsi="Arial Narrow" w:cs="Arial"/>
          <w:sz w:val="22"/>
          <w:szCs w:val="22"/>
        </w:rPr>
        <w:t>;</w:t>
      </w:r>
      <w:r w:rsidR="005B2388" w:rsidRPr="00C10FC0">
        <w:rPr>
          <w:rFonts w:ascii="Arial Narrow" w:hAnsi="Arial Narrow" w:cs="Arial"/>
          <w:bCs/>
          <w:sz w:val="22"/>
          <w:szCs w:val="22"/>
        </w:rPr>
        <w:t xml:space="preserve"> </w:t>
      </w:r>
      <w:r w:rsidR="005B2388" w:rsidRPr="00C10FC0">
        <w:rPr>
          <w:rFonts w:cs="Arial"/>
          <w:sz w:val="20"/>
          <w:szCs w:val="20"/>
        </w:rPr>
        <w:t xml:space="preserve">y por parte del </w:t>
      </w:r>
      <w:r w:rsidR="00FC620F">
        <w:rPr>
          <w:rFonts w:cs="Arial"/>
          <w:sz w:val="20"/>
          <w:szCs w:val="20"/>
        </w:rPr>
        <w:t>INCODER</w:t>
      </w:r>
      <w:r w:rsidR="005B2388" w:rsidRPr="00C10FC0">
        <w:rPr>
          <w:rFonts w:cs="Arial"/>
          <w:sz w:val="20"/>
          <w:szCs w:val="20"/>
        </w:rPr>
        <w:t xml:space="preserve">R una inversión por la suma de </w:t>
      </w:r>
      <w:r w:rsidR="005B2388">
        <w:rPr>
          <w:rFonts w:cs="Arial"/>
          <w:sz w:val="20"/>
          <w:szCs w:val="20"/>
        </w:rPr>
        <w:t xml:space="preserve">Cuatro </w:t>
      </w:r>
      <w:r w:rsidR="005B2388" w:rsidRPr="00C10FC0">
        <w:rPr>
          <w:rFonts w:cs="Arial"/>
          <w:sz w:val="20"/>
          <w:szCs w:val="20"/>
        </w:rPr>
        <w:t xml:space="preserve">Mil </w:t>
      </w:r>
      <w:r w:rsidR="005B2388">
        <w:rPr>
          <w:rFonts w:cs="Arial"/>
          <w:sz w:val="20"/>
          <w:szCs w:val="20"/>
        </w:rPr>
        <w:t xml:space="preserve">Ciento </w:t>
      </w:r>
      <w:r w:rsidR="005B2388" w:rsidRPr="00C10FC0">
        <w:rPr>
          <w:rFonts w:cs="Arial"/>
          <w:sz w:val="20"/>
          <w:szCs w:val="20"/>
        </w:rPr>
        <w:t>Cin</w:t>
      </w:r>
      <w:r w:rsidR="005B2388">
        <w:rPr>
          <w:rFonts w:cs="Arial"/>
          <w:sz w:val="20"/>
          <w:szCs w:val="20"/>
        </w:rPr>
        <w:t xml:space="preserve">cuenta Mil </w:t>
      </w:r>
      <w:r w:rsidR="005B2388" w:rsidRPr="00C10FC0">
        <w:rPr>
          <w:rFonts w:cs="Arial"/>
          <w:sz w:val="20"/>
          <w:szCs w:val="20"/>
        </w:rPr>
        <w:t xml:space="preserve">Pesos </w:t>
      </w:r>
      <w:r w:rsidR="005B2388" w:rsidRPr="00C10FC0">
        <w:rPr>
          <w:rStyle w:val="a90"/>
          <w:rFonts w:cs="Arial"/>
          <w:sz w:val="20"/>
          <w:szCs w:val="20"/>
        </w:rPr>
        <w:t>($4.150.000.000</w:t>
      </w:r>
      <w:r w:rsidR="005B2388" w:rsidRPr="00C10FC0">
        <w:rPr>
          <w:rFonts w:cs="Arial"/>
          <w:bCs/>
          <w:sz w:val="20"/>
          <w:szCs w:val="20"/>
        </w:rPr>
        <w:t>,00) M/L</w:t>
      </w:r>
      <w:r w:rsidR="005B2388" w:rsidRPr="00C10FC0">
        <w:rPr>
          <w:rFonts w:cs="Arial"/>
          <w:sz w:val="20"/>
          <w:szCs w:val="20"/>
        </w:rPr>
        <w:t xml:space="preserve">; </w:t>
      </w:r>
      <w:r w:rsidR="005B2388" w:rsidRPr="006C1AE5">
        <w:rPr>
          <w:rFonts w:cs="Arial"/>
          <w:sz w:val="20"/>
          <w:szCs w:val="20"/>
        </w:rPr>
        <w:t xml:space="preserve">estos valores incluyen la contratación de la interventoría externa por valor de </w:t>
      </w:r>
      <w:r w:rsidR="005B2388" w:rsidRPr="006C1AE5">
        <w:rPr>
          <w:rFonts w:eastAsia="Arial" w:cs="Arial"/>
          <w:sz w:val="20"/>
          <w:szCs w:val="20"/>
        </w:rPr>
        <w:t>Ciento Noventa y Siete Millones Seiscientos Diecinueve Mil Cuarenta y Seis Millones de Pesos ($197.619.046,00</w:t>
      </w:r>
      <w:r w:rsidR="005B2388" w:rsidRPr="006C1AE5">
        <w:rPr>
          <w:rFonts w:eastAsia="Arial" w:cs="Arial"/>
          <w:b/>
          <w:sz w:val="20"/>
          <w:szCs w:val="20"/>
        </w:rPr>
        <w:t>)</w:t>
      </w:r>
      <w:r w:rsidR="005B2388">
        <w:rPr>
          <w:rFonts w:ascii="Euphemia" w:eastAsia="Arial" w:hAnsi="Euphemia" w:cs="Arial"/>
          <w:b/>
          <w:sz w:val="20"/>
          <w:szCs w:val="20"/>
        </w:rPr>
        <w:t>;</w:t>
      </w:r>
      <w:r w:rsidR="005B2388">
        <w:rPr>
          <w:rFonts w:cs="Arial"/>
          <w:sz w:val="20"/>
          <w:szCs w:val="20"/>
        </w:rPr>
        <w:t xml:space="preserve"> </w:t>
      </w:r>
      <w:r w:rsidR="005B2388" w:rsidRPr="00C10FC0">
        <w:rPr>
          <w:rFonts w:cs="Arial"/>
          <w:sz w:val="20"/>
          <w:szCs w:val="20"/>
        </w:rPr>
        <w:t xml:space="preserve">para el período </w:t>
      </w:r>
      <w:r w:rsidR="005B2388">
        <w:rPr>
          <w:rFonts w:cs="Arial"/>
          <w:sz w:val="20"/>
          <w:szCs w:val="20"/>
        </w:rPr>
        <w:t>Enero</w:t>
      </w:r>
      <w:r w:rsidR="005B2388" w:rsidRPr="00107435">
        <w:rPr>
          <w:rFonts w:cs="Arial"/>
          <w:sz w:val="20"/>
          <w:szCs w:val="20"/>
        </w:rPr>
        <w:t xml:space="preserve"> - </w:t>
      </w:r>
      <w:r w:rsidR="005B2388">
        <w:rPr>
          <w:rFonts w:cs="Arial"/>
          <w:sz w:val="20"/>
          <w:szCs w:val="20"/>
        </w:rPr>
        <w:t>Diciembre</w:t>
      </w:r>
      <w:r w:rsidR="005B2388" w:rsidRPr="00107435">
        <w:rPr>
          <w:rFonts w:cs="Arial"/>
          <w:sz w:val="20"/>
          <w:szCs w:val="20"/>
        </w:rPr>
        <w:t xml:space="preserve"> </w:t>
      </w:r>
      <w:r w:rsidR="005B2388" w:rsidRPr="00C10FC0">
        <w:rPr>
          <w:rFonts w:cs="Arial"/>
          <w:sz w:val="20"/>
          <w:szCs w:val="20"/>
        </w:rPr>
        <w:t>de 2015 estos son los resultados</w:t>
      </w:r>
      <w:r w:rsidR="005B2388" w:rsidRPr="00CE3779">
        <w:rPr>
          <w:rFonts w:cs="Arial"/>
          <w:sz w:val="20"/>
          <w:szCs w:val="20"/>
        </w:rPr>
        <w:t>:</w:t>
      </w:r>
    </w:p>
    <w:p w:rsidR="005B2388" w:rsidRPr="00107435" w:rsidRDefault="005B2388" w:rsidP="005B2388">
      <w:pPr>
        <w:rPr>
          <w:rFonts w:cs="Arial"/>
          <w:b/>
          <w:sz w:val="20"/>
          <w:szCs w:val="20"/>
          <w:lang w:eastAsia="x-none"/>
        </w:rPr>
      </w:pPr>
    </w:p>
    <w:p w:rsidR="005B2388" w:rsidRPr="00107435" w:rsidRDefault="005B2388" w:rsidP="005B2388">
      <w:pPr>
        <w:numPr>
          <w:ilvl w:val="0"/>
          <w:numId w:val="2"/>
        </w:numPr>
        <w:rPr>
          <w:rFonts w:cs="Arial"/>
          <w:b/>
          <w:sz w:val="20"/>
          <w:szCs w:val="20"/>
          <w:lang w:eastAsia="x-none"/>
        </w:rPr>
      </w:pPr>
      <w:r>
        <w:rPr>
          <w:rFonts w:cs="Arial"/>
          <w:b/>
          <w:sz w:val="20"/>
          <w:szCs w:val="20"/>
          <w:lang w:eastAsia="x-none"/>
        </w:rPr>
        <w:t>Rehabilitación de sistemas sostenibles para el abastecimiento de agua</w:t>
      </w:r>
      <w:r w:rsidRPr="00107435">
        <w:rPr>
          <w:rFonts w:cs="Arial"/>
          <w:b/>
          <w:sz w:val="20"/>
          <w:szCs w:val="20"/>
          <w:lang w:eastAsia="x-none"/>
        </w:rPr>
        <w:t>:</w:t>
      </w:r>
    </w:p>
    <w:p w:rsidR="005B2388" w:rsidRPr="00107435" w:rsidRDefault="005B2388" w:rsidP="005B2388">
      <w:pPr>
        <w:ind w:left="170"/>
        <w:rPr>
          <w:rFonts w:cs="Arial"/>
          <w:b/>
          <w:sz w:val="20"/>
          <w:szCs w:val="20"/>
          <w:lang w:eastAsia="x-none"/>
        </w:rPr>
      </w:pPr>
    </w:p>
    <w:tbl>
      <w:tblPr>
        <w:tblW w:w="9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417"/>
        <w:gridCol w:w="1384"/>
        <w:gridCol w:w="1522"/>
        <w:gridCol w:w="1395"/>
        <w:gridCol w:w="1142"/>
        <w:gridCol w:w="1268"/>
      </w:tblGrid>
      <w:tr w:rsidR="005B2388" w:rsidRPr="0094610E" w:rsidTr="0094610E">
        <w:trPr>
          <w:trHeight w:val="622"/>
        </w:trPr>
        <w:tc>
          <w:tcPr>
            <w:tcW w:w="1101"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Municipios</w:t>
            </w:r>
          </w:p>
        </w:tc>
        <w:tc>
          <w:tcPr>
            <w:tcW w:w="1417"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Comunidad</w:t>
            </w:r>
          </w:p>
        </w:tc>
        <w:tc>
          <w:tcPr>
            <w:tcW w:w="1384"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Inversión</w:t>
            </w:r>
          </w:p>
        </w:tc>
        <w:tc>
          <w:tcPr>
            <w:tcW w:w="1522"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Actores participantes</w:t>
            </w:r>
          </w:p>
        </w:tc>
        <w:tc>
          <w:tcPr>
            <w:tcW w:w="1395"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Resultados alcanzados</w:t>
            </w:r>
          </w:p>
        </w:tc>
        <w:tc>
          <w:tcPr>
            <w:tcW w:w="1142"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Población beneficiada</w:t>
            </w:r>
          </w:p>
        </w:tc>
        <w:tc>
          <w:tcPr>
            <w:tcW w:w="1268"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Aportes socioeconómicos</w:t>
            </w:r>
          </w:p>
        </w:tc>
      </w:tr>
      <w:tr w:rsidR="005B2388" w:rsidRPr="0094610E" w:rsidTr="007878A3">
        <w:trPr>
          <w:trHeight w:val="395"/>
        </w:trPr>
        <w:tc>
          <w:tcPr>
            <w:tcW w:w="1101" w:type="dxa"/>
            <w:tcBorders>
              <w:bottom w:val="single" w:sz="4" w:space="0" w:color="auto"/>
            </w:tcBorders>
            <w:vAlign w:val="center"/>
          </w:tcPr>
          <w:p w:rsidR="005B2388" w:rsidRPr="0094610E" w:rsidRDefault="005B2388" w:rsidP="007878A3">
            <w:pPr>
              <w:autoSpaceDE w:val="0"/>
              <w:autoSpaceDN w:val="0"/>
              <w:adjustRightInd w:val="0"/>
              <w:jc w:val="center"/>
              <w:rPr>
                <w:rFonts w:cs="Arial"/>
                <w:sz w:val="16"/>
                <w:szCs w:val="16"/>
              </w:rPr>
            </w:pPr>
            <w:r w:rsidRPr="0094610E">
              <w:rPr>
                <w:rFonts w:cs="Arial"/>
                <w:sz w:val="16"/>
                <w:szCs w:val="16"/>
              </w:rPr>
              <w:t>Riohacha, Albania, Maicao, Manaure y Uribia</w:t>
            </w:r>
            <w:r w:rsidRPr="0094610E">
              <w:rPr>
                <w:rFonts w:eastAsia="PMingLiU" w:cs="Arial"/>
                <w:spacing w:val="-2"/>
                <w:sz w:val="16"/>
                <w:szCs w:val="16"/>
              </w:rPr>
              <w:t>.</w:t>
            </w:r>
          </w:p>
        </w:tc>
        <w:tc>
          <w:tcPr>
            <w:tcW w:w="1417" w:type="dxa"/>
            <w:tcBorders>
              <w:bottom w:val="single" w:sz="4" w:space="0" w:color="auto"/>
            </w:tcBorders>
          </w:tcPr>
          <w:p w:rsidR="005B2388" w:rsidRPr="007878A3" w:rsidRDefault="005B2388" w:rsidP="007878A3">
            <w:pPr>
              <w:rPr>
                <w:rFonts w:cs="Arial"/>
                <w:sz w:val="16"/>
                <w:szCs w:val="16"/>
              </w:rPr>
            </w:pPr>
            <w:r w:rsidRPr="007878A3">
              <w:rPr>
                <w:rFonts w:cs="Arial"/>
                <w:sz w:val="16"/>
                <w:szCs w:val="16"/>
              </w:rPr>
              <w:t xml:space="preserve">Ejecución de obras de rehabilitación de sistemas sostenibles para el abastecimiento de agua y fortalecimiento a la seguridad alimentaria a través de cultivos con riego por goteo en comunidades indígenas wayuu </w:t>
            </w:r>
          </w:p>
        </w:tc>
        <w:tc>
          <w:tcPr>
            <w:tcW w:w="1384" w:type="dxa"/>
            <w:shd w:val="clear" w:color="auto" w:fill="auto"/>
            <w:vAlign w:val="center"/>
          </w:tcPr>
          <w:p w:rsidR="005B2388" w:rsidRPr="0094610E" w:rsidRDefault="005B2388" w:rsidP="002507CC">
            <w:pPr>
              <w:jc w:val="center"/>
              <w:rPr>
                <w:rFonts w:cs="Arial"/>
                <w:sz w:val="16"/>
                <w:szCs w:val="16"/>
              </w:rPr>
            </w:pPr>
            <w:r w:rsidRPr="0094610E">
              <w:rPr>
                <w:rFonts w:cs="Arial"/>
                <w:sz w:val="16"/>
                <w:szCs w:val="16"/>
              </w:rPr>
              <w:t>$ 4</w:t>
            </w:r>
            <w:r w:rsidR="002507CC">
              <w:rPr>
                <w:rFonts w:cs="Arial"/>
                <w:sz w:val="16"/>
                <w:szCs w:val="16"/>
              </w:rPr>
              <w:t>.15</w:t>
            </w:r>
            <w:r w:rsidRPr="0094610E">
              <w:rPr>
                <w:rFonts w:cs="Arial"/>
                <w:sz w:val="16"/>
                <w:szCs w:val="16"/>
              </w:rPr>
              <w:t>0.000.000</w:t>
            </w:r>
          </w:p>
        </w:tc>
        <w:tc>
          <w:tcPr>
            <w:tcW w:w="1522" w:type="dxa"/>
          </w:tcPr>
          <w:p w:rsidR="005B2388" w:rsidRPr="0094610E" w:rsidRDefault="005B2388" w:rsidP="00DF2D4D">
            <w:pPr>
              <w:jc w:val="center"/>
              <w:rPr>
                <w:rFonts w:cs="Arial"/>
                <w:color w:val="FF0000"/>
                <w:sz w:val="16"/>
                <w:szCs w:val="16"/>
              </w:rPr>
            </w:pPr>
            <w:r w:rsidRPr="0094610E">
              <w:rPr>
                <w:rFonts w:cs="Arial"/>
                <w:sz w:val="16"/>
                <w:szCs w:val="16"/>
              </w:rPr>
              <w:t xml:space="preserve">CORPOGUAJIRA  - </w:t>
            </w:r>
            <w:r w:rsidR="00FC620F" w:rsidRPr="0094610E">
              <w:rPr>
                <w:rFonts w:cs="Arial"/>
                <w:sz w:val="16"/>
                <w:szCs w:val="16"/>
              </w:rPr>
              <w:t>INCODER</w:t>
            </w:r>
            <w:r w:rsidRPr="0094610E">
              <w:rPr>
                <w:rFonts w:cs="Arial"/>
                <w:sz w:val="16"/>
                <w:szCs w:val="16"/>
              </w:rPr>
              <w:t>R - Contratista Comunidad</w:t>
            </w:r>
          </w:p>
        </w:tc>
        <w:tc>
          <w:tcPr>
            <w:tcW w:w="1395" w:type="dxa"/>
          </w:tcPr>
          <w:p w:rsidR="005B2388" w:rsidRPr="0094610E" w:rsidRDefault="005B2388" w:rsidP="002507CC">
            <w:pPr>
              <w:rPr>
                <w:rFonts w:cs="Arial"/>
                <w:sz w:val="16"/>
                <w:szCs w:val="16"/>
              </w:rPr>
            </w:pPr>
            <w:r w:rsidRPr="0094610E">
              <w:rPr>
                <w:rFonts w:cs="Arial"/>
                <w:sz w:val="16"/>
                <w:szCs w:val="16"/>
                <w:lang w:val="es-ES"/>
              </w:rPr>
              <w:t xml:space="preserve">Para la Ejecución de las obras </w:t>
            </w:r>
            <w:r w:rsidR="002507CC" w:rsidRPr="0094610E">
              <w:rPr>
                <w:rFonts w:cs="Arial"/>
                <w:sz w:val="16"/>
                <w:szCs w:val="16"/>
                <w:lang w:val="es-ES"/>
              </w:rPr>
              <w:t>Corpoguajira</w:t>
            </w:r>
            <w:r w:rsidRPr="0094610E">
              <w:rPr>
                <w:rFonts w:cs="Arial"/>
                <w:sz w:val="16"/>
                <w:szCs w:val="16"/>
                <w:lang w:val="es-ES"/>
              </w:rPr>
              <w:t xml:space="preserve"> adjudicó el contrato Nº 00 de 2015 al </w:t>
            </w:r>
            <w:r w:rsidRPr="0094610E">
              <w:rPr>
                <w:rFonts w:cs="Arial"/>
                <w:b/>
                <w:sz w:val="16"/>
                <w:szCs w:val="16"/>
              </w:rPr>
              <w:t>CONSORCIO PROSPERIDAD WAYUU</w:t>
            </w:r>
            <w:r w:rsidRPr="0094610E">
              <w:rPr>
                <w:rFonts w:cs="Arial"/>
                <w:sz w:val="16"/>
                <w:szCs w:val="16"/>
                <w:lang w:val="es-ES"/>
              </w:rPr>
              <w:t xml:space="preserve"> $ 3.865.073.041</w:t>
            </w:r>
            <w:r w:rsidR="002507CC">
              <w:rPr>
                <w:rFonts w:cs="Arial"/>
                <w:sz w:val="16"/>
                <w:szCs w:val="16"/>
                <w:lang w:val="es-ES"/>
              </w:rPr>
              <w:t>,00.</w:t>
            </w:r>
            <w:r w:rsidRPr="0094610E">
              <w:rPr>
                <w:rFonts w:cs="Arial"/>
                <w:sz w:val="16"/>
                <w:szCs w:val="16"/>
                <w:lang w:val="es-ES"/>
              </w:rPr>
              <w:t xml:space="preserve"> Corpoguajira adjudicó además a la firma </w:t>
            </w:r>
            <w:r w:rsidRPr="0094610E">
              <w:rPr>
                <w:rFonts w:cs="Arial"/>
                <w:b/>
                <w:sz w:val="16"/>
                <w:szCs w:val="16"/>
              </w:rPr>
              <w:t>INTERVENTORIA Y OBRAS LTDA</w:t>
            </w:r>
            <w:r w:rsidRPr="0094610E">
              <w:rPr>
                <w:rFonts w:cs="Arial"/>
                <w:sz w:val="16"/>
                <w:szCs w:val="16"/>
                <w:lang w:val="es-ES"/>
              </w:rPr>
              <w:t xml:space="preserve"> la </w:t>
            </w:r>
          </w:p>
        </w:tc>
        <w:tc>
          <w:tcPr>
            <w:tcW w:w="1142" w:type="dxa"/>
          </w:tcPr>
          <w:p w:rsidR="005B2388" w:rsidRPr="0094610E" w:rsidRDefault="005B2388" w:rsidP="00DF2D4D">
            <w:pPr>
              <w:jc w:val="center"/>
              <w:rPr>
                <w:rFonts w:cs="Arial"/>
                <w:sz w:val="16"/>
                <w:szCs w:val="16"/>
              </w:rPr>
            </w:pPr>
            <w:r w:rsidRPr="0094610E">
              <w:rPr>
                <w:rFonts w:cs="Arial"/>
                <w:sz w:val="16"/>
                <w:szCs w:val="16"/>
              </w:rPr>
              <w:t>Setenta (70) comunidades,</w:t>
            </w:r>
          </w:p>
        </w:tc>
        <w:tc>
          <w:tcPr>
            <w:tcW w:w="1268" w:type="dxa"/>
          </w:tcPr>
          <w:p w:rsidR="005B2388" w:rsidRPr="0094610E" w:rsidRDefault="005B2388" w:rsidP="00DF2D4D">
            <w:pPr>
              <w:jc w:val="center"/>
              <w:rPr>
                <w:rFonts w:cs="Arial"/>
                <w:sz w:val="16"/>
                <w:szCs w:val="16"/>
              </w:rPr>
            </w:pPr>
            <w:r w:rsidRPr="0094610E">
              <w:rPr>
                <w:rFonts w:cs="Arial"/>
                <w:sz w:val="16"/>
                <w:szCs w:val="16"/>
              </w:rPr>
              <w:t xml:space="preserve">Ocho (8) empleos (mil quinientos sesenta (1360) jornales </w:t>
            </w:r>
          </w:p>
        </w:tc>
      </w:tr>
      <w:tr w:rsidR="002507CC" w:rsidRPr="002507CC" w:rsidTr="002507CC">
        <w:trPr>
          <w:trHeight w:val="212"/>
        </w:trPr>
        <w:tc>
          <w:tcPr>
            <w:tcW w:w="2518" w:type="dxa"/>
            <w:gridSpan w:val="2"/>
            <w:tcBorders>
              <w:top w:val="single" w:sz="4" w:space="0" w:color="auto"/>
              <w:left w:val="single" w:sz="4" w:space="0" w:color="auto"/>
              <w:bottom w:val="single" w:sz="4" w:space="0" w:color="auto"/>
            </w:tcBorders>
            <w:shd w:val="clear" w:color="auto" w:fill="FFFF99"/>
          </w:tcPr>
          <w:p w:rsidR="002507CC" w:rsidRPr="002507CC" w:rsidRDefault="002507CC" w:rsidP="00DF2D4D">
            <w:pPr>
              <w:rPr>
                <w:rFonts w:cs="Arial"/>
                <w:b/>
                <w:sz w:val="16"/>
                <w:szCs w:val="16"/>
              </w:rPr>
            </w:pPr>
            <w:r w:rsidRPr="002507CC">
              <w:rPr>
                <w:rFonts w:cs="Arial"/>
                <w:b/>
                <w:sz w:val="16"/>
                <w:szCs w:val="16"/>
              </w:rPr>
              <w:t>TOTAL</w:t>
            </w:r>
          </w:p>
        </w:tc>
        <w:tc>
          <w:tcPr>
            <w:tcW w:w="1384" w:type="dxa"/>
            <w:shd w:val="clear" w:color="auto" w:fill="FFFF99"/>
          </w:tcPr>
          <w:p w:rsidR="002507CC" w:rsidRPr="002507CC" w:rsidRDefault="002507CC" w:rsidP="002507CC">
            <w:pPr>
              <w:jc w:val="right"/>
              <w:rPr>
                <w:rFonts w:cs="Arial"/>
                <w:b/>
                <w:sz w:val="16"/>
                <w:szCs w:val="16"/>
              </w:rPr>
            </w:pPr>
            <w:r w:rsidRPr="002507CC">
              <w:rPr>
                <w:rFonts w:cs="Arial"/>
                <w:sz w:val="16"/>
                <w:szCs w:val="16"/>
              </w:rPr>
              <w:t>$ 4.150.000.000</w:t>
            </w:r>
          </w:p>
        </w:tc>
        <w:tc>
          <w:tcPr>
            <w:tcW w:w="1522" w:type="dxa"/>
            <w:shd w:val="clear" w:color="auto" w:fill="FFFF99"/>
          </w:tcPr>
          <w:p w:rsidR="002507CC" w:rsidRPr="002507CC" w:rsidRDefault="002507CC" w:rsidP="00DF2D4D">
            <w:pPr>
              <w:jc w:val="center"/>
              <w:rPr>
                <w:rFonts w:cs="Arial"/>
                <w:b/>
                <w:sz w:val="16"/>
                <w:szCs w:val="16"/>
              </w:rPr>
            </w:pPr>
          </w:p>
        </w:tc>
        <w:tc>
          <w:tcPr>
            <w:tcW w:w="1395" w:type="dxa"/>
            <w:shd w:val="clear" w:color="auto" w:fill="FFFF99"/>
          </w:tcPr>
          <w:p w:rsidR="002507CC" w:rsidRPr="002507CC" w:rsidRDefault="002507CC" w:rsidP="00DF2D4D">
            <w:pPr>
              <w:jc w:val="center"/>
              <w:rPr>
                <w:rFonts w:cs="Arial"/>
                <w:b/>
                <w:sz w:val="16"/>
                <w:szCs w:val="16"/>
              </w:rPr>
            </w:pPr>
          </w:p>
        </w:tc>
        <w:tc>
          <w:tcPr>
            <w:tcW w:w="1142" w:type="dxa"/>
            <w:shd w:val="clear" w:color="auto" w:fill="FFFF99"/>
          </w:tcPr>
          <w:p w:rsidR="002507CC" w:rsidRPr="002507CC" w:rsidRDefault="002507CC" w:rsidP="00DF2D4D">
            <w:pPr>
              <w:jc w:val="center"/>
              <w:rPr>
                <w:rFonts w:cs="Arial"/>
                <w:b/>
                <w:sz w:val="16"/>
                <w:szCs w:val="16"/>
              </w:rPr>
            </w:pPr>
          </w:p>
        </w:tc>
        <w:tc>
          <w:tcPr>
            <w:tcW w:w="1268" w:type="dxa"/>
            <w:shd w:val="clear" w:color="auto" w:fill="FFFF99"/>
          </w:tcPr>
          <w:p w:rsidR="002507CC" w:rsidRPr="002507CC" w:rsidRDefault="002507CC" w:rsidP="00DF2D4D">
            <w:pPr>
              <w:jc w:val="center"/>
              <w:rPr>
                <w:rFonts w:cs="Arial"/>
                <w:b/>
                <w:sz w:val="16"/>
                <w:szCs w:val="16"/>
              </w:rPr>
            </w:pPr>
          </w:p>
        </w:tc>
      </w:tr>
    </w:tbl>
    <w:p w:rsidR="005B2388" w:rsidRDefault="005B2388" w:rsidP="005B2388">
      <w:pPr>
        <w:pStyle w:val="Textoindependiente"/>
        <w:spacing w:line="240" w:lineRule="auto"/>
        <w:rPr>
          <w:rFonts w:cs="Arial"/>
          <w:b/>
          <w:sz w:val="20"/>
          <w:szCs w:val="20"/>
        </w:rPr>
      </w:pPr>
    </w:p>
    <w:p w:rsidR="005B2388" w:rsidRPr="004510E7" w:rsidRDefault="005B2388" w:rsidP="005B2388">
      <w:pPr>
        <w:pStyle w:val="Sinespaciado"/>
        <w:jc w:val="center"/>
        <w:rPr>
          <w:rFonts w:cs="Arial"/>
          <w:sz w:val="20"/>
          <w:szCs w:val="20"/>
        </w:rPr>
      </w:pPr>
    </w:p>
    <w:p w:rsidR="005B2388" w:rsidRPr="00107435" w:rsidRDefault="00AE7DF6" w:rsidP="005B2388">
      <w:pPr>
        <w:pStyle w:val="Textoindependiente"/>
        <w:spacing w:line="240" w:lineRule="auto"/>
        <w:rPr>
          <w:rFonts w:cs="Arial"/>
          <w:sz w:val="20"/>
          <w:szCs w:val="20"/>
        </w:rPr>
      </w:pPr>
      <w:r>
        <w:rPr>
          <w:rFonts w:cs="Arial"/>
          <w:b/>
          <w:sz w:val="20"/>
          <w:szCs w:val="20"/>
        </w:rPr>
        <w:t xml:space="preserve">2.2. </w:t>
      </w:r>
      <w:r w:rsidR="005B2388" w:rsidRPr="00107435">
        <w:rPr>
          <w:rFonts w:cs="Arial"/>
          <w:b/>
          <w:sz w:val="20"/>
          <w:szCs w:val="20"/>
        </w:rPr>
        <w:t xml:space="preserve">  Recurso Hídrico Subterráneo</w:t>
      </w:r>
    </w:p>
    <w:p w:rsidR="005B2388" w:rsidRPr="00107435" w:rsidRDefault="005B2388" w:rsidP="005B2388">
      <w:pPr>
        <w:rPr>
          <w:rFonts w:cs="Arial"/>
          <w:sz w:val="20"/>
          <w:szCs w:val="20"/>
        </w:rPr>
      </w:pPr>
    </w:p>
    <w:p w:rsidR="005B2388" w:rsidRPr="00107435" w:rsidRDefault="00AE7DF6" w:rsidP="005B2388">
      <w:pPr>
        <w:pStyle w:val="Textoindependiente"/>
        <w:spacing w:line="240" w:lineRule="auto"/>
        <w:rPr>
          <w:rFonts w:cs="Arial"/>
          <w:b/>
          <w:sz w:val="20"/>
          <w:szCs w:val="20"/>
        </w:rPr>
      </w:pPr>
      <w:r>
        <w:rPr>
          <w:rFonts w:cs="Arial"/>
          <w:b/>
          <w:sz w:val="20"/>
          <w:szCs w:val="20"/>
        </w:rPr>
        <w:t>2.2.1</w:t>
      </w:r>
      <w:r w:rsidR="005B2388" w:rsidRPr="00107435">
        <w:rPr>
          <w:rFonts w:cs="Arial"/>
          <w:b/>
          <w:sz w:val="20"/>
          <w:szCs w:val="20"/>
        </w:rPr>
        <w:t xml:space="preserve">  Implementación del Instrumento de la Tasa por Utilización de agua</w:t>
      </w:r>
      <w:r w:rsidR="005B2388" w:rsidRPr="00107435">
        <w:rPr>
          <w:rFonts w:cs="Arial"/>
          <w:b/>
          <w:sz w:val="20"/>
          <w:szCs w:val="20"/>
          <w:lang w:val="es-AR"/>
        </w:rPr>
        <w:t xml:space="preserve"> de los recursos hídricos subterráneos, </w:t>
      </w:r>
      <w:r w:rsidR="005B2388" w:rsidRPr="00107435">
        <w:rPr>
          <w:rStyle w:val="a90"/>
          <w:rFonts w:cs="Arial"/>
          <w:b/>
          <w:sz w:val="20"/>
          <w:szCs w:val="20"/>
        </w:rPr>
        <w:t>fijación anual de las tarifas unitarias para cada fuente tipo de uso y/o cuenca hidrográfica, alimentación de la base de datos con los nuevos usuarios, atención y respuesta oportuna de las quejas y reclamos de los usuarios relacionados con el tema, e inspección ocular de los volúmenes registrados por los usuarios que cuentan con medidores volumétricos</w:t>
      </w:r>
      <w:r w:rsidR="005B2388">
        <w:rPr>
          <w:rStyle w:val="a90"/>
          <w:rFonts w:cs="Arial"/>
          <w:b/>
          <w:sz w:val="20"/>
          <w:szCs w:val="20"/>
        </w:rPr>
        <w:t xml:space="preserve"> </w:t>
      </w:r>
      <w:r w:rsidR="005B2388" w:rsidRPr="00107435">
        <w:rPr>
          <w:rFonts w:cs="Arial"/>
          <w:b/>
          <w:sz w:val="20"/>
          <w:szCs w:val="20"/>
          <w:lang w:val="es-AR"/>
        </w:rPr>
        <w:t>en la jurisdicción de Corpoguajira.</w:t>
      </w:r>
    </w:p>
    <w:p w:rsidR="005B2388" w:rsidRPr="00107435" w:rsidRDefault="005B2388" w:rsidP="005B2388">
      <w:pPr>
        <w:rPr>
          <w:rFonts w:cs="Arial"/>
          <w:sz w:val="20"/>
          <w:szCs w:val="20"/>
        </w:rPr>
      </w:pPr>
    </w:p>
    <w:p w:rsidR="005B2388" w:rsidRPr="00107435" w:rsidRDefault="0028044D" w:rsidP="005B2388">
      <w:pPr>
        <w:rPr>
          <w:rFonts w:cs="Arial"/>
          <w:sz w:val="20"/>
          <w:szCs w:val="20"/>
          <w:lang w:val="es-AR"/>
        </w:rPr>
      </w:pPr>
      <w:r>
        <w:rPr>
          <w:rFonts w:cs="Arial"/>
          <w:sz w:val="20"/>
          <w:szCs w:val="20"/>
        </w:rPr>
        <w:t>Se</w:t>
      </w:r>
      <w:r w:rsidR="005B2388" w:rsidRPr="00107435">
        <w:rPr>
          <w:rFonts w:cs="Arial"/>
          <w:sz w:val="20"/>
          <w:szCs w:val="20"/>
        </w:rPr>
        <w:t xml:space="preserve"> adelanta la </w:t>
      </w:r>
      <w:r w:rsidR="005B2388" w:rsidRPr="00107435">
        <w:rPr>
          <w:rFonts w:cs="Arial"/>
          <w:sz w:val="20"/>
          <w:szCs w:val="20"/>
          <w:lang w:val="es-AR"/>
        </w:rPr>
        <w:t>implementación del instrumento de la tasa por utilización de agua</w:t>
      </w:r>
      <w:r w:rsidR="005B2388" w:rsidRPr="00107435">
        <w:rPr>
          <w:rStyle w:val="a90"/>
          <w:rFonts w:cs="Arial"/>
          <w:sz w:val="20"/>
          <w:szCs w:val="20"/>
        </w:rPr>
        <w:t>, que comprende la fijación anual de las tarifas unitarias para cada fuente tipo de uso y/o cuenca hidrográfica, alimentación de la base de datos con los nuevos usuarios, atención y respuesta oportuna de las quejas y reclamos de los usuarios relacionados con el tema, e inspección ocular de los volúmenes registrados por los usuarios que cuentan con medidores volumétricos, en jurisdicción de Corpoguajira</w:t>
      </w:r>
      <w:r w:rsidR="005B2388" w:rsidRPr="00107435">
        <w:rPr>
          <w:rFonts w:cs="Arial"/>
          <w:sz w:val="20"/>
          <w:szCs w:val="20"/>
          <w:lang w:val="es-AR"/>
        </w:rPr>
        <w:t>, con una</w:t>
      </w:r>
      <w:r w:rsidR="005B2388">
        <w:rPr>
          <w:rFonts w:cs="Arial"/>
          <w:sz w:val="20"/>
          <w:szCs w:val="20"/>
          <w:lang w:val="es-AR"/>
        </w:rPr>
        <w:t xml:space="preserve"> inversión en el año 2015 de $39,175</w:t>
      </w:r>
      <w:r w:rsidR="005B2388" w:rsidRPr="00107435">
        <w:rPr>
          <w:rFonts w:cs="Arial"/>
          <w:sz w:val="20"/>
          <w:szCs w:val="20"/>
          <w:lang w:val="es-AR"/>
        </w:rPr>
        <w:t>.00</w:t>
      </w:r>
      <w:r>
        <w:rPr>
          <w:rFonts w:cs="Arial"/>
          <w:sz w:val="20"/>
          <w:szCs w:val="20"/>
          <w:lang w:val="es-AR"/>
        </w:rPr>
        <w:t>0,00</w:t>
      </w:r>
    </w:p>
    <w:p w:rsidR="005B2388" w:rsidRPr="00107435" w:rsidRDefault="005B2388" w:rsidP="005B2388">
      <w:pPr>
        <w:rPr>
          <w:rFonts w:cs="Arial"/>
          <w:bCs/>
          <w:sz w:val="20"/>
          <w:szCs w:val="20"/>
        </w:rPr>
      </w:pPr>
    </w:p>
    <w:p w:rsidR="005B2388" w:rsidRPr="00107435" w:rsidRDefault="005B2388" w:rsidP="005B2388">
      <w:pPr>
        <w:pStyle w:val="Textoindependiente"/>
        <w:spacing w:line="240" w:lineRule="auto"/>
        <w:rPr>
          <w:rFonts w:cs="Arial"/>
          <w:sz w:val="20"/>
          <w:szCs w:val="20"/>
        </w:rPr>
      </w:pPr>
      <w:r w:rsidRPr="00107435">
        <w:rPr>
          <w:rFonts w:cs="Arial"/>
          <w:sz w:val="20"/>
          <w:szCs w:val="20"/>
        </w:rPr>
        <w:t>Bajo este frente de trabajo, se tienen los siguientes avances:</w:t>
      </w:r>
    </w:p>
    <w:p w:rsidR="005B2388" w:rsidRPr="00107435" w:rsidRDefault="005B2388" w:rsidP="005B2388">
      <w:pPr>
        <w:rPr>
          <w:rFonts w:cs="Arial"/>
          <w:b/>
          <w:sz w:val="20"/>
          <w:szCs w:val="20"/>
          <w:lang w:val="es-ES"/>
        </w:rPr>
      </w:pPr>
    </w:p>
    <w:p w:rsidR="005B2388" w:rsidRDefault="008F69C4" w:rsidP="005B2388">
      <w:pPr>
        <w:rPr>
          <w:rFonts w:cs="Arial"/>
          <w:sz w:val="20"/>
          <w:szCs w:val="20"/>
        </w:rPr>
      </w:pPr>
      <w:r>
        <w:rPr>
          <w:rFonts w:cs="Arial"/>
          <w:sz w:val="20"/>
          <w:szCs w:val="20"/>
          <w:lang w:val="es-ES"/>
        </w:rPr>
        <w:t>Liquidación</w:t>
      </w:r>
      <w:r w:rsidR="005B2388" w:rsidRPr="00107435">
        <w:rPr>
          <w:rFonts w:cs="Arial"/>
          <w:sz w:val="20"/>
          <w:szCs w:val="20"/>
        </w:rPr>
        <w:t xml:space="preserve"> para el cobro por concepto de la Tasa por Utilización de Aguas Subterráneas para uso doméstico y abastecimiento del sector productivo a los usuarios que cuentan con permiso de concesión de aguas subterráneas en la jurisdicción de la Corporación Autónoma Regional de - La Guajira, “CORPOGUAJIRA,  (segundo semestre de 2014</w:t>
      </w:r>
      <w:r w:rsidR="005B2388">
        <w:rPr>
          <w:rFonts w:cs="Arial"/>
          <w:sz w:val="20"/>
          <w:szCs w:val="20"/>
        </w:rPr>
        <w:t xml:space="preserve"> y primer semestre de 2015</w:t>
      </w:r>
      <w:r w:rsidR="005B2388" w:rsidRPr="00107435">
        <w:rPr>
          <w:rFonts w:cs="Arial"/>
          <w:sz w:val="20"/>
          <w:szCs w:val="20"/>
        </w:rPr>
        <w:t>).</w:t>
      </w:r>
    </w:p>
    <w:p w:rsidR="005B2388" w:rsidRPr="00107435" w:rsidRDefault="005B2388" w:rsidP="005B2388">
      <w:pPr>
        <w:rPr>
          <w:rFonts w:cs="Arial"/>
          <w:sz w:val="20"/>
          <w:szCs w:val="20"/>
        </w:rPr>
      </w:pPr>
    </w:p>
    <w:p w:rsidR="005B2388" w:rsidRDefault="008F69C4" w:rsidP="005B2388">
      <w:pPr>
        <w:rPr>
          <w:rFonts w:cs="Arial"/>
          <w:sz w:val="20"/>
          <w:szCs w:val="20"/>
        </w:rPr>
      </w:pPr>
      <w:r>
        <w:rPr>
          <w:rFonts w:cs="Arial"/>
          <w:sz w:val="20"/>
          <w:szCs w:val="20"/>
        </w:rPr>
        <w:t>Atención a</w:t>
      </w:r>
      <w:r w:rsidR="005B2388" w:rsidRPr="00107435">
        <w:rPr>
          <w:rFonts w:cs="Arial"/>
          <w:sz w:val="20"/>
          <w:szCs w:val="20"/>
        </w:rPr>
        <w:t xml:space="preserve"> las quejas e inquietudes de los usuarios con relación a la situación de la</w:t>
      </w:r>
      <w:r w:rsidR="005B2388">
        <w:rPr>
          <w:rFonts w:cs="Arial"/>
          <w:sz w:val="20"/>
          <w:szCs w:val="20"/>
        </w:rPr>
        <w:t>s concesio</w:t>
      </w:r>
      <w:r w:rsidR="005B2388" w:rsidRPr="00107435">
        <w:rPr>
          <w:rFonts w:cs="Arial"/>
          <w:sz w:val="20"/>
          <w:szCs w:val="20"/>
        </w:rPr>
        <w:t>n</w:t>
      </w:r>
      <w:r w:rsidR="005B2388">
        <w:rPr>
          <w:rFonts w:cs="Arial"/>
          <w:sz w:val="20"/>
          <w:szCs w:val="20"/>
        </w:rPr>
        <w:t>es de aguas subterráneas</w:t>
      </w:r>
      <w:r w:rsidR="005B2388" w:rsidRPr="00107435">
        <w:rPr>
          <w:rFonts w:cs="Arial"/>
          <w:sz w:val="20"/>
          <w:szCs w:val="20"/>
        </w:rPr>
        <w:t xml:space="preserve"> y el proceso de liquidación de la Tasa por Utilización de Agua.</w:t>
      </w:r>
    </w:p>
    <w:p w:rsidR="005B2388" w:rsidRDefault="005B2388" w:rsidP="005B2388">
      <w:pPr>
        <w:rPr>
          <w:rFonts w:cs="Arial"/>
          <w:sz w:val="20"/>
          <w:szCs w:val="20"/>
        </w:rPr>
      </w:pPr>
    </w:p>
    <w:p w:rsidR="005B2388" w:rsidRDefault="008F69C4" w:rsidP="005B2388">
      <w:pPr>
        <w:rPr>
          <w:rFonts w:cs="Arial"/>
          <w:sz w:val="20"/>
          <w:szCs w:val="20"/>
        </w:rPr>
      </w:pPr>
      <w:r>
        <w:rPr>
          <w:rFonts w:cs="Arial"/>
          <w:sz w:val="20"/>
          <w:szCs w:val="20"/>
        </w:rPr>
        <w:t>C</w:t>
      </w:r>
      <w:r w:rsidR="005B2388" w:rsidRPr="00830EF5">
        <w:rPr>
          <w:rFonts w:cs="Arial"/>
          <w:sz w:val="20"/>
          <w:szCs w:val="20"/>
        </w:rPr>
        <w:t>álculo de los factores y variables requeridas para la fijación de la tarifa unitaria anual para el periodo 2015 en las diferentes cuencas que hacen parte de la jurisdicción de Corpoguajira</w:t>
      </w:r>
      <w:r w:rsidR="005B2388">
        <w:rPr>
          <w:rFonts w:cs="Arial"/>
          <w:sz w:val="20"/>
          <w:szCs w:val="20"/>
        </w:rPr>
        <w:t>.</w:t>
      </w:r>
    </w:p>
    <w:p w:rsidR="005B2388" w:rsidRDefault="005B2388" w:rsidP="005B2388">
      <w:pPr>
        <w:rPr>
          <w:rFonts w:cs="Arial"/>
          <w:sz w:val="20"/>
          <w:szCs w:val="20"/>
        </w:rPr>
      </w:pPr>
    </w:p>
    <w:p w:rsidR="005B2388" w:rsidRDefault="008F69C4" w:rsidP="005B2388">
      <w:pPr>
        <w:rPr>
          <w:rFonts w:cs="Arial"/>
          <w:sz w:val="20"/>
          <w:szCs w:val="20"/>
        </w:rPr>
      </w:pPr>
      <w:r>
        <w:rPr>
          <w:rFonts w:cs="Arial"/>
          <w:sz w:val="20"/>
          <w:szCs w:val="20"/>
        </w:rPr>
        <w:t>V</w:t>
      </w:r>
      <w:r w:rsidR="005B2388">
        <w:rPr>
          <w:rFonts w:cs="Arial"/>
          <w:sz w:val="20"/>
          <w:szCs w:val="20"/>
        </w:rPr>
        <w:t xml:space="preserve">isitas de inspección para </w:t>
      </w:r>
      <w:r w:rsidR="005B2388" w:rsidRPr="00182B08">
        <w:rPr>
          <w:rFonts w:cs="Arial"/>
          <w:sz w:val="20"/>
          <w:szCs w:val="20"/>
        </w:rPr>
        <w:t xml:space="preserve">evaluar los sistemas de captación de agua subterránea </w:t>
      </w:r>
      <w:r w:rsidR="005B2388">
        <w:rPr>
          <w:rFonts w:cs="Arial"/>
          <w:sz w:val="20"/>
          <w:szCs w:val="20"/>
        </w:rPr>
        <w:t xml:space="preserve">construidos por </w:t>
      </w:r>
      <w:r w:rsidR="005B2388" w:rsidRPr="00182B08">
        <w:rPr>
          <w:rFonts w:cs="Arial"/>
          <w:sz w:val="20"/>
          <w:szCs w:val="20"/>
        </w:rPr>
        <w:t>Servicio Geológico Colombian</w:t>
      </w:r>
      <w:r w:rsidR="005B2388">
        <w:rPr>
          <w:rFonts w:cs="Arial"/>
          <w:sz w:val="20"/>
          <w:szCs w:val="20"/>
        </w:rPr>
        <w:t>o</w:t>
      </w:r>
      <w:r w:rsidR="005B2388" w:rsidRPr="009F6285">
        <w:rPr>
          <w:rFonts w:cs="Arial"/>
          <w:sz w:val="20"/>
          <w:szCs w:val="20"/>
        </w:rPr>
        <w:t xml:space="preserve"> en los Municipio de Uribia, Manaure, Maicao y Riohacha</w:t>
      </w:r>
      <w:r w:rsidR="005B2388">
        <w:rPr>
          <w:rFonts w:cs="Arial"/>
          <w:sz w:val="20"/>
          <w:szCs w:val="20"/>
        </w:rPr>
        <w:t>.</w:t>
      </w:r>
    </w:p>
    <w:p w:rsidR="005B2388" w:rsidRDefault="005B2388" w:rsidP="005B2388">
      <w:pPr>
        <w:rPr>
          <w:rFonts w:cs="Arial"/>
          <w:sz w:val="20"/>
          <w:szCs w:val="20"/>
        </w:rPr>
      </w:pPr>
    </w:p>
    <w:p w:rsidR="005B2388" w:rsidRPr="009F6285" w:rsidRDefault="008F69C4" w:rsidP="005B2388">
      <w:pPr>
        <w:rPr>
          <w:rFonts w:cs="Arial"/>
          <w:sz w:val="20"/>
          <w:szCs w:val="20"/>
        </w:rPr>
      </w:pPr>
      <w:r>
        <w:rPr>
          <w:rFonts w:cs="Arial"/>
          <w:iCs/>
          <w:sz w:val="20"/>
          <w:szCs w:val="20"/>
        </w:rPr>
        <w:t>S</w:t>
      </w:r>
      <w:r w:rsidR="005B2388" w:rsidRPr="00163315">
        <w:rPr>
          <w:rFonts w:cs="Arial"/>
          <w:iCs/>
          <w:sz w:val="20"/>
          <w:szCs w:val="20"/>
        </w:rPr>
        <w:t>eguimiento</w:t>
      </w:r>
      <w:r w:rsidR="005B2388">
        <w:rPr>
          <w:rFonts w:cs="Arial"/>
          <w:iCs/>
          <w:sz w:val="20"/>
          <w:szCs w:val="20"/>
        </w:rPr>
        <w:t>s</w:t>
      </w:r>
      <w:r w:rsidR="005B2388" w:rsidRPr="00163315">
        <w:rPr>
          <w:rFonts w:cs="Arial"/>
          <w:iCs/>
          <w:sz w:val="20"/>
          <w:szCs w:val="20"/>
        </w:rPr>
        <w:t xml:space="preserve"> a los requerimientos plasmados en las resoluciones de los permisos de prospección y exploración de aguas subterráneas </w:t>
      </w:r>
      <w:proofErr w:type="gramStart"/>
      <w:r w:rsidR="005B2388" w:rsidRPr="00163315">
        <w:rPr>
          <w:rFonts w:cs="Arial"/>
          <w:iCs/>
          <w:sz w:val="20"/>
          <w:szCs w:val="20"/>
        </w:rPr>
        <w:t>concedidos</w:t>
      </w:r>
      <w:proofErr w:type="gramEnd"/>
      <w:r w:rsidR="005B2388" w:rsidRPr="00163315">
        <w:rPr>
          <w:rFonts w:cs="Arial"/>
          <w:iCs/>
          <w:sz w:val="20"/>
          <w:szCs w:val="20"/>
        </w:rPr>
        <w:t xml:space="preserve"> por la autoridad ambiental</w:t>
      </w:r>
      <w:r w:rsidR="005B2388">
        <w:rPr>
          <w:rFonts w:cs="Arial"/>
          <w:iCs/>
          <w:sz w:val="20"/>
          <w:szCs w:val="20"/>
        </w:rPr>
        <w:t>.</w:t>
      </w:r>
    </w:p>
    <w:p w:rsidR="005B2388" w:rsidRPr="00107435" w:rsidRDefault="005B2388" w:rsidP="005B2388">
      <w:pPr>
        <w:rPr>
          <w:rFonts w:cs="Arial"/>
          <w:sz w:val="20"/>
          <w:szCs w:val="20"/>
        </w:rPr>
      </w:pPr>
    </w:p>
    <w:p w:rsidR="005B2388" w:rsidRPr="00107435" w:rsidRDefault="00AE7DF6" w:rsidP="005B2388">
      <w:pPr>
        <w:rPr>
          <w:rFonts w:cs="Arial"/>
          <w:sz w:val="20"/>
          <w:szCs w:val="20"/>
        </w:rPr>
      </w:pPr>
      <w:r>
        <w:rPr>
          <w:rFonts w:cs="Arial"/>
          <w:b/>
          <w:sz w:val="20"/>
          <w:szCs w:val="20"/>
        </w:rPr>
        <w:t xml:space="preserve">2.1.2 </w:t>
      </w:r>
      <w:r w:rsidR="005B2388" w:rsidRPr="00107435">
        <w:rPr>
          <w:rFonts w:cs="Arial"/>
          <w:b/>
          <w:sz w:val="20"/>
          <w:szCs w:val="20"/>
        </w:rPr>
        <w:t>Fortalecimiento</w:t>
      </w:r>
      <w:r w:rsidR="005B2388" w:rsidRPr="00107435">
        <w:rPr>
          <w:rFonts w:cs="Arial"/>
          <w:b/>
          <w:sz w:val="20"/>
          <w:szCs w:val="20"/>
          <w:lang w:val="es-AR"/>
        </w:rPr>
        <w:t xml:space="preserve"> de los sistemas, de evaluación y seguimiento de los recursos hídricos subterráneos en la jurisdicción de Corpoguajira</w:t>
      </w:r>
    </w:p>
    <w:p w:rsidR="005B2388" w:rsidRPr="00107435" w:rsidRDefault="005B2388" w:rsidP="005B2388">
      <w:pPr>
        <w:rPr>
          <w:rFonts w:cs="Arial"/>
          <w:sz w:val="20"/>
          <w:szCs w:val="20"/>
        </w:rPr>
      </w:pPr>
    </w:p>
    <w:p w:rsidR="005B2388" w:rsidRPr="00107435" w:rsidRDefault="005B2388" w:rsidP="005B2388">
      <w:pPr>
        <w:rPr>
          <w:rFonts w:cs="Arial"/>
          <w:sz w:val="20"/>
          <w:szCs w:val="20"/>
          <w:lang w:val="es-AR"/>
        </w:rPr>
      </w:pPr>
      <w:r w:rsidRPr="00107435">
        <w:rPr>
          <w:rFonts w:cs="Arial"/>
          <w:sz w:val="20"/>
          <w:szCs w:val="20"/>
        </w:rPr>
        <w:t>La Corporación Autónoma Regional de La Guajira (CORPOGUAJIRA), a través de la Subdirección de Autoridad Ambiental y con el apoyo de la Subdirección de Gestión Ambiental, adelanta actividades referente al recurso hídrico subterráneo</w:t>
      </w:r>
      <w:r w:rsidRPr="00107435">
        <w:rPr>
          <w:rFonts w:cs="Arial"/>
          <w:sz w:val="20"/>
          <w:szCs w:val="20"/>
          <w:lang w:val="es-AR"/>
        </w:rPr>
        <w:t>,</w:t>
      </w:r>
    </w:p>
    <w:p w:rsidR="005B2388" w:rsidRPr="00107435" w:rsidRDefault="005B2388" w:rsidP="005B2388">
      <w:pPr>
        <w:rPr>
          <w:rFonts w:cs="Arial"/>
          <w:bCs/>
          <w:sz w:val="20"/>
          <w:szCs w:val="20"/>
        </w:rPr>
      </w:pPr>
    </w:p>
    <w:p w:rsidR="00AE7DF6" w:rsidRDefault="005B2388" w:rsidP="00AE7DF6">
      <w:pPr>
        <w:pStyle w:val="Textoindependiente"/>
        <w:spacing w:line="240" w:lineRule="auto"/>
        <w:rPr>
          <w:rFonts w:cs="Arial"/>
          <w:sz w:val="20"/>
          <w:szCs w:val="20"/>
        </w:rPr>
      </w:pPr>
      <w:r w:rsidRPr="00107435">
        <w:rPr>
          <w:rFonts w:cs="Arial"/>
          <w:sz w:val="20"/>
          <w:szCs w:val="20"/>
        </w:rPr>
        <w:t xml:space="preserve">Bajo este frente de trabajo, se tienen los siguientes avances en el periodo </w:t>
      </w:r>
      <w:r>
        <w:rPr>
          <w:rFonts w:cs="Arial"/>
          <w:sz w:val="20"/>
          <w:szCs w:val="20"/>
        </w:rPr>
        <w:t>Enero</w:t>
      </w:r>
      <w:r w:rsidRPr="00107435">
        <w:rPr>
          <w:rFonts w:cs="Arial"/>
          <w:sz w:val="20"/>
          <w:szCs w:val="20"/>
        </w:rPr>
        <w:t xml:space="preserve"> - </w:t>
      </w:r>
      <w:r>
        <w:rPr>
          <w:rFonts w:cs="Arial"/>
          <w:sz w:val="20"/>
          <w:szCs w:val="20"/>
        </w:rPr>
        <w:t>Diciembre</w:t>
      </w:r>
      <w:r w:rsidRPr="00107435">
        <w:rPr>
          <w:rFonts w:cs="Arial"/>
          <w:sz w:val="20"/>
          <w:szCs w:val="20"/>
        </w:rPr>
        <w:t xml:space="preserve"> de 2015:</w:t>
      </w:r>
    </w:p>
    <w:p w:rsidR="00AE7DF6" w:rsidRDefault="00AE7DF6" w:rsidP="00AE7DF6">
      <w:pPr>
        <w:pStyle w:val="Textoindependiente"/>
        <w:spacing w:line="240" w:lineRule="auto"/>
        <w:rPr>
          <w:rFonts w:cs="Arial"/>
          <w:sz w:val="20"/>
          <w:szCs w:val="20"/>
        </w:rPr>
      </w:pPr>
    </w:p>
    <w:p w:rsidR="006B6761" w:rsidRDefault="00AE7DF6" w:rsidP="006B6761">
      <w:pPr>
        <w:pStyle w:val="Textoindependiente"/>
        <w:spacing w:line="240" w:lineRule="auto"/>
        <w:rPr>
          <w:rFonts w:cs="Arial"/>
          <w:color w:val="000000"/>
          <w:sz w:val="20"/>
          <w:szCs w:val="20"/>
        </w:rPr>
      </w:pPr>
      <w:r w:rsidRPr="00826D36">
        <w:rPr>
          <w:rFonts w:cs="Arial"/>
          <w:b/>
          <w:sz w:val="20"/>
          <w:szCs w:val="20"/>
        </w:rPr>
        <w:t>2.2.</w:t>
      </w:r>
      <w:r w:rsidR="00826D36" w:rsidRPr="00826D36">
        <w:rPr>
          <w:rFonts w:cs="Arial"/>
          <w:b/>
          <w:sz w:val="20"/>
          <w:szCs w:val="20"/>
        </w:rPr>
        <w:t>3</w:t>
      </w:r>
      <w:r w:rsidR="005B2388" w:rsidRPr="00107435">
        <w:rPr>
          <w:rFonts w:cs="Arial"/>
          <w:color w:val="000000"/>
          <w:sz w:val="20"/>
          <w:szCs w:val="20"/>
        </w:rPr>
        <w:t xml:space="preserve"> Atención</w:t>
      </w:r>
      <w:r w:rsidR="005B2388" w:rsidRPr="00107435">
        <w:rPr>
          <w:rFonts w:cs="Arial"/>
          <w:smallCaps/>
          <w:color w:val="000000"/>
          <w:spacing w:val="5"/>
          <w:sz w:val="20"/>
          <w:szCs w:val="20"/>
        </w:rPr>
        <w:t xml:space="preserve"> y </w:t>
      </w:r>
      <w:r w:rsidR="005B2388" w:rsidRPr="00107435">
        <w:rPr>
          <w:rFonts w:cs="Arial"/>
          <w:color w:val="000000"/>
          <w:sz w:val="20"/>
          <w:szCs w:val="20"/>
        </w:rPr>
        <w:t>evaluación de solicitudes de pe</w:t>
      </w:r>
      <w:r w:rsidR="005B2388">
        <w:rPr>
          <w:rFonts w:cs="Arial"/>
          <w:color w:val="000000"/>
          <w:sz w:val="20"/>
          <w:szCs w:val="20"/>
        </w:rPr>
        <w:t>rmisos de exploración y concesiones de</w:t>
      </w:r>
      <w:r w:rsidR="005B2388" w:rsidRPr="00107435">
        <w:rPr>
          <w:rFonts w:cs="Arial"/>
          <w:color w:val="000000"/>
          <w:sz w:val="20"/>
          <w:szCs w:val="20"/>
        </w:rPr>
        <w:t xml:space="preserve"> agua subterránea</w:t>
      </w:r>
      <w:r w:rsidR="005B2388">
        <w:rPr>
          <w:rFonts w:cs="Arial"/>
          <w:color w:val="000000"/>
          <w:sz w:val="20"/>
          <w:szCs w:val="20"/>
        </w:rPr>
        <w:t>.</w:t>
      </w:r>
      <w:r w:rsidR="005B2388" w:rsidRPr="00107435">
        <w:rPr>
          <w:rFonts w:cs="Arial"/>
          <w:color w:val="000000"/>
          <w:sz w:val="20"/>
          <w:szCs w:val="20"/>
        </w:rPr>
        <w:tab/>
      </w:r>
    </w:p>
    <w:p w:rsidR="006B6761" w:rsidRDefault="006B6761" w:rsidP="006B6761">
      <w:pPr>
        <w:pStyle w:val="Textoindependiente"/>
        <w:spacing w:line="240" w:lineRule="auto"/>
        <w:rPr>
          <w:rFonts w:cs="Arial"/>
          <w:color w:val="000000"/>
          <w:sz w:val="20"/>
          <w:szCs w:val="20"/>
        </w:rPr>
      </w:pPr>
    </w:p>
    <w:p w:rsidR="005B2388" w:rsidRDefault="00826D36" w:rsidP="006B6761">
      <w:pPr>
        <w:pStyle w:val="Textoindependiente"/>
        <w:spacing w:line="240" w:lineRule="auto"/>
        <w:rPr>
          <w:rFonts w:cs="Arial"/>
          <w:bCs/>
          <w:iCs/>
          <w:sz w:val="20"/>
          <w:szCs w:val="20"/>
        </w:rPr>
      </w:pPr>
      <w:r w:rsidRPr="006B6761">
        <w:rPr>
          <w:rFonts w:cs="Arial"/>
          <w:b/>
          <w:bCs/>
          <w:iCs/>
          <w:sz w:val="20"/>
          <w:szCs w:val="20"/>
        </w:rPr>
        <w:t>2.</w:t>
      </w:r>
      <w:r w:rsidRPr="006B6761">
        <w:rPr>
          <w:rFonts w:eastAsia="Times New Roman" w:cs="Arial"/>
          <w:b/>
          <w:sz w:val="20"/>
          <w:szCs w:val="20"/>
          <w:lang w:val="es-CO"/>
        </w:rPr>
        <w:t>2.3.1</w:t>
      </w:r>
      <w:r w:rsidR="005B2388" w:rsidRPr="006B6761">
        <w:rPr>
          <w:rFonts w:eastAsia="Times New Roman" w:cs="Arial"/>
          <w:b/>
          <w:sz w:val="20"/>
          <w:szCs w:val="20"/>
          <w:lang w:val="es-CO"/>
        </w:rPr>
        <w:t>. Solicitudes de permisos de prospección y exploración de agua subterránea atendidas.</w:t>
      </w:r>
    </w:p>
    <w:p w:rsidR="006B6761" w:rsidRPr="006B6761" w:rsidRDefault="006B6761" w:rsidP="006B6761">
      <w:pPr>
        <w:pStyle w:val="Textoindependiente"/>
        <w:spacing w:line="240" w:lineRule="auto"/>
        <w:rPr>
          <w:rFonts w:cs="Arial"/>
          <w:sz w:val="20"/>
          <w:szCs w:val="20"/>
        </w:rPr>
      </w:pPr>
    </w:p>
    <w:p w:rsidR="005B2388" w:rsidRPr="00745132" w:rsidRDefault="005B2388" w:rsidP="00826D36">
      <w:pPr>
        <w:pStyle w:val="Textoindependiente"/>
        <w:spacing w:line="240" w:lineRule="auto"/>
        <w:rPr>
          <w:rFonts w:cs="Arial"/>
          <w:sz w:val="20"/>
          <w:szCs w:val="20"/>
        </w:rPr>
      </w:pPr>
      <w:r w:rsidRPr="00062BDC">
        <w:rPr>
          <w:rFonts w:cs="Arial"/>
          <w:sz w:val="20"/>
          <w:szCs w:val="20"/>
        </w:rPr>
        <w:t xml:space="preserve">Se evaluaron técnicamente y se otorgaron permisos a </w:t>
      </w:r>
      <w:r w:rsidR="00E2566C">
        <w:rPr>
          <w:rFonts w:cs="Arial"/>
          <w:sz w:val="20"/>
          <w:szCs w:val="20"/>
        </w:rPr>
        <w:t xml:space="preserve">cuarenta y seis </w:t>
      </w:r>
      <w:r w:rsidRPr="00062BDC">
        <w:rPr>
          <w:rFonts w:cs="Arial"/>
          <w:sz w:val="20"/>
          <w:szCs w:val="20"/>
        </w:rPr>
        <w:t>(</w:t>
      </w:r>
      <w:r w:rsidR="00E2566C">
        <w:rPr>
          <w:rFonts w:cs="Arial"/>
          <w:sz w:val="20"/>
          <w:szCs w:val="20"/>
        </w:rPr>
        <w:t>46</w:t>
      </w:r>
      <w:r w:rsidRPr="00062BDC">
        <w:rPr>
          <w:rFonts w:cs="Arial"/>
          <w:sz w:val="20"/>
          <w:szCs w:val="20"/>
        </w:rPr>
        <w:t>) solicitud</w:t>
      </w:r>
      <w:r w:rsidR="00E2566C">
        <w:rPr>
          <w:rFonts w:cs="Arial"/>
          <w:sz w:val="20"/>
          <w:szCs w:val="20"/>
        </w:rPr>
        <w:t>es</w:t>
      </w:r>
      <w:r w:rsidRPr="00062BDC">
        <w:rPr>
          <w:rFonts w:cs="Arial"/>
          <w:sz w:val="20"/>
          <w:szCs w:val="20"/>
        </w:rPr>
        <w:t xml:space="preserve"> de exploración de aguas subterráneas </w:t>
      </w:r>
      <w:r w:rsidR="00E2566C">
        <w:rPr>
          <w:rFonts w:cs="Arial"/>
          <w:sz w:val="20"/>
          <w:szCs w:val="20"/>
        </w:rPr>
        <w:t>en los diferentes municipios del departamento.</w:t>
      </w:r>
    </w:p>
    <w:p w:rsidR="005B2388" w:rsidRPr="00107435" w:rsidRDefault="005B2388" w:rsidP="005B2388">
      <w:pPr>
        <w:pStyle w:val="Textoindependiente"/>
        <w:spacing w:line="240" w:lineRule="auto"/>
        <w:rPr>
          <w:rFonts w:cs="Arial"/>
          <w:sz w:val="20"/>
          <w:szCs w:val="20"/>
        </w:rPr>
      </w:pPr>
    </w:p>
    <w:p w:rsidR="005B2388" w:rsidRPr="00107435" w:rsidRDefault="00826D36" w:rsidP="005B2388">
      <w:pPr>
        <w:pStyle w:val="Textoindependiente"/>
        <w:spacing w:line="240" w:lineRule="auto"/>
        <w:rPr>
          <w:rFonts w:cs="Arial"/>
          <w:b/>
          <w:bCs/>
          <w:sz w:val="20"/>
          <w:szCs w:val="20"/>
        </w:rPr>
      </w:pPr>
      <w:r w:rsidRPr="00826D36">
        <w:rPr>
          <w:rFonts w:cs="Arial"/>
          <w:b/>
          <w:bCs/>
          <w:sz w:val="20"/>
          <w:szCs w:val="20"/>
        </w:rPr>
        <w:t>2.2.3.2</w:t>
      </w:r>
      <w:r>
        <w:rPr>
          <w:rFonts w:cs="Arial"/>
          <w:bCs/>
          <w:sz w:val="20"/>
          <w:szCs w:val="20"/>
        </w:rPr>
        <w:t xml:space="preserve"> </w:t>
      </w:r>
      <w:r w:rsidR="005B2388" w:rsidRPr="00107435">
        <w:rPr>
          <w:rFonts w:cs="Arial"/>
          <w:b/>
          <w:bCs/>
          <w:sz w:val="20"/>
          <w:szCs w:val="20"/>
        </w:rPr>
        <w:t>Solicitudes de permisos de concesión de agua subterránea atendidas</w:t>
      </w:r>
    </w:p>
    <w:p w:rsidR="005B2388" w:rsidRPr="00107435" w:rsidRDefault="005B2388" w:rsidP="005B2388">
      <w:pPr>
        <w:pStyle w:val="Textoindependiente"/>
        <w:spacing w:line="240" w:lineRule="auto"/>
        <w:rPr>
          <w:rFonts w:cs="Arial"/>
          <w:b/>
          <w:sz w:val="20"/>
          <w:szCs w:val="20"/>
        </w:rPr>
      </w:pPr>
    </w:p>
    <w:p w:rsidR="005B2388" w:rsidRPr="00107435" w:rsidRDefault="005B2388" w:rsidP="005B2388">
      <w:pPr>
        <w:pStyle w:val="Textoindependiente"/>
        <w:spacing w:line="240" w:lineRule="auto"/>
        <w:rPr>
          <w:rFonts w:cs="Arial"/>
          <w:sz w:val="20"/>
          <w:szCs w:val="20"/>
        </w:rPr>
      </w:pPr>
      <w:r w:rsidRPr="00107435">
        <w:rPr>
          <w:rFonts w:cs="Arial"/>
          <w:b/>
          <w:sz w:val="20"/>
          <w:szCs w:val="20"/>
        </w:rPr>
        <w:t xml:space="preserve">• </w:t>
      </w:r>
      <w:r>
        <w:rPr>
          <w:rFonts w:cs="Arial"/>
          <w:sz w:val="20"/>
          <w:szCs w:val="20"/>
        </w:rPr>
        <w:t xml:space="preserve">Se </w:t>
      </w:r>
      <w:r w:rsidRPr="00107435">
        <w:rPr>
          <w:rFonts w:cs="Arial"/>
          <w:sz w:val="20"/>
          <w:szCs w:val="20"/>
        </w:rPr>
        <w:t xml:space="preserve">han evaluados técnicamente, </w:t>
      </w:r>
      <w:r>
        <w:rPr>
          <w:rFonts w:cs="Arial"/>
          <w:sz w:val="20"/>
          <w:szCs w:val="20"/>
        </w:rPr>
        <w:t xml:space="preserve">y se han </w:t>
      </w:r>
      <w:r w:rsidRPr="00107435">
        <w:rPr>
          <w:rFonts w:cs="Arial"/>
          <w:sz w:val="20"/>
          <w:szCs w:val="20"/>
        </w:rPr>
        <w:t xml:space="preserve">otorgados permisos por </w:t>
      </w:r>
      <w:r w:rsidR="006615A9">
        <w:rPr>
          <w:rFonts w:cs="Arial"/>
          <w:sz w:val="20"/>
          <w:szCs w:val="20"/>
        </w:rPr>
        <w:t xml:space="preserve">trece (13) </w:t>
      </w:r>
      <w:r w:rsidRPr="00107435">
        <w:rPr>
          <w:rFonts w:cs="Arial"/>
          <w:sz w:val="20"/>
          <w:szCs w:val="20"/>
        </w:rPr>
        <w:t>solicitudes de concesiones</w:t>
      </w:r>
      <w:r>
        <w:rPr>
          <w:rFonts w:cs="Arial"/>
          <w:sz w:val="20"/>
          <w:szCs w:val="20"/>
        </w:rPr>
        <w:t xml:space="preserve"> de aguas subterráneas </w:t>
      </w:r>
      <w:r w:rsidR="006615A9">
        <w:rPr>
          <w:rFonts w:cs="Arial"/>
          <w:sz w:val="20"/>
          <w:szCs w:val="20"/>
        </w:rPr>
        <w:t>en</w:t>
      </w:r>
      <w:r>
        <w:rPr>
          <w:rFonts w:cs="Arial"/>
          <w:sz w:val="20"/>
          <w:szCs w:val="20"/>
        </w:rPr>
        <w:t xml:space="preserve">: una (1) Riohacha, </w:t>
      </w:r>
      <w:r w:rsidR="006615A9">
        <w:rPr>
          <w:rFonts w:cs="Arial"/>
          <w:sz w:val="20"/>
          <w:szCs w:val="20"/>
        </w:rPr>
        <w:t xml:space="preserve">Dibulla y </w:t>
      </w:r>
      <w:r>
        <w:rPr>
          <w:rFonts w:cs="Arial"/>
          <w:sz w:val="20"/>
          <w:szCs w:val="20"/>
        </w:rPr>
        <w:t>Distracción</w:t>
      </w:r>
    </w:p>
    <w:p w:rsidR="005B2388" w:rsidRPr="00107435" w:rsidRDefault="005B2388" w:rsidP="005B2388">
      <w:pPr>
        <w:pStyle w:val="Textoindependiente"/>
        <w:spacing w:line="240" w:lineRule="auto"/>
        <w:rPr>
          <w:rFonts w:cs="Arial"/>
          <w:sz w:val="20"/>
          <w:szCs w:val="20"/>
        </w:rPr>
      </w:pPr>
    </w:p>
    <w:p w:rsidR="005B2388" w:rsidRPr="00107435" w:rsidRDefault="005B2388" w:rsidP="005B2388">
      <w:pPr>
        <w:pStyle w:val="Textoindependiente"/>
        <w:spacing w:line="240" w:lineRule="auto"/>
        <w:rPr>
          <w:rFonts w:cs="Arial"/>
          <w:sz w:val="20"/>
          <w:szCs w:val="20"/>
        </w:rPr>
      </w:pPr>
    </w:p>
    <w:p w:rsidR="005B2388" w:rsidRPr="00107435" w:rsidRDefault="00826D36" w:rsidP="005B2388">
      <w:pPr>
        <w:widowControl w:val="0"/>
        <w:autoSpaceDE w:val="0"/>
        <w:autoSpaceDN w:val="0"/>
        <w:adjustRightInd w:val="0"/>
        <w:rPr>
          <w:rFonts w:cs="Arial"/>
          <w:b/>
          <w:sz w:val="20"/>
          <w:szCs w:val="20"/>
          <w:lang w:val="es-ES"/>
        </w:rPr>
      </w:pPr>
      <w:r>
        <w:rPr>
          <w:rFonts w:cs="Arial"/>
          <w:b/>
          <w:sz w:val="20"/>
          <w:szCs w:val="20"/>
        </w:rPr>
        <w:t>2.2.3.3.</w:t>
      </w:r>
      <w:r w:rsidRPr="00107435">
        <w:rPr>
          <w:rFonts w:cs="Arial"/>
          <w:b/>
          <w:sz w:val="20"/>
          <w:szCs w:val="20"/>
          <w:lang w:val="es-ES"/>
        </w:rPr>
        <w:t xml:space="preserve"> Ejecución</w:t>
      </w:r>
      <w:r w:rsidR="005B2388" w:rsidRPr="00107435">
        <w:rPr>
          <w:rFonts w:cs="Arial"/>
          <w:b/>
          <w:sz w:val="20"/>
          <w:szCs w:val="20"/>
          <w:lang w:val="es-ES"/>
        </w:rPr>
        <w:t xml:space="preserve"> de métodos y pruebas para la construcción y valoración de pozos de agua subterránea (sondeos eléctricos verticales, video sonda). Asignadas por la autoridad ambiental.</w:t>
      </w:r>
    </w:p>
    <w:p w:rsidR="005B2388" w:rsidRPr="00107435" w:rsidRDefault="00826D36" w:rsidP="005B2388">
      <w:pPr>
        <w:widowControl w:val="0"/>
        <w:autoSpaceDE w:val="0"/>
        <w:autoSpaceDN w:val="0"/>
        <w:adjustRightInd w:val="0"/>
        <w:rPr>
          <w:rFonts w:cs="Arial"/>
          <w:b/>
          <w:sz w:val="20"/>
          <w:szCs w:val="20"/>
        </w:rPr>
      </w:pPr>
      <w:r>
        <w:rPr>
          <w:rFonts w:cs="Arial"/>
          <w:b/>
          <w:sz w:val="20"/>
          <w:szCs w:val="20"/>
        </w:rPr>
        <w:t xml:space="preserve">2.2.3.4. </w:t>
      </w:r>
      <w:r w:rsidR="005B2388" w:rsidRPr="00107435">
        <w:rPr>
          <w:rFonts w:cs="Arial"/>
          <w:b/>
          <w:sz w:val="20"/>
          <w:szCs w:val="20"/>
        </w:rPr>
        <w:t xml:space="preserve">Exploración </w:t>
      </w:r>
      <w:proofErr w:type="spellStart"/>
      <w:r w:rsidR="005B2388" w:rsidRPr="00107435">
        <w:rPr>
          <w:rFonts w:cs="Arial"/>
          <w:b/>
          <w:sz w:val="20"/>
          <w:szCs w:val="20"/>
        </w:rPr>
        <w:t>geoeléctricas</w:t>
      </w:r>
      <w:proofErr w:type="spellEnd"/>
      <w:r w:rsidR="005B2388" w:rsidRPr="00107435">
        <w:rPr>
          <w:rFonts w:cs="Arial"/>
          <w:b/>
          <w:sz w:val="20"/>
          <w:szCs w:val="20"/>
        </w:rPr>
        <w:t xml:space="preserve"> atendidas de conformidad a las solicitudes realizadas a la autoridad ambiental en toda su área de influencia</w:t>
      </w:r>
    </w:p>
    <w:p w:rsidR="005B2388" w:rsidRPr="00107435" w:rsidRDefault="005B2388" w:rsidP="005B2388">
      <w:pPr>
        <w:widowControl w:val="0"/>
        <w:autoSpaceDE w:val="0"/>
        <w:autoSpaceDN w:val="0"/>
        <w:adjustRightInd w:val="0"/>
        <w:ind w:left="720"/>
        <w:rPr>
          <w:rFonts w:cs="Arial"/>
          <w:b/>
          <w:sz w:val="20"/>
          <w:szCs w:val="20"/>
        </w:rPr>
      </w:pPr>
    </w:p>
    <w:p w:rsidR="005B2388" w:rsidRPr="00D839ED" w:rsidRDefault="005B2388" w:rsidP="005B2388">
      <w:pPr>
        <w:pStyle w:val="Textoindependiente"/>
        <w:numPr>
          <w:ilvl w:val="0"/>
          <w:numId w:val="2"/>
        </w:numPr>
        <w:spacing w:line="240" w:lineRule="auto"/>
        <w:rPr>
          <w:rFonts w:cs="Arial"/>
          <w:sz w:val="20"/>
          <w:szCs w:val="20"/>
        </w:rPr>
      </w:pPr>
      <w:r w:rsidRPr="00D839ED">
        <w:rPr>
          <w:rFonts w:cs="Arial"/>
          <w:sz w:val="20"/>
          <w:szCs w:val="20"/>
        </w:rPr>
        <w:t xml:space="preserve"> </w:t>
      </w:r>
      <w:r w:rsidRPr="00D839ED">
        <w:rPr>
          <w:rFonts w:cs="Arial"/>
          <w:bCs/>
          <w:sz w:val="20"/>
          <w:szCs w:val="20"/>
        </w:rPr>
        <w:t>No se ha realizado la ejecución con video sondas, ni pruebas de bombeos, en el área de jurisdicción de la Corporación</w:t>
      </w:r>
      <w:r w:rsidRPr="00D839ED">
        <w:rPr>
          <w:rFonts w:cs="Arial"/>
          <w:sz w:val="20"/>
          <w:szCs w:val="20"/>
        </w:rPr>
        <w:t xml:space="preserve">. </w:t>
      </w:r>
    </w:p>
    <w:p w:rsidR="005B2388" w:rsidRPr="00107435" w:rsidRDefault="005B2388" w:rsidP="005B2388">
      <w:pPr>
        <w:pStyle w:val="Textoindependiente"/>
        <w:spacing w:line="240" w:lineRule="auto"/>
        <w:ind w:left="170"/>
        <w:rPr>
          <w:rFonts w:cs="Arial"/>
          <w:sz w:val="20"/>
          <w:szCs w:val="20"/>
        </w:rPr>
      </w:pPr>
    </w:p>
    <w:p w:rsidR="005B2388" w:rsidRPr="00107435" w:rsidRDefault="005B2388" w:rsidP="005B2388">
      <w:pPr>
        <w:pStyle w:val="Textoindependiente"/>
        <w:spacing w:line="240" w:lineRule="auto"/>
        <w:ind w:left="170"/>
        <w:rPr>
          <w:rFonts w:cs="Arial"/>
          <w:sz w:val="20"/>
          <w:szCs w:val="20"/>
        </w:rPr>
      </w:pPr>
      <w:r w:rsidRPr="00107435">
        <w:rPr>
          <w:rFonts w:cs="Arial"/>
          <w:sz w:val="20"/>
          <w:szCs w:val="20"/>
        </w:rPr>
        <w:t xml:space="preserve"> </w:t>
      </w:r>
      <w:r w:rsidRPr="00107435">
        <w:rPr>
          <w:rFonts w:cs="Arial"/>
          <w:sz w:val="20"/>
          <w:szCs w:val="20"/>
        </w:rPr>
        <w:tab/>
      </w:r>
    </w:p>
    <w:p w:rsidR="005B2388" w:rsidRPr="00107435" w:rsidRDefault="00826D36" w:rsidP="005B2388">
      <w:pPr>
        <w:rPr>
          <w:rFonts w:cs="Arial"/>
          <w:sz w:val="20"/>
          <w:szCs w:val="20"/>
        </w:rPr>
      </w:pPr>
      <w:r>
        <w:rPr>
          <w:rFonts w:cs="Arial"/>
          <w:b/>
          <w:sz w:val="20"/>
          <w:szCs w:val="20"/>
        </w:rPr>
        <w:t>2.2.3.5</w:t>
      </w:r>
      <w:r w:rsidRPr="00826D36">
        <w:rPr>
          <w:rFonts w:cs="Arial"/>
          <w:b/>
          <w:sz w:val="20"/>
          <w:szCs w:val="20"/>
        </w:rPr>
        <w:t xml:space="preserve">. </w:t>
      </w:r>
      <w:r w:rsidR="005B2388" w:rsidRPr="00107435">
        <w:rPr>
          <w:rFonts w:cs="Arial"/>
          <w:b/>
          <w:sz w:val="20"/>
          <w:szCs w:val="20"/>
        </w:rPr>
        <w:t>Implementación</w:t>
      </w:r>
      <w:r w:rsidR="005B2388" w:rsidRPr="00107435">
        <w:rPr>
          <w:rFonts w:cs="Arial"/>
          <w:b/>
          <w:sz w:val="20"/>
          <w:szCs w:val="20"/>
          <w:lang w:val="es-AR"/>
        </w:rPr>
        <w:t xml:space="preserve"> del plan de manejo de agua subterránea del municipio de Maicao </w:t>
      </w:r>
    </w:p>
    <w:p w:rsidR="005B2388" w:rsidRPr="00107435" w:rsidRDefault="005B2388" w:rsidP="005B2388">
      <w:pPr>
        <w:rPr>
          <w:rFonts w:cs="Arial"/>
          <w:sz w:val="20"/>
          <w:szCs w:val="20"/>
        </w:rPr>
      </w:pPr>
    </w:p>
    <w:p w:rsidR="005B2388" w:rsidRPr="00107435" w:rsidRDefault="006615A9" w:rsidP="005B2388">
      <w:pPr>
        <w:rPr>
          <w:rFonts w:cs="Arial"/>
          <w:color w:val="000000"/>
          <w:sz w:val="20"/>
          <w:szCs w:val="20"/>
          <w:lang w:val="es-AR"/>
        </w:rPr>
      </w:pPr>
      <w:r>
        <w:rPr>
          <w:rFonts w:cs="Arial"/>
          <w:color w:val="000000"/>
          <w:sz w:val="20"/>
          <w:szCs w:val="20"/>
        </w:rPr>
        <w:t>Se</w:t>
      </w:r>
      <w:r w:rsidR="005B2388" w:rsidRPr="00107435">
        <w:rPr>
          <w:rFonts w:cs="Arial"/>
          <w:color w:val="000000"/>
          <w:sz w:val="20"/>
          <w:szCs w:val="20"/>
        </w:rPr>
        <w:t>, continúa con la</w:t>
      </w:r>
      <w:r w:rsidR="005B2388" w:rsidRPr="00107435">
        <w:rPr>
          <w:rFonts w:cs="Arial"/>
          <w:color w:val="000000"/>
          <w:sz w:val="20"/>
          <w:szCs w:val="20"/>
          <w:lang w:val="es-AR"/>
        </w:rPr>
        <w:t xml:space="preserve"> implementación del Plan de Manejo de Agua Subterránea del municipio de Maicao, con el apoyo </w:t>
      </w:r>
      <w:r w:rsidR="005B2388" w:rsidRPr="00107435">
        <w:rPr>
          <w:rFonts w:cs="Arial"/>
          <w:sz w:val="20"/>
          <w:szCs w:val="20"/>
        </w:rPr>
        <w:t>de la Subdirección de Autoridad Ambiental y la participación de la Subdirección de Gestión Ambiental</w:t>
      </w:r>
    </w:p>
    <w:p w:rsidR="005B2388" w:rsidRPr="00107435" w:rsidRDefault="005B2388" w:rsidP="005B2388">
      <w:pPr>
        <w:rPr>
          <w:rFonts w:cs="Arial"/>
          <w:bCs/>
          <w:color w:val="000000"/>
          <w:sz w:val="20"/>
          <w:szCs w:val="20"/>
        </w:rPr>
      </w:pPr>
    </w:p>
    <w:p w:rsidR="005B2388" w:rsidRPr="00107435" w:rsidRDefault="005B2388" w:rsidP="005B2388">
      <w:pPr>
        <w:pStyle w:val="Textoindependiente"/>
        <w:spacing w:line="240" w:lineRule="auto"/>
        <w:rPr>
          <w:rFonts w:cs="Arial"/>
          <w:color w:val="000000"/>
          <w:sz w:val="20"/>
          <w:szCs w:val="20"/>
        </w:rPr>
      </w:pPr>
      <w:r w:rsidRPr="00107435">
        <w:rPr>
          <w:rFonts w:cs="Arial"/>
          <w:color w:val="000000"/>
          <w:sz w:val="20"/>
          <w:szCs w:val="20"/>
        </w:rPr>
        <w:t>Bajo este frente de trabajo, no se tienen avances en la ejecución de tres instrumentos de planificación para la implementación de este Plan (“Permiso de Expl</w:t>
      </w:r>
      <w:r>
        <w:rPr>
          <w:rFonts w:cs="Arial"/>
          <w:color w:val="000000"/>
          <w:sz w:val="20"/>
          <w:szCs w:val="20"/>
        </w:rPr>
        <w:t>oración de Aguas Subterráneas”,</w:t>
      </w:r>
      <w:r w:rsidRPr="00107435">
        <w:rPr>
          <w:rFonts w:cs="Arial"/>
          <w:color w:val="000000"/>
          <w:sz w:val="20"/>
          <w:szCs w:val="20"/>
        </w:rPr>
        <w:t xml:space="preserve"> </w:t>
      </w:r>
      <w:r w:rsidRPr="00107435">
        <w:rPr>
          <w:rFonts w:cs="Arial"/>
          <w:sz w:val="20"/>
          <w:szCs w:val="20"/>
        </w:rPr>
        <w:t>“Exploración geofísica” y “Concesiones de agua subterráneas</w:t>
      </w:r>
      <w:r w:rsidRPr="00107435">
        <w:rPr>
          <w:rFonts w:cs="Arial"/>
          <w:color w:val="000000"/>
          <w:sz w:val="20"/>
          <w:szCs w:val="20"/>
        </w:rPr>
        <w:t>).</w:t>
      </w:r>
    </w:p>
    <w:p w:rsidR="005B2388" w:rsidRPr="00107435" w:rsidRDefault="005B2388" w:rsidP="005B2388">
      <w:pPr>
        <w:pStyle w:val="Textoindependiente"/>
        <w:spacing w:line="240" w:lineRule="auto"/>
        <w:rPr>
          <w:rFonts w:cs="Arial"/>
          <w:color w:val="000000"/>
          <w:sz w:val="20"/>
          <w:szCs w:val="20"/>
        </w:rPr>
      </w:pPr>
    </w:p>
    <w:p w:rsidR="005B2388" w:rsidRPr="00107435" w:rsidRDefault="005B2388" w:rsidP="005B2388">
      <w:pPr>
        <w:pStyle w:val="Textoindependiente"/>
        <w:spacing w:line="240" w:lineRule="auto"/>
        <w:rPr>
          <w:rFonts w:cs="Arial"/>
          <w:sz w:val="20"/>
          <w:szCs w:val="20"/>
        </w:rPr>
      </w:pPr>
    </w:p>
    <w:p w:rsidR="005B2388" w:rsidRPr="00826D36" w:rsidRDefault="005B2388" w:rsidP="004022DE">
      <w:pPr>
        <w:pStyle w:val="Prrafodelista"/>
        <w:numPr>
          <w:ilvl w:val="1"/>
          <w:numId w:val="22"/>
        </w:numPr>
        <w:rPr>
          <w:rFonts w:ascii="Arial" w:hAnsi="Arial" w:cs="Arial"/>
          <w:sz w:val="20"/>
          <w:szCs w:val="20"/>
        </w:rPr>
      </w:pPr>
      <w:r w:rsidRPr="00826D36">
        <w:rPr>
          <w:rFonts w:ascii="Arial" w:hAnsi="Arial" w:cs="Arial"/>
          <w:b/>
          <w:sz w:val="20"/>
          <w:szCs w:val="20"/>
        </w:rPr>
        <w:t>Recursos Hídricos Superficiales</w:t>
      </w:r>
    </w:p>
    <w:p w:rsidR="005B2388" w:rsidRPr="00107435" w:rsidRDefault="005B2388" w:rsidP="005B2388">
      <w:pPr>
        <w:pStyle w:val="Textoindependiente"/>
        <w:spacing w:line="240" w:lineRule="auto"/>
        <w:rPr>
          <w:rFonts w:cs="Arial"/>
          <w:sz w:val="20"/>
          <w:szCs w:val="20"/>
        </w:rPr>
      </w:pPr>
    </w:p>
    <w:p w:rsidR="005B2388" w:rsidRPr="006B6761" w:rsidRDefault="006B6761" w:rsidP="006B6761">
      <w:pPr>
        <w:pStyle w:val="Prrafodelista"/>
        <w:widowControl w:val="0"/>
        <w:numPr>
          <w:ilvl w:val="2"/>
          <w:numId w:val="22"/>
        </w:numPr>
        <w:autoSpaceDE w:val="0"/>
        <w:autoSpaceDN w:val="0"/>
        <w:adjustRightInd w:val="0"/>
        <w:ind w:left="0" w:firstLine="0"/>
        <w:jc w:val="both"/>
        <w:rPr>
          <w:rFonts w:ascii="Arial" w:hAnsi="Arial" w:cs="Arial"/>
          <w:b/>
          <w:sz w:val="20"/>
          <w:szCs w:val="20"/>
        </w:rPr>
      </w:pPr>
      <w:r w:rsidRPr="006B6761">
        <w:rPr>
          <w:rFonts w:ascii="Arial" w:hAnsi="Arial" w:cs="Arial"/>
          <w:b/>
          <w:sz w:val="20"/>
          <w:szCs w:val="20"/>
        </w:rPr>
        <w:t>I</w:t>
      </w:r>
      <w:r w:rsidR="005B2388" w:rsidRPr="006B6761">
        <w:rPr>
          <w:rFonts w:ascii="Arial" w:hAnsi="Arial" w:cs="Arial"/>
          <w:b/>
          <w:sz w:val="20"/>
          <w:szCs w:val="20"/>
        </w:rPr>
        <w:t>mplementación del Instrumento de la Tasa por Utilización de agua</w:t>
      </w:r>
      <w:r w:rsidR="005B2388" w:rsidRPr="006B6761">
        <w:rPr>
          <w:rFonts w:ascii="Arial" w:hAnsi="Arial" w:cs="Arial"/>
          <w:b/>
          <w:sz w:val="20"/>
          <w:szCs w:val="20"/>
          <w:lang w:val="es-CO"/>
        </w:rPr>
        <w:t xml:space="preserve"> de los recursos hídricos subterráneos y superficiales, </w:t>
      </w:r>
      <w:r w:rsidR="005B2388" w:rsidRPr="006B6761">
        <w:rPr>
          <w:rFonts w:ascii="Arial" w:hAnsi="Arial" w:cs="Arial"/>
          <w:b/>
          <w:sz w:val="20"/>
          <w:szCs w:val="20"/>
        </w:rPr>
        <w:t>fijación anual de las tarifas unitarias para cada fuente tipo de uso y/o cuenca hidrográfica, alimentación de la base de datos con los nuevos usuarios, atención y respuesta oportuna de las quejas y reclamos de los usuarios relacionados con el tema, e inspección ocular de los volúmenes registrados por los usuarios que cuentan con medidores volumétricos</w:t>
      </w:r>
      <w:r w:rsidR="005B2388" w:rsidRPr="006B6761">
        <w:rPr>
          <w:rFonts w:ascii="Arial" w:hAnsi="Arial" w:cs="Arial"/>
          <w:b/>
          <w:sz w:val="20"/>
          <w:szCs w:val="20"/>
          <w:lang w:val="es-CO"/>
        </w:rPr>
        <w:t>en la jurisdicción de Corpoguajira.</w:t>
      </w:r>
    </w:p>
    <w:p w:rsidR="005B2388" w:rsidRPr="00107435" w:rsidRDefault="005B2388" w:rsidP="005B2388">
      <w:pPr>
        <w:rPr>
          <w:rFonts w:cs="Arial"/>
          <w:sz w:val="20"/>
          <w:szCs w:val="20"/>
        </w:rPr>
      </w:pPr>
    </w:p>
    <w:p w:rsidR="005B2388" w:rsidRDefault="00880725" w:rsidP="005B2388">
      <w:pPr>
        <w:rPr>
          <w:rFonts w:cs="Arial"/>
          <w:sz w:val="20"/>
          <w:szCs w:val="20"/>
        </w:rPr>
      </w:pPr>
      <w:r>
        <w:rPr>
          <w:rFonts w:cs="Arial"/>
          <w:sz w:val="20"/>
          <w:szCs w:val="20"/>
          <w:lang w:val="es-ES"/>
        </w:rPr>
        <w:t>Liquidación</w:t>
      </w:r>
      <w:r w:rsidR="005B2388" w:rsidRPr="00107435">
        <w:rPr>
          <w:rFonts w:cs="Arial"/>
          <w:sz w:val="20"/>
          <w:szCs w:val="20"/>
        </w:rPr>
        <w:t xml:space="preserve"> para el cobro por concepto de la Tasa por Utilización de Aguas superficiales para uso doméstico y abastecimiento del sector productivo a los usuarios que cuentan con permiso de concesión de aguas superficiales en la jurisdicción de la Corporaci</w:t>
      </w:r>
      <w:r w:rsidR="005B2388">
        <w:rPr>
          <w:rFonts w:cs="Arial"/>
          <w:sz w:val="20"/>
          <w:szCs w:val="20"/>
        </w:rPr>
        <w:t>ón Autónoma Regional de</w:t>
      </w:r>
      <w:r w:rsidR="005B2388" w:rsidRPr="00107435">
        <w:rPr>
          <w:rFonts w:cs="Arial"/>
          <w:sz w:val="20"/>
          <w:szCs w:val="20"/>
        </w:rPr>
        <w:t xml:space="preserve"> La Guajira, “CORPOGUAJIRA, (segundo semestre de 2014</w:t>
      </w:r>
      <w:r w:rsidR="005B2388">
        <w:rPr>
          <w:rFonts w:cs="Arial"/>
          <w:sz w:val="20"/>
          <w:szCs w:val="20"/>
        </w:rPr>
        <w:t xml:space="preserve"> y primer semestre de 2015</w:t>
      </w:r>
      <w:r w:rsidR="005B2388" w:rsidRPr="00107435">
        <w:rPr>
          <w:rFonts w:cs="Arial"/>
          <w:sz w:val="20"/>
          <w:szCs w:val="20"/>
        </w:rPr>
        <w:t>).</w:t>
      </w:r>
    </w:p>
    <w:p w:rsidR="005B2388" w:rsidRPr="00107435" w:rsidRDefault="005B2388" w:rsidP="005B2388">
      <w:pPr>
        <w:rPr>
          <w:rFonts w:cs="Arial"/>
          <w:sz w:val="20"/>
          <w:szCs w:val="20"/>
        </w:rPr>
      </w:pPr>
    </w:p>
    <w:p w:rsidR="005B2388" w:rsidRDefault="005B2388" w:rsidP="005B2388">
      <w:pPr>
        <w:rPr>
          <w:rFonts w:cs="Arial"/>
          <w:sz w:val="20"/>
          <w:szCs w:val="20"/>
        </w:rPr>
      </w:pPr>
      <w:r w:rsidRPr="00107435">
        <w:rPr>
          <w:rFonts w:cs="Arial"/>
          <w:sz w:val="20"/>
          <w:szCs w:val="20"/>
        </w:rPr>
        <w:t>Se atendieron las quejas e inquietudes de los usuarios con relación a la situación de la concesión y el proceso de liquidación de la Tasa por Utilización de Agua.</w:t>
      </w:r>
      <w:r>
        <w:rPr>
          <w:rFonts w:cs="Arial"/>
          <w:sz w:val="20"/>
          <w:szCs w:val="20"/>
        </w:rPr>
        <w:t xml:space="preserve"> </w:t>
      </w:r>
    </w:p>
    <w:p w:rsidR="005B2388" w:rsidRPr="00107435" w:rsidRDefault="005B2388" w:rsidP="005B2388">
      <w:pPr>
        <w:rPr>
          <w:rFonts w:cs="Arial"/>
          <w:sz w:val="20"/>
          <w:szCs w:val="20"/>
        </w:rPr>
      </w:pPr>
    </w:p>
    <w:p w:rsidR="005B2388" w:rsidRDefault="005B2388" w:rsidP="005B2388">
      <w:pPr>
        <w:rPr>
          <w:rFonts w:cs="Arial"/>
          <w:sz w:val="20"/>
          <w:szCs w:val="20"/>
        </w:rPr>
      </w:pPr>
      <w:r w:rsidRPr="00107435">
        <w:rPr>
          <w:rFonts w:cs="Arial"/>
          <w:sz w:val="20"/>
          <w:szCs w:val="20"/>
        </w:rPr>
        <w:t xml:space="preserve">Seguimiento y </w:t>
      </w:r>
      <w:r w:rsidR="00E3780C">
        <w:rPr>
          <w:rFonts w:cs="Arial"/>
          <w:sz w:val="20"/>
          <w:szCs w:val="20"/>
        </w:rPr>
        <w:t xml:space="preserve">verificación </w:t>
      </w:r>
      <w:r>
        <w:rPr>
          <w:rFonts w:cs="Arial"/>
          <w:sz w:val="20"/>
          <w:szCs w:val="20"/>
        </w:rPr>
        <w:t xml:space="preserve">a </w:t>
      </w:r>
      <w:r w:rsidRPr="00107435">
        <w:rPr>
          <w:rFonts w:cs="Arial"/>
          <w:sz w:val="20"/>
          <w:szCs w:val="20"/>
        </w:rPr>
        <w:t xml:space="preserve">los caudales captados a diferentes usuarios de la parte alta </w:t>
      </w:r>
      <w:r>
        <w:rPr>
          <w:rFonts w:cs="Arial"/>
          <w:sz w:val="20"/>
          <w:szCs w:val="20"/>
        </w:rPr>
        <w:t xml:space="preserve">y media </w:t>
      </w:r>
      <w:r w:rsidRPr="00107435">
        <w:rPr>
          <w:rFonts w:cs="Arial"/>
          <w:sz w:val="20"/>
          <w:szCs w:val="20"/>
        </w:rPr>
        <w:t>de la cuenca de</w:t>
      </w:r>
      <w:r>
        <w:rPr>
          <w:rFonts w:cs="Arial"/>
          <w:sz w:val="20"/>
          <w:szCs w:val="20"/>
        </w:rPr>
        <w:t>l río Tapias en jurisdicción de los</w:t>
      </w:r>
      <w:r w:rsidRPr="00107435">
        <w:rPr>
          <w:rFonts w:cs="Arial"/>
          <w:sz w:val="20"/>
          <w:szCs w:val="20"/>
        </w:rPr>
        <w:t xml:space="preserve"> municipio</w:t>
      </w:r>
      <w:r>
        <w:rPr>
          <w:rFonts w:cs="Arial"/>
          <w:sz w:val="20"/>
          <w:szCs w:val="20"/>
        </w:rPr>
        <w:t>s</w:t>
      </w:r>
      <w:r w:rsidRPr="00107435">
        <w:rPr>
          <w:rFonts w:cs="Arial"/>
          <w:sz w:val="20"/>
          <w:szCs w:val="20"/>
        </w:rPr>
        <w:t xml:space="preserve"> de Riohacha</w:t>
      </w:r>
      <w:r>
        <w:rPr>
          <w:rFonts w:cs="Arial"/>
          <w:sz w:val="20"/>
          <w:szCs w:val="20"/>
        </w:rPr>
        <w:t xml:space="preserve"> y Dibulla </w:t>
      </w:r>
      <w:r w:rsidRPr="00107435">
        <w:rPr>
          <w:rFonts w:cs="Arial"/>
          <w:sz w:val="20"/>
          <w:szCs w:val="20"/>
        </w:rPr>
        <w:t>- La Guajira.</w:t>
      </w:r>
      <w:r>
        <w:rPr>
          <w:rFonts w:cs="Arial"/>
          <w:sz w:val="20"/>
          <w:szCs w:val="20"/>
        </w:rPr>
        <w:t xml:space="preserve"> Se realizaron aforos a lo largo del cauce del río Tapias.</w:t>
      </w:r>
    </w:p>
    <w:p w:rsidR="005B2388" w:rsidRDefault="005B2388" w:rsidP="005B2388">
      <w:pPr>
        <w:rPr>
          <w:rFonts w:cs="Arial"/>
          <w:sz w:val="20"/>
          <w:szCs w:val="20"/>
        </w:rPr>
      </w:pPr>
    </w:p>
    <w:p w:rsidR="005B2388" w:rsidRDefault="005B2388" w:rsidP="005B2388">
      <w:pPr>
        <w:rPr>
          <w:rFonts w:cs="Arial"/>
          <w:i/>
          <w:sz w:val="20"/>
          <w:szCs w:val="20"/>
        </w:rPr>
      </w:pPr>
      <w:r w:rsidRPr="00A45E6E">
        <w:rPr>
          <w:rFonts w:cs="Arial"/>
          <w:sz w:val="20"/>
          <w:szCs w:val="20"/>
        </w:rPr>
        <w:t>La Corporación Autónoma Regional de La Guajira además de las medidas adoptadas en las Resoluciones No 1169 de fecha 10 de julio de 2014,</w:t>
      </w:r>
      <w:r w:rsidRPr="00A45E6E">
        <w:rPr>
          <w:rFonts w:cs="Arial"/>
          <w:i/>
          <w:sz w:val="20"/>
          <w:szCs w:val="20"/>
        </w:rPr>
        <w:t xml:space="preserve"> la Resolución No 1288 del 1 de agosto de 2014, la </w:t>
      </w:r>
      <w:r w:rsidRPr="00A45E6E">
        <w:rPr>
          <w:rFonts w:cs="Arial"/>
          <w:sz w:val="20"/>
          <w:szCs w:val="20"/>
        </w:rPr>
        <w:t xml:space="preserve">Resolución No 0035 de fecha 7 de enero de 2015, 01370 de fecha 03 de agosto de 2015, </w:t>
      </w:r>
      <w:r w:rsidRPr="00A45E6E">
        <w:rPr>
          <w:rFonts w:cs="Arial"/>
          <w:i/>
          <w:sz w:val="20"/>
          <w:szCs w:val="20"/>
        </w:rPr>
        <w:t>en donde se e y</w:t>
      </w:r>
    </w:p>
    <w:p w:rsidR="005B2388" w:rsidRDefault="005B2388" w:rsidP="005B2388">
      <w:pPr>
        <w:rPr>
          <w:rFonts w:cs="Arial"/>
          <w:i/>
          <w:sz w:val="20"/>
          <w:szCs w:val="20"/>
        </w:rPr>
      </w:pPr>
    </w:p>
    <w:p w:rsidR="005B2388" w:rsidRPr="003B0F0C" w:rsidRDefault="00E3780C" w:rsidP="005B2388">
      <w:pPr>
        <w:rPr>
          <w:rFonts w:cs="Arial"/>
          <w:sz w:val="20"/>
          <w:szCs w:val="20"/>
        </w:rPr>
      </w:pPr>
      <w:r>
        <w:rPr>
          <w:rFonts w:cs="Arial"/>
          <w:sz w:val="20"/>
          <w:szCs w:val="20"/>
        </w:rPr>
        <w:t>V</w:t>
      </w:r>
      <w:r w:rsidR="005B2388" w:rsidRPr="003B0F0C">
        <w:rPr>
          <w:rFonts w:cs="Arial"/>
          <w:sz w:val="20"/>
          <w:szCs w:val="20"/>
        </w:rPr>
        <w:t>isitas y reuniones de seguimiento para velar por el cumplimiento de los actos administrativos, en los cuales la Corporación ha tomado medidas para restringir el uso de las aguas para nuevos establecimientos de cultivos de arroz, para la reducción de caudales concesionados en un 20% para usos agrícola e industrial y un 15% en lo pecuario, para la restricción a los usuarios de las aguas de uso público que discurren por las cuencas de los ríos Cesar y Ranchería en el departamento de La Guajira, el uso y consumo de agua, para nuevos establecimientos de cultivo de arroz, para la restricción a las concesiones adjudicadas sobre las cuencas de los ríos Cesar y Ranchería, en el departamento de La Guajira, con disminución del volumen de las concesiones en el orden de 30% para usos agrícolas, 50% para uso industrial y un 15% en lo pecuario.</w:t>
      </w:r>
    </w:p>
    <w:p w:rsidR="005B2388" w:rsidRPr="003B0F0C" w:rsidRDefault="005B2388" w:rsidP="005B2388">
      <w:pPr>
        <w:rPr>
          <w:rFonts w:cs="Arial"/>
          <w:sz w:val="20"/>
          <w:szCs w:val="20"/>
        </w:rPr>
      </w:pPr>
    </w:p>
    <w:p w:rsidR="005B2388" w:rsidRPr="003B0F0C" w:rsidRDefault="00E3780C" w:rsidP="005B2388">
      <w:pPr>
        <w:rPr>
          <w:rFonts w:cs="Arial"/>
          <w:sz w:val="20"/>
          <w:szCs w:val="20"/>
        </w:rPr>
      </w:pPr>
      <w:r>
        <w:rPr>
          <w:rFonts w:cs="Arial"/>
          <w:sz w:val="20"/>
          <w:szCs w:val="20"/>
        </w:rPr>
        <w:t>V</w:t>
      </w:r>
      <w:r w:rsidR="005B2388" w:rsidRPr="003B0F0C">
        <w:rPr>
          <w:rFonts w:cs="Arial"/>
          <w:sz w:val="20"/>
          <w:szCs w:val="20"/>
        </w:rPr>
        <w:t>isitas y reuniones de seguimiento para velar por el cumplimiento de los actos administrativos, en los cuales la Corporación ha tomado medidas para la restricción a las concesiones adjudicadas sobre la cuenca del río tapias, en el departamento de La Guajira, con disminución del volumen de las concesiones en el orden de 30% para usos agrícolas, 50% para uso industrial y un 15% en lo pecuario.</w:t>
      </w:r>
    </w:p>
    <w:p w:rsidR="005B2388" w:rsidRPr="003B0F0C" w:rsidRDefault="005B2388" w:rsidP="005B2388">
      <w:pPr>
        <w:rPr>
          <w:rFonts w:cs="Arial"/>
          <w:sz w:val="20"/>
          <w:szCs w:val="20"/>
        </w:rPr>
      </w:pPr>
    </w:p>
    <w:p w:rsidR="005B2388" w:rsidRPr="003B0F0C" w:rsidRDefault="00E3780C" w:rsidP="005B2388">
      <w:pPr>
        <w:rPr>
          <w:rFonts w:cs="Arial"/>
          <w:sz w:val="20"/>
          <w:szCs w:val="20"/>
        </w:rPr>
      </w:pPr>
      <w:r>
        <w:rPr>
          <w:rFonts w:cs="Arial"/>
          <w:sz w:val="20"/>
          <w:szCs w:val="20"/>
        </w:rPr>
        <w:t>A</w:t>
      </w:r>
      <w:r w:rsidR="005B2388" w:rsidRPr="003B0F0C">
        <w:rPr>
          <w:rFonts w:cs="Arial"/>
          <w:sz w:val="20"/>
          <w:szCs w:val="20"/>
        </w:rPr>
        <w:t xml:space="preserve">cciones en campo, regulando el caudal mediante intervenciones a las barricadas y muros en gaviones construidos en el cauce del río; las barricadas y muros en gaviones, se intervinieron destruyendo parte de sus estructuras con maquinaria donde se facilitaba el ingreso de ésta y manualmente donde se imposibilitaba el ingreso de la maquinaria; se han realizados aforos antes y después de las intervenciones. Luego de la liberación del cauce del río ranchería producto de las intervenciones realizadas, se pudo evidenciar la recuperación del caudal aumentando de 33 litros por segundo a 1500 litros por segundo aguas abajo del Puente Guajiro. Cabe anotar que las acciones tomadas fueron concertadas mediante mesas de trabajo donde participaron representantes del gremio de agricultores, cultivadores de arroz, cultivadores de palma africana, ganaderos, la asociación del río Ranchería, </w:t>
      </w:r>
      <w:r w:rsidR="00FC620F">
        <w:rPr>
          <w:rFonts w:cs="Arial"/>
          <w:sz w:val="20"/>
          <w:szCs w:val="20"/>
        </w:rPr>
        <w:t>INCODER</w:t>
      </w:r>
      <w:r w:rsidR="005B2388" w:rsidRPr="003B0F0C">
        <w:rPr>
          <w:rFonts w:cs="Arial"/>
          <w:sz w:val="20"/>
          <w:szCs w:val="20"/>
        </w:rPr>
        <w:t xml:space="preserve">R, el Ejército Nacional, delegados de los alcaldes de los municipios del área de influencia del río Ranchería y líderes comunitarios. Próximamente se estará iniciando con el apoyo del </w:t>
      </w:r>
      <w:r w:rsidR="00FC620F">
        <w:rPr>
          <w:rFonts w:cs="Arial"/>
          <w:sz w:val="20"/>
          <w:szCs w:val="20"/>
        </w:rPr>
        <w:t>INCODER</w:t>
      </w:r>
      <w:r w:rsidR="005B2388" w:rsidRPr="003B0F0C">
        <w:rPr>
          <w:rFonts w:cs="Arial"/>
          <w:sz w:val="20"/>
          <w:szCs w:val="20"/>
        </w:rPr>
        <w:t>R la implementación de un esquema para la administración sostenible del agua superficial a beneficiarios colectivos del río Ranchería en los municipios de Distracción, Fonseca y Barrancas y la rehabilitación de las compuertas de las acequias para regular los caudales que se tienen concesionados, obligar a los usuarios a disponer de ellos y restringir las nuevas captaciones ilegales</w:t>
      </w:r>
    </w:p>
    <w:p w:rsidR="005B2388" w:rsidRPr="00132EF9" w:rsidRDefault="005B2388" w:rsidP="005B2388">
      <w:pPr>
        <w:rPr>
          <w:rFonts w:cs="Arial"/>
          <w:sz w:val="20"/>
          <w:szCs w:val="20"/>
        </w:rPr>
      </w:pPr>
    </w:p>
    <w:p w:rsidR="005B2388" w:rsidRDefault="00E3780C" w:rsidP="005B2388">
      <w:pPr>
        <w:rPr>
          <w:rFonts w:cs="Arial"/>
          <w:color w:val="000000"/>
          <w:sz w:val="20"/>
          <w:szCs w:val="20"/>
        </w:rPr>
      </w:pPr>
      <w:r>
        <w:rPr>
          <w:rFonts w:cs="Arial"/>
          <w:color w:val="000000"/>
          <w:sz w:val="20"/>
          <w:szCs w:val="20"/>
        </w:rPr>
        <w:t>V</w:t>
      </w:r>
      <w:r w:rsidR="005B2388">
        <w:rPr>
          <w:rFonts w:cs="Arial"/>
          <w:color w:val="000000"/>
          <w:sz w:val="20"/>
          <w:szCs w:val="20"/>
        </w:rPr>
        <w:t xml:space="preserve">isitas de inspección ocular para la verificación de </w:t>
      </w:r>
      <w:r w:rsidR="005B2388" w:rsidRPr="00132EF9">
        <w:rPr>
          <w:rFonts w:cs="Arial"/>
          <w:color w:val="000000"/>
          <w:sz w:val="20"/>
          <w:szCs w:val="20"/>
        </w:rPr>
        <w:t>los volúmenes de aguas registrado por los usuarios que cuentan con dispositivos de mediciones de volúmenes captados</w:t>
      </w:r>
      <w:r w:rsidR="005B2388" w:rsidRPr="00017DA0">
        <w:rPr>
          <w:rFonts w:cs="Arial"/>
          <w:color w:val="000000"/>
          <w:sz w:val="20"/>
          <w:szCs w:val="20"/>
        </w:rPr>
        <w:t xml:space="preserve">. </w:t>
      </w:r>
      <w:r w:rsidR="005B2388">
        <w:rPr>
          <w:rFonts w:cs="Arial"/>
          <w:color w:val="000000"/>
          <w:sz w:val="20"/>
          <w:szCs w:val="20"/>
        </w:rPr>
        <w:t xml:space="preserve">Esto con el fin de </w:t>
      </w:r>
      <w:r w:rsidR="005B2388" w:rsidRPr="00017DA0">
        <w:rPr>
          <w:rFonts w:cs="Arial"/>
          <w:color w:val="000000"/>
          <w:sz w:val="20"/>
          <w:szCs w:val="20"/>
        </w:rPr>
        <w:t>comparar los registros obtenidos en campo con los volúmenes reportados por los usuario</w:t>
      </w:r>
      <w:r w:rsidR="005B2388">
        <w:rPr>
          <w:rFonts w:cs="Arial"/>
          <w:color w:val="000000"/>
          <w:sz w:val="20"/>
          <w:szCs w:val="20"/>
        </w:rPr>
        <w:t>s.</w:t>
      </w:r>
    </w:p>
    <w:p w:rsidR="005B2388" w:rsidRDefault="005B2388" w:rsidP="005B2388">
      <w:pPr>
        <w:rPr>
          <w:rFonts w:cs="Arial"/>
          <w:color w:val="000000"/>
          <w:sz w:val="20"/>
          <w:szCs w:val="20"/>
        </w:rPr>
      </w:pPr>
    </w:p>
    <w:p w:rsidR="006B6761" w:rsidRDefault="00E3780C" w:rsidP="006B6761">
      <w:pPr>
        <w:rPr>
          <w:rFonts w:cs="Arial"/>
          <w:sz w:val="20"/>
          <w:szCs w:val="20"/>
        </w:rPr>
      </w:pPr>
      <w:r>
        <w:rPr>
          <w:rFonts w:cs="Arial"/>
          <w:sz w:val="20"/>
          <w:szCs w:val="20"/>
        </w:rPr>
        <w:t>C</w:t>
      </w:r>
      <w:r w:rsidR="005B2388" w:rsidRPr="00830EF5">
        <w:rPr>
          <w:rFonts w:cs="Arial"/>
          <w:sz w:val="20"/>
          <w:szCs w:val="20"/>
        </w:rPr>
        <w:t>álculo de los factores y variables requeridas para la fijación de la tarifa unitaria anual para el periodo 2015 en las diferentes cuencas que hacen parte de la jurisdicción de Corpoguajira</w:t>
      </w:r>
    </w:p>
    <w:p w:rsidR="006B6761" w:rsidRDefault="006B6761" w:rsidP="006B6761">
      <w:pPr>
        <w:rPr>
          <w:rFonts w:cs="Arial"/>
          <w:sz w:val="20"/>
          <w:szCs w:val="20"/>
        </w:rPr>
      </w:pPr>
    </w:p>
    <w:p w:rsidR="005B2388" w:rsidRPr="006B6761" w:rsidRDefault="005B2388" w:rsidP="006B6761">
      <w:pPr>
        <w:pStyle w:val="Prrafodelista"/>
        <w:numPr>
          <w:ilvl w:val="2"/>
          <w:numId w:val="22"/>
        </w:numPr>
        <w:rPr>
          <w:rFonts w:ascii="Arial" w:hAnsi="Arial" w:cs="Arial"/>
          <w:b/>
          <w:sz w:val="20"/>
          <w:szCs w:val="20"/>
          <w:lang w:val="es-CO"/>
        </w:rPr>
      </w:pPr>
      <w:r w:rsidRPr="006B6761">
        <w:rPr>
          <w:rFonts w:ascii="Arial" w:hAnsi="Arial" w:cs="Arial"/>
          <w:b/>
          <w:bCs/>
          <w:sz w:val="20"/>
          <w:szCs w:val="20"/>
        </w:rPr>
        <w:t xml:space="preserve">Evaluación y seguimiento a los programas de uso eficiente y ahorro del agua </w:t>
      </w:r>
    </w:p>
    <w:p w:rsidR="005B2388" w:rsidRPr="00107435" w:rsidRDefault="005B2388" w:rsidP="005B2388">
      <w:pPr>
        <w:pStyle w:val="Textoindependiente"/>
        <w:spacing w:line="240" w:lineRule="auto"/>
        <w:rPr>
          <w:rFonts w:cs="Arial"/>
          <w:sz w:val="20"/>
          <w:szCs w:val="20"/>
        </w:rPr>
      </w:pPr>
    </w:p>
    <w:p w:rsidR="006B6761" w:rsidRDefault="005B2388" w:rsidP="006B6761">
      <w:pPr>
        <w:rPr>
          <w:rFonts w:cs="Arial"/>
          <w:sz w:val="20"/>
          <w:szCs w:val="20"/>
        </w:rPr>
      </w:pPr>
      <w:r w:rsidRPr="00107435">
        <w:rPr>
          <w:rFonts w:cs="Arial"/>
          <w:sz w:val="20"/>
          <w:szCs w:val="20"/>
        </w:rPr>
        <w:t xml:space="preserve">Una de las actividades programadas para cumplir con este objetivo </w:t>
      </w:r>
      <w:r w:rsidRPr="00107435">
        <w:rPr>
          <w:rFonts w:cs="Arial"/>
          <w:bCs/>
          <w:sz w:val="20"/>
          <w:szCs w:val="20"/>
        </w:rPr>
        <w:t xml:space="preserve">es la evaluación y seguimiento de los </w:t>
      </w:r>
      <w:r w:rsidRPr="00107435">
        <w:rPr>
          <w:rFonts w:cs="Arial"/>
          <w:sz w:val="20"/>
          <w:szCs w:val="20"/>
        </w:rPr>
        <w:t>Programa de Uso Eficiente y Ahorro de Agua</w:t>
      </w:r>
      <w:r w:rsidRPr="00107435">
        <w:rPr>
          <w:rFonts w:cs="Arial"/>
          <w:bCs/>
          <w:sz w:val="20"/>
          <w:szCs w:val="20"/>
        </w:rPr>
        <w:t xml:space="preserve">, </w:t>
      </w:r>
      <w:r w:rsidRPr="00107435">
        <w:rPr>
          <w:rFonts w:cs="Arial"/>
          <w:sz w:val="20"/>
          <w:szCs w:val="20"/>
        </w:rPr>
        <w:t xml:space="preserve">a través de la Subdirección de Autoridad Ambiental y con el apoyo de la Subdirección de Gestión Ambiental; en el período </w:t>
      </w:r>
      <w:r>
        <w:rPr>
          <w:rFonts w:cs="Arial"/>
          <w:sz w:val="20"/>
          <w:szCs w:val="20"/>
        </w:rPr>
        <w:t>Enero</w:t>
      </w:r>
      <w:r w:rsidRPr="00107435">
        <w:rPr>
          <w:rFonts w:cs="Arial"/>
          <w:sz w:val="20"/>
          <w:szCs w:val="20"/>
        </w:rPr>
        <w:t xml:space="preserve"> - </w:t>
      </w:r>
      <w:r>
        <w:rPr>
          <w:rFonts w:cs="Arial"/>
          <w:sz w:val="20"/>
          <w:szCs w:val="20"/>
        </w:rPr>
        <w:t>Diciembre</w:t>
      </w:r>
      <w:r w:rsidRPr="00107435">
        <w:rPr>
          <w:rFonts w:cs="Arial"/>
          <w:sz w:val="20"/>
          <w:szCs w:val="20"/>
        </w:rPr>
        <w:t xml:space="preserve"> </w:t>
      </w:r>
      <w:r>
        <w:rPr>
          <w:rFonts w:cs="Arial"/>
          <w:sz w:val="20"/>
          <w:szCs w:val="20"/>
        </w:rPr>
        <w:t xml:space="preserve">de 2015, </w:t>
      </w:r>
      <w:r w:rsidRPr="00107435">
        <w:rPr>
          <w:rFonts w:cs="Arial"/>
          <w:sz w:val="20"/>
          <w:szCs w:val="20"/>
        </w:rPr>
        <w:t xml:space="preserve">se </w:t>
      </w:r>
      <w:r>
        <w:rPr>
          <w:rFonts w:cs="Arial"/>
          <w:sz w:val="20"/>
          <w:szCs w:val="20"/>
        </w:rPr>
        <w:t xml:space="preserve">evalúa el </w:t>
      </w:r>
      <w:r w:rsidRPr="00107435">
        <w:rPr>
          <w:rFonts w:cs="Arial"/>
          <w:sz w:val="20"/>
          <w:szCs w:val="20"/>
        </w:rPr>
        <w:t xml:space="preserve">Programa de Uso Eficiente y Ahorro de Agua </w:t>
      </w:r>
      <w:r>
        <w:rPr>
          <w:rFonts w:cs="Arial"/>
          <w:sz w:val="20"/>
          <w:szCs w:val="20"/>
        </w:rPr>
        <w:t xml:space="preserve">del reasentamiento </w:t>
      </w:r>
      <w:proofErr w:type="spellStart"/>
      <w:r>
        <w:rPr>
          <w:rFonts w:cs="Arial"/>
          <w:sz w:val="20"/>
          <w:szCs w:val="20"/>
        </w:rPr>
        <w:t>Tamaquito</w:t>
      </w:r>
      <w:proofErr w:type="spellEnd"/>
      <w:r>
        <w:rPr>
          <w:rFonts w:cs="Arial"/>
          <w:sz w:val="20"/>
          <w:szCs w:val="20"/>
        </w:rPr>
        <w:t xml:space="preserve"> presentado por la empresa Cerrejón </w:t>
      </w:r>
      <w:proofErr w:type="spellStart"/>
      <w:r>
        <w:rPr>
          <w:rFonts w:cs="Arial"/>
          <w:sz w:val="20"/>
          <w:szCs w:val="20"/>
        </w:rPr>
        <w:t>Limited</w:t>
      </w:r>
      <w:proofErr w:type="spellEnd"/>
      <w:r>
        <w:rPr>
          <w:rFonts w:cs="Arial"/>
          <w:sz w:val="20"/>
          <w:szCs w:val="20"/>
        </w:rPr>
        <w:t>.</w:t>
      </w:r>
    </w:p>
    <w:p w:rsidR="006B6761" w:rsidRDefault="006B6761" w:rsidP="006B6761">
      <w:pPr>
        <w:rPr>
          <w:rFonts w:cs="Arial"/>
          <w:sz w:val="20"/>
          <w:szCs w:val="20"/>
        </w:rPr>
      </w:pPr>
    </w:p>
    <w:p w:rsidR="005B2388" w:rsidRPr="006B6761" w:rsidRDefault="005B2388" w:rsidP="006B6761">
      <w:pPr>
        <w:pStyle w:val="Prrafodelista"/>
        <w:numPr>
          <w:ilvl w:val="2"/>
          <w:numId w:val="22"/>
        </w:numPr>
        <w:ind w:left="0" w:firstLine="0"/>
        <w:jc w:val="both"/>
        <w:rPr>
          <w:rFonts w:ascii="Arial" w:hAnsi="Arial" w:cs="Arial"/>
          <w:b/>
          <w:bCs/>
          <w:sz w:val="20"/>
          <w:szCs w:val="20"/>
        </w:rPr>
      </w:pPr>
      <w:r w:rsidRPr="006B6761">
        <w:rPr>
          <w:rFonts w:ascii="Arial" w:hAnsi="Arial" w:cs="Arial"/>
          <w:b/>
          <w:bCs/>
          <w:sz w:val="20"/>
          <w:szCs w:val="20"/>
        </w:rPr>
        <w:t xml:space="preserve"> Inversión en Planes de Ordenamiento del recurso hídrico, reglamentación de corrientes y vertimientos año 2015</w:t>
      </w:r>
    </w:p>
    <w:p w:rsidR="005B2388" w:rsidRPr="00107435" w:rsidRDefault="005B2388" w:rsidP="005B2388">
      <w:pPr>
        <w:pStyle w:val="Textoindependiente"/>
        <w:spacing w:line="240" w:lineRule="auto"/>
        <w:rPr>
          <w:rFonts w:cs="Arial"/>
          <w:sz w:val="20"/>
          <w:szCs w:val="20"/>
        </w:rPr>
      </w:pPr>
    </w:p>
    <w:p w:rsidR="005B2388" w:rsidRPr="00107435" w:rsidRDefault="00E3780C" w:rsidP="005B2388">
      <w:pPr>
        <w:pStyle w:val="Textoindependiente"/>
        <w:spacing w:line="240" w:lineRule="auto"/>
        <w:rPr>
          <w:rFonts w:cs="Arial"/>
          <w:sz w:val="20"/>
          <w:szCs w:val="20"/>
        </w:rPr>
      </w:pPr>
      <w:r>
        <w:rPr>
          <w:rFonts w:cs="Arial"/>
          <w:sz w:val="20"/>
          <w:szCs w:val="20"/>
        </w:rPr>
        <w:t>Proyecto para la f</w:t>
      </w:r>
      <w:r w:rsidRPr="00107435">
        <w:rPr>
          <w:rFonts w:cs="Arial"/>
          <w:sz w:val="20"/>
          <w:szCs w:val="20"/>
        </w:rPr>
        <w:t>ormula</w:t>
      </w:r>
      <w:r>
        <w:rPr>
          <w:rFonts w:cs="Arial"/>
          <w:sz w:val="20"/>
          <w:szCs w:val="20"/>
        </w:rPr>
        <w:t xml:space="preserve">ción </w:t>
      </w:r>
      <w:r w:rsidR="005B2388" w:rsidRPr="00107435">
        <w:rPr>
          <w:rFonts w:cs="Arial"/>
          <w:sz w:val="20"/>
          <w:szCs w:val="20"/>
        </w:rPr>
        <w:t xml:space="preserve">el Plan de Ordenamiento del Recurso Hídrico del río Maluisa”, ajustándose a  la nueva Guía Técnica emitida recientemente por el Ministerio de Ambiente y Desarrollo Sostenible MADS. Además el Plan se ha formulado en cumplimiento de lo preceptuado en el Decreto 3930 de 2010. </w:t>
      </w:r>
      <w:r w:rsidR="005B2388">
        <w:rPr>
          <w:rFonts w:cs="Arial"/>
          <w:sz w:val="20"/>
          <w:szCs w:val="20"/>
        </w:rPr>
        <w:t xml:space="preserve">La Formulación del Plan fue ajustado atendiendo el nuevo Decreto (1076 de 2015), del </w:t>
      </w:r>
      <w:r w:rsidR="005B2388" w:rsidRPr="00107435">
        <w:rPr>
          <w:rFonts w:cs="Arial"/>
          <w:sz w:val="20"/>
          <w:szCs w:val="20"/>
        </w:rPr>
        <w:t>Ministerio de Ambiente y Desarrollo Sostenible MAD</w:t>
      </w:r>
      <w:r w:rsidR="005B2388">
        <w:rPr>
          <w:rFonts w:cs="Arial"/>
          <w:sz w:val="20"/>
          <w:szCs w:val="20"/>
        </w:rPr>
        <w:t xml:space="preserve">S, y fue </w:t>
      </w:r>
      <w:r w:rsidR="005B2388" w:rsidRPr="00107435">
        <w:rPr>
          <w:rFonts w:cs="Arial"/>
          <w:sz w:val="20"/>
          <w:szCs w:val="20"/>
        </w:rPr>
        <w:t xml:space="preserve">revisado y evaluado por </w:t>
      </w:r>
      <w:r w:rsidR="005B2388">
        <w:rPr>
          <w:rFonts w:cs="Arial"/>
          <w:sz w:val="20"/>
          <w:szCs w:val="20"/>
        </w:rPr>
        <w:t>la Secretaría Técnica</w:t>
      </w:r>
      <w:r w:rsidR="005B2388" w:rsidRPr="00107435">
        <w:rPr>
          <w:rFonts w:cs="Arial"/>
          <w:sz w:val="20"/>
          <w:szCs w:val="20"/>
        </w:rPr>
        <w:t xml:space="preserve"> de la Oficina </w:t>
      </w:r>
      <w:r w:rsidR="005B2388">
        <w:rPr>
          <w:rFonts w:cs="Arial"/>
          <w:sz w:val="20"/>
          <w:szCs w:val="20"/>
        </w:rPr>
        <w:t xml:space="preserve">de Planeación de la Corporación y por el MADS. Se está a la espera del concepto de viabilidad </w:t>
      </w:r>
      <w:r w:rsidR="005B2388" w:rsidRPr="00107435">
        <w:rPr>
          <w:rFonts w:cs="Arial"/>
          <w:sz w:val="20"/>
          <w:szCs w:val="20"/>
        </w:rPr>
        <w:t>por parte del Ministerio de Ambiente y Desarrollo Sostenible</w:t>
      </w:r>
      <w:r w:rsidR="005B2388">
        <w:rPr>
          <w:rFonts w:cs="Arial"/>
          <w:sz w:val="20"/>
          <w:szCs w:val="20"/>
        </w:rPr>
        <w:t>.</w:t>
      </w:r>
    </w:p>
    <w:p w:rsidR="005B2388" w:rsidRPr="00107435" w:rsidRDefault="005B2388" w:rsidP="005B2388">
      <w:pPr>
        <w:pStyle w:val="Textoindependiente"/>
        <w:spacing w:line="240" w:lineRule="auto"/>
        <w:rPr>
          <w:rFonts w:cs="Arial"/>
          <w:sz w:val="20"/>
          <w:szCs w:val="20"/>
        </w:rPr>
      </w:pPr>
    </w:p>
    <w:p w:rsidR="005B2388" w:rsidRPr="00107435" w:rsidRDefault="00E3780C" w:rsidP="005B2388">
      <w:pPr>
        <w:pStyle w:val="Textoindependiente"/>
        <w:spacing w:line="240" w:lineRule="auto"/>
        <w:rPr>
          <w:rFonts w:cs="Arial"/>
          <w:sz w:val="20"/>
          <w:szCs w:val="20"/>
        </w:rPr>
      </w:pPr>
      <w:r>
        <w:rPr>
          <w:rFonts w:cs="Arial"/>
          <w:sz w:val="20"/>
          <w:szCs w:val="20"/>
        </w:rPr>
        <w:t>P</w:t>
      </w:r>
      <w:r w:rsidR="005B2388" w:rsidRPr="00107435">
        <w:rPr>
          <w:rFonts w:cs="Arial"/>
          <w:sz w:val="20"/>
          <w:szCs w:val="20"/>
        </w:rPr>
        <w:t xml:space="preserve">royecto “Formulación de Planes de Ordenamiento del Recurso Hídrico, de los Ríos Tapias y Cañas”, con el fin de crear un instrumento de planificación orientado a garantizar las condiciones de equilibrio entre los usuarios y la demanda de los cuerpos de agua, no solo como fuente abastecedora sino como fuente receptora de sus descargas líquidas; </w:t>
      </w:r>
    </w:p>
    <w:p w:rsidR="005B2388" w:rsidRPr="00107435" w:rsidRDefault="005B2388" w:rsidP="005B2388">
      <w:pPr>
        <w:rPr>
          <w:rFonts w:cs="Arial"/>
          <w:sz w:val="20"/>
          <w:szCs w:val="20"/>
          <w:lang w:val="es-ES_tradnl"/>
        </w:rPr>
      </w:pPr>
    </w:p>
    <w:p w:rsidR="005B2388" w:rsidRPr="006B6761" w:rsidRDefault="005B2388" w:rsidP="006B6761">
      <w:pPr>
        <w:pStyle w:val="Prrafodelista"/>
        <w:numPr>
          <w:ilvl w:val="2"/>
          <w:numId w:val="22"/>
        </w:numPr>
        <w:ind w:left="0" w:firstLine="0"/>
        <w:jc w:val="both"/>
        <w:rPr>
          <w:rFonts w:ascii="Arial" w:hAnsi="Arial" w:cs="Arial"/>
          <w:b/>
          <w:bCs/>
          <w:sz w:val="20"/>
          <w:szCs w:val="20"/>
        </w:rPr>
      </w:pPr>
      <w:r w:rsidRPr="006B6761">
        <w:rPr>
          <w:rFonts w:ascii="Arial" w:hAnsi="Arial" w:cs="Arial"/>
          <w:b/>
          <w:bCs/>
          <w:sz w:val="20"/>
          <w:szCs w:val="20"/>
        </w:rPr>
        <w:t>Inversión Formulación Planes de Manejo Aguas Subterráneas (Sistema de Acuífero) de las Cuencas año 2015.</w:t>
      </w:r>
    </w:p>
    <w:p w:rsidR="005B2388" w:rsidRPr="00107435" w:rsidRDefault="005B2388" w:rsidP="005B2388">
      <w:pPr>
        <w:pStyle w:val="Textoindependiente"/>
        <w:spacing w:line="240" w:lineRule="auto"/>
        <w:rPr>
          <w:rFonts w:cs="Arial"/>
          <w:b/>
          <w:sz w:val="20"/>
          <w:szCs w:val="20"/>
          <w:lang w:val="es-CO"/>
        </w:rPr>
      </w:pPr>
    </w:p>
    <w:p w:rsidR="005B2388" w:rsidRPr="00107435" w:rsidRDefault="00E3780C" w:rsidP="005B2388">
      <w:pPr>
        <w:pStyle w:val="Textoindependiente"/>
        <w:spacing w:line="240" w:lineRule="auto"/>
        <w:rPr>
          <w:rFonts w:cs="Arial"/>
          <w:sz w:val="20"/>
          <w:szCs w:val="20"/>
        </w:rPr>
      </w:pPr>
      <w:r>
        <w:rPr>
          <w:rFonts w:cs="Arial"/>
          <w:sz w:val="20"/>
          <w:szCs w:val="20"/>
        </w:rPr>
        <w:t>G</w:t>
      </w:r>
      <w:r w:rsidR="005B2388" w:rsidRPr="00107435">
        <w:rPr>
          <w:rFonts w:cs="Arial"/>
          <w:sz w:val="20"/>
          <w:szCs w:val="20"/>
        </w:rPr>
        <w:t xml:space="preserve">estiones para continuar con la segunda fase del Plan de Manejo Ambiental del Acuífero de la cuenca del río Ranchería en cooperación con el Ministerio de Ambiente y Desarrollo Sostenible y la Universidad de Antioquia. Se recibió propuesta por parte de la Universidad de Antioquía. </w:t>
      </w:r>
    </w:p>
    <w:p w:rsidR="005B2388" w:rsidRPr="00107435" w:rsidRDefault="005B2388" w:rsidP="005B2388">
      <w:pPr>
        <w:pStyle w:val="Textoindependiente"/>
        <w:spacing w:line="240" w:lineRule="auto"/>
        <w:rPr>
          <w:rFonts w:cs="Arial"/>
          <w:sz w:val="20"/>
          <w:szCs w:val="20"/>
        </w:rPr>
      </w:pPr>
    </w:p>
    <w:p w:rsidR="005B2388" w:rsidRPr="00107435" w:rsidRDefault="005B2388" w:rsidP="005B2388">
      <w:pPr>
        <w:rPr>
          <w:rFonts w:cs="Arial"/>
          <w:sz w:val="20"/>
          <w:szCs w:val="20"/>
        </w:rPr>
      </w:pPr>
      <w:r w:rsidRPr="00107435">
        <w:rPr>
          <w:rFonts w:cs="Arial"/>
          <w:sz w:val="20"/>
          <w:szCs w:val="20"/>
        </w:rPr>
        <w:t>Plan de Manejo Ambiental del Acuífero de la Cuenca del Río Ranchería en su segunda fase.</w:t>
      </w:r>
    </w:p>
    <w:p w:rsidR="005B2388" w:rsidRPr="00107435" w:rsidRDefault="005B2388" w:rsidP="005B2388">
      <w:pPr>
        <w:rPr>
          <w:rFonts w:cs="Arial"/>
          <w:sz w:val="20"/>
          <w:szCs w:val="20"/>
        </w:rPr>
      </w:pPr>
      <w:r w:rsidRPr="00107435">
        <w:rPr>
          <w:rFonts w:cs="Arial"/>
          <w:sz w:val="20"/>
          <w:szCs w:val="20"/>
        </w:rPr>
        <w:t xml:space="preserve">La metodología a utilizar en esta segunda fase tiene que ver con las instrucciones consignadas en la Guía Técnica para Formulación de Planes de Manejo Ambiental de Acuíferos, del Ministerio de Ambiente y Desarrollo Sostenible. </w:t>
      </w:r>
    </w:p>
    <w:p w:rsidR="005B2388" w:rsidRPr="00107435" w:rsidRDefault="005B2388" w:rsidP="005B2388">
      <w:pPr>
        <w:rPr>
          <w:rFonts w:cs="Arial"/>
          <w:sz w:val="20"/>
          <w:szCs w:val="20"/>
        </w:rPr>
      </w:pPr>
    </w:p>
    <w:p w:rsidR="005B2388" w:rsidRDefault="005B2388" w:rsidP="005B2388">
      <w:pPr>
        <w:rPr>
          <w:rFonts w:cs="Arial"/>
          <w:sz w:val="20"/>
          <w:szCs w:val="20"/>
        </w:rPr>
      </w:pPr>
      <w:r w:rsidRPr="00107435">
        <w:rPr>
          <w:rFonts w:cs="Arial"/>
          <w:sz w:val="20"/>
          <w:szCs w:val="20"/>
        </w:rPr>
        <w:t xml:space="preserve">Las actividades </w:t>
      </w:r>
      <w:r>
        <w:rPr>
          <w:rFonts w:cs="Arial"/>
          <w:sz w:val="20"/>
          <w:szCs w:val="20"/>
        </w:rPr>
        <w:t>comprenden</w:t>
      </w:r>
      <w:r w:rsidRPr="00107435">
        <w:rPr>
          <w:rFonts w:cs="Arial"/>
          <w:sz w:val="20"/>
          <w:szCs w:val="20"/>
        </w:rPr>
        <w:t>: Avances y faltantes para la terminación de la formulación del Plan Manejo Ambiental de Acuíferos</w:t>
      </w:r>
      <w:r>
        <w:rPr>
          <w:rFonts w:cs="Arial"/>
          <w:sz w:val="20"/>
          <w:szCs w:val="20"/>
        </w:rPr>
        <w:t xml:space="preserve">. </w:t>
      </w:r>
    </w:p>
    <w:p w:rsidR="005B2388" w:rsidRDefault="005B2388" w:rsidP="005B2388">
      <w:pPr>
        <w:rPr>
          <w:rFonts w:cs="Arial"/>
          <w:sz w:val="20"/>
          <w:szCs w:val="20"/>
        </w:rPr>
      </w:pPr>
    </w:p>
    <w:p w:rsidR="005B2388" w:rsidRPr="008221BB" w:rsidRDefault="005B2388" w:rsidP="005B2388">
      <w:pPr>
        <w:rPr>
          <w:rFonts w:cs="Arial"/>
          <w:sz w:val="20"/>
          <w:szCs w:val="20"/>
        </w:rPr>
      </w:pPr>
      <w:r w:rsidRPr="008221BB">
        <w:rPr>
          <w:rFonts w:cs="Arial"/>
          <w:sz w:val="20"/>
          <w:szCs w:val="20"/>
        </w:rPr>
        <w:t>Plan de Manejo Ambiental del Acuífero de la cuenca del río Ranchería, instrumento de planificación para abordar la identificación de las problemáticas o amenazas que permitan proyectar medidas de mitigación a través del desarrollo de procesos participativos para realizar un aprovechamiento sostenible de este importante recurso.</w:t>
      </w:r>
      <w:r w:rsidRPr="008221BB">
        <w:rPr>
          <w:rFonts w:cs="Arial"/>
          <w:color w:val="222222"/>
          <w:sz w:val="20"/>
          <w:szCs w:val="20"/>
          <w:shd w:val="clear" w:color="auto" w:fill="FFFFFF"/>
        </w:rPr>
        <w:t xml:space="preserve"> Se presentan además líneas estratégicas de acción, programas y proyectos para este Plan</w:t>
      </w:r>
      <w:r w:rsidRPr="008221BB">
        <w:rPr>
          <w:rFonts w:cs="Arial"/>
          <w:sz w:val="20"/>
          <w:szCs w:val="20"/>
        </w:rPr>
        <w:t>.</w:t>
      </w:r>
    </w:p>
    <w:p w:rsidR="005B2388" w:rsidRDefault="005B2388" w:rsidP="005B2388">
      <w:pPr>
        <w:pStyle w:val="Sinespaciado"/>
        <w:jc w:val="both"/>
        <w:rPr>
          <w:rFonts w:ascii="Arial" w:hAnsi="Arial" w:cs="Arial"/>
          <w:sz w:val="20"/>
          <w:szCs w:val="20"/>
        </w:rPr>
      </w:pPr>
    </w:p>
    <w:p w:rsidR="005B2388" w:rsidRDefault="005B2388" w:rsidP="005B2388">
      <w:pPr>
        <w:rPr>
          <w:rFonts w:cs="Arial"/>
          <w:sz w:val="20"/>
          <w:szCs w:val="20"/>
        </w:rPr>
      </w:pPr>
    </w:p>
    <w:p w:rsidR="005B2388" w:rsidRPr="006B6761" w:rsidRDefault="002E2A91" w:rsidP="006B6761">
      <w:pPr>
        <w:pStyle w:val="Prrafodelista"/>
        <w:numPr>
          <w:ilvl w:val="2"/>
          <w:numId w:val="22"/>
        </w:numPr>
        <w:ind w:left="0" w:firstLine="0"/>
        <w:jc w:val="both"/>
        <w:rPr>
          <w:rFonts w:ascii="Arial" w:hAnsi="Arial" w:cs="Arial"/>
          <w:b/>
          <w:sz w:val="20"/>
          <w:szCs w:val="20"/>
          <w:lang w:eastAsia="x-none"/>
        </w:rPr>
      </w:pPr>
      <w:r w:rsidRPr="006B6761">
        <w:rPr>
          <w:rFonts w:ascii="Arial" w:hAnsi="Arial" w:cs="Arial"/>
          <w:b/>
          <w:sz w:val="20"/>
          <w:szCs w:val="20"/>
          <w:lang w:eastAsia="x-none"/>
        </w:rPr>
        <w:t>Actividades adelantadas como apoyo a otras áreas</w:t>
      </w:r>
    </w:p>
    <w:p w:rsidR="005B2388" w:rsidRDefault="005B2388" w:rsidP="005B2388">
      <w:pPr>
        <w:rPr>
          <w:rFonts w:cs="Arial"/>
          <w:sz w:val="20"/>
          <w:szCs w:val="20"/>
        </w:rPr>
      </w:pPr>
    </w:p>
    <w:p w:rsidR="005B2388" w:rsidRDefault="005B2388" w:rsidP="005B2388">
      <w:pPr>
        <w:autoSpaceDE w:val="0"/>
        <w:autoSpaceDN w:val="0"/>
        <w:adjustRightInd w:val="0"/>
        <w:rPr>
          <w:rFonts w:cs="Arial"/>
          <w:sz w:val="20"/>
          <w:szCs w:val="20"/>
        </w:rPr>
      </w:pPr>
      <w:r>
        <w:rPr>
          <w:rFonts w:ascii="Arial Narrow" w:hAnsi="Arial Narrow"/>
          <w:b/>
        </w:rPr>
        <w:t>R</w:t>
      </w:r>
      <w:r w:rsidRPr="00E738F5">
        <w:rPr>
          <w:rFonts w:ascii="Arial Narrow" w:hAnsi="Arial Narrow"/>
          <w:b/>
        </w:rPr>
        <w:t xml:space="preserve">ecuperación de árboles en estado de riesgo, en la riberas de los ríos el Corual, </w:t>
      </w:r>
      <w:r>
        <w:rPr>
          <w:rFonts w:ascii="Arial Narrow" w:hAnsi="Arial Narrow"/>
          <w:b/>
        </w:rPr>
        <w:t>Tapias, Jerez y Cañas, J</w:t>
      </w:r>
      <w:r w:rsidRPr="00E738F5">
        <w:rPr>
          <w:rFonts w:ascii="Arial Narrow" w:hAnsi="Arial Narrow"/>
          <w:b/>
        </w:rPr>
        <w:t>ur</w:t>
      </w:r>
      <w:r>
        <w:rPr>
          <w:rFonts w:ascii="Arial Narrow" w:hAnsi="Arial Narrow"/>
          <w:b/>
        </w:rPr>
        <w:t>isdicción de los municipios de Riohacha y Dibulla, departamento de La G</w:t>
      </w:r>
      <w:r w:rsidRPr="00E738F5">
        <w:rPr>
          <w:rFonts w:ascii="Arial Narrow" w:hAnsi="Arial Narrow"/>
          <w:b/>
        </w:rPr>
        <w:t>uajira</w:t>
      </w:r>
      <w:r w:rsidRPr="00107435">
        <w:rPr>
          <w:rFonts w:cs="Arial"/>
          <w:sz w:val="20"/>
          <w:szCs w:val="20"/>
        </w:rPr>
        <w:t xml:space="preserve"> </w:t>
      </w:r>
    </w:p>
    <w:p w:rsidR="005B2388" w:rsidRDefault="005B2388" w:rsidP="005B2388">
      <w:pPr>
        <w:autoSpaceDE w:val="0"/>
        <w:autoSpaceDN w:val="0"/>
        <w:adjustRightInd w:val="0"/>
        <w:rPr>
          <w:rFonts w:cs="Arial"/>
          <w:sz w:val="20"/>
          <w:szCs w:val="20"/>
        </w:rPr>
      </w:pPr>
    </w:p>
    <w:p w:rsidR="00826D36" w:rsidRDefault="002E2A91" w:rsidP="005B2388">
      <w:pPr>
        <w:autoSpaceDE w:val="0"/>
        <w:autoSpaceDN w:val="0"/>
        <w:adjustRightInd w:val="0"/>
        <w:rPr>
          <w:rFonts w:cs="Arial"/>
          <w:sz w:val="20"/>
          <w:szCs w:val="20"/>
        </w:rPr>
      </w:pPr>
      <w:r>
        <w:rPr>
          <w:rFonts w:cs="Arial"/>
          <w:sz w:val="20"/>
          <w:szCs w:val="20"/>
        </w:rPr>
        <w:t>R</w:t>
      </w:r>
      <w:r w:rsidR="005B2388" w:rsidRPr="007266B6">
        <w:rPr>
          <w:rFonts w:cs="Arial"/>
          <w:sz w:val="20"/>
          <w:szCs w:val="20"/>
        </w:rPr>
        <w:t>ecuperación de árboles en estado de riesgo, en la</w:t>
      </w:r>
      <w:r>
        <w:rPr>
          <w:rFonts w:cs="Arial"/>
          <w:sz w:val="20"/>
          <w:szCs w:val="20"/>
        </w:rPr>
        <w:t>s</w:t>
      </w:r>
      <w:r w:rsidR="005B2388" w:rsidRPr="007266B6">
        <w:rPr>
          <w:rFonts w:cs="Arial"/>
          <w:sz w:val="20"/>
          <w:szCs w:val="20"/>
        </w:rPr>
        <w:t xml:space="preserve"> riberas de los ríos el Corual, Tapias, Jerez y Cañas, Jurisdicción de los municipios de Riohacha y Dibulla, departamento de La Guajira</w:t>
      </w:r>
      <w:r>
        <w:rPr>
          <w:rFonts w:cs="Arial"/>
          <w:sz w:val="20"/>
          <w:szCs w:val="20"/>
        </w:rPr>
        <w:t xml:space="preserve"> </w:t>
      </w:r>
      <w:r>
        <w:rPr>
          <w:rStyle w:val="a90"/>
          <w:rFonts w:cs="Arial"/>
          <w:sz w:val="20"/>
          <w:szCs w:val="20"/>
          <w:lang w:val="es-AR"/>
        </w:rPr>
        <w:t>por</w:t>
      </w:r>
      <w:r w:rsidR="005B2388" w:rsidRPr="00107435">
        <w:rPr>
          <w:rFonts w:cs="Arial"/>
          <w:sz w:val="20"/>
          <w:szCs w:val="20"/>
        </w:rPr>
        <w:t xml:space="preserve"> la suma de </w:t>
      </w:r>
      <w:r w:rsidR="005B2388" w:rsidRPr="00107435">
        <w:rPr>
          <w:rStyle w:val="a90"/>
          <w:rFonts w:cs="Arial"/>
          <w:sz w:val="20"/>
          <w:szCs w:val="20"/>
        </w:rPr>
        <w:t>Se</w:t>
      </w:r>
      <w:r w:rsidR="005B2388">
        <w:rPr>
          <w:rStyle w:val="a90"/>
          <w:rFonts w:cs="Arial"/>
          <w:sz w:val="20"/>
          <w:szCs w:val="20"/>
        </w:rPr>
        <w:t>tec</w:t>
      </w:r>
      <w:r w:rsidR="005B2388" w:rsidRPr="00107435">
        <w:rPr>
          <w:rStyle w:val="a90"/>
          <w:rFonts w:cs="Arial"/>
          <w:sz w:val="20"/>
          <w:szCs w:val="20"/>
        </w:rPr>
        <w:t xml:space="preserve">ientos </w:t>
      </w:r>
      <w:r w:rsidR="005B2388">
        <w:rPr>
          <w:rStyle w:val="a90"/>
          <w:rFonts w:cs="Arial"/>
          <w:sz w:val="20"/>
          <w:szCs w:val="20"/>
        </w:rPr>
        <w:t xml:space="preserve">Ocho </w:t>
      </w:r>
      <w:r w:rsidR="005B2388" w:rsidRPr="00107435">
        <w:rPr>
          <w:rStyle w:val="a90"/>
          <w:rFonts w:cs="Arial"/>
          <w:sz w:val="20"/>
          <w:szCs w:val="20"/>
        </w:rPr>
        <w:t xml:space="preserve">Millones </w:t>
      </w:r>
      <w:r w:rsidR="005B2388">
        <w:rPr>
          <w:rStyle w:val="a90"/>
          <w:rFonts w:cs="Arial"/>
          <w:sz w:val="20"/>
          <w:szCs w:val="20"/>
        </w:rPr>
        <w:t xml:space="preserve">Trescientos Diez Mil Ochocientos Seis </w:t>
      </w:r>
      <w:r w:rsidR="005B2388" w:rsidRPr="00107435">
        <w:rPr>
          <w:rStyle w:val="a90"/>
          <w:rFonts w:cs="Arial"/>
          <w:sz w:val="20"/>
          <w:szCs w:val="20"/>
        </w:rPr>
        <w:t>Pesos (</w:t>
      </w:r>
      <w:r w:rsidR="005B2388">
        <w:rPr>
          <w:rFonts w:cs="Arial"/>
          <w:sz w:val="20"/>
          <w:szCs w:val="20"/>
        </w:rPr>
        <w:t>$ 708.310.806</w:t>
      </w:r>
      <w:r>
        <w:rPr>
          <w:rFonts w:cs="Arial"/>
          <w:sz w:val="20"/>
          <w:szCs w:val="20"/>
        </w:rPr>
        <w:t>,00</w:t>
      </w:r>
      <w:r w:rsidR="005B2388" w:rsidRPr="00107435">
        <w:rPr>
          <w:rStyle w:val="a90"/>
          <w:rFonts w:cs="Arial"/>
          <w:sz w:val="20"/>
          <w:szCs w:val="20"/>
        </w:rPr>
        <w:t>) M/L</w:t>
      </w:r>
      <w:r w:rsidR="005B2388" w:rsidRPr="00107435">
        <w:rPr>
          <w:rFonts w:cs="Arial"/>
          <w:sz w:val="20"/>
          <w:szCs w:val="20"/>
        </w:rPr>
        <w:t xml:space="preserve">; </w:t>
      </w:r>
      <w:r>
        <w:rPr>
          <w:rFonts w:cs="Arial"/>
          <w:sz w:val="20"/>
          <w:szCs w:val="20"/>
        </w:rPr>
        <w:t xml:space="preserve">con los siguientes </w:t>
      </w:r>
      <w:r w:rsidR="005B2388" w:rsidRPr="00107435">
        <w:rPr>
          <w:rFonts w:cs="Arial"/>
          <w:sz w:val="20"/>
          <w:szCs w:val="20"/>
        </w:rPr>
        <w:t>resultados:</w:t>
      </w:r>
    </w:p>
    <w:p w:rsidR="002E2A91" w:rsidRDefault="002E2A91" w:rsidP="005B2388">
      <w:pPr>
        <w:autoSpaceDE w:val="0"/>
        <w:autoSpaceDN w:val="0"/>
        <w:adjustRightInd w:val="0"/>
        <w:rPr>
          <w:rFonts w:cs="Arial"/>
          <w:sz w:val="20"/>
          <w:szCs w:val="20"/>
        </w:rPr>
      </w:pPr>
    </w:p>
    <w:p w:rsidR="002E2A91" w:rsidRDefault="002E2A91" w:rsidP="005B2388">
      <w:pPr>
        <w:autoSpaceDE w:val="0"/>
        <w:autoSpaceDN w:val="0"/>
        <w:adjustRightInd w:val="0"/>
        <w:rPr>
          <w:rFonts w:cs="Arial"/>
          <w:sz w:val="20"/>
          <w:szCs w:val="20"/>
        </w:rPr>
        <w:sectPr w:rsidR="002E2A91" w:rsidSect="00AE7DF6">
          <w:pgSz w:w="12240" w:h="15840"/>
          <w:pgMar w:top="1667" w:right="1701" w:bottom="1985" w:left="1701" w:header="709" w:footer="581" w:gutter="0"/>
          <w:cols w:space="708"/>
          <w:docGrid w:linePitch="360"/>
        </w:sectPr>
      </w:pPr>
    </w:p>
    <w:p w:rsidR="005B2388" w:rsidRPr="00107435" w:rsidRDefault="005B2388" w:rsidP="00826D36">
      <w:pPr>
        <w:rPr>
          <w:rFonts w:cs="Arial"/>
          <w:b/>
          <w:sz w:val="20"/>
          <w:szCs w:val="20"/>
          <w:lang w:eastAsia="x-none"/>
        </w:rPr>
      </w:pPr>
    </w:p>
    <w:tbl>
      <w:tblPr>
        <w:tblW w:w="12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842"/>
        <w:gridCol w:w="1560"/>
        <w:gridCol w:w="1134"/>
        <w:gridCol w:w="2976"/>
        <w:gridCol w:w="1276"/>
        <w:gridCol w:w="2268"/>
      </w:tblGrid>
      <w:tr w:rsidR="005B2388" w:rsidRPr="0094610E" w:rsidTr="0094610E">
        <w:tc>
          <w:tcPr>
            <w:tcW w:w="1101"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Municipios</w:t>
            </w:r>
          </w:p>
        </w:tc>
        <w:tc>
          <w:tcPr>
            <w:tcW w:w="1842"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Comunidad</w:t>
            </w:r>
          </w:p>
        </w:tc>
        <w:tc>
          <w:tcPr>
            <w:tcW w:w="1560"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Inversión</w:t>
            </w:r>
          </w:p>
        </w:tc>
        <w:tc>
          <w:tcPr>
            <w:tcW w:w="1134"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Actores participantes</w:t>
            </w:r>
          </w:p>
        </w:tc>
        <w:tc>
          <w:tcPr>
            <w:tcW w:w="2976"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Resultados alcanzados</w:t>
            </w:r>
          </w:p>
        </w:tc>
        <w:tc>
          <w:tcPr>
            <w:tcW w:w="1276"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Población beneficiada</w:t>
            </w:r>
          </w:p>
        </w:tc>
        <w:tc>
          <w:tcPr>
            <w:tcW w:w="2268" w:type="dxa"/>
            <w:shd w:val="clear" w:color="auto" w:fill="FFFF99"/>
            <w:vAlign w:val="center"/>
          </w:tcPr>
          <w:p w:rsidR="005B2388" w:rsidRPr="0094610E" w:rsidRDefault="005B2388" w:rsidP="0094610E">
            <w:pPr>
              <w:jc w:val="center"/>
              <w:rPr>
                <w:rFonts w:cs="Arial"/>
                <w:b/>
                <w:sz w:val="16"/>
                <w:szCs w:val="16"/>
              </w:rPr>
            </w:pPr>
            <w:r w:rsidRPr="0094610E">
              <w:rPr>
                <w:rFonts w:cs="Arial"/>
                <w:b/>
                <w:sz w:val="16"/>
                <w:szCs w:val="16"/>
              </w:rPr>
              <w:t>Aportes socioeconómicos</w:t>
            </w:r>
          </w:p>
        </w:tc>
      </w:tr>
      <w:tr w:rsidR="005B2388" w:rsidRPr="0094610E" w:rsidTr="002E2A91">
        <w:trPr>
          <w:trHeight w:val="391"/>
        </w:trPr>
        <w:tc>
          <w:tcPr>
            <w:tcW w:w="1101" w:type="dxa"/>
            <w:tcBorders>
              <w:bottom w:val="single" w:sz="4" w:space="0" w:color="auto"/>
            </w:tcBorders>
            <w:vAlign w:val="center"/>
          </w:tcPr>
          <w:p w:rsidR="005B2388" w:rsidRPr="0094610E" w:rsidRDefault="005B2388" w:rsidP="0094610E">
            <w:pPr>
              <w:jc w:val="center"/>
              <w:rPr>
                <w:rFonts w:cs="Arial"/>
                <w:sz w:val="16"/>
                <w:szCs w:val="16"/>
              </w:rPr>
            </w:pPr>
            <w:r w:rsidRPr="0094610E">
              <w:rPr>
                <w:rFonts w:cs="Arial"/>
                <w:sz w:val="16"/>
                <w:szCs w:val="16"/>
              </w:rPr>
              <w:t>Riohacha y Dibulla</w:t>
            </w:r>
          </w:p>
        </w:tc>
        <w:tc>
          <w:tcPr>
            <w:tcW w:w="1842" w:type="dxa"/>
            <w:tcBorders>
              <w:bottom w:val="single" w:sz="4" w:space="0" w:color="auto"/>
            </w:tcBorders>
          </w:tcPr>
          <w:p w:rsidR="005B2388" w:rsidRPr="0094610E" w:rsidRDefault="005B2388" w:rsidP="002E2A91">
            <w:pPr>
              <w:rPr>
                <w:rFonts w:cs="Arial"/>
                <w:color w:val="FF0000"/>
                <w:sz w:val="16"/>
                <w:szCs w:val="16"/>
              </w:rPr>
            </w:pPr>
            <w:r w:rsidRPr="0094610E">
              <w:rPr>
                <w:rFonts w:cs="Arial"/>
                <w:sz w:val="16"/>
                <w:szCs w:val="16"/>
              </w:rPr>
              <w:t xml:space="preserve">Ejecución de las obras necesarias para la recuperación de árboles en estado de riesgo, en la riberas de los ríos el Corual, Tapias, Jerez y Cañas, </w:t>
            </w:r>
          </w:p>
        </w:tc>
        <w:tc>
          <w:tcPr>
            <w:tcW w:w="1560" w:type="dxa"/>
            <w:shd w:val="clear" w:color="auto" w:fill="auto"/>
            <w:vAlign w:val="center"/>
          </w:tcPr>
          <w:p w:rsidR="005B2388" w:rsidRPr="0094610E" w:rsidRDefault="005B2388" w:rsidP="0094610E">
            <w:pPr>
              <w:jc w:val="center"/>
              <w:rPr>
                <w:rFonts w:cs="Arial"/>
                <w:sz w:val="16"/>
                <w:szCs w:val="16"/>
              </w:rPr>
            </w:pPr>
            <w:r w:rsidRPr="0094610E">
              <w:rPr>
                <w:rFonts w:cs="Arial"/>
                <w:sz w:val="16"/>
                <w:szCs w:val="16"/>
              </w:rPr>
              <w:t>$ 708.310.806</w:t>
            </w:r>
          </w:p>
        </w:tc>
        <w:tc>
          <w:tcPr>
            <w:tcW w:w="1134" w:type="dxa"/>
            <w:vAlign w:val="center"/>
          </w:tcPr>
          <w:p w:rsidR="005B2388" w:rsidRPr="0094610E" w:rsidRDefault="005B2388" w:rsidP="0094610E">
            <w:pPr>
              <w:jc w:val="center"/>
              <w:rPr>
                <w:rFonts w:cs="Arial"/>
                <w:color w:val="FF0000"/>
                <w:sz w:val="16"/>
                <w:szCs w:val="16"/>
              </w:rPr>
            </w:pPr>
            <w:r w:rsidRPr="0094610E">
              <w:rPr>
                <w:rFonts w:cs="Arial"/>
                <w:sz w:val="16"/>
                <w:szCs w:val="16"/>
              </w:rPr>
              <w:t>Corpoguajira  - Contratista - Comunidad</w:t>
            </w:r>
          </w:p>
        </w:tc>
        <w:tc>
          <w:tcPr>
            <w:tcW w:w="2976" w:type="dxa"/>
          </w:tcPr>
          <w:p w:rsidR="005B2388" w:rsidRPr="0094610E" w:rsidRDefault="00111517" w:rsidP="00DF2D4D">
            <w:pPr>
              <w:autoSpaceDE w:val="0"/>
              <w:autoSpaceDN w:val="0"/>
              <w:adjustRightInd w:val="0"/>
              <w:rPr>
                <w:rFonts w:cs="Arial"/>
                <w:sz w:val="16"/>
                <w:szCs w:val="16"/>
              </w:rPr>
            </w:pPr>
            <w:r w:rsidRPr="0094610E">
              <w:rPr>
                <w:rFonts w:cs="Arial"/>
                <w:b/>
                <w:sz w:val="16"/>
                <w:szCs w:val="16"/>
              </w:rPr>
              <w:t>Recuperación</w:t>
            </w:r>
            <w:r w:rsidR="0094610E" w:rsidRPr="0094610E">
              <w:rPr>
                <w:rFonts w:cs="Arial"/>
                <w:b/>
                <w:sz w:val="16"/>
                <w:szCs w:val="16"/>
              </w:rPr>
              <w:t xml:space="preserve"> </w:t>
            </w:r>
            <w:r w:rsidRPr="0094610E">
              <w:rPr>
                <w:rFonts w:cs="Arial"/>
                <w:b/>
                <w:sz w:val="16"/>
                <w:szCs w:val="16"/>
              </w:rPr>
              <w:t>árboles</w:t>
            </w:r>
            <w:r w:rsidR="0094610E" w:rsidRPr="0094610E">
              <w:rPr>
                <w:rFonts w:cs="Arial"/>
                <w:b/>
                <w:sz w:val="16"/>
                <w:szCs w:val="16"/>
              </w:rPr>
              <w:t xml:space="preserve"> en estado de  riesgo</w:t>
            </w:r>
            <w:r w:rsidR="005B2388" w:rsidRPr="0094610E">
              <w:rPr>
                <w:rFonts w:cs="Arial"/>
                <w:sz w:val="16"/>
                <w:szCs w:val="16"/>
              </w:rPr>
              <w:t xml:space="preserve"> </w:t>
            </w:r>
          </w:p>
          <w:p w:rsidR="005B2388" w:rsidRPr="0094610E" w:rsidRDefault="005B2388" w:rsidP="00DF2D4D">
            <w:pPr>
              <w:autoSpaceDE w:val="0"/>
              <w:autoSpaceDN w:val="0"/>
              <w:adjustRightInd w:val="0"/>
              <w:rPr>
                <w:rFonts w:cs="Arial"/>
                <w:sz w:val="16"/>
                <w:szCs w:val="16"/>
              </w:rPr>
            </w:pPr>
          </w:p>
          <w:p w:rsidR="005B2388" w:rsidRPr="0094610E" w:rsidRDefault="005B2388" w:rsidP="00DF2D4D">
            <w:pPr>
              <w:autoSpaceDE w:val="0"/>
              <w:autoSpaceDN w:val="0"/>
              <w:adjustRightInd w:val="0"/>
              <w:rPr>
                <w:rFonts w:cs="Arial"/>
                <w:sz w:val="16"/>
                <w:szCs w:val="16"/>
              </w:rPr>
            </w:pPr>
            <w:r w:rsidRPr="0094610E">
              <w:rPr>
                <w:rFonts w:cs="Arial"/>
                <w:sz w:val="16"/>
                <w:szCs w:val="16"/>
              </w:rPr>
              <w:t>Para el logro de este objetivo, se han adelantado las actividades de socialización del proyecto, visitas a los cauces de los ríos objeto de este contrato, evidenciándose muchos árboles en estado de riesgo y taludes erosionados.</w:t>
            </w:r>
          </w:p>
          <w:p w:rsidR="005B2388" w:rsidRPr="0094610E" w:rsidRDefault="005B2388" w:rsidP="00DF2D4D">
            <w:pPr>
              <w:autoSpaceDE w:val="0"/>
              <w:autoSpaceDN w:val="0"/>
              <w:adjustRightInd w:val="0"/>
              <w:rPr>
                <w:rFonts w:cs="Arial"/>
                <w:sz w:val="16"/>
                <w:szCs w:val="16"/>
              </w:rPr>
            </w:pPr>
          </w:p>
          <w:p w:rsidR="005B2388" w:rsidRPr="0094610E" w:rsidRDefault="005B2388" w:rsidP="00111517">
            <w:pPr>
              <w:autoSpaceDE w:val="0"/>
              <w:autoSpaceDN w:val="0"/>
              <w:adjustRightInd w:val="0"/>
              <w:rPr>
                <w:rFonts w:cs="Arial"/>
                <w:sz w:val="16"/>
                <w:szCs w:val="16"/>
              </w:rPr>
            </w:pPr>
            <w:r w:rsidRPr="0094610E">
              <w:rPr>
                <w:rFonts w:cs="Arial"/>
                <w:sz w:val="16"/>
                <w:szCs w:val="16"/>
              </w:rPr>
              <w:t>El contrato se encuentra suspendido hasta tanto no se entregue por parte de Corpoguajira el permiso de ocupación de cauce para poder iniciar las obras físicas contempladas en el contrato.</w:t>
            </w:r>
          </w:p>
        </w:tc>
        <w:tc>
          <w:tcPr>
            <w:tcW w:w="1276" w:type="dxa"/>
          </w:tcPr>
          <w:p w:rsidR="005B2388" w:rsidRPr="0094610E" w:rsidRDefault="005B2388" w:rsidP="00DF2D4D">
            <w:pPr>
              <w:jc w:val="center"/>
              <w:rPr>
                <w:rFonts w:cs="Arial"/>
                <w:sz w:val="16"/>
                <w:szCs w:val="16"/>
              </w:rPr>
            </w:pPr>
          </w:p>
        </w:tc>
        <w:tc>
          <w:tcPr>
            <w:tcW w:w="2268" w:type="dxa"/>
            <w:vAlign w:val="center"/>
          </w:tcPr>
          <w:p w:rsidR="005B2388" w:rsidRPr="0094610E" w:rsidRDefault="005B2388" w:rsidP="0094610E">
            <w:pPr>
              <w:pStyle w:val="Textoindependiente"/>
              <w:spacing w:line="240" w:lineRule="auto"/>
              <w:jc w:val="center"/>
              <w:rPr>
                <w:rFonts w:cs="Arial"/>
                <w:sz w:val="16"/>
                <w:szCs w:val="16"/>
              </w:rPr>
            </w:pPr>
            <w:r w:rsidRPr="0094610E">
              <w:rPr>
                <w:rFonts w:cs="Arial"/>
                <w:sz w:val="16"/>
                <w:szCs w:val="16"/>
              </w:rPr>
              <w:t>Tres (3) empleos, Cuatro mil cuatrocientos ochenta  (4480) jornales</w:t>
            </w:r>
          </w:p>
          <w:p w:rsidR="005B2388" w:rsidRPr="0094610E" w:rsidRDefault="005B2388" w:rsidP="0094610E">
            <w:pPr>
              <w:jc w:val="center"/>
              <w:rPr>
                <w:rFonts w:cs="Arial"/>
                <w:sz w:val="16"/>
                <w:szCs w:val="16"/>
              </w:rPr>
            </w:pPr>
          </w:p>
        </w:tc>
      </w:tr>
      <w:tr w:rsidR="002E2A91" w:rsidRPr="00111517" w:rsidTr="002E2A91">
        <w:tc>
          <w:tcPr>
            <w:tcW w:w="2943" w:type="dxa"/>
            <w:gridSpan w:val="2"/>
            <w:tcBorders>
              <w:top w:val="single" w:sz="4" w:space="0" w:color="auto"/>
              <w:left w:val="single" w:sz="4" w:space="0" w:color="auto"/>
              <w:bottom w:val="single" w:sz="4" w:space="0" w:color="auto"/>
            </w:tcBorders>
            <w:shd w:val="clear" w:color="auto" w:fill="FFFF99"/>
          </w:tcPr>
          <w:p w:rsidR="002E2A91" w:rsidRPr="00111517" w:rsidRDefault="002E2A91" w:rsidP="00DF2D4D">
            <w:pPr>
              <w:rPr>
                <w:rFonts w:cs="Arial"/>
                <w:b/>
                <w:sz w:val="18"/>
                <w:szCs w:val="18"/>
              </w:rPr>
            </w:pPr>
            <w:r w:rsidRPr="00111517">
              <w:rPr>
                <w:rFonts w:cs="Arial"/>
                <w:b/>
                <w:sz w:val="18"/>
                <w:szCs w:val="18"/>
              </w:rPr>
              <w:t>TOTAL</w:t>
            </w:r>
          </w:p>
        </w:tc>
        <w:tc>
          <w:tcPr>
            <w:tcW w:w="1560" w:type="dxa"/>
            <w:shd w:val="clear" w:color="auto" w:fill="FFFF99"/>
          </w:tcPr>
          <w:p w:rsidR="002E2A91" w:rsidRPr="00111517" w:rsidRDefault="002E2A91" w:rsidP="00DF2D4D">
            <w:pPr>
              <w:jc w:val="right"/>
              <w:rPr>
                <w:rFonts w:cs="Arial"/>
                <w:b/>
                <w:sz w:val="18"/>
                <w:szCs w:val="18"/>
              </w:rPr>
            </w:pPr>
            <w:r w:rsidRPr="00111517">
              <w:rPr>
                <w:rFonts w:cs="Arial"/>
                <w:sz w:val="18"/>
                <w:szCs w:val="18"/>
              </w:rPr>
              <w:t>$ 708.310.806</w:t>
            </w:r>
          </w:p>
        </w:tc>
        <w:tc>
          <w:tcPr>
            <w:tcW w:w="1134" w:type="dxa"/>
            <w:shd w:val="clear" w:color="auto" w:fill="FFFF99"/>
          </w:tcPr>
          <w:p w:rsidR="002E2A91" w:rsidRPr="00111517" w:rsidRDefault="002E2A91" w:rsidP="00DF2D4D">
            <w:pPr>
              <w:jc w:val="center"/>
              <w:rPr>
                <w:rFonts w:cs="Arial"/>
                <w:b/>
                <w:sz w:val="18"/>
                <w:szCs w:val="18"/>
              </w:rPr>
            </w:pPr>
          </w:p>
        </w:tc>
        <w:tc>
          <w:tcPr>
            <w:tcW w:w="2976" w:type="dxa"/>
            <w:shd w:val="clear" w:color="auto" w:fill="FFFF99"/>
          </w:tcPr>
          <w:p w:rsidR="002E2A91" w:rsidRPr="00111517" w:rsidRDefault="002E2A91" w:rsidP="00DF2D4D">
            <w:pPr>
              <w:jc w:val="center"/>
              <w:rPr>
                <w:rFonts w:cs="Arial"/>
                <w:b/>
                <w:sz w:val="18"/>
                <w:szCs w:val="18"/>
              </w:rPr>
            </w:pPr>
          </w:p>
        </w:tc>
        <w:tc>
          <w:tcPr>
            <w:tcW w:w="1276" w:type="dxa"/>
            <w:shd w:val="clear" w:color="auto" w:fill="FFFF99"/>
          </w:tcPr>
          <w:p w:rsidR="002E2A91" w:rsidRPr="00111517" w:rsidRDefault="002E2A91" w:rsidP="00DF2D4D">
            <w:pPr>
              <w:jc w:val="center"/>
              <w:rPr>
                <w:rFonts w:cs="Arial"/>
                <w:b/>
                <w:sz w:val="18"/>
                <w:szCs w:val="18"/>
              </w:rPr>
            </w:pPr>
            <w:r w:rsidRPr="00111517">
              <w:rPr>
                <w:rFonts w:cs="Arial"/>
                <w:b/>
                <w:sz w:val="18"/>
                <w:szCs w:val="18"/>
              </w:rPr>
              <w:t>222</w:t>
            </w:r>
          </w:p>
        </w:tc>
        <w:tc>
          <w:tcPr>
            <w:tcW w:w="2268" w:type="dxa"/>
            <w:shd w:val="clear" w:color="auto" w:fill="FFFF99"/>
          </w:tcPr>
          <w:p w:rsidR="002E2A91" w:rsidRPr="00111517" w:rsidRDefault="002E2A91" w:rsidP="00DF2D4D">
            <w:pPr>
              <w:jc w:val="center"/>
              <w:rPr>
                <w:rFonts w:cs="Arial"/>
                <w:b/>
                <w:sz w:val="18"/>
                <w:szCs w:val="18"/>
              </w:rPr>
            </w:pPr>
          </w:p>
        </w:tc>
      </w:tr>
    </w:tbl>
    <w:p w:rsidR="005B2388" w:rsidRPr="00107435" w:rsidRDefault="005B2388" w:rsidP="005B2388">
      <w:pPr>
        <w:pStyle w:val="Textoindependiente"/>
        <w:spacing w:line="240" w:lineRule="auto"/>
        <w:rPr>
          <w:rFonts w:cs="Arial"/>
          <w:b/>
          <w:sz w:val="20"/>
          <w:szCs w:val="20"/>
        </w:rPr>
      </w:pPr>
    </w:p>
    <w:p w:rsidR="00010D9F" w:rsidRDefault="00010D9F" w:rsidP="005D4271">
      <w:pPr>
        <w:rPr>
          <w:sz w:val="20"/>
          <w:szCs w:val="20"/>
        </w:rPr>
      </w:pPr>
    </w:p>
    <w:p w:rsidR="00010D9F" w:rsidRDefault="00010D9F" w:rsidP="005D4271">
      <w:pPr>
        <w:rPr>
          <w:sz w:val="20"/>
          <w:szCs w:val="20"/>
        </w:rPr>
      </w:pPr>
    </w:p>
    <w:p w:rsidR="00010D9F" w:rsidRDefault="00010D9F" w:rsidP="005D4271">
      <w:pPr>
        <w:rPr>
          <w:sz w:val="20"/>
          <w:szCs w:val="20"/>
        </w:rPr>
      </w:pPr>
    </w:p>
    <w:p w:rsidR="00010D9F" w:rsidRDefault="00010D9F" w:rsidP="005D4271">
      <w:pPr>
        <w:rPr>
          <w:sz w:val="20"/>
          <w:szCs w:val="20"/>
        </w:rPr>
      </w:pPr>
    </w:p>
    <w:p w:rsidR="00826D36" w:rsidRDefault="00826D36" w:rsidP="005D4271">
      <w:pPr>
        <w:rPr>
          <w:sz w:val="20"/>
          <w:szCs w:val="20"/>
        </w:rPr>
      </w:pPr>
    </w:p>
    <w:p w:rsidR="00826D36" w:rsidRDefault="00826D36" w:rsidP="005D4271">
      <w:pPr>
        <w:rPr>
          <w:sz w:val="20"/>
          <w:szCs w:val="20"/>
        </w:rPr>
        <w:sectPr w:rsidR="00826D36" w:rsidSect="00826D36">
          <w:pgSz w:w="15840" w:h="12240" w:orient="landscape"/>
          <w:pgMar w:top="1701" w:right="1667" w:bottom="1701" w:left="1985" w:header="709" w:footer="581" w:gutter="0"/>
          <w:cols w:space="708"/>
          <w:docGrid w:linePitch="360"/>
        </w:sectPr>
      </w:pPr>
    </w:p>
    <w:p w:rsidR="00B120FF" w:rsidRDefault="00B120FF" w:rsidP="00B120FF">
      <w:pPr>
        <w:rPr>
          <w:rFonts w:cs="Arial"/>
          <w:sz w:val="20"/>
          <w:szCs w:val="20"/>
        </w:rPr>
      </w:pPr>
    </w:p>
    <w:p w:rsidR="000C6D1F" w:rsidRPr="006B6761" w:rsidRDefault="00155C05" w:rsidP="00A26638">
      <w:pPr>
        <w:pStyle w:val="Ttulo2"/>
        <w:rPr>
          <w:rFonts w:ascii="Arial" w:hAnsi="Arial" w:cs="Arial"/>
          <w:bCs w:val="0"/>
          <w:iCs w:val="0"/>
          <w:sz w:val="20"/>
          <w:szCs w:val="20"/>
        </w:rPr>
      </w:pPr>
      <w:bookmarkStart w:id="33" w:name="_Toc443554986"/>
      <w:r w:rsidRPr="006B6761">
        <w:rPr>
          <w:rFonts w:ascii="Arial" w:hAnsi="Arial" w:cs="Arial"/>
          <w:bCs w:val="0"/>
          <w:iCs w:val="0"/>
          <w:sz w:val="20"/>
          <w:szCs w:val="20"/>
        </w:rPr>
        <w:t>Proyecto 2: Monitoreo de la Calidad del Recurso Hídrico.-</w:t>
      </w:r>
      <w:bookmarkEnd w:id="33"/>
    </w:p>
    <w:p w:rsidR="000C6D1F" w:rsidRDefault="000C6D1F" w:rsidP="00F21711">
      <w:pPr>
        <w:rPr>
          <w:rFonts w:ascii="Arial Narrow" w:hAnsi="Arial Narrow"/>
          <w:lang w:val="es-MX"/>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938"/>
      </w:tblGrid>
      <w:tr w:rsidR="0038555D" w:rsidRPr="00B14237" w:rsidTr="009B574F">
        <w:trPr>
          <w:trHeight w:val="707"/>
        </w:trPr>
        <w:tc>
          <w:tcPr>
            <w:tcW w:w="1560" w:type="dxa"/>
            <w:shd w:val="clear" w:color="auto" w:fill="F7F484"/>
            <w:vAlign w:val="center"/>
          </w:tcPr>
          <w:p w:rsidR="0038555D" w:rsidRPr="004E5B0C" w:rsidRDefault="00155C05" w:rsidP="00F21711">
            <w:pPr>
              <w:rPr>
                <w:rFonts w:cs="Arial"/>
                <w:sz w:val="20"/>
                <w:szCs w:val="20"/>
              </w:rPr>
            </w:pPr>
            <w:r w:rsidRPr="0038555D">
              <w:rPr>
                <w:rFonts w:cs="Arial"/>
                <w:b/>
                <w:sz w:val="20"/>
                <w:szCs w:val="20"/>
              </w:rPr>
              <w:t>Propósito</w:t>
            </w:r>
          </w:p>
        </w:tc>
        <w:tc>
          <w:tcPr>
            <w:tcW w:w="7938" w:type="dxa"/>
          </w:tcPr>
          <w:p w:rsidR="0038555D" w:rsidRPr="004E5B0C" w:rsidRDefault="0038555D" w:rsidP="00F21711">
            <w:pPr>
              <w:rPr>
                <w:rFonts w:cs="Arial"/>
                <w:sz w:val="20"/>
                <w:szCs w:val="20"/>
              </w:rPr>
            </w:pPr>
            <w:r w:rsidRPr="004E5B0C">
              <w:rPr>
                <w:rFonts w:cs="Arial"/>
                <w:sz w:val="20"/>
                <w:szCs w:val="20"/>
              </w:rPr>
              <w:t xml:space="preserve">Contribuir al mejoramiento de la calidad del sector de agua potable, saneamiento ambiental de los municipios de la jurisdicción y </w:t>
            </w:r>
            <w:r>
              <w:rPr>
                <w:rFonts w:cs="Arial"/>
                <w:sz w:val="20"/>
                <w:szCs w:val="20"/>
              </w:rPr>
              <w:t>e</w:t>
            </w:r>
            <w:r w:rsidRPr="004E5B0C">
              <w:rPr>
                <w:rFonts w:cs="Arial"/>
                <w:sz w:val="20"/>
                <w:szCs w:val="20"/>
              </w:rPr>
              <w:t>jercer control, seguimiento y monitoreo sobre las actividades productivas desarrolladas en el área de jurisdicción de la Corporación.</w:t>
            </w:r>
          </w:p>
        </w:tc>
      </w:tr>
    </w:tbl>
    <w:p w:rsidR="008F6F6E" w:rsidRPr="00BC0422" w:rsidRDefault="008F6F6E" w:rsidP="00BC0422">
      <w:pPr>
        <w:pStyle w:val="Textoindependiente"/>
        <w:spacing w:line="240" w:lineRule="auto"/>
        <w:rPr>
          <w:b/>
          <w:sz w:val="20"/>
          <w:szCs w:val="20"/>
        </w:rPr>
      </w:pPr>
    </w:p>
    <w:p w:rsidR="00584F3F" w:rsidRDefault="008F6F6E" w:rsidP="00584F3F">
      <w:pPr>
        <w:rPr>
          <w:rFonts w:cs="Arial"/>
          <w:b/>
          <w:bCs/>
          <w:sz w:val="20"/>
          <w:szCs w:val="20"/>
          <w:lang w:val="es-MX"/>
        </w:rPr>
      </w:pPr>
      <w:r w:rsidRPr="00BC0422">
        <w:rPr>
          <w:rFonts w:cs="Arial"/>
          <w:b/>
          <w:bCs/>
          <w:sz w:val="20"/>
          <w:szCs w:val="20"/>
          <w:lang w:val="es-MX"/>
        </w:rPr>
        <w:t>2.2.1.</w:t>
      </w:r>
      <w:r w:rsidRPr="00BC0422">
        <w:rPr>
          <w:rFonts w:cs="Arial"/>
          <w:b/>
          <w:bCs/>
          <w:sz w:val="20"/>
          <w:szCs w:val="20"/>
          <w:lang w:val="es-MX"/>
        </w:rPr>
        <w:tab/>
      </w:r>
      <w:r w:rsidR="00155C05" w:rsidRPr="00BC0422">
        <w:rPr>
          <w:rFonts w:cs="Arial"/>
          <w:b/>
          <w:bCs/>
          <w:sz w:val="20"/>
          <w:szCs w:val="20"/>
          <w:lang w:val="es-MX"/>
        </w:rPr>
        <w:t>Realizar monitoreo del recurso hídrico relacionado en los tramites y proyectos a los que se otorguen licencias, permisos y/o concesiones ambientales.</w:t>
      </w:r>
    </w:p>
    <w:p w:rsidR="00584F3F" w:rsidRDefault="00584F3F" w:rsidP="00584F3F">
      <w:pPr>
        <w:rPr>
          <w:rFonts w:cs="Arial"/>
          <w:b/>
          <w:bCs/>
          <w:sz w:val="20"/>
          <w:szCs w:val="20"/>
          <w:lang w:val="es-MX"/>
        </w:rPr>
      </w:pPr>
    </w:p>
    <w:p w:rsidR="0098444F" w:rsidRPr="00584F3F" w:rsidRDefault="0098444F" w:rsidP="00584F3F">
      <w:pPr>
        <w:rPr>
          <w:rFonts w:cs="Arial"/>
          <w:b/>
          <w:bCs/>
          <w:sz w:val="20"/>
          <w:szCs w:val="20"/>
          <w:lang w:val="es-MX"/>
        </w:rPr>
      </w:pPr>
      <w:r w:rsidRPr="00BC0422">
        <w:rPr>
          <w:rFonts w:cs="Arial"/>
          <w:bCs/>
          <w:sz w:val="20"/>
          <w:szCs w:val="20"/>
          <w:lang w:val="es-MX"/>
        </w:rPr>
        <w:t>El Laboratorio Ambiental de CORPOGUAJIRA,</w:t>
      </w:r>
      <w:r w:rsidRPr="00BC0422">
        <w:rPr>
          <w:rFonts w:cs="Arial"/>
          <w:b/>
          <w:bCs/>
          <w:sz w:val="20"/>
          <w:szCs w:val="20"/>
          <w:lang w:val="es-MX"/>
        </w:rPr>
        <w:t xml:space="preserve"> </w:t>
      </w:r>
      <w:r w:rsidRPr="00BC0422">
        <w:rPr>
          <w:rFonts w:cs="Arial"/>
          <w:bCs/>
          <w:sz w:val="20"/>
          <w:szCs w:val="20"/>
          <w:lang w:val="es-MX"/>
        </w:rPr>
        <w:t xml:space="preserve">cumpliendo con lo programado, recolectó y analizó un total de 55 muestras </w:t>
      </w:r>
      <w:r w:rsidRPr="00BC0422">
        <w:rPr>
          <w:rFonts w:cs="Arial"/>
          <w:bCs/>
          <w:color w:val="000000"/>
          <w:sz w:val="20"/>
          <w:szCs w:val="20"/>
          <w:lang w:val="es-MX"/>
        </w:rPr>
        <w:t>puntuales</w:t>
      </w:r>
      <w:r w:rsidRPr="00BC0422">
        <w:rPr>
          <w:rFonts w:cs="Arial"/>
          <w:bCs/>
          <w:color w:val="000000"/>
          <w:sz w:val="20"/>
          <w:szCs w:val="20"/>
          <w:vertAlign w:val="superscript"/>
          <w:lang w:val="es-MX"/>
        </w:rPr>
        <w:footnoteReference w:id="1"/>
      </w:r>
      <w:r w:rsidRPr="00BC0422">
        <w:rPr>
          <w:rFonts w:cs="Arial"/>
          <w:bCs/>
          <w:color w:val="000000"/>
          <w:sz w:val="20"/>
          <w:szCs w:val="20"/>
          <w:lang w:val="es-MX"/>
        </w:rPr>
        <w:t>, como se muestra en la tabla 1.</w:t>
      </w:r>
    </w:p>
    <w:p w:rsidR="00155C05" w:rsidRDefault="00155C05" w:rsidP="00BC0422">
      <w:pPr>
        <w:rPr>
          <w:b/>
          <w:sz w:val="20"/>
          <w:szCs w:val="20"/>
          <w:lang w:val="es-MX"/>
        </w:rPr>
      </w:pPr>
    </w:p>
    <w:p w:rsidR="0098444F" w:rsidRDefault="0098444F" w:rsidP="00BC0422">
      <w:pPr>
        <w:rPr>
          <w:b/>
          <w:sz w:val="20"/>
          <w:szCs w:val="20"/>
          <w:lang w:val="es-MX"/>
        </w:rPr>
      </w:pPr>
      <w:r w:rsidRPr="00BC0422">
        <w:rPr>
          <w:b/>
          <w:sz w:val="20"/>
          <w:szCs w:val="20"/>
          <w:lang w:val="es-MX"/>
        </w:rPr>
        <w:t xml:space="preserve">Tabla No 1. </w:t>
      </w:r>
      <w:r w:rsidR="00155C05" w:rsidRPr="00BC0422">
        <w:rPr>
          <w:b/>
          <w:sz w:val="20"/>
          <w:szCs w:val="20"/>
          <w:lang w:val="es-MX"/>
        </w:rPr>
        <w:t>Monitoreos 2015 de cuerpos de agua relacionados en proyectos con licencia, permiso y/o concesiones</w:t>
      </w:r>
      <w:r w:rsidR="00155C05">
        <w:rPr>
          <w:b/>
          <w:sz w:val="20"/>
          <w:szCs w:val="20"/>
          <w:lang w:val="es-MX"/>
        </w:rPr>
        <w:t>.</w:t>
      </w:r>
    </w:p>
    <w:p w:rsidR="00155C05" w:rsidRPr="00BC0422" w:rsidRDefault="00155C05" w:rsidP="00BC0422">
      <w:pPr>
        <w:rPr>
          <w:b/>
          <w:sz w:val="20"/>
          <w:szCs w:val="20"/>
          <w:lang w:val="es-MX"/>
        </w:rPr>
      </w:pPr>
    </w:p>
    <w:p w:rsidR="0098444F" w:rsidRPr="00BC0422" w:rsidRDefault="0098444F" w:rsidP="00BC0422">
      <w:pPr>
        <w:rPr>
          <w:rFonts w:cs="Arial"/>
          <w:b/>
          <w:bCs/>
          <w:sz w:val="20"/>
          <w:szCs w:val="20"/>
          <w:lang w:val="es-MX"/>
        </w:rPr>
      </w:pPr>
      <w:r w:rsidRPr="00BC0422">
        <w:rPr>
          <w:noProof/>
          <w:sz w:val="20"/>
          <w:szCs w:val="20"/>
          <w:lang w:val="es-ES"/>
        </w:rPr>
        <w:drawing>
          <wp:inline distT="0" distB="0" distL="0" distR="0" wp14:anchorId="114A1CCA" wp14:editId="633F3EA2">
            <wp:extent cx="5762625" cy="44862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2625" cy="4486275"/>
                    </a:xfrm>
                    <a:prstGeom prst="rect">
                      <a:avLst/>
                    </a:prstGeom>
                    <a:noFill/>
                    <a:ln>
                      <a:noFill/>
                    </a:ln>
                  </pic:spPr>
                </pic:pic>
              </a:graphicData>
            </a:graphic>
          </wp:inline>
        </w:drawing>
      </w:r>
    </w:p>
    <w:p w:rsidR="00155C05" w:rsidRDefault="00155C05" w:rsidP="00155C05">
      <w:pPr>
        <w:rPr>
          <w:rFonts w:cs="Arial"/>
          <w:b/>
          <w:bCs/>
          <w:sz w:val="20"/>
          <w:szCs w:val="20"/>
        </w:rPr>
      </w:pPr>
    </w:p>
    <w:p w:rsidR="0098444F" w:rsidRPr="00155C05" w:rsidRDefault="00155C05" w:rsidP="004022DE">
      <w:pPr>
        <w:pStyle w:val="Prrafodelista"/>
        <w:numPr>
          <w:ilvl w:val="2"/>
          <w:numId w:val="67"/>
        </w:numPr>
        <w:ind w:left="0" w:firstLine="0"/>
        <w:rPr>
          <w:rFonts w:ascii="Arial" w:hAnsi="Arial" w:cs="Arial"/>
          <w:b/>
          <w:bCs/>
          <w:sz w:val="20"/>
          <w:szCs w:val="20"/>
        </w:rPr>
      </w:pPr>
      <w:r w:rsidRPr="00155C05">
        <w:rPr>
          <w:rFonts w:ascii="Arial" w:hAnsi="Arial" w:cs="Arial"/>
          <w:b/>
          <w:bCs/>
          <w:sz w:val="20"/>
          <w:szCs w:val="20"/>
        </w:rPr>
        <w:t>Determinar carga contaminante para cobro de tasa retributiva</w:t>
      </w:r>
      <w:r w:rsidR="00BC0422" w:rsidRPr="00155C05">
        <w:rPr>
          <w:rFonts w:ascii="Arial" w:hAnsi="Arial" w:cs="Arial"/>
          <w:b/>
          <w:sz w:val="20"/>
          <w:szCs w:val="20"/>
        </w:rPr>
        <w:t xml:space="preserve"> </w:t>
      </w:r>
      <w:r w:rsidRPr="00155C05">
        <w:rPr>
          <w:rFonts w:ascii="Arial" w:hAnsi="Arial" w:cs="Arial"/>
          <w:sz w:val="20"/>
          <w:szCs w:val="20"/>
        </w:rPr>
        <w:t>E</w:t>
      </w:r>
      <w:r w:rsidR="0098444F" w:rsidRPr="00155C05">
        <w:rPr>
          <w:rFonts w:ascii="Arial" w:hAnsi="Arial" w:cs="Arial"/>
          <w:sz w:val="20"/>
          <w:szCs w:val="20"/>
        </w:rPr>
        <w:t>stán obligados al pago de la tasa retributiva todos los usuarios que realicen vertimientos puntuales y generen consecuencia nociva</w:t>
      </w:r>
    </w:p>
    <w:p w:rsidR="0098444F" w:rsidRPr="00BC0422" w:rsidRDefault="0098444F" w:rsidP="00BC0422">
      <w:pPr>
        <w:rPr>
          <w:b/>
          <w:sz w:val="20"/>
          <w:szCs w:val="20"/>
          <w:lang w:val="es-MX"/>
        </w:rPr>
      </w:pPr>
    </w:p>
    <w:p w:rsidR="003435D4" w:rsidRPr="00BC0422" w:rsidRDefault="0098444F" w:rsidP="00BC0422">
      <w:pPr>
        <w:spacing w:after="120"/>
        <w:rPr>
          <w:sz w:val="20"/>
          <w:szCs w:val="20"/>
          <w:lang w:val="es-MX"/>
        </w:rPr>
      </w:pPr>
      <w:r w:rsidRPr="00BC0422">
        <w:rPr>
          <w:sz w:val="20"/>
          <w:szCs w:val="20"/>
          <w:lang w:val="es-MX"/>
        </w:rPr>
        <w:t xml:space="preserve">En la tabla No 2, se muestra el </w:t>
      </w:r>
      <w:r w:rsidRPr="00BC0422">
        <w:rPr>
          <w:b/>
          <w:sz w:val="20"/>
          <w:szCs w:val="20"/>
          <w:lang w:val="es-MX"/>
        </w:rPr>
        <w:t>cumplimiento promedio de metas de reducción de carga contaminante, en aplicación de la tasa retributiva, en las cuencas o tramos de cuencas de la jurisdicción de la Corporación</w:t>
      </w:r>
      <w:r w:rsidRPr="00BC0422">
        <w:rPr>
          <w:sz w:val="20"/>
          <w:szCs w:val="20"/>
          <w:lang w:val="es-MX"/>
        </w:rPr>
        <w:t xml:space="preserve"> para Sólidos Suspendidos Totales (SST) y Demanda Biológica de Oxígeno (DBO) según liquidación de la carga orgánica vertida a 31 de Diciembre de 2014 y que fue declarada en el primer trimestre de 2015.</w:t>
      </w:r>
    </w:p>
    <w:p w:rsidR="0098444F" w:rsidRDefault="0098444F" w:rsidP="00BC0422">
      <w:pPr>
        <w:rPr>
          <w:b/>
          <w:sz w:val="20"/>
          <w:szCs w:val="20"/>
          <w:lang w:val="es-MX"/>
        </w:rPr>
      </w:pPr>
      <w:r w:rsidRPr="00BC0422">
        <w:rPr>
          <w:b/>
          <w:sz w:val="20"/>
          <w:szCs w:val="20"/>
          <w:lang w:val="es-MX"/>
        </w:rPr>
        <w:t xml:space="preserve">Tabla No 2. </w:t>
      </w:r>
      <w:r w:rsidR="00155C05" w:rsidRPr="00BC0422">
        <w:rPr>
          <w:b/>
          <w:sz w:val="20"/>
          <w:szCs w:val="20"/>
          <w:lang w:val="es-MX"/>
        </w:rPr>
        <w:t>Reducción carga contaminante vertida</w:t>
      </w:r>
      <w:r w:rsidRPr="00BC0422">
        <w:rPr>
          <w:b/>
          <w:sz w:val="20"/>
          <w:szCs w:val="20"/>
          <w:lang w:val="es-MX"/>
        </w:rPr>
        <w:t xml:space="preserve"> 2014</w:t>
      </w:r>
      <w:r w:rsidR="00155C05">
        <w:rPr>
          <w:b/>
          <w:sz w:val="20"/>
          <w:szCs w:val="20"/>
          <w:lang w:val="es-MX"/>
        </w:rPr>
        <w:t>.</w:t>
      </w:r>
    </w:p>
    <w:p w:rsidR="00155C05" w:rsidRPr="00BC0422" w:rsidRDefault="00155C05" w:rsidP="00BC0422">
      <w:pPr>
        <w:rPr>
          <w:b/>
          <w:sz w:val="20"/>
          <w:szCs w:val="20"/>
          <w:lang w:val="es-MX"/>
        </w:rPr>
      </w:pPr>
    </w:p>
    <w:p w:rsidR="0098444F" w:rsidRPr="00BC0422" w:rsidRDefault="0098444F" w:rsidP="00BC0422">
      <w:pPr>
        <w:rPr>
          <w:sz w:val="20"/>
          <w:szCs w:val="20"/>
          <w:lang w:val="es-MX"/>
        </w:rPr>
      </w:pPr>
      <w:r w:rsidRPr="00BC0422">
        <w:rPr>
          <w:noProof/>
          <w:sz w:val="20"/>
          <w:szCs w:val="20"/>
          <w:lang w:val="es-ES"/>
        </w:rPr>
        <w:drawing>
          <wp:inline distT="0" distB="0" distL="0" distR="0" wp14:anchorId="0C52B11C" wp14:editId="5B6133FF">
            <wp:extent cx="5610225" cy="65722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0225" cy="657225"/>
                    </a:xfrm>
                    <a:prstGeom prst="rect">
                      <a:avLst/>
                    </a:prstGeom>
                    <a:noFill/>
                    <a:ln>
                      <a:noFill/>
                    </a:ln>
                  </pic:spPr>
                </pic:pic>
              </a:graphicData>
            </a:graphic>
          </wp:inline>
        </w:drawing>
      </w:r>
    </w:p>
    <w:p w:rsidR="0098444F" w:rsidRPr="00BC0422" w:rsidRDefault="0098444F" w:rsidP="00BC0422">
      <w:pPr>
        <w:rPr>
          <w:b/>
          <w:sz w:val="20"/>
          <w:szCs w:val="20"/>
          <w:lang w:val="es-MX"/>
        </w:rPr>
      </w:pPr>
    </w:p>
    <w:p w:rsidR="003435D4" w:rsidRPr="00BC0422" w:rsidRDefault="0098444F" w:rsidP="00BC0422">
      <w:pPr>
        <w:spacing w:after="120"/>
        <w:rPr>
          <w:sz w:val="20"/>
          <w:szCs w:val="20"/>
          <w:lang w:val="es-MX"/>
        </w:rPr>
      </w:pPr>
      <w:r w:rsidRPr="00BC0422">
        <w:rPr>
          <w:sz w:val="20"/>
          <w:szCs w:val="20"/>
          <w:lang w:val="es-MX"/>
        </w:rPr>
        <w:t xml:space="preserve">Para ello, algunos usuarios presentaron la </w:t>
      </w:r>
      <w:proofErr w:type="spellStart"/>
      <w:r w:rsidRPr="00BC0422">
        <w:rPr>
          <w:sz w:val="20"/>
          <w:szCs w:val="20"/>
          <w:lang w:val="es-MX"/>
        </w:rPr>
        <w:t>autodeclaración</w:t>
      </w:r>
      <w:proofErr w:type="spellEnd"/>
      <w:r w:rsidRPr="00BC0422">
        <w:rPr>
          <w:sz w:val="20"/>
          <w:szCs w:val="20"/>
          <w:lang w:val="es-MX"/>
        </w:rPr>
        <w:t xml:space="preserve"> de sus vertimientos durante el año 2014. Los resultados de carga contaminante vertida y valores cobrados por tasa retributiva, para los parámetros Demanda Biológica de Oxígeno (DBO</w:t>
      </w:r>
      <w:r w:rsidRPr="00BC0422">
        <w:rPr>
          <w:sz w:val="20"/>
          <w:szCs w:val="20"/>
          <w:vertAlign w:val="subscript"/>
          <w:lang w:val="es-MX"/>
        </w:rPr>
        <w:t>5</w:t>
      </w:r>
      <w:r w:rsidRPr="00BC0422">
        <w:rPr>
          <w:sz w:val="20"/>
          <w:szCs w:val="20"/>
          <w:lang w:val="es-MX"/>
        </w:rPr>
        <w:t xml:space="preserve">) y Solidos Suspendidos Totales (SST), basada en las </w:t>
      </w:r>
      <w:proofErr w:type="spellStart"/>
      <w:r w:rsidRPr="00BC0422">
        <w:rPr>
          <w:sz w:val="20"/>
          <w:szCs w:val="20"/>
          <w:lang w:val="es-MX"/>
        </w:rPr>
        <w:t>autodeclaraciones</w:t>
      </w:r>
      <w:proofErr w:type="spellEnd"/>
      <w:r w:rsidRPr="00BC0422">
        <w:rPr>
          <w:sz w:val="20"/>
          <w:szCs w:val="20"/>
          <w:lang w:val="es-MX"/>
        </w:rPr>
        <w:t xml:space="preserve"> presentadas son los indicados en las tablas 3 para 15 vertimientos puntuales y para aquellos usuarios que no presentaron </w:t>
      </w:r>
      <w:r w:rsidR="00111517" w:rsidRPr="00BC0422">
        <w:rPr>
          <w:sz w:val="20"/>
          <w:szCs w:val="20"/>
          <w:lang w:val="es-MX"/>
        </w:rPr>
        <w:t>auto declaración</w:t>
      </w:r>
      <w:r w:rsidRPr="00BC0422">
        <w:rPr>
          <w:sz w:val="20"/>
          <w:szCs w:val="20"/>
          <w:lang w:val="es-MX"/>
        </w:rPr>
        <w:t xml:space="preserve">, se utilizó cálculo presuntivo basado en la información disponible y en los factores de vertimiento </w:t>
      </w:r>
      <w:r w:rsidR="00111517" w:rsidRPr="00BC0422">
        <w:rPr>
          <w:sz w:val="20"/>
          <w:szCs w:val="20"/>
          <w:lang w:val="es-MX"/>
        </w:rPr>
        <w:t>per cápita</w:t>
      </w:r>
      <w:r w:rsidRPr="00BC0422">
        <w:rPr>
          <w:sz w:val="20"/>
          <w:szCs w:val="20"/>
          <w:lang w:val="es-MX"/>
        </w:rPr>
        <w:t>, para los contaminantes objetos de cobro. Los resultados del cálculo de carga contaminante vertida y valores cobrados por tasa retributiva, son los indicados en las tablas 4 para 28 vertimientos puntuales.</w:t>
      </w:r>
    </w:p>
    <w:p w:rsidR="00BC0422" w:rsidRDefault="0098444F" w:rsidP="00BC0422">
      <w:pPr>
        <w:spacing w:after="120"/>
        <w:rPr>
          <w:sz w:val="20"/>
          <w:szCs w:val="20"/>
          <w:lang w:val="es-MX"/>
        </w:rPr>
      </w:pPr>
      <w:r w:rsidRPr="00BC0422">
        <w:rPr>
          <w:sz w:val="20"/>
          <w:szCs w:val="20"/>
          <w:lang w:val="es-MX"/>
        </w:rPr>
        <w:t xml:space="preserve">En total se hizo el cobro a 43 fuentes puntuales y no a 49 como se programó por cuanto cerrejón reportó no haber realizado vertimientos en seis (6) puntos, al Ranchería, durante el periodo (Estos son: Laguna Sur, Embalse La Puente, Laguna </w:t>
      </w:r>
      <w:r w:rsidR="00111517" w:rsidRPr="00BC0422">
        <w:rPr>
          <w:sz w:val="20"/>
          <w:szCs w:val="20"/>
          <w:lang w:val="es-MX"/>
        </w:rPr>
        <w:t>Fernández</w:t>
      </w:r>
      <w:r w:rsidRPr="00BC0422">
        <w:rPr>
          <w:sz w:val="20"/>
          <w:szCs w:val="20"/>
          <w:lang w:val="es-MX"/>
        </w:rPr>
        <w:t>, Laguna Norte – Mina, Laguna CRS – Mina y Laguna de retención Oeste – Zona Norte).</w:t>
      </w:r>
    </w:p>
    <w:p w:rsidR="00155C05" w:rsidRDefault="00155C05">
      <w:pPr>
        <w:jc w:val="left"/>
        <w:rPr>
          <w:sz w:val="20"/>
          <w:szCs w:val="20"/>
          <w:lang w:val="es-MX"/>
        </w:rPr>
      </w:pPr>
      <w:r>
        <w:rPr>
          <w:sz w:val="20"/>
          <w:szCs w:val="20"/>
          <w:lang w:val="es-MX"/>
        </w:rPr>
        <w:br w:type="page"/>
      </w:r>
    </w:p>
    <w:p w:rsidR="00155C05" w:rsidRPr="00155C05" w:rsidRDefault="0098444F" w:rsidP="004022DE">
      <w:pPr>
        <w:pStyle w:val="Prrafodelista"/>
        <w:numPr>
          <w:ilvl w:val="0"/>
          <w:numId w:val="67"/>
        </w:numPr>
        <w:spacing w:after="120"/>
        <w:rPr>
          <w:b/>
          <w:sz w:val="20"/>
          <w:szCs w:val="20"/>
        </w:rPr>
      </w:pPr>
      <w:r w:rsidRPr="00155C05">
        <w:rPr>
          <w:b/>
          <w:sz w:val="20"/>
          <w:szCs w:val="20"/>
        </w:rPr>
        <w:t xml:space="preserve">Tabla No 3. </w:t>
      </w:r>
      <w:r w:rsidR="00111517" w:rsidRPr="00155C05">
        <w:rPr>
          <w:b/>
          <w:sz w:val="20"/>
          <w:szCs w:val="20"/>
        </w:rPr>
        <w:t>Carga contaminante cobrada por auto declaración</w:t>
      </w:r>
      <w:r w:rsidR="00155C05" w:rsidRPr="00155C05">
        <w:rPr>
          <w:b/>
          <w:sz w:val="20"/>
          <w:szCs w:val="20"/>
        </w:rPr>
        <w:t>.</w:t>
      </w:r>
    </w:p>
    <w:p w:rsidR="0098444F" w:rsidRPr="00BC0422" w:rsidRDefault="0098444F" w:rsidP="00BC0422">
      <w:pPr>
        <w:spacing w:after="120"/>
        <w:rPr>
          <w:sz w:val="20"/>
          <w:szCs w:val="20"/>
          <w:lang w:val="es-MX"/>
        </w:rPr>
      </w:pPr>
      <w:r w:rsidRPr="00BC0422">
        <w:rPr>
          <w:noProof/>
          <w:sz w:val="20"/>
          <w:szCs w:val="20"/>
          <w:lang w:val="es-ES"/>
        </w:rPr>
        <w:drawing>
          <wp:inline distT="0" distB="0" distL="0" distR="0" wp14:anchorId="3B1499A6" wp14:editId="2057513E">
            <wp:extent cx="5526157" cy="2910177"/>
            <wp:effectExtent l="0" t="0" r="0" b="508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24500" cy="2909304"/>
                    </a:xfrm>
                    <a:prstGeom prst="rect">
                      <a:avLst/>
                    </a:prstGeom>
                    <a:noFill/>
                    <a:ln>
                      <a:noFill/>
                    </a:ln>
                  </pic:spPr>
                </pic:pic>
              </a:graphicData>
            </a:graphic>
          </wp:inline>
        </w:drawing>
      </w:r>
    </w:p>
    <w:p w:rsidR="0098444F" w:rsidRPr="00BC0422" w:rsidRDefault="0098444F" w:rsidP="00BC0422">
      <w:pPr>
        <w:rPr>
          <w:b/>
          <w:sz w:val="20"/>
          <w:szCs w:val="20"/>
          <w:lang w:val="es-MX"/>
        </w:rPr>
      </w:pPr>
    </w:p>
    <w:p w:rsidR="00BC0422" w:rsidRDefault="009168CC" w:rsidP="00BC0422">
      <w:pPr>
        <w:rPr>
          <w:b/>
          <w:sz w:val="20"/>
          <w:szCs w:val="20"/>
          <w:lang w:val="es-MX"/>
        </w:rPr>
      </w:pPr>
      <w:r w:rsidRPr="00BC0422">
        <w:rPr>
          <w:noProof/>
          <w:sz w:val="20"/>
          <w:szCs w:val="20"/>
          <w:lang w:val="es-ES"/>
        </w:rPr>
        <w:drawing>
          <wp:inline distT="0" distB="0" distL="0" distR="0" wp14:anchorId="50D48C7E" wp14:editId="051E96DE">
            <wp:extent cx="5467350" cy="685800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67350" cy="6858000"/>
                    </a:xfrm>
                    <a:prstGeom prst="rect">
                      <a:avLst/>
                    </a:prstGeom>
                    <a:noFill/>
                    <a:ln>
                      <a:noFill/>
                    </a:ln>
                  </pic:spPr>
                </pic:pic>
              </a:graphicData>
            </a:graphic>
          </wp:inline>
        </w:drawing>
      </w:r>
    </w:p>
    <w:p w:rsidR="00111517" w:rsidRDefault="00111517">
      <w:pPr>
        <w:jc w:val="left"/>
        <w:rPr>
          <w:b/>
          <w:sz w:val="20"/>
          <w:szCs w:val="20"/>
          <w:lang w:val="es-MX"/>
        </w:rPr>
      </w:pPr>
      <w:r>
        <w:rPr>
          <w:b/>
          <w:sz w:val="20"/>
          <w:szCs w:val="20"/>
          <w:lang w:val="es-MX"/>
        </w:rPr>
        <w:br w:type="page"/>
      </w:r>
    </w:p>
    <w:p w:rsidR="00BC0422" w:rsidRDefault="00BC0422" w:rsidP="00BC0422">
      <w:pPr>
        <w:rPr>
          <w:b/>
          <w:sz w:val="20"/>
          <w:szCs w:val="20"/>
          <w:lang w:val="es-MX"/>
        </w:rPr>
      </w:pPr>
    </w:p>
    <w:p w:rsidR="00584F3F" w:rsidRDefault="00155C05" w:rsidP="00584F3F">
      <w:pPr>
        <w:pStyle w:val="Prrafodelista"/>
        <w:numPr>
          <w:ilvl w:val="2"/>
          <w:numId w:val="68"/>
        </w:numPr>
        <w:rPr>
          <w:rFonts w:ascii="Arial" w:hAnsi="Arial" w:cs="Arial"/>
          <w:b/>
          <w:bCs/>
          <w:sz w:val="20"/>
          <w:szCs w:val="20"/>
        </w:rPr>
      </w:pPr>
      <w:bookmarkStart w:id="34" w:name="_Toc205969201"/>
      <w:r w:rsidRPr="00155C05">
        <w:rPr>
          <w:rFonts w:ascii="Arial" w:hAnsi="Arial" w:cs="Arial"/>
          <w:b/>
          <w:bCs/>
          <w:sz w:val="20"/>
          <w:szCs w:val="20"/>
        </w:rPr>
        <w:t>Determinar la calidad del agua y el estado de contaminación de cuerpos de agua de interés ecológico y ambiental.</w:t>
      </w:r>
    </w:p>
    <w:p w:rsidR="00584F3F" w:rsidRDefault="00584F3F" w:rsidP="00584F3F">
      <w:pPr>
        <w:pStyle w:val="Prrafodelista"/>
        <w:ind w:left="720"/>
        <w:rPr>
          <w:rFonts w:ascii="Arial" w:hAnsi="Arial" w:cs="Arial"/>
          <w:b/>
          <w:bCs/>
          <w:sz w:val="20"/>
          <w:szCs w:val="20"/>
        </w:rPr>
      </w:pPr>
    </w:p>
    <w:p w:rsidR="0098444F" w:rsidRPr="00584F3F" w:rsidRDefault="0098444F" w:rsidP="00584F3F">
      <w:pPr>
        <w:rPr>
          <w:rFonts w:cs="Arial"/>
          <w:b/>
          <w:bCs/>
          <w:sz w:val="20"/>
          <w:szCs w:val="20"/>
        </w:rPr>
      </w:pPr>
      <w:r w:rsidRPr="00584F3F">
        <w:rPr>
          <w:rFonts w:cs="Arial"/>
          <w:bCs/>
          <w:sz w:val="20"/>
          <w:szCs w:val="20"/>
        </w:rPr>
        <w:t>El Laboratorio Ambiental de CORPOGUAJIRA,</w:t>
      </w:r>
      <w:r w:rsidRPr="00584F3F">
        <w:rPr>
          <w:rFonts w:cs="Arial"/>
          <w:b/>
          <w:bCs/>
          <w:sz w:val="20"/>
          <w:szCs w:val="20"/>
        </w:rPr>
        <w:t xml:space="preserve"> </w:t>
      </w:r>
      <w:r w:rsidRPr="00584F3F">
        <w:rPr>
          <w:rFonts w:cs="Arial"/>
          <w:bCs/>
          <w:sz w:val="20"/>
          <w:szCs w:val="20"/>
        </w:rPr>
        <w:t>cumpliendo co</w:t>
      </w:r>
      <w:r w:rsidR="00155C05" w:rsidRPr="00584F3F">
        <w:rPr>
          <w:rFonts w:cs="Arial"/>
          <w:bCs/>
          <w:sz w:val="20"/>
          <w:szCs w:val="20"/>
        </w:rPr>
        <w:t xml:space="preserve">n lo programado, durante el año, </w:t>
      </w:r>
      <w:r w:rsidRPr="00584F3F">
        <w:rPr>
          <w:rFonts w:cs="Arial"/>
          <w:bCs/>
          <w:sz w:val="20"/>
          <w:szCs w:val="20"/>
        </w:rPr>
        <w:t xml:space="preserve">recolectó y analizó un total de 25 muestras </w:t>
      </w:r>
      <w:r w:rsidRPr="00584F3F">
        <w:rPr>
          <w:rFonts w:cs="Arial"/>
          <w:bCs/>
          <w:color w:val="000000"/>
          <w:sz w:val="20"/>
          <w:szCs w:val="20"/>
        </w:rPr>
        <w:t>puntuales</w:t>
      </w:r>
      <w:r w:rsidRPr="00BC0422">
        <w:rPr>
          <w:color w:val="000000"/>
          <w:vertAlign w:val="superscript"/>
        </w:rPr>
        <w:footnoteReference w:id="2"/>
      </w:r>
      <w:bookmarkEnd w:id="34"/>
      <w:r w:rsidR="00155C05" w:rsidRPr="00584F3F">
        <w:rPr>
          <w:rFonts w:cs="Arial"/>
          <w:bCs/>
          <w:color w:val="000000"/>
          <w:sz w:val="20"/>
          <w:szCs w:val="20"/>
        </w:rPr>
        <w:t xml:space="preserve">, </w:t>
      </w:r>
      <w:r w:rsidRPr="00584F3F">
        <w:rPr>
          <w:rFonts w:cs="Arial"/>
          <w:sz w:val="20"/>
          <w:szCs w:val="20"/>
        </w:rPr>
        <w:t>da</w:t>
      </w:r>
      <w:r w:rsidR="00155C05" w:rsidRPr="00584F3F">
        <w:rPr>
          <w:rFonts w:cs="Arial"/>
          <w:sz w:val="20"/>
          <w:szCs w:val="20"/>
        </w:rPr>
        <w:t xml:space="preserve">ndo </w:t>
      </w:r>
      <w:r w:rsidRPr="00584F3F">
        <w:rPr>
          <w:rFonts w:cs="Arial"/>
          <w:sz w:val="20"/>
          <w:szCs w:val="20"/>
        </w:rPr>
        <w:t xml:space="preserve">cumplimiento al Plan Operativo Anual 2015, para determinar la calidad fisicoquímica y microbiológica de estas fuentes. </w:t>
      </w:r>
    </w:p>
    <w:p w:rsidR="0098444F" w:rsidRPr="00BC0422" w:rsidRDefault="0098444F" w:rsidP="00BC0422">
      <w:pPr>
        <w:rPr>
          <w:rFonts w:cs="Arial"/>
          <w:sz w:val="20"/>
          <w:szCs w:val="20"/>
          <w:lang w:val="es-MX"/>
        </w:rPr>
      </w:pPr>
    </w:p>
    <w:p w:rsidR="0098444F" w:rsidRPr="00BC0422" w:rsidRDefault="0098444F" w:rsidP="00BC0422">
      <w:pPr>
        <w:rPr>
          <w:rFonts w:cs="Arial"/>
          <w:sz w:val="20"/>
          <w:szCs w:val="20"/>
          <w:lang w:val="es-MX"/>
        </w:rPr>
      </w:pPr>
      <w:bookmarkStart w:id="35" w:name="_Toc205969202"/>
      <w:r w:rsidRPr="00BC0422">
        <w:rPr>
          <w:rFonts w:cs="Arial"/>
          <w:sz w:val="20"/>
          <w:szCs w:val="20"/>
          <w:lang w:val="es-MX"/>
        </w:rPr>
        <w:t>En la siguiente tabla se presenta 10</w:t>
      </w:r>
      <w:r w:rsidRPr="00BC0422">
        <w:rPr>
          <w:rFonts w:cs="Arial"/>
          <w:b/>
          <w:sz w:val="20"/>
          <w:szCs w:val="20"/>
          <w:lang w:val="es-MX"/>
        </w:rPr>
        <w:t xml:space="preserve"> cuerpos de agua de interés ecológico y ambiental con monitoreo de la calidad del agua y estado de contaminación</w:t>
      </w:r>
      <w:r w:rsidRPr="00BC0422">
        <w:rPr>
          <w:rFonts w:cs="Arial"/>
          <w:sz w:val="20"/>
          <w:szCs w:val="20"/>
          <w:lang w:val="es-MX"/>
        </w:rPr>
        <w:t xml:space="preserve"> a los cuales se realizó el monitoreo en el año 2015.</w:t>
      </w:r>
    </w:p>
    <w:p w:rsidR="0098444F" w:rsidRPr="00BC0422" w:rsidRDefault="0098444F" w:rsidP="00BC0422">
      <w:pPr>
        <w:rPr>
          <w:rFonts w:cs="Arial"/>
          <w:sz w:val="20"/>
          <w:szCs w:val="20"/>
          <w:lang w:val="es-MX"/>
        </w:rPr>
      </w:pPr>
    </w:p>
    <w:p w:rsidR="0098444F" w:rsidRDefault="0098444F" w:rsidP="00BC0422">
      <w:pPr>
        <w:rPr>
          <w:b/>
          <w:sz w:val="20"/>
          <w:szCs w:val="20"/>
          <w:lang w:val="es-MX"/>
        </w:rPr>
      </w:pPr>
      <w:r w:rsidRPr="00BC0422">
        <w:rPr>
          <w:b/>
          <w:sz w:val="20"/>
          <w:szCs w:val="20"/>
          <w:lang w:val="es-MX"/>
        </w:rPr>
        <w:t>Tabla No 5</w:t>
      </w:r>
      <w:r w:rsidR="00155C05" w:rsidRPr="00BC0422">
        <w:rPr>
          <w:b/>
          <w:sz w:val="20"/>
          <w:szCs w:val="20"/>
          <w:lang w:val="es-MX"/>
        </w:rPr>
        <w:t xml:space="preserve">. Cuerpos de agua de interés ecológico y ambiental con monitoreo de calidad, en </w:t>
      </w:r>
      <w:r w:rsidRPr="00BC0422">
        <w:rPr>
          <w:b/>
          <w:sz w:val="20"/>
          <w:szCs w:val="20"/>
          <w:lang w:val="es-MX"/>
        </w:rPr>
        <w:t>2015</w:t>
      </w:r>
    </w:p>
    <w:p w:rsidR="00155C05" w:rsidRPr="00BC0422" w:rsidRDefault="00155C05" w:rsidP="00BC0422">
      <w:pPr>
        <w:rPr>
          <w:b/>
          <w:sz w:val="20"/>
          <w:szCs w:val="20"/>
          <w:lang w:val="es-MX"/>
        </w:rPr>
      </w:pPr>
    </w:p>
    <w:p w:rsidR="003435D4" w:rsidRPr="00BC0422" w:rsidRDefault="0098444F" w:rsidP="00BC0422">
      <w:pPr>
        <w:jc w:val="center"/>
        <w:rPr>
          <w:sz w:val="20"/>
          <w:szCs w:val="20"/>
          <w:lang w:val="es-MX"/>
        </w:rPr>
      </w:pPr>
      <w:r w:rsidRPr="00BC0422">
        <w:rPr>
          <w:noProof/>
          <w:sz w:val="20"/>
          <w:szCs w:val="20"/>
          <w:lang w:val="es-ES"/>
        </w:rPr>
        <w:drawing>
          <wp:inline distT="0" distB="0" distL="0" distR="0" wp14:anchorId="08C40632" wp14:editId="632E7152">
            <wp:extent cx="3686175" cy="40576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6175" cy="4057650"/>
                    </a:xfrm>
                    <a:prstGeom prst="rect">
                      <a:avLst/>
                    </a:prstGeom>
                    <a:noFill/>
                    <a:ln>
                      <a:noFill/>
                    </a:ln>
                  </pic:spPr>
                </pic:pic>
              </a:graphicData>
            </a:graphic>
          </wp:inline>
        </w:drawing>
      </w:r>
    </w:p>
    <w:p w:rsidR="00155C05" w:rsidRDefault="00155C05" w:rsidP="00BC0422">
      <w:pPr>
        <w:rPr>
          <w:rFonts w:cs="Arial"/>
          <w:bCs/>
          <w:sz w:val="20"/>
          <w:szCs w:val="20"/>
          <w:lang w:val="es-MX"/>
        </w:rPr>
      </w:pPr>
    </w:p>
    <w:p w:rsidR="0098444F" w:rsidRPr="00BC0422" w:rsidRDefault="0098444F" w:rsidP="00BC0422">
      <w:pPr>
        <w:rPr>
          <w:sz w:val="20"/>
          <w:szCs w:val="20"/>
          <w:lang w:val="es-MX"/>
        </w:rPr>
      </w:pPr>
      <w:r w:rsidRPr="00BC0422">
        <w:rPr>
          <w:rFonts w:cs="Arial"/>
          <w:bCs/>
          <w:sz w:val="20"/>
          <w:szCs w:val="20"/>
          <w:lang w:val="es-MX"/>
        </w:rPr>
        <w:t>Basados en los análisis de las caracterizaciones fisicoquímicas y microbiológicas, desarrollados por el Laboratorio Ambiental de CORPOGUAJIRA, se pudo desarrollar una estimación del índice de calidad de lo</w:t>
      </w:r>
      <w:r w:rsidR="00155C05">
        <w:rPr>
          <w:rFonts w:cs="Arial"/>
          <w:bCs/>
          <w:sz w:val="20"/>
          <w:szCs w:val="20"/>
          <w:lang w:val="es-MX"/>
        </w:rPr>
        <w:t>s cuerpos de agua monitoreados.</w:t>
      </w:r>
      <w:r w:rsidR="0005769F">
        <w:rPr>
          <w:rFonts w:cs="Arial"/>
          <w:bCs/>
          <w:sz w:val="20"/>
          <w:szCs w:val="20"/>
          <w:lang w:val="es-MX"/>
        </w:rPr>
        <w:t xml:space="preserve"> </w:t>
      </w:r>
      <w:r w:rsidRPr="00BC0422">
        <w:rPr>
          <w:rFonts w:cs="Arial"/>
          <w:bCs/>
          <w:sz w:val="20"/>
          <w:szCs w:val="20"/>
          <w:lang w:val="es-MX"/>
        </w:rPr>
        <w:t>Para ello, se utilizó el índice conocido simplemente como “Índice de Calidad del Agua, ICA” (WQI) que fue desarrollado por la Fundación</w:t>
      </w:r>
      <w:r w:rsidR="0005769F">
        <w:rPr>
          <w:rFonts w:cs="Arial"/>
          <w:bCs/>
          <w:sz w:val="20"/>
          <w:szCs w:val="20"/>
          <w:lang w:val="es-MX"/>
        </w:rPr>
        <w:t xml:space="preserve"> </w:t>
      </w:r>
      <w:r w:rsidRPr="00BC0422">
        <w:rPr>
          <w:rFonts w:cs="Arial"/>
          <w:bCs/>
          <w:sz w:val="20"/>
          <w:szCs w:val="20"/>
          <w:lang w:val="es-MX"/>
        </w:rPr>
        <w:t>de Sanidad Nacional (NSF) de los Estados Unidos.</w:t>
      </w:r>
    </w:p>
    <w:p w:rsidR="0098444F" w:rsidRPr="00BC0422" w:rsidRDefault="0098444F" w:rsidP="00BC0422">
      <w:pPr>
        <w:shd w:val="clear" w:color="auto" w:fill="FFFFFF"/>
        <w:rPr>
          <w:rFonts w:cs="Arial"/>
          <w:bCs/>
          <w:sz w:val="20"/>
          <w:szCs w:val="20"/>
          <w:lang w:val="es-MX"/>
        </w:rPr>
      </w:pPr>
    </w:p>
    <w:p w:rsidR="0098444F" w:rsidRPr="00BC0422" w:rsidRDefault="0098444F" w:rsidP="00BC0422">
      <w:pPr>
        <w:shd w:val="clear" w:color="auto" w:fill="FFFFFF"/>
        <w:rPr>
          <w:rFonts w:cs="Arial"/>
          <w:bCs/>
          <w:sz w:val="20"/>
          <w:szCs w:val="20"/>
          <w:lang w:val="es-MX"/>
        </w:rPr>
      </w:pPr>
      <w:r w:rsidRPr="00BC0422">
        <w:rPr>
          <w:rFonts w:cs="Arial"/>
          <w:bCs/>
          <w:sz w:val="20"/>
          <w:szCs w:val="20"/>
          <w:lang w:val="es-MX"/>
        </w:rPr>
        <w:t>Este índice de calidad del agua se determina por los parámetros medidos a los cuales se les asigna un valor de acuerdo a gráficas de calidad respectivas, que están dentro del rango de 0-100. Su importancia radica en compilar un alto nivel de agregación de la información utilizada para establecer la calidad del agua.</w:t>
      </w:r>
    </w:p>
    <w:p w:rsidR="0098444F" w:rsidRPr="00BC0422" w:rsidRDefault="0098444F" w:rsidP="00BC0422">
      <w:pPr>
        <w:shd w:val="clear" w:color="auto" w:fill="FFFFFF"/>
        <w:rPr>
          <w:rFonts w:cs="Arial"/>
          <w:bCs/>
          <w:sz w:val="20"/>
          <w:szCs w:val="20"/>
          <w:lang w:val="es-MX"/>
        </w:rPr>
      </w:pPr>
    </w:p>
    <w:p w:rsidR="0098444F" w:rsidRPr="00BC0422" w:rsidRDefault="0098444F" w:rsidP="00BC0422">
      <w:pPr>
        <w:shd w:val="clear" w:color="auto" w:fill="FFFFFF"/>
        <w:rPr>
          <w:rFonts w:cs="Arial"/>
          <w:bCs/>
          <w:sz w:val="20"/>
          <w:szCs w:val="20"/>
          <w:lang w:val="es-MX"/>
        </w:rPr>
      </w:pPr>
      <w:r w:rsidRPr="00BC0422">
        <w:rPr>
          <w:rFonts w:cs="Arial"/>
          <w:bCs/>
          <w:sz w:val="20"/>
          <w:szCs w:val="20"/>
          <w:lang w:val="es-MX"/>
        </w:rPr>
        <w:t>Los parámetros y sus pesos de importancia, asignados, basados en las puntuaciones de cada variable aparecen en la tabla siguiente, donde también se muestra la interpretación del índice de calidad resultante.</w:t>
      </w:r>
    </w:p>
    <w:p w:rsidR="0098444F" w:rsidRPr="00BC0422" w:rsidRDefault="0098444F" w:rsidP="00BC0422">
      <w:pPr>
        <w:rPr>
          <w:sz w:val="20"/>
          <w:szCs w:val="20"/>
        </w:rPr>
      </w:pPr>
    </w:p>
    <w:p w:rsidR="0098444F" w:rsidRDefault="0098444F" w:rsidP="00BC0422">
      <w:pPr>
        <w:rPr>
          <w:b/>
          <w:sz w:val="20"/>
          <w:szCs w:val="20"/>
          <w:lang w:val="es-MX"/>
        </w:rPr>
      </w:pPr>
      <w:r w:rsidRPr="00BC0422">
        <w:rPr>
          <w:b/>
          <w:sz w:val="20"/>
          <w:szCs w:val="20"/>
          <w:lang w:val="es-MX"/>
        </w:rPr>
        <w:t xml:space="preserve">Tabla No 6. </w:t>
      </w:r>
      <w:r w:rsidR="0005769F" w:rsidRPr="00BC0422">
        <w:rPr>
          <w:b/>
          <w:sz w:val="20"/>
          <w:szCs w:val="20"/>
          <w:lang w:val="es-MX"/>
        </w:rPr>
        <w:t>Parámetros, pesos de importancia e interpretación del</w:t>
      </w:r>
      <w:r w:rsidRPr="00BC0422">
        <w:rPr>
          <w:b/>
          <w:sz w:val="20"/>
          <w:szCs w:val="20"/>
          <w:lang w:val="es-MX"/>
        </w:rPr>
        <w:t xml:space="preserve"> ICA</w:t>
      </w:r>
    </w:p>
    <w:p w:rsidR="0005769F" w:rsidRPr="00BC0422" w:rsidRDefault="0005769F" w:rsidP="00BC0422">
      <w:pPr>
        <w:rPr>
          <w:b/>
          <w:sz w:val="20"/>
          <w:szCs w:val="20"/>
          <w:lang w:val="es-MX"/>
        </w:rPr>
      </w:pPr>
    </w:p>
    <w:tbl>
      <w:tblPr>
        <w:tblW w:w="0" w:type="auto"/>
        <w:tblLook w:val="04A0" w:firstRow="1" w:lastRow="0" w:firstColumn="1" w:lastColumn="0" w:noHBand="0" w:noVBand="1"/>
      </w:tblPr>
      <w:tblGrid>
        <w:gridCol w:w="4489"/>
        <w:gridCol w:w="4489"/>
      </w:tblGrid>
      <w:tr w:rsidR="0098444F" w:rsidRPr="00BC0422" w:rsidTr="007D157C">
        <w:tc>
          <w:tcPr>
            <w:tcW w:w="4489" w:type="dxa"/>
          </w:tcPr>
          <w:p w:rsidR="0098444F" w:rsidRPr="00BC0422" w:rsidRDefault="0098444F" w:rsidP="0005769F">
            <w:pPr>
              <w:jc w:val="center"/>
              <w:rPr>
                <w:sz w:val="20"/>
                <w:szCs w:val="20"/>
              </w:rPr>
            </w:pPr>
            <w:r w:rsidRPr="00BC0422">
              <w:rPr>
                <w:noProof/>
                <w:sz w:val="20"/>
                <w:szCs w:val="20"/>
                <w:lang w:val="es-ES"/>
              </w:rPr>
              <w:drawing>
                <wp:inline distT="0" distB="0" distL="0" distR="0" wp14:anchorId="07BE49BC" wp14:editId="2A1F56D6">
                  <wp:extent cx="2343150" cy="20193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43150" cy="2019300"/>
                          </a:xfrm>
                          <a:prstGeom prst="rect">
                            <a:avLst/>
                          </a:prstGeom>
                          <a:noFill/>
                          <a:ln>
                            <a:noFill/>
                          </a:ln>
                        </pic:spPr>
                      </pic:pic>
                    </a:graphicData>
                  </a:graphic>
                </wp:inline>
              </w:drawing>
            </w:r>
          </w:p>
        </w:tc>
        <w:tc>
          <w:tcPr>
            <w:tcW w:w="4489" w:type="dxa"/>
          </w:tcPr>
          <w:p w:rsidR="0098444F" w:rsidRPr="00BC0422" w:rsidRDefault="0098444F" w:rsidP="0005769F">
            <w:pPr>
              <w:jc w:val="center"/>
              <w:rPr>
                <w:sz w:val="20"/>
                <w:szCs w:val="20"/>
              </w:rPr>
            </w:pPr>
            <w:r w:rsidRPr="00BC0422">
              <w:rPr>
                <w:noProof/>
                <w:sz w:val="20"/>
                <w:szCs w:val="20"/>
                <w:lang w:val="es-ES"/>
              </w:rPr>
              <w:drawing>
                <wp:inline distT="0" distB="0" distL="0" distR="0" wp14:anchorId="0F5329A9" wp14:editId="0471EAAD">
                  <wp:extent cx="2533650" cy="942975"/>
                  <wp:effectExtent l="19050" t="1905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3650" cy="942975"/>
                          </a:xfrm>
                          <a:prstGeom prst="rect">
                            <a:avLst/>
                          </a:prstGeom>
                          <a:noFill/>
                          <a:ln w="6350" cmpd="sng">
                            <a:solidFill>
                              <a:srgbClr val="000000"/>
                            </a:solidFill>
                            <a:miter lim="800000"/>
                            <a:headEnd/>
                            <a:tailEnd/>
                          </a:ln>
                          <a:effectLst/>
                        </pic:spPr>
                      </pic:pic>
                    </a:graphicData>
                  </a:graphic>
                </wp:inline>
              </w:drawing>
            </w:r>
          </w:p>
          <w:p w:rsidR="0098444F" w:rsidRPr="00BC0422" w:rsidRDefault="0098444F" w:rsidP="00BC0422">
            <w:pPr>
              <w:rPr>
                <w:sz w:val="20"/>
                <w:szCs w:val="20"/>
              </w:rPr>
            </w:pPr>
          </w:p>
          <w:p w:rsidR="0098444F" w:rsidRPr="00BC0422" w:rsidRDefault="0098444F" w:rsidP="0005769F">
            <w:pPr>
              <w:jc w:val="center"/>
              <w:rPr>
                <w:sz w:val="20"/>
                <w:szCs w:val="20"/>
              </w:rPr>
            </w:pPr>
            <w:r w:rsidRPr="00BC0422">
              <w:rPr>
                <w:noProof/>
                <w:sz w:val="20"/>
                <w:szCs w:val="20"/>
                <w:lang w:val="es-ES"/>
              </w:rPr>
              <w:drawing>
                <wp:inline distT="0" distB="0" distL="0" distR="0" wp14:anchorId="21449DC1" wp14:editId="6064C3B6">
                  <wp:extent cx="2447925" cy="914400"/>
                  <wp:effectExtent l="19050" t="1905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47925" cy="914400"/>
                          </a:xfrm>
                          <a:prstGeom prst="rect">
                            <a:avLst/>
                          </a:prstGeom>
                          <a:noFill/>
                          <a:ln w="6350" cmpd="sng">
                            <a:solidFill>
                              <a:srgbClr val="000000"/>
                            </a:solidFill>
                            <a:miter lim="800000"/>
                            <a:headEnd/>
                            <a:tailEnd/>
                          </a:ln>
                          <a:effectLst/>
                        </pic:spPr>
                      </pic:pic>
                    </a:graphicData>
                  </a:graphic>
                </wp:inline>
              </w:drawing>
            </w:r>
          </w:p>
        </w:tc>
      </w:tr>
    </w:tbl>
    <w:p w:rsidR="0098444F" w:rsidRPr="00BC0422" w:rsidRDefault="0098444F" w:rsidP="00BC0422">
      <w:pPr>
        <w:rPr>
          <w:b/>
          <w:sz w:val="20"/>
          <w:szCs w:val="20"/>
          <w:lang w:val="es-MX"/>
        </w:rPr>
      </w:pPr>
    </w:p>
    <w:p w:rsidR="0098444F" w:rsidRDefault="0098444F" w:rsidP="00BC0422">
      <w:pPr>
        <w:rPr>
          <w:b/>
          <w:sz w:val="20"/>
          <w:szCs w:val="20"/>
          <w:lang w:val="es-MX"/>
        </w:rPr>
      </w:pPr>
      <w:r w:rsidRPr="00BC0422">
        <w:rPr>
          <w:b/>
          <w:sz w:val="20"/>
          <w:szCs w:val="20"/>
          <w:lang w:val="es-MX"/>
        </w:rPr>
        <w:t xml:space="preserve">Tabla No 7. </w:t>
      </w:r>
      <w:r w:rsidR="0005769F" w:rsidRPr="00BC0422">
        <w:rPr>
          <w:b/>
          <w:sz w:val="20"/>
          <w:szCs w:val="20"/>
          <w:lang w:val="es-MX"/>
        </w:rPr>
        <w:t>Parámetros de calidad medidos y valor del</w:t>
      </w:r>
      <w:r w:rsidRPr="00BC0422">
        <w:rPr>
          <w:b/>
          <w:sz w:val="20"/>
          <w:szCs w:val="20"/>
          <w:lang w:val="es-MX"/>
        </w:rPr>
        <w:t xml:space="preserve"> ICA </w:t>
      </w:r>
      <w:r w:rsidR="0005769F" w:rsidRPr="00BC0422">
        <w:rPr>
          <w:b/>
          <w:sz w:val="20"/>
          <w:szCs w:val="20"/>
          <w:lang w:val="es-MX"/>
        </w:rPr>
        <w:t>calculado</w:t>
      </w:r>
      <w:r w:rsidR="0005769F">
        <w:rPr>
          <w:b/>
          <w:sz w:val="20"/>
          <w:szCs w:val="20"/>
          <w:lang w:val="es-MX"/>
        </w:rPr>
        <w:t>.</w:t>
      </w:r>
    </w:p>
    <w:p w:rsidR="0005769F" w:rsidRPr="00BC0422" w:rsidRDefault="0005769F" w:rsidP="00BC0422">
      <w:pPr>
        <w:rPr>
          <w:b/>
          <w:sz w:val="20"/>
          <w:szCs w:val="20"/>
          <w:lang w:val="es-MX"/>
        </w:rPr>
      </w:pPr>
    </w:p>
    <w:p w:rsidR="0098444F" w:rsidRPr="00BC0422" w:rsidRDefault="0098444F" w:rsidP="0005769F">
      <w:pPr>
        <w:jc w:val="center"/>
        <w:rPr>
          <w:sz w:val="20"/>
          <w:szCs w:val="20"/>
          <w:lang w:val="es-MX"/>
        </w:rPr>
      </w:pPr>
      <w:r w:rsidRPr="00BC0422">
        <w:rPr>
          <w:noProof/>
          <w:sz w:val="20"/>
          <w:szCs w:val="20"/>
          <w:lang w:val="es-ES"/>
        </w:rPr>
        <w:drawing>
          <wp:inline distT="0" distB="0" distL="0" distR="0" wp14:anchorId="14B50BB7" wp14:editId="008F22DB">
            <wp:extent cx="5613621" cy="2130950"/>
            <wp:effectExtent l="0" t="0" r="635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0225" cy="2129661"/>
                    </a:xfrm>
                    <a:prstGeom prst="rect">
                      <a:avLst/>
                    </a:prstGeom>
                    <a:noFill/>
                    <a:ln>
                      <a:noFill/>
                    </a:ln>
                  </pic:spPr>
                </pic:pic>
              </a:graphicData>
            </a:graphic>
          </wp:inline>
        </w:drawing>
      </w:r>
    </w:p>
    <w:bookmarkEnd w:id="35"/>
    <w:p w:rsidR="0098444F" w:rsidRPr="00BC0422" w:rsidRDefault="0098444F" w:rsidP="00BC0422">
      <w:pPr>
        <w:rPr>
          <w:rFonts w:cs="Arial"/>
          <w:sz w:val="20"/>
          <w:szCs w:val="20"/>
          <w:lang w:val="es-MX"/>
        </w:rPr>
      </w:pPr>
    </w:p>
    <w:p w:rsidR="0098444F" w:rsidRPr="00BC0422" w:rsidRDefault="0098444F" w:rsidP="00BC0422">
      <w:pPr>
        <w:rPr>
          <w:rFonts w:cs="Arial"/>
          <w:sz w:val="20"/>
          <w:szCs w:val="20"/>
          <w:lang w:val="es-MX"/>
        </w:rPr>
      </w:pPr>
      <w:r w:rsidRPr="00BC0422">
        <w:rPr>
          <w:rFonts w:cs="Arial"/>
          <w:sz w:val="20"/>
          <w:szCs w:val="20"/>
          <w:lang w:val="es-MX"/>
        </w:rPr>
        <w:t>El valor promedio del ICA para estos cuerpos de agua monitoreados es de 66,1.</w:t>
      </w:r>
    </w:p>
    <w:p w:rsidR="00111517" w:rsidRDefault="00111517">
      <w:pPr>
        <w:jc w:val="left"/>
        <w:rPr>
          <w:rFonts w:cs="Arial"/>
          <w:b/>
          <w:sz w:val="20"/>
          <w:szCs w:val="20"/>
          <w:lang w:val="es-MX"/>
        </w:rPr>
      </w:pPr>
      <w:r>
        <w:rPr>
          <w:rFonts w:cs="Arial"/>
          <w:b/>
          <w:sz w:val="20"/>
          <w:szCs w:val="20"/>
          <w:lang w:val="es-MX"/>
        </w:rPr>
        <w:br w:type="page"/>
      </w:r>
    </w:p>
    <w:p w:rsidR="0098444F" w:rsidRPr="0005769F" w:rsidRDefault="0005769F" w:rsidP="004022DE">
      <w:pPr>
        <w:pStyle w:val="Prrafodelista"/>
        <w:numPr>
          <w:ilvl w:val="2"/>
          <w:numId w:val="68"/>
        </w:numPr>
        <w:rPr>
          <w:rFonts w:ascii="Arial" w:hAnsi="Arial" w:cs="Arial"/>
          <w:b/>
          <w:sz w:val="20"/>
          <w:szCs w:val="20"/>
        </w:rPr>
      </w:pPr>
      <w:r w:rsidRPr="0005769F">
        <w:rPr>
          <w:rFonts w:ascii="Arial" w:hAnsi="Arial" w:cs="Arial"/>
          <w:b/>
          <w:sz w:val="20"/>
          <w:szCs w:val="20"/>
        </w:rPr>
        <w:t>Realizar monitoreo a corrientes hídricas abastecedoras de acueductos</w:t>
      </w:r>
      <w:r w:rsidR="0098444F" w:rsidRPr="0005769F">
        <w:rPr>
          <w:rFonts w:ascii="Arial" w:hAnsi="Arial" w:cs="Arial"/>
          <w:bCs/>
          <w:sz w:val="20"/>
          <w:szCs w:val="20"/>
        </w:rPr>
        <w:t>.</w:t>
      </w:r>
    </w:p>
    <w:p w:rsidR="0098444F" w:rsidRPr="00BC0422" w:rsidRDefault="0098444F" w:rsidP="00BC0422">
      <w:pPr>
        <w:rPr>
          <w:sz w:val="20"/>
          <w:szCs w:val="20"/>
          <w:lang w:val="es-MX" w:eastAsia="es-CO"/>
        </w:rPr>
      </w:pPr>
    </w:p>
    <w:p w:rsidR="0098444F" w:rsidRDefault="00880725" w:rsidP="0005769F">
      <w:pPr>
        <w:spacing w:line="276" w:lineRule="auto"/>
        <w:rPr>
          <w:rFonts w:cs="Arial"/>
          <w:sz w:val="20"/>
          <w:szCs w:val="20"/>
          <w:lang w:val="es-MX"/>
        </w:rPr>
      </w:pPr>
      <w:r w:rsidRPr="0005769F">
        <w:rPr>
          <w:rFonts w:cs="Arial"/>
          <w:sz w:val="20"/>
          <w:szCs w:val="20"/>
          <w:lang w:val="es-MX"/>
        </w:rPr>
        <w:t>Número</w:t>
      </w:r>
      <w:r w:rsidR="0098444F" w:rsidRPr="0005769F">
        <w:rPr>
          <w:rFonts w:cs="Arial"/>
          <w:sz w:val="20"/>
          <w:szCs w:val="20"/>
          <w:lang w:val="es-MX"/>
        </w:rPr>
        <w:t xml:space="preserve"> de fuentes abastecedoras de acueductos de centros poblados con monitoreo de calidad del agua</w:t>
      </w:r>
      <w:r w:rsidR="0098444F" w:rsidRPr="00BC0422">
        <w:rPr>
          <w:rFonts w:cs="Arial"/>
          <w:sz w:val="20"/>
          <w:szCs w:val="20"/>
          <w:lang w:val="es-MX"/>
        </w:rPr>
        <w:t xml:space="preserve"> ascienden a 36. En la tabla siguiente se muestran las fuentes monitoreadas.</w:t>
      </w:r>
    </w:p>
    <w:p w:rsidR="0005769F" w:rsidRPr="00BC0422" w:rsidRDefault="0005769F" w:rsidP="0005769F">
      <w:pPr>
        <w:spacing w:line="276" w:lineRule="auto"/>
        <w:rPr>
          <w:rFonts w:cs="Arial"/>
          <w:sz w:val="20"/>
          <w:szCs w:val="20"/>
        </w:rPr>
      </w:pPr>
    </w:p>
    <w:p w:rsidR="0098444F" w:rsidRPr="00BC0422" w:rsidRDefault="0098444F" w:rsidP="0005769F">
      <w:pPr>
        <w:jc w:val="center"/>
        <w:rPr>
          <w:b/>
          <w:sz w:val="20"/>
          <w:szCs w:val="20"/>
          <w:lang w:val="es-MX"/>
        </w:rPr>
      </w:pPr>
      <w:r w:rsidRPr="00BC0422">
        <w:rPr>
          <w:b/>
          <w:sz w:val="20"/>
          <w:szCs w:val="20"/>
          <w:lang w:val="es-MX"/>
        </w:rPr>
        <w:t xml:space="preserve">Tabla No 8. </w:t>
      </w:r>
      <w:r w:rsidR="0005769F" w:rsidRPr="00BC0422">
        <w:rPr>
          <w:b/>
          <w:sz w:val="20"/>
          <w:szCs w:val="20"/>
          <w:lang w:val="es-MX"/>
        </w:rPr>
        <w:t>Fuente abastecedoras de acueductos con monitoreo</w:t>
      </w:r>
    </w:p>
    <w:p w:rsidR="003435D4" w:rsidRPr="00BC0422" w:rsidRDefault="003435D4" w:rsidP="00BC0422">
      <w:pPr>
        <w:rPr>
          <w:b/>
          <w:sz w:val="20"/>
          <w:szCs w:val="20"/>
          <w:lang w:val="es-MX"/>
        </w:rPr>
      </w:pPr>
    </w:p>
    <w:p w:rsidR="00584F3F" w:rsidRDefault="0098444F" w:rsidP="00584F3F">
      <w:pPr>
        <w:jc w:val="center"/>
        <w:rPr>
          <w:sz w:val="20"/>
          <w:szCs w:val="20"/>
          <w:lang w:val="es-MX"/>
        </w:rPr>
      </w:pPr>
      <w:r w:rsidRPr="00BC0422">
        <w:rPr>
          <w:noProof/>
          <w:sz w:val="20"/>
          <w:szCs w:val="20"/>
          <w:lang w:val="es-ES"/>
        </w:rPr>
        <w:drawing>
          <wp:inline distT="0" distB="0" distL="0" distR="0" wp14:anchorId="19511F05" wp14:editId="581FC128">
            <wp:extent cx="3771900" cy="4495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1900" cy="4495800"/>
                    </a:xfrm>
                    <a:prstGeom prst="rect">
                      <a:avLst/>
                    </a:prstGeom>
                    <a:noFill/>
                    <a:ln>
                      <a:noFill/>
                    </a:ln>
                  </pic:spPr>
                </pic:pic>
              </a:graphicData>
            </a:graphic>
          </wp:inline>
        </w:drawing>
      </w:r>
    </w:p>
    <w:p w:rsidR="00584F3F" w:rsidRDefault="00584F3F" w:rsidP="00584F3F">
      <w:pPr>
        <w:jc w:val="center"/>
        <w:rPr>
          <w:sz w:val="20"/>
          <w:szCs w:val="20"/>
          <w:lang w:val="es-MX"/>
        </w:rPr>
      </w:pPr>
    </w:p>
    <w:p w:rsidR="0098444F" w:rsidRPr="00584F3F" w:rsidRDefault="0005769F" w:rsidP="00584F3F">
      <w:pPr>
        <w:pStyle w:val="Prrafodelista"/>
        <w:numPr>
          <w:ilvl w:val="2"/>
          <w:numId w:val="68"/>
        </w:numPr>
        <w:rPr>
          <w:rFonts w:ascii="Arial" w:hAnsi="Arial" w:cs="Arial"/>
          <w:sz w:val="20"/>
          <w:szCs w:val="20"/>
        </w:rPr>
      </w:pPr>
      <w:r w:rsidRPr="00584F3F">
        <w:rPr>
          <w:rFonts w:ascii="Arial" w:hAnsi="Arial" w:cs="Arial"/>
          <w:b/>
          <w:bCs/>
          <w:color w:val="333333"/>
          <w:sz w:val="20"/>
          <w:szCs w:val="20"/>
        </w:rPr>
        <w:t>Acreditación del Laboratorio Ambiental</w:t>
      </w:r>
    </w:p>
    <w:p w:rsidR="0005769F" w:rsidRDefault="0005769F" w:rsidP="00BC0422">
      <w:pPr>
        <w:rPr>
          <w:rFonts w:cs="Arial"/>
          <w:color w:val="333333"/>
          <w:sz w:val="20"/>
          <w:szCs w:val="20"/>
          <w:lang w:val="es-ES_tradnl"/>
        </w:rPr>
      </w:pPr>
    </w:p>
    <w:p w:rsidR="0098444F" w:rsidRPr="00BC0422" w:rsidRDefault="0098444F" w:rsidP="00BC0422">
      <w:pPr>
        <w:rPr>
          <w:rFonts w:cs="Arial"/>
          <w:color w:val="333333"/>
          <w:sz w:val="20"/>
          <w:szCs w:val="20"/>
          <w:lang w:val="es-ES_tradnl"/>
        </w:rPr>
      </w:pPr>
      <w:r w:rsidRPr="00BC0422">
        <w:rPr>
          <w:rFonts w:cs="Arial"/>
          <w:color w:val="333333"/>
          <w:sz w:val="20"/>
          <w:szCs w:val="20"/>
          <w:lang w:val="es-ES_tradnl"/>
        </w:rPr>
        <w:t xml:space="preserve">Para la acreditación del laboratorio en la norma NTC/ISO – IEC 17025:2005, el IDEAM estableció, mediante el artículo tercero de la Resolución No 0176 </w:t>
      </w:r>
      <w:r w:rsidR="0005769F">
        <w:rPr>
          <w:rFonts w:cs="Arial"/>
          <w:color w:val="333333"/>
          <w:sz w:val="20"/>
          <w:szCs w:val="20"/>
          <w:lang w:val="es-ES_tradnl"/>
        </w:rPr>
        <w:t>de 2003, dos aspectos a cumplir:</w:t>
      </w:r>
      <w:r w:rsidRPr="00BC0422">
        <w:rPr>
          <w:rFonts w:cs="Arial"/>
          <w:color w:val="333333"/>
          <w:sz w:val="20"/>
          <w:szCs w:val="20"/>
          <w:lang w:val="es-ES_tradnl"/>
        </w:rPr>
        <w:t xml:space="preserve"> </w:t>
      </w:r>
      <w:proofErr w:type="spellStart"/>
      <w:r w:rsidRPr="00BC0422">
        <w:rPr>
          <w:rFonts w:cs="Arial"/>
          <w:color w:val="333333"/>
          <w:sz w:val="20"/>
          <w:szCs w:val="20"/>
          <w:lang w:val="es-ES_tradnl"/>
        </w:rPr>
        <w:t>práctica</w:t>
      </w:r>
      <w:r w:rsidR="0005769F">
        <w:rPr>
          <w:rFonts w:cs="Arial"/>
          <w:color w:val="333333"/>
          <w:sz w:val="20"/>
          <w:szCs w:val="20"/>
          <w:lang w:val="es-ES_tradnl"/>
        </w:rPr>
        <w:t>r</w:t>
      </w:r>
      <w:proofErr w:type="spellEnd"/>
      <w:r w:rsidRPr="00BC0422">
        <w:rPr>
          <w:rFonts w:cs="Arial"/>
          <w:color w:val="333333"/>
          <w:sz w:val="20"/>
          <w:szCs w:val="20"/>
          <w:lang w:val="es-ES_tradnl"/>
        </w:rPr>
        <w:t xml:space="preserve"> auditoria por parte de auditores del IDEAM y Aprobar las pruebas de evaluación de desempeño programadas para los parámetros considerados en el alcance de la acreditación. </w:t>
      </w:r>
    </w:p>
    <w:p w:rsidR="0098444F" w:rsidRPr="00BC0422" w:rsidRDefault="0098444F" w:rsidP="00BC0422">
      <w:pPr>
        <w:rPr>
          <w:rFonts w:cs="Arial"/>
          <w:color w:val="333333"/>
          <w:sz w:val="20"/>
          <w:szCs w:val="20"/>
          <w:lang w:val="es-ES_tradnl"/>
        </w:rPr>
      </w:pPr>
    </w:p>
    <w:p w:rsidR="0005769F" w:rsidRDefault="0098444F" w:rsidP="00F21711">
      <w:pPr>
        <w:rPr>
          <w:rFonts w:cs="Arial"/>
          <w:color w:val="333333"/>
          <w:sz w:val="20"/>
          <w:szCs w:val="20"/>
          <w:lang w:val="es-ES_tradnl"/>
        </w:rPr>
      </w:pPr>
      <w:r w:rsidRPr="00BC0422">
        <w:rPr>
          <w:rFonts w:cs="Arial"/>
          <w:color w:val="333333"/>
          <w:sz w:val="20"/>
          <w:szCs w:val="20"/>
          <w:lang w:val="es-ES_tradnl"/>
        </w:rPr>
        <w:t xml:space="preserve">En este sentido, ya </w:t>
      </w:r>
      <w:r w:rsidR="0005769F">
        <w:rPr>
          <w:rFonts w:cs="Arial"/>
          <w:color w:val="333333"/>
          <w:sz w:val="20"/>
          <w:szCs w:val="20"/>
          <w:lang w:val="es-ES_tradnl"/>
        </w:rPr>
        <w:t>se</w:t>
      </w:r>
      <w:r w:rsidRPr="00BC0422">
        <w:rPr>
          <w:rFonts w:cs="Arial"/>
          <w:color w:val="333333"/>
          <w:sz w:val="20"/>
          <w:szCs w:val="20"/>
          <w:lang w:val="es-ES_tradnl"/>
        </w:rPr>
        <w:t xml:space="preserve"> </w:t>
      </w:r>
      <w:r w:rsidR="0005769F">
        <w:rPr>
          <w:rFonts w:cs="Arial"/>
          <w:color w:val="333333"/>
          <w:sz w:val="20"/>
          <w:szCs w:val="20"/>
          <w:lang w:val="es-ES_tradnl"/>
        </w:rPr>
        <w:t xml:space="preserve">dio </w:t>
      </w:r>
      <w:r w:rsidRPr="00BC0422">
        <w:rPr>
          <w:rFonts w:cs="Arial"/>
          <w:color w:val="333333"/>
          <w:sz w:val="20"/>
          <w:szCs w:val="20"/>
          <w:lang w:val="es-ES_tradnl"/>
        </w:rPr>
        <w:t xml:space="preserve">cumplimiento a ambos aspectos, por cuanto durante los días 5 al 9 de Octubre 2015 se practicó, in situ por parte del IDEAM, la auditoría al laboratorio y se está en el acopio de las evidencias del cierre de las no conformidades detectadas </w:t>
      </w:r>
      <w:r w:rsidR="0005769F">
        <w:rPr>
          <w:rFonts w:cs="Arial"/>
          <w:color w:val="333333"/>
          <w:sz w:val="20"/>
          <w:szCs w:val="20"/>
          <w:lang w:val="es-ES_tradnl"/>
        </w:rPr>
        <w:t xml:space="preserve">igualmente </w:t>
      </w:r>
      <w:r w:rsidRPr="00BC0422">
        <w:rPr>
          <w:rFonts w:cs="Arial"/>
          <w:color w:val="333333"/>
          <w:sz w:val="20"/>
          <w:szCs w:val="20"/>
          <w:lang w:val="es-ES_tradnl"/>
        </w:rPr>
        <w:t>se participó en las últimas pruebas de evaluación de desempeño convocada por el IDEAM y realizadas en enero de 2015.</w:t>
      </w:r>
    </w:p>
    <w:p w:rsidR="00051348" w:rsidRDefault="0000679B" w:rsidP="00F21711">
      <w:pPr>
        <w:rPr>
          <w:rFonts w:cs="Arial"/>
          <w:sz w:val="20"/>
          <w:szCs w:val="20"/>
        </w:rPr>
      </w:pPr>
      <w:r>
        <w:rPr>
          <w:rFonts w:cs="Arial"/>
          <w:sz w:val="20"/>
          <w:szCs w:val="20"/>
        </w:rPr>
        <w:br w:type="page"/>
      </w:r>
    </w:p>
    <w:p w:rsidR="00051348" w:rsidRDefault="0080632C" w:rsidP="00F21711">
      <w:pPr>
        <w:rPr>
          <w:rFonts w:cs="Arial"/>
          <w:sz w:val="20"/>
          <w:szCs w:val="20"/>
        </w:rPr>
      </w:pPr>
      <w:r>
        <w:rPr>
          <w:rFonts w:cs="Arial"/>
          <w:noProof/>
          <w:sz w:val="20"/>
          <w:szCs w:val="20"/>
          <w:lang w:val="es-ES"/>
        </w:rPr>
        <w:drawing>
          <wp:anchor distT="0" distB="0" distL="114300" distR="114300" simplePos="0" relativeHeight="251603968" behindDoc="1" locked="0" layoutInCell="1" allowOverlap="1" wp14:anchorId="38E06FEA" wp14:editId="153246C4">
            <wp:simplePos x="0" y="0"/>
            <wp:positionH relativeFrom="column">
              <wp:posOffset>-508635</wp:posOffset>
            </wp:positionH>
            <wp:positionV relativeFrom="paragraph">
              <wp:posOffset>-156210</wp:posOffset>
            </wp:positionV>
            <wp:extent cx="6886575" cy="8020050"/>
            <wp:effectExtent l="0" t="0" r="9525" b="0"/>
            <wp:wrapNone/>
            <wp:docPr id="99" name="Imagen 99" descr="M:\Fotos\IMG_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Fotos\IMG_1771.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6886575" cy="8020050"/>
                    </a:xfrm>
                    <a:prstGeom prst="rect">
                      <a:avLst/>
                    </a:prstGeom>
                    <a:ln>
                      <a:noFill/>
                    </a:ln>
                    <a:effectLst>
                      <a:softEdge rad="112500"/>
                    </a:effectLst>
                  </pic:spPr>
                </pic:pic>
              </a:graphicData>
            </a:graphic>
          </wp:anchor>
        </w:drawing>
      </w:r>
    </w:p>
    <w:p w:rsidR="0000679B" w:rsidRDefault="0000679B" w:rsidP="00F21711">
      <w:pPr>
        <w:rPr>
          <w:rFonts w:cs="Arial"/>
          <w:sz w:val="20"/>
          <w:szCs w:val="20"/>
        </w:rPr>
      </w:pPr>
    </w:p>
    <w:p w:rsidR="0000679B" w:rsidRDefault="0000679B"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1C60E3" w:rsidRDefault="001C60E3" w:rsidP="00F21711">
      <w:pPr>
        <w:rPr>
          <w:rFonts w:cs="Arial"/>
          <w:sz w:val="20"/>
          <w:szCs w:val="20"/>
        </w:rPr>
      </w:pPr>
    </w:p>
    <w:p w:rsidR="001C60E3" w:rsidRDefault="001C60E3" w:rsidP="00F21711">
      <w:pPr>
        <w:rPr>
          <w:rFonts w:cs="Arial"/>
          <w:sz w:val="20"/>
          <w:szCs w:val="20"/>
        </w:rPr>
      </w:pPr>
    </w:p>
    <w:p w:rsidR="001C60E3" w:rsidRDefault="001C60E3"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51348" w:rsidRDefault="00051348" w:rsidP="00F21711">
      <w:pPr>
        <w:rPr>
          <w:rFonts w:cs="Arial"/>
          <w:sz w:val="20"/>
          <w:szCs w:val="20"/>
        </w:rPr>
      </w:pPr>
    </w:p>
    <w:p w:rsidR="0000679B" w:rsidRPr="001C60E3" w:rsidRDefault="0000679B" w:rsidP="00F21711">
      <w:pPr>
        <w:pStyle w:val="Ttulo1"/>
        <w:jc w:val="center"/>
        <w:rPr>
          <w:color w:val="FFFFFF" w:themeColor="background1"/>
          <w:sz w:val="52"/>
          <w:szCs w:val="52"/>
        </w:rPr>
      </w:pPr>
      <w:bookmarkStart w:id="36" w:name="_Toc443554987"/>
      <w:r w:rsidRPr="001C60E3">
        <w:rPr>
          <w:color w:val="FFFFFF" w:themeColor="background1"/>
          <w:sz w:val="52"/>
          <w:szCs w:val="52"/>
        </w:rPr>
        <w:t>PROGRAMA III</w:t>
      </w:r>
      <w:bookmarkEnd w:id="36"/>
    </w:p>
    <w:p w:rsidR="0000679B" w:rsidRPr="001C60E3" w:rsidRDefault="0000679B" w:rsidP="001B1ADF">
      <w:pPr>
        <w:pStyle w:val="Ttulo1"/>
        <w:numPr>
          <w:ilvl w:val="1"/>
          <w:numId w:val="4"/>
        </w:numPr>
        <w:ind w:left="0" w:firstLine="0"/>
        <w:jc w:val="center"/>
        <w:rPr>
          <w:color w:val="FFFFFF" w:themeColor="background1"/>
          <w:sz w:val="52"/>
          <w:szCs w:val="52"/>
        </w:rPr>
      </w:pPr>
      <w:bookmarkStart w:id="37" w:name="_Toc443554988"/>
      <w:r w:rsidRPr="001C60E3">
        <w:rPr>
          <w:color w:val="FFFFFF" w:themeColor="background1"/>
          <w:sz w:val="52"/>
          <w:szCs w:val="52"/>
        </w:rPr>
        <w:t>BOSQUES BIODIVERSIDAD Y SERVICIOS ECOSISTEMICOS</w:t>
      </w:r>
      <w:bookmarkEnd w:id="37"/>
    </w:p>
    <w:p w:rsidR="0000679B" w:rsidRDefault="0000679B" w:rsidP="00F21711">
      <w:pPr>
        <w:rPr>
          <w:rFonts w:cs="Arial"/>
          <w:sz w:val="20"/>
          <w:szCs w:val="20"/>
        </w:rPr>
      </w:pPr>
    </w:p>
    <w:p w:rsidR="0000679B" w:rsidRDefault="0000679B" w:rsidP="00F21711">
      <w:pPr>
        <w:rPr>
          <w:rFonts w:cs="Arial"/>
          <w:sz w:val="20"/>
          <w:szCs w:val="20"/>
        </w:rPr>
      </w:pPr>
    </w:p>
    <w:p w:rsidR="00B14237" w:rsidRPr="00783330" w:rsidRDefault="0000679B" w:rsidP="00A26638">
      <w:pPr>
        <w:pStyle w:val="Ttulo2"/>
        <w:rPr>
          <w:szCs w:val="22"/>
        </w:rPr>
      </w:pPr>
      <w:r>
        <w:rPr>
          <w:sz w:val="20"/>
          <w:szCs w:val="20"/>
        </w:rPr>
        <w:br w:type="page"/>
      </w:r>
      <w:bookmarkStart w:id="38" w:name="_Toc443554989"/>
      <w:r w:rsidR="00DE2548" w:rsidRPr="00783330">
        <w:rPr>
          <w:rFonts w:ascii="Arial" w:hAnsi="Arial" w:cs="Arial"/>
          <w:szCs w:val="22"/>
        </w:rPr>
        <w:t>Programa 3: Bosques, Biodiversidad y Servicios Ecosistémicos.-</w:t>
      </w:r>
      <w:bookmarkEnd w:id="38"/>
    </w:p>
    <w:p w:rsidR="00B14237" w:rsidRPr="00EE1F82" w:rsidRDefault="00B14237" w:rsidP="00F21711">
      <w:pPr>
        <w:pStyle w:val="Textoindependiente"/>
        <w:spacing w:line="240" w:lineRule="auto"/>
        <w:rPr>
          <w:rFonts w:ascii="Arial Narrow" w:hAnsi="Arial Narrow" w:cs="Arial"/>
          <w:bCs/>
          <w:sz w:val="22"/>
          <w:szCs w:val="22"/>
        </w:rPr>
      </w:pPr>
    </w:p>
    <w:p w:rsidR="00AE0916" w:rsidRDefault="00B14237" w:rsidP="00137992">
      <w:pPr>
        <w:pStyle w:val="Pa8"/>
        <w:jc w:val="both"/>
        <w:rPr>
          <w:rStyle w:val="A9"/>
          <w:rFonts w:ascii="Arial" w:hAnsi="Arial" w:cs="Arial"/>
          <w:color w:val="auto"/>
          <w:sz w:val="20"/>
          <w:szCs w:val="20"/>
        </w:rPr>
      </w:pPr>
      <w:r w:rsidRPr="00EE1F82">
        <w:rPr>
          <w:rFonts w:cs="Arial"/>
          <w:b/>
          <w:bCs/>
          <w:sz w:val="22"/>
          <w:szCs w:val="22"/>
        </w:rPr>
        <w:t>Objetivo</w:t>
      </w:r>
      <w:r w:rsidR="00C04D77" w:rsidRPr="00EE1F82">
        <w:rPr>
          <w:rFonts w:cs="Arial"/>
          <w:b/>
          <w:bCs/>
          <w:sz w:val="22"/>
          <w:szCs w:val="22"/>
        </w:rPr>
        <w:t xml:space="preserve">: </w:t>
      </w:r>
      <w:r w:rsidR="007D0004" w:rsidRPr="00EE1F82">
        <w:rPr>
          <w:rStyle w:val="A9"/>
          <w:rFonts w:ascii="Arial" w:hAnsi="Arial" w:cs="Arial"/>
          <w:color w:val="auto"/>
          <w:sz w:val="20"/>
          <w:szCs w:val="20"/>
        </w:rPr>
        <w:t>Promover la conservación, el conocimiento y el uso sostenible de la biodiversidad, así como la distribución justa y equitativa de los beneficios derivados de la utilización de los conocimientos, innovaciones y prácticas asociados a ella por parte de la industria y las comunidades locales.</w:t>
      </w:r>
    </w:p>
    <w:p w:rsidR="00DE2548" w:rsidRPr="00DE2548" w:rsidRDefault="00DE2548" w:rsidP="00DE2548">
      <w:pPr>
        <w:pStyle w:val="Default"/>
        <w:rPr>
          <w:lang w:val="es-ES" w:eastAsia="es-E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6112"/>
      </w:tblGrid>
      <w:tr w:rsidR="00B14237" w:rsidRPr="00EE1F82" w:rsidTr="00ED5518">
        <w:tc>
          <w:tcPr>
            <w:tcW w:w="3119" w:type="dxa"/>
            <w:shd w:val="clear" w:color="auto" w:fill="FFFF99"/>
          </w:tcPr>
          <w:p w:rsidR="00B14237" w:rsidRPr="00EE1F82" w:rsidRDefault="00B14237" w:rsidP="00F21711">
            <w:pPr>
              <w:pStyle w:val="Textoindependiente"/>
              <w:spacing w:line="240" w:lineRule="auto"/>
              <w:jc w:val="center"/>
              <w:rPr>
                <w:rFonts w:cs="Arial"/>
                <w:b/>
                <w:bCs/>
                <w:sz w:val="20"/>
                <w:szCs w:val="20"/>
              </w:rPr>
            </w:pPr>
            <w:r w:rsidRPr="00EE1F82">
              <w:rPr>
                <w:rFonts w:cs="Arial"/>
                <w:b/>
                <w:bCs/>
                <w:sz w:val="20"/>
                <w:szCs w:val="20"/>
              </w:rPr>
              <w:t>PROYECTOS</w:t>
            </w:r>
          </w:p>
        </w:tc>
        <w:tc>
          <w:tcPr>
            <w:tcW w:w="6112" w:type="dxa"/>
            <w:shd w:val="clear" w:color="auto" w:fill="FFFF99"/>
          </w:tcPr>
          <w:p w:rsidR="00B14237" w:rsidRPr="00EE1F82" w:rsidRDefault="00B14237" w:rsidP="00F21711">
            <w:pPr>
              <w:pStyle w:val="Textoindependiente"/>
              <w:spacing w:line="240" w:lineRule="auto"/>
              <w:jc w:val="center"/>
              <w:rPr>
                <w:rFonts w:cs="Arial"/>
                <w:b/>
                <w:bCs/>
                <w:sz w:val="20"/>
                <w:szCs w:val="20"/>
              </w:rPr>
            </w:pPr>
            <w:r w:rsidRPr="00EE1F82">
              <w:rPr>
                <w:rFonts w:cs="Arial"/>
                <w:b/>
                <w:bCs/>
                <w:sz w:val="20"/>
                <w:szCs w:val="20"/>
              </w:rPr>
              <w:t>PROPÓSITO</w:t>
            </w:r>
          </w:p>
        </w:tc>
      </w:tr>
      <w:tr w:rsidR="00B14237" w:rsidRPr="00EE1F82" w:rsidTr="00ED5518">
        <w:trPr>
          <w:trHeight w:val="701"/>
        </w:trPr>
        <w:tc>
          <w:tcPr>
            <w:tcW w:w="3119" w:type="dxa"/>
            <w:vAlign w:val="center"/>
          </w:tcPr>
          <w:p w:rsidR="00B14237" w:rsidRPr="00EE1F82" w:rsidRDefault="00B14237" w:rsidP="00F21711">
            <w:pPr>
              <w:pStyle w:val="Textoindependiente"/>
              <w:spacing w:line="240" w:lineRule="auto"/>
              <w:rPr>
                <w:rFonts w:cs="Arial"/>
                <w:bCs/>
                <w:sz w:val="20"/>
                <w:szCs w:val="20"/>
              </w:rPr>
            </w:pPr>
            <w:r w:rsidRPr="00EE1F82">
              <w:rPr>
                <w:rFonts w:cs="Arial"/>
                <w:b/>
                <w:bCs/>
                <w:sz w:val="20"/>
                <w:szCs w:val="20"/>
              </w:rPr>
              <w:t>1.-</w:t>
            </w:r>
            <w:r w:rsidR="00CB0D1C" w:rsidRPr="00EE1F82">
              <w:rPr>
                <w:rFonts w:cs="Arial"/>
                <w:b/>
                <w:bCs/>
                <w:sz w:val="20"/>
                <w:szCs w:val="20"/>
              </w:rPr>
              <w:t>Ecosistemas estratégicos continentales y marinos</w:t>
            </w:r>
            <w:r w:rsidRPr="00EE1F82">
              <w:rPr>
                <w:rFonts w:cs="Arial"/>
                <w:bCs/>
                <w:sz w:val="20"/>
                <w:szCs w:val="20"/>
              </w:rPr>
              <w:t>.</w:t>
            </w:r>
          </w:p>
        </w:tc>
        <w:tc>
          <w:tcPr>
            <w:tcW w:w="6112" w:type="dxa"/>
            <w:vAlign w:val="center"/>
          </w:tcPr>
          <w:p w:rsidR="00B14237" w:rsidRPr="00EE1F82" w:rsidRDefault="004B3C6C" w:rsidP="00F21711">
            <w:pPr>
              <w:pStyle w:val="Textoindependiente"/>
              <w:spacing w:line="240" w:lineRule="auto"/>
              <w:rPr>
                <w:rFonts w:cs="Arial"/>
                <w:bCs/>
                <w:sz w:val="20"/>
                <w:szCs w:val="20"/>
              </w:rPr>
            </w:pPr>
            <w:r w:rsidRPr="00EE1F82">
              <w:rPr>
                <w:rFonts w:cs="Arial"/>
                <w:bCs/>
                <w:sz w:val="20"/>
                <w:szCs w:val="20"/>
              </w:rPr>
              <w:t xml:space="preserve">Rehabilitar, mejorar y mantener </w:t>
            </w:r>
            <w:r w:rsidR="00CC2FBB" w:rsidRPr="00EE1F82">
              <w:rPr>
                <w:rFonts w:cs="Arial"/>
                <w:bCs/>
                <w:sz w:val="20"/>
                <w:szCs w:val="20"/>
              </w:rPr>
              <w:t>la productividad de los sistemas hídricos, proteger los nacimientos, zonas de recarga de acuíferos, humedales continentales y demás ecosistemas estratégicos para el desarrollo sostenible del Departamento.</w:t>
            </w:r>
          </w:p>
        </w:tc>
      </w:tr>
      <w:tr w:rsidR="00B14237" w:rsidRPr="00EE1F82" w:rsidTr="00CB0D1C">
        <w:trPr>
          <w:trHeight w:val="848"/>
        </w:trPr>
        <w:tc>
          <w:tcPr>
            <w:tcW w:w="3119" w:type="dxa"/>
            <w:vAlign w:val="center"/>
          </w:tcPr>
          <w:p w:rsidR="00B14237" w:rsidRPr="00EE1F82" w:rsidRDefault="00B14237" w:rsidP="00F21711">
            <w:pPr>
              <w:pStyle w:val="Textoindependiente"/>
              <w:spacing w:line="240" w:lineRule="auto"/>
              <w:rPr>
                <w:rFonts w:cs="Arial"/>
                <w:b/>
                <w:bCs/>
                <w:sz w:val="20"/>
                <w:szCs w:val="20"/>
              </w:rPr>
            </w:pPr>
            <w:r w:rsidRPr="00EE1F82">
              <w:rPr>
                <w:rFonts w:cs="Arial"/>
                <w:b/>
                <w:bCs/>
                <w:sz w:val="20"/>
                <w:szCs w:val="20"/>
              </w:rPr>
              <w:t>2.-</w:t>
            </w:r>
            <w:r w:rsidR="00CB0D1C" w:rsidRPr="00EE1F82">
              <w:rPr>
                <w:rFonts w:cs="Arial"/>
                <w:b/>
                <w:bCs/>
                <w:sz w:val="20"/>
                <w:szCs w:val="20"/>
              </w:rPr>
              <w:t>Protección y Conservación de la Biodiversidad</w:t>
            </w:r>
            <w:r w:rsidRPr="00EE1F82">
              <w:rPr>
                <w:rFonts w:cs="Arial"/>
                <w:b/>
                <w:bCs/>
                <w:sz w:val="20"/>
                <w:szCs w:val="20"/>
              </w:rPr>
              <w:t>.</w:t>
            </w:r>
          </w:p>
        </w:tc>
        <w:tc>
          <w:tcPr>
            <w:tcW w:w="6112" w:type="dxa"/>
            <w:vAlign w:val="center"/>
          </w:tcPr>
          <w:p w:rsidR="00B14237" w:rsidRPr="00EE1F82" w:rsidRDefault="00513AAD" w:rsidP="00F21711">
            <w:pPr>
              <w:rPr>
                <w:rFonts w:cs="Arial"/>
                <w:sz w:val="20"/>
                <w:szCs w:val="20"/>
              </w:rPr>
            </w:pPr>
            <w:r w:rsidRPr="00EE1F82">
              <w:rPr>
                <w:rFonts w:cs="Arial"/>
                <w:sz w:val="20"/>
                <w:szCs w:val="20"/>
              </w:rPr>
              <w:t>Conservar y proteger la Biodiversidad y ejercer control sobre el tráfico ilegal de fauna y flora en el departamento de La Guajira.</w:t>
            </w:r>
          </w:p>
        </w:tc>
      </w:tr>
      <w:tr w:rsidR="00CB0D1C" w:rsidRPr="00EE1F82" w:rsidTr="0059600A">
        <w:trPr>
          <w:trHeight w:val="974"/>
        </w:trPr>
        <w:tc>
          <w:tcPr>
            <w:tcW w:w="3119" w:type="dxa"/>
            <w:vAlign w:val="center"/>
          </w:tcPr>
          <w:p w:rsidR="00CB0D1C" w:rsidRPr="00EE1F82" w:rsidRDefault="00CB0D1C" w:rsidP="00F21711">
            <w:pPr>
              <w:pStyle w:val="Textoindependiente"/>
              <w:spacing w:line="240" w:lineRule="auto"/>
              <w:rPr>
                <w:rFonts w:cs="Arial"/>
                <w:b/>
                <w:bCs/>
                <w:sz w:val="20"/>
                <w:szCs w:val="20"/>
              </w:rPr>
            </w:pPr>
            <w:r w:rsidRPr="00EE1F82">
              <w:rPr>
                <w:rFonts w:cs="Arial"/>
                <w:b/>
                <w:bCs/>
                <w:sz w:val="20"/>
                <w:szCs w:val="20"/>
              </w:rPr>
              <w:t>3.- Negocios Verdes y Sostenibles</w:t>
            </w:r>
          </w:p>
        </w:tc>
        <w:tc>
          <w:tcPr>
            <w:tcW w:w="6112" w:type="dxa"/>
            <w:vAlign w:val="center"/>
          </w:tcPr>
          <w:p w:rsidR="00CB0D1C" w:rsidRPr="00EE1F82" w:rsidRDefault="00513AAD" w:rsidP="00F21711">
            <w:pPr>
              <w:rPr>
                <w:rFonts w:cs="Arial"/>
                <w:sz w:val="20"/>
                <w:szCs w:val="20"/>
              </w:rPr>
            </w:pPr>
            <w:r w:rsidRPr="00EE1F82">
              <w:rPr>
                <w:rFonts w:cs="Arial"/>
                <w:sz w:val="20"/>
                <w:szCs w:val="20"/>
              </w:rPr>
              <w:t>Impulsar el fortalecimiento de negocios verdes como alternativa de desarrollo sostenible para el departamento de La Guajira, utilizando herramientas para dar a conocer los productos y generando incentivos para fortalecer la oferta.</w:t>
            </w:r>
          </w:p>
        </w:tc>
      </w:tr>
    </w:tbl>
    <w:p w:rsidR="00B14237" w:rsidRPr="00EE1F82" w:rsidRDefault="00B14237" w:rsidP="00F21711">
      <w:pPr>
        <w:pStyle w:val="Textoindependiente"/>
        <w:spacing w:line="240" w:lineRule="auto"/>
        <w:rPr>
          <w:rFonts w:ascii="Arial Narrow" w:hAnsi="Arial Narrow" w:cs="Arial"/>
          <w:bCs/>
          <w:sz w:val="22"/>
          <w:szCs w:val="22"/>
        </w:rPr>
      </w:pPr>
    </w:p>
    <w:p w:rsidR="00B14237" w:rsidRPr="00404BD9" w:rsidRDefault="00DE2548" w:rsidP="00F21711">
      <w:pPr>
        <w:pStyle w:val="Ttulo2"/>
        <w:rPr>
          <w:rFonts w:ascii="Arial" w:hAnsi="Arial" w:cs="Arial"/>
          <w:sz w:val="24"/>
        </w:rPr>
      </w:pPr>
      <w:bookmarkStart w:id="39" w:name="_Toc443554990"/>
      <w:r w:rsidRPr="00404BD9">
        <w:rPr>
          <w:rFonts w:ascii="Arial" w:hAnsi="Arial" w:cs="Arial"/>
          <w:sz w:val="24"/>
        </w:rPr>
        <w:t xml:space="preserve">Proyecto </w:t>
      </w:r>
      <w:r>
        <w:rPr>
          <w:rFonts w:ascii="Arial" w:hAnsi="Arial" w:cs="Arial"/>
          <w:sz w:val="24"/>
        </w:rPr>
        <w:t>3.</w:t>
      </w:r>
      <w:r w:rsidRPr="00404BD9">
        <w:rPr>
          <w:rFonts w:ascii="Arial" w:hAnsi="Arial" w:cs="Arial"/>
          <w:sz w:val="24"/>
        </w:rPr>
        <w:t xml:space="preserve">1. Ecosistemas Estratégicos Continentales </w:t>
      </w:r>
      <w:r>
        <w:rPr>
          <w:rFonts w:ascii="Arial" w:hAnsi="Arial" w:cs="Arial"/>
          <w:sz w:val="24"/>
        </w:rPr>
        <w:t>y</w:t>
      </w:r>
      <w:r w:rsidRPr="00404BD9">
        <w:rPr>
          <w:rFonts w:ascii="Arial" w:hAnsi="Arial" w:cs="Arial"/>
          <w:sz w:val="24"/>
        </w:rPr>
        <w:t xml:space="preserve"> Marinos.</w:t>
      </w:r>
      <w:bookmarkEnd w:id="39"/>
    </w:p>
    <w:p w:rsidR="002600D2" w:rsidRPr="008645EE" w:rsidRDefault="002600D2" w:rsidP="002600D2">
      <w:pPr>
        <w:rPr>
          <w:rFonts w:cs="Arial"/>
          <w:sz w:val="20"/>
          <w:szCs w:val="20"/>
        </w:rPr>
      </w:pPr>
    </w:p>
    <w:p w:rsidR="002600D2" w:rsidRPr="00DE2548" w:rsidRDefault="002600D2" w:rsidP="004022DE">
      <w:pPr>
        <w:pStyle w:val="Prrafodelista"/>
        <w:numPr>
          <w:ilvl w:val="2"/>
          <w:numId w:val="15"/>
        </w:numPr>
        <w:contextualSpacing/>
        <w:jc w:val="both"/>
        <w:rPr>
          <w:rFonts w:ascii="Arial" w:hAnsi="Arial" w:cs="Arial"/>
          <w:b/>
          <w:sz w:val="20"/>
          <w:szCs w:val="20"/>
        </w:rPr>
      </w:pPr>
      <w:r w:rsidRPr="00DE2548">
        <w:rPr>
          <w:rFonts w:ascii="Arial" w:hAnsi="Arial" w:cs="Arial"/>
          <w:b/>
          <w:sz w:val="20"/>
          <w:szCs w:val="20"/>
        </w:rPr>
        <w:t>Formular e Implementar planes de manejo de áreas protegidas  regionales.</w:t>
      </w:r>
    </w:p>
    <w:p w:rsidR="00C91379" w:rsidRPr="00137992" w:rsidRDefault="00C91379" w:rsidP="00C91379">
      <w:pPr>
        <w:contextualSpacing/>
        <w:rPr>
          <w:rFonts w:cs="Arial"/>
          <w:b/>
          <w:sz w:val="20"/>
          <w:szCs w:val="20"/>
          <w:u w:val="single"/>
        </w:rPr>
      </w:pPr>
    </w:p>
    <w:p w:rsidR="00C91379" w:rsidRPr="009E6F3D" w:rsidRDefault="00C91379" w:rsidP="004022DE">
      <w:pPr>
        <w:pStyle w:val="Prrafodelista"/>
        <w:numPr>
          <w:ilvl w:val="3"/>
          <w:numId w:val="15"/>
        </w:numPr>
        <w:shd w:val="clear" w:color="auto" w:fill="FFFFFF"/>
        <w:rPr>
          <w:rFonts w:ascii="Arial" w:hAnsi="Arial" w:cs="Arial"/>
          <w:b/>
          <w:sz w:val="20"/>
          <w:szCs w:val="20"/>
        </w:rPr>
      </w:pPr>
      <w:r w:rsidRPr="009E6F3D">
        <w:rPr>
          <w:rFonts w:ascii="Arial" w:hAnsi="Arial" w:cs="Arial"/>
          <w:b/>
          <w:sz w:val="20"/>
          <w:szCs w:val="20"/>
        </w:rPr>
        <w:t>Áreas protegidas declaradas en la jurisdicción de la Corporación</w:t>
      </w:r>
    </w:p>
    <w:p w:rsidR="00C91379" w:rsidRPr="00137992" w:rsidRDefault="00C91379" w:rsidP="00C91379">
      <w:pPr>
        <w:shd w:val="clear" w:color="auto" w:fill="FFFFFF"/>
        <w:rPr>
          <w:rFonts w:eastAsia="Calibri" w:cs="Arial"/>
          <w:sz w:val="20"/>
          <w:szCs w:val="20"/>
        </w:rPr>
      </w:pPr>
    </w:p>
    <w:tbl>
      <w:tblPr>
        <w:tblStyle w:val="Tablaconcuadrcula"/>
        <w:tblW w:w="0" w:type="auto"/>
        <w:jc w:val="center"/>
        <w:tblLayout w:type="fixed"/>
        <w:tblLook w:val="04A0" w:firstRow="1" w:lastRow="0" w:firstColumn="1" w:lastColumn="0" w:noHBand="0" w:noVBand="1"/>
      </w:tblPr>
      <w:tblGrid>
        <w:gridCol w:w="2593"/>
        <w:gridCol w:w="2459"/>
        <w:gridCol w:w="4002"/>
      </w:tblGrid>
      <w:tr w:rsidR="00C91379" w:rsidRPr="00111517" w:rsidTr="00073DBA">
        <w:trPr>
          <w:jc w:val="center"/>
        </w:trPr>
        <w:tc>
          <w:tcPr>
            <w:tcW w:w="2593" w:type="dxa"/>
            <w:vAlign w:val="center"/>
          </w:tcPr>
          <w:p w:rsidR="00C91379" w:rsidRPr="00111517" w:rsidRDefault="00111517" w:rsidP="00073DBA">
            <w:pPr>
              <w:jc w:val="center"/>
              <w:rPr>
                <w:rFonts w:eastAsia="Calibri" w:cs="Arial"/>
                <w:sz w:val="16"/>
                <w:szCs w:val="16"/>
              </w:rPr>
            </w:pPr>
            <w:r w:rsidRPr="00111517">
              <w:rPr>
                <w:rFonts w:cs="Arial"/>
                <w:color w:val="000000"/>
                <w:sz w:val="16"/>
                <w:szCs w:val="16"/>
              </w:rPr>
              <w:t>Parque Regional Natural Perijá</w:t>
            </w:r>
          </w:p>
        </w:tc>
        <w:tc>
          <w:tcPr>
            <w:tcW w:w="2459" w:type="dxa"/>
          </w:tcPr>
          <w:p w:rsidR="00C91379" w:rsidRPr="00111517" w:rsidRDefault="00DE2548" w:rsidP="00DE2548">
            <w:pPr>
              <w:rPr>
                <w:rFonts w:eastAsia="Calibri" w:cs="Arial"/>
                <w:sz w:val="16"/>
                <w:szCs w:val="16"/>
              </w:rPr>
            </w:pPr>
            <w:r w:rsidRPr="00111517">
              <w:rPr>
                <w:rFonts w:cs="Arial"/>
                <w:sz w:val="16"/>
                <w:szCs w:val="16"/>
              </w:rPr>
              <w:t>Estudios</w:t>
            </w:r>
            <w:r w:rsidR="00C91379" w:rsidRPr="00111517">
              <w:rPr>
                <w:rFonts w:cs="Arial"/>
                <w:sz w:val="16"/>
                <w:szCs w:val="16"/>
              </w:rPr>
              <w:t xml:space="preserve"> técnicos Científico</w:t>
            </w:r>
            <w:r>
              <w:rPr>
                <w:rFonts w:cs="Arial"/>
                <w:sz w:val="16"/>
                <w:szCs w:val="16"/>
              </w:rPr>
              <w:t>,</w:t>
            </w:r>
            <w:r w:rsidR="00C91379" w:rsidRPr="00111517">
              <w:rPr>
                <w:rFonts w:cs="Arial"/>
                <w:sz w:val="16"/>
                <w:szCs w:val="16"/>
              </w:rPr>
              <w:t xml:space="preserve"> caracterización biológica, definición de los objetos de conservación </w:t>
            </w:r>
            <w:r>
              <w:rPr>
                <w:rFonts w:cs="Arial"/>
                <w:sz w:val="16"/>
                <w:szCs w:val="16"/>
              </w:rPr>
              <w:t>y</w:t>
            </w:r>
            <w:r w:rsidR="00C91379" w:rsidRPr="00111517">
              <w:rPr>
                <w:rFonts w:cs="Arial"/>
                <w:sz w:val="16"/>
                <w:szCs w:val="16"/>
              </w:rPr>
              <w:t xml:space="preserve"> zonificación del área</w:t>
            </w:r>
            <w:r>
              <w:rPr>
                <w:rFonts w:cs="Arial"/>
                <w:sz w:val="16"/>
                <w:szCs w:val="16"/>
              </w:rPr>
              <w:t>.</w:t>
            </w:r>
          </w:p>
        </w:tc>
        <w:tc>
          <w:tcPr>
            <w:tcW w:w="4002" w:type="dxa"/>
          </w:tcPr>
          <w:tbl>
            <w:tblPr>
              <w:tblStyle w:val="Tablaconcuadrcula"/>
              <w:tblW w:w="0" w:type="auto"/>
              <w:tblLayout w:type="fixed"/>
              <w:tblLook w:val="04A0" w:firstRow="1" w:lastRow="0" w:firstColumn="1" w:lastColumn="0" w:noHBand="0" w:noVBand="1"/>
            </w:tblPr>
            <w:tblGrid>
              <w:gridCol w:w="1809"/>
              <w:gridCol w:w="1418"/>
            </w:tblGrid>
            <w:tr w:rsidR="00C91379" w:rsidRPr="00111517" w:rsidTr="00DE2548">
              <w:tc>
                <w:tcPr>
                  <w:tcW w:w="1809" w:type="dxa"/>
                </w:tcPr>
                <w:p w:rsidR="00C91379" w:rsidRPr="00111517" w:rsidRDefault="00C91379" w:rsidP="0076307C">
                  <w:pPr>
                    <w:autoSpaceDE w:val="0"/>
                    <w:autoSpaceDN w:val="0"/>
                    <w:adjustRightInd w:val="0"/>
                    <w:rPr>
                      <w:rFonts w:cs="Arial"/>
                      <w:sz w:val="16"/>
                      <w:szCs w:val="16"/>
                    </w:rPr>
                  </w:pPr>
                  <w:r w:rsidRPr="00111517">
                    <w:rPr>
                      <w:rFonts w:cs="Arial"/>
                      <w:color w:val="000000"/>
                      <w:sz w:val="16"/>
                      <w:szCs w:val="16"/>
                    </w:rPr>
                    <w:t xml:space="preserve">Zona de Zonificación  </w:t>
                  </w:r>
                </w:p>
              </w:tc>
              <w:tc>
                <w:tcPr>
                  <w:tcW w:w="1418" w:type="dxa"/>
                </w:tcPr>
                <w:p w:rsidR="00C91379" w:rsidRPr="00111517" w:rsidRDefault="00C91379" w:rsidP="0076307C">
                  <w:pPr>
                    <w:autoSpaceDE w:val="0"/>
                    <w:autoSpaceDN w:val="0"/>
                    <w:adjustRightInd w:val="0"/>
                    <w:rPr>
                      <w:rFonts w:cs="Arial"/>
                      <w:sz w:val="16"/>
                      <w:szCs w:val="16"/>
                    </w:rPr>
                  </w:pPr>
                  <w:r w:rsidRPr="00111517">
                    <w:rPr>
                      <w:rFonts w:cs="Arial"/>
                      <w:color w:val="000000"/>
                      <w:sz w:val="16"/>
                      <w:szCs w:val="16"/>
                    </w:rPr>
                    <w:t>Hectáreas</w:t>
                  </w:r>
                  <w:r w:rsidRPr="00111517">
                    <w:rPr>
                      <w:rFonts w:cs="Arial"/>
                      <w:sz w:val="16"/>
                      <w:szCs w:val="16"/>
                    </w:rPr>
                    <w:t xml:space="preserve"> </w:t>
                  </w:r>
                </w:p>
              </w:tc>
            </w:tr>
            <w:tr w:rsidR="00C91379" w:rsidRPr="00111517" w:rsidTr="00DE2548">
              <w:tc>
                <w:tcPr>
                  <w:tcW w:w="1809" w:type="dxa"/>
                </w:tcPr>
                <w:p w:rsidR="00C91379" w:rsidRPr="00111517" w:rsidRDefault="00C91379" w:rsidP="0076307C">
                  <w:pPr>
                    <w:autoSpaceDE w:val="0"/>
                    <w:autoSpaceDN w:val="0"/>
                    <w:adjustRightInd w:val="0"/>
                    <w:rPr>
                      <w:rFonts w:cs="Arial"/>
                      <w:sz w:val="16"/>
                      <w:szCs w:val="16"/>
                    </w:rPr>
                  </w:pPr>
                  <w:r w:rsidRPr="00111517">
                    <w:rPr>
                      <w:rFonts w:cs="Arial"/>
                      <w:b/>
                      <w:bCs/>
                      <w:color w:val="000000"/>
                      <w:sz w:val="16"/>
                      <w:szCs w:val="16"/>
                    </w:rPr>
                    <w:t>Preservación</w:t>
                  </w:r>
                </w:p>
              </w:tc>
              <w:tc>
                <w:tcPr>
                  <w:tcW w:w="1418" w:type="dxa"/>
                </w:tcPr>
                <w:p w:rsidR="00C91379" w:rsidRPr="00111517" w:rsidRDefault="00C91379" w:rsidP="0076307C">
                  <w:pPr>
                    <w:autoSpaceDE w:val="0"/>
                    <w:autoSpaceDN w:val="0"/>
                    <w:adjustRightInd w:val="0"/>
                    <w:rPr>
                      <w:rFonts w:cs="Arial"/>
                      <w:color w:val="000000"/>
                      <w:sz w:val="16"/>
                      <w:szCs w:val="16"/>
                    </w:rPr>
                  </w:pPr>
                  <w:r w:rsidRPr="00111517">
                    <w:rPr>
                      <w:rFonts w:cs="Arial"/>
                      <w:color w:val="000000"/>
                      <w:sz w:val="16"/>
                      <w:szCs w:val="16"/>
                    </w:rPr>
                    <w:t>7,270  78%</w:t>
                  </w:r>
                </w:p>
              </w:tc>
            </w:tr>
            <w:tr w:rsidR="00C91379" w:rsidRPr="00111517" w:rsidTr="00DE2548">
              <w:tc>
                <w:tcPr>
                  <w:tcW w:w="1809" w:type="dxa"/>
                </w:tcPr>
                <w:p w:rsidR="00C91379" w:rsidRPr="00111517" w:rsidRDefault="00C91379" w:rsidP="0076307C">
                  <w:pPr>
                    <w:autoSpaceDE w:val="0"/>
                    <w:autoSpaceDN w:val="0"/>
                    <w:adjustRightInd w:val="0"/>
                    <w:rPr>
                      <w:rFonts w:cs="Arial"/>
                      <w:sz w:val="16"/>
                      <w:szCs w:val="16"/>
                    </w:rPr>
                  </w:pPr>
                  <w:r w:rsidRPr="00111517">
                    <w:rPr>
                      <w:rFonts w:cs="Arial"/>
                      <w:b/>
                      <w:bCs/>
                      <w:color w:val="000000"/>
                      <w:sz w:val="16"/>
                      <w:szCs w:val="16"/>
                    </w:rPr>
                    <w:t>Restauración</w:t>
                  </w:r>
                </w:p>
              </w:tc>
              <w:tc>
                <w:tcPr>
                  <w:tcW w:w="1418" w:type="dxa"/>
                </w:tcPr>
                <w:p w:rsidR="00C91379" w:rsidRPr="00111517" w:rsidRDefault="00C91379" w:rsidP="0076307C">
                  <w:pPr>
                    <w:autoSpaceDE w:val="0"/>
                    <w:autoSpaceDN w:val="0"/>
                    <w:adjustRightInd w:val="0"/>
                    <w:rPr>
                      <w:rFonts w:cs="Arial"/>
                      <w:color w:val="000000"/>
                      <w:sz w:val="16"/>
                      <w:szCs w:val="16"/>
                    </w:rPr>
                  </w:pPr>
                  <w:r w:rsidRPr="00111517">
                    <w:rPr>
                      <w:rFonts w:cs="Arial"/>
                      <w:color w:val="000000"/>
                      <w:sz w:val="16"/>
                      <w:szCs w:val="16"/>
                    </w:rPr>
                    <w:t>2,031  22%</w:t>
                  </w:r>
                </w:p>
              </w:tc>
            </w:tr>
            <w:tr w:rsidR="00C91379" w:rsidRPr="00111517" w:rsidTr="00DE2548">
              <w:tc>
                <w:tcPr>
                  <w:tcW w:w="1809" w:type="dxa"/>
                </w:tcPr>
                <w:p w:rsidR="00C91379" w:rsidRPr="00111517" w:rsidRDefault="00C91379" w:rsidP="0076307C">
                  <w:pPr>
                    <w:autoSpaceDE w:val="0"/>
                    <w:autoSpaceDN w:val="0"/>
                    <w:adjustRightInd w:val="0"/>
                    <w:rPr>
                      <w:rFonts w:cs="Arial"/>
                      <w:b/>
                      <w:bCs/>
                      <w:color w:val="000000"/>
                      <w:sz w:val="16"/>
                      <w:szCs w:val="16"/>
                    </w:rPr>
                  </w:pPr>
                  <w:r w:rsidRPr="00111517">
                    <w:rPr>
                      <w:rFonts w:cs="Arial"/>
                      <w:b/>
                      <w:bCs/>
                      <w:color w:val="000000"/>
                      <w:sz w:val="16"/>
                      <w:szCs w:val="16"/>
                    </w:rPr>
                    <w:t>Total</w:t>
                  </w:r>
                </w:p>
              </w:tc>
              <w:tc>
                <w:tcPr>
                  <w:tcW w:w="1418" w:type="dxa"/>
                </w:tcPr>
                <w:p w:rsidR="00C91379" w:rsidRPr="00111517" w:rsidRDefault="00C91379" w:rsidP="0076307C">
                  <w:pPr>
                    <w:shd w:val="clear" w:color="auto" w:fill="FFFFFF"/>
                    <w:ind w:left="-11" w:right="-518"/>
                    <w:rPr>
                      <w:rFonts w:cs="Arial"/>
                      <w:b/>
                      <w:sz w:val="16"/>
                      <w:szCs w:val="16"/>
                    </w:rPr>
                  </w:pPr>
                  <w:r w:rsidRPr="00111517">
                    <w:rPr>
                      <w:rFonts w:cs="Arial"/>
                      <w:b/>
                      <w:color w:val="000000"/>
                      <w:sz w:val="16"/>
                      <w:szCs w:val="16"/>
                    </w:rPr>
                    <w:t>9,301  100%</w:t>
                  </w:r>
                </w:p>
              </w:tc>
            </w:tr>
          </w:tbl>
          <w:p w:rsidR="00C91379" w:rsidRPr="00111517" w:rsidRDefault="00C91379" w:rsidP="0076307C">
            <w:pPr>
              <w:rPr>
                <w:rFonts w:eastAsia="Calibri" w:cs="Arial"/>
                <w:sz w:val="16"/>
                <w:szCs w:val="16"/>
              </w:rPr>
            </w:pPr>
          </w:p>
        </w:tc>
      </w:tr>
      <w:tr w:rsidR="00C91379" w:rsidRPr="00111517" w:rsidTr="00073DBA">
        <w:trPr>
          <w:jc w:val="center"/>
        </w:trPr>
        <w:tc>
          <w:tcPr>
            <w:tcW w:w="2593" w:type="dxa"/>
            <w:vAlign w:val="center"/>
          </w:tcPr>
          <w:p w:rsidR="00C91379" w:rsidRPr="00111517" w:rsidRDefault="00111517" w:rsidP="00073DBA">
            <w:pPr>
              <w:jc w:val="center"/>
              <w:rPr>
                <w:rFonts w:eastAsia="Calibri" w:cs="Arial"/>
                <w:sz w:val="16"/>
                <w:szCs w:val="16"/>
              </w:rPr>
            </w:pPr>
            <w:r w:rsidRPr="00111517">
              <w:rPr>
                <w:rFonts w:eastAsiaTheme="minorHAnsi" w:cs="Arial"/>
                <w:sz w:val="16"/>
                <w:szCs w:val="16"/>
                <w:lang w:eastAsia="en-US"/>
              </w:rPr>
              <w:t>Distrito de Manejo Integrado de Washington y Formulación de su Plan de Manejo, Maicao.</w:t>
            </w:r>
          </w:p>
        </w:tc>
        <w:tc>
          <w:tcPr>
            <w:tcW w:w="2459" w:type="dxa"/>
            <w:vAlign w:val="center"/>
          </w:tcPr>
          <w:p w:rsidR="00C91379" w:rsidRPr="00111517" w:rsidRDefault="00DE2548" w:rsidP="00073DBA">
            <w:pPr>
              <w:jc w:val="center"/>
              <w:rPr>
                <w:rFonts w:eastAsia="Calibri" w:cs="Arial"/>
                <w:sz w:val="16"/>
                <w:szCs w:val="16"/>
              </w:rPr>
            </w:pPr>
            <w:r>
              <w:rPr>
                <w:rFonts w:eastAsia="Calibri" w:cs="Arial"/>
                <w:sz w:val="16"/>
                <w:szCs w:val="16"/>
              </w:rPr>
              <w:t>E</w:t>
            </w:r>
            <w:r w:rsidR="00C91379" w:rsidRPr="00111517">
              <w:rPr>
                <w:rFonts w:eastAsia="Calibri" w:cs="Arial"/>
                <w:sz w:val="16"/>
                <w:szCs w:val="16"/>
              </w:rPr>
              <w:t>studio técnico científico para la declaratoria del área protegida DMI</w:t>
            </w:r>
          </w:p>
        </w:tc>
        <w:tc>
          <w:tcPr>
            <w:tcW w:w="4002" w:type="dxa"/>
          </w:tcPr>
          <w:p w:rsidR="00C91379" w:rsidRPr="00111517" w:rsidRDefault="00C91379" w:rsidP="00111517">
            <w:pPr>
              <w:rPr>
                <w:rFonts w:eastAsia="Calibri" w:cs="Arial"/>
                <w:sz w:val="16"/>
                <w:szCs w:val="16"/>
                <w:lang w:val="es-ES"/>
              </w:rPr>
            </w:pPr>
            <w:r w:rsidRPr="00111517">
              <w:rPr>
                <w:rFonts w:cs="Arial"/>
                <w:color w:val="000000"/>
                <w:sz w:val="16"/>
                <w:szCs w:val="16"/>
              </w:rPr>
              <w:t xml:space="preserve">El área estudio corresponde a la micro-cuenca del Humedal de la Laguna Washington y se encuentra delimitado por el  Norte con la troncal del cubriendo un área aproximada de </w:t>
            </w:r>
            <w:r w:rsidRPr="00111517">
              <w:rPr>
                <w:rFonts w:cs="Arial"/>
                <w:b/>
                <w:color w:val="000000"/>
                <w:sz w:val="16"/>
                <w:szCs w:val="16"/>
              </w:rPr>
              <w:t>734</w:t>
            </w:r>
            <w:r w:rsidRPr="00111517">
              <w:rPr>
                <w:rFonts w:cs="Arial"/>
                <w:color w:val="000000"/>
                <w:sz w:val="16"/>
                <w:szCs w:val="16"/>
              </w:rPr>
              <w:t xml:space="preserve"> has. La micro-cuenca que drena hacia el humedal Washington, localizado en la cuenca media de la Cuenca Carraipía entre los arroyos Tutu, </w:t>
            </w:r>
            <w:proofErr w:type="spellStart"/>
            <w:r w:rsidRPr="00111517">
              <w:rPr>
                <w:rFonts w:cs="Arial"/>
                <w:color w:val="000000"/>
                <w:sz w:val="16"/>
                <w:szCs w:val="16"/>
              </w:rPr>
              <w:t>Jasarechí</w:t>
            </w:r>
            <w:proofErr w:type="spellEnd"/>
            <w:r w:rsidRPr="00111517">
              <w:rPr>
                <w:rFonts w:cs="Arial"/>
                <w:color w:val="000000"/>
                <w:sz w:val="16"/>
                <w:szCs w:val="16"/>
              </w:rPr>
              <w:t xml:space="preserve">, </w:t>
            </w:r>
            <w:proofErr w:type="spellStart"/>
            <w:r w:rsidRPr="00111517">
              <w:rPr>
                <w:rFonts w:cs="Arial"/>
                <w:color w:val="000000"/>
                <w:sz w:val="16"/>
                <w:szCs w:val="16"/>
              </w:rPr>
              <w:t>Merrar</w:t>
            </w:r>
            <w:proofErr w:type="spellEnd"/>
            <w:r w:rsidRPr="00111517">
              <w:rPr>
                <w:rFonts w:cs="Arial"/>
                <w:color w:val="000000"/>
                <w:sz w:val="16"/>
                <w:szCs w:val="16"/>
              </w:rPr>
              <w:t xml:space="preserve"> - </w:t>
            </w:r>
            <w:proofErr w:type="spellStart"/>
            <w:r w:rsidRPr="00111517">
              <w:rPr>
                <w:rFonts w:cs="Arial"/>
                <w:color w:val="000000"/>
                <w:sz w:val="16"/>
                <w:szCs w:val="16"/>
              </w:rPr>
              <w:t>Jucshi</w:t>
            </w:r>
            <w:proofErr w:type="spellEnd"/>
            <w:r w:rsidRPr="00111517">
              <w:rPr>
                <w:rFonts w:cs="Arial"/>
                <w:color w:val="000000"/>
                <w:sz w:val="16"/>
                <w:szCs w:val="16"/>
              </w:rPr>
              <w:t xml:space="preserve"> y </w:t>
            </w:r>
            <w:proofErr w:type="spellStart"/>
            <w:r w:rsidRPr="00111517">
              <w:rPr>
                <w:rFonts w:cs="Arial"/>
                <w:color w:val="000000"/>
                <w:sz w:val="16"/>
                <w:szCs w:val="16"/>
              </w:rPr>
              <w:t>Parrantial</w:t>
            </w:r>
            <w:proofErr w:type="spellEnd"/>
            <w:r w:rsidRPr="00111517">
              <w:rPr>
                <w:rFonts w:cs="Arial"/>
                <w:color w:val="000000"/>
                <w:sz w:val="16"/>
                <w:szCs w:val="16"/>
              </w:rPr>
              <w:t>,</w:t>
            </w:r>
          </w:p>
        </w:tc>
      </w:tr>
      <w:tr w:rsidR="00C91379" w:rsidRPr="00111517" w:rsidTr="00073DBA">
        <w:trPr>
          <w:jc w:val="center"/>
        </w:trPr>
        <w:tc>
          <w:tcPr>
            <w:tcW w:w="2593" w:type="dxa"/>
            <w:vAlign w:val="center"/>
          </w:tcPr>
          <w:p w:rsidR="00C91379" w:rsidRPr="00111517" w:rsidRDefault="00111517" w:rsidP="00073DBA">
            <w:pPr>
              <w:jc w:val="center"/>
              <w:rPr>
                <w:rFonts w:eastAsia="Calibri" w:cs="Arial"/>
                <w:sz w:val="16"/>
                <w:szCs w:val="16"/>
              </w:rPr>
            </w:pPr>
            <w:r w:rsidRPr="00111517">
              <w:rPr>
                <w:rFonts w:eastAsia="Calibri" w:cs="Arial"/>
                <w:sz w:val="16"/>
                <w:szCs w:val="16"/>
              </w:rPr>
              <w:t>Áreas Protegidas</w:t>
            </w:r>
            <w:r>
              <w:rPr>
                <w:rFonts w:cs="Arial"/>
                <w:bCs/>
                <w:color w:val="000000"/>
                <w:sz w:val="16"/>
                <w:szCs w:val="16"/>
              </w:rPr>
              <w:t xml:space="preserve"> d</w:t>
            </w:r>
            <w:r w:rsidRPr="00111517">
              <w:rPr>
                <w:rFonts w:cs="Arial"/>
                <w:bCs/>
                <w:color w:val="000000"/>
                <w:sz w:val="16"/>
                <w:szCs w:val="16"/>
              </w:rPr>
              <w:t>e Zonas  Ge</w:t>
            </w:r>
            <w:r>
              <w:rPr>
                <w:rFonts w:cs="Arial"/>
                <w:bCs/>
                <w:color w:val="000000"/>
                <w:sz w:val="16"/>
                <w:szCs w:val="16"/>
              </w:rPr>
              <w:t>ográficas con Praderas de Pastos Marinos</w:t>
            </w:r>
            <w:r w:rsidR="00DE2548">
              <w:rPr>
                <w:rFonts w:cs="Arial"/>
                <w:bCs/>
                <w:color w:val="000000"/>
                <w:sz w:val="16"/>
                <w:szCs w:val="16"/>
              </w:rPr>
              <w:t>.</w:t>
            </w:r>
          </w:p>
        </w:tc>
        <w:tc>
          <w:tcPr>
            <w:tcW w:w="2459" w:type="dxa"/>
          </w:tcPr>
          <w:p w:rsidR="00C91379" w:rsidRPr="00111517" w:rsidRDefault="00DE2548" w:rsidP="00DE2548">
            <w:pPr>
              <w:rPr>
                <w:rFonts w:eastAsia="Calibri" w:cs="Arial"/>
                <w:sz w:val="16"/>
                <w:szCs w:val="16"/>
              </w:rPr>
            </w:pPr>
            <w:r>
              <w:rPr>
                <w:rFonts w:eastAsia="Calibri" w:cs="Arial"/>
                <w:sz w:val="16"/>
                <w:szCs w:val="16"/>
              </w:rPr>
              <w:t>E</w:t>
            </w:r>
            <w:r w:rsidRPr="00111517">
              <w:rPr>
                <w:rFonts w:cs="Arial"/>
                <w:color w:val="000000"/>
                <w:sz w:val="16"/>
                <w:szCs w:val="16"/>
              </w:rPr>
              <w:t>valua</w:t>
            </w:r>
            <w:r>
              <w:rPr>
                <w:rFonts w:cs="Arial"/>
                <w:color w:val="000000"/>
                <w:sz w:val="16"/>
                <w:szCs w:val="16"/>
              </w:rPr>
              <w:t>ción d</w:t>
            </w:r>
            <w:r w:rsidR="00C91379" w:rsidRPr="00111517">
              <w:rPr>
                <w:rFonts w:cs="Arial"/>
                <w:color w:val="000000"/>
                <w:sz w:val="16"/>
                <w:szCs w:val="16"/>
              </w:rPr>
              <w:t xml:space="preserve">el estado actual de los componentes bióticos y abióticos de las praderas de pastos marinos y </w:t>
            </w:r>
            <w:r>
              <w:rPr>
                <w:rFonts w:cs="Arial"/>
                <w:color w:val="000000"/>
                <w:sz w:val="16"/>
                <w:szCs w:val="16"/>
              </w:rPr>
              <w:t xml:space="preserve">determinación d </w:t>
            </w:r>
            <w:r w:rsidR="00C91379" w:rsidRPr="00111517">
              <w:rPr>
                <w:rFonts w:cs="Arial"/>
                <w:color w:val="000000"/>
                <w:sz w:val="16"/>
                <w:szCs w:val="16"/>
              </w:rPr>
              <w:t>la distribución, densidad y dinámica del ecosistema; establecer las actividades antrópicas en áreas de pastos marinos que permitan evidenciar los usos actuales y potenciales; valorar los servicios ecosistémicos de las praderas de pastos marinos y estructurar un Plan de Manejo ambiental en donde se implementen las categorías de zonificación y usos potenciales</w:t>
            </w:r>
          </w:p>
        </w:tc>
        <w:tc>
          <w:tcPr>
            <w:tcW w:w="4002" w:type="dxa"/>
          </w:tcPr>
          <w:tbl>
            <w:tblPr>
              <w:tblpPr w:leftFromText="132" w:rightFromText="132" w:vertAnchor="text"/>
              <w:tblW w:w="3676" w:type="dxa"/>
              <w:tblLayout w:type="fixed"/>
              <w:tblCellMar>
                <w:left w:w="0" w:type="dxa"/>
                <w:right w:w="0" w:type="dxa"/>
              </w:tblCellMar>
              <w:tblLook w:val="04A0" w:firstRow="1" w:lastRow="0" w:firstColumn="1" w:lastColumn="0" w:noHBand="0" w:noVBand="1"/>
            </w:tblPr>
            <w:tblGrid>
              <w:gridCol w:w="983"/>
              <w:gridCol w:w="1134"/>
              <w:gridCol w:w="708"/>
              <w:gridCol w:w="851"/>
            </w:tblGrid>
            <w:tr w:rsidR="00C91379" w:rsidRPr="00111517" w:rsidTr="00DE2548">
              <w:trPr>
                <w:trHeight w:val="745"/>
              </w:trPr>
              <w:tc>
                <w:tcPr>
                  <w:tcW w:w="983"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rsidR="00C91379" w:rsidRPr="00DE2548" w:rsidRDefault="00C91379" w:rsidP="0076307C">
                  <w:pPr>
                    <w:spacing w:before="100" w:beforeAutospacing="1" w:after="100" w:afterAutospacing="1"/>
                    <w:jc w:val="center"/>
                    <w:rPr>
                      <w:rFonts w:cs="Arial"/>
                      <w:sz w:val="14"/>
                      <w:szCs w:val="14"/>
                      <w:lang w:eastAsia="es-CO"/>
                    </w:rPr>
                  </w:pPr>
                  <w:r w:rsidRPr="00DE2548">
                    <w:rPr>
                      <w:rFonts w:cs="Arial"/>
                      <w:b/>
                      <w:bCs/>
                      <w:color w:val="000000"/>
                      <w:sz w:val="14"/>
                      <w:szCs w:val="14"/>
                      <w:lang w:val="es-ES" w:eastAsia="es-CO"/>
                    </w:rPr>
                    <w:t>Áreas</w:t>
                  </w:r>
                </w:p>
              </w:tc>
              <w:tc>
                <w:tcPr>
                  <w:tcW w:w="113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hideMark/>
                </w:tcPr>
                <w:p w:rsidR="00C91379" w:rsidRPr="00DE2548" w:rsidRDefault="00C91379" w:rsidP="00DE2548">
                  <w:pPr>
                    <w:spacing w:before="100" w:beforeAutospacing="1" w:after="100" w:afterAutospacing="1"/>
                    <w:rPr>
                      <w:rFonts w:cs="Arial"/>
                      <w:sz w:val="14"/>
                      <w:szCs w:val="14"/>
                      <w:lang w:eastAsia="es-CO"/>
                    </w:rPr>
                  </w:pPr>
                  <w:r w:rsidRPr="00DE2548">
                    <w:rPr>
                      <w:rFonts w:cs="Arial"/>
                      <w:b/>
                      <w:bCs/>
                      <w:color w:val="000000"/>
                      <w:sz w:val="14"/>
                      <w:szCs w:val="14"/>
                      <w:lang w:val="es-ES" w:eastAsia="es-CO"/>
                    </w:rPr>
                    <w:t>Extensión de praderas (ha)</w:t>
                  </w:r>
                </w:p>
              </w:tc>
              <w:tc>
                <w:tcPr>
                  <w:tcW w:w="708"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hideMark/>
                </w:tcPr>
                <w:p w:rsidR="00C91379" w:rsidRPr="00DE2548" w:rsidRDefault="00DE2548" w:rsidP="00DE2548">
                  <w:pPr>
                    <w:spacing w:before="100" w:beforeAutospacing="1" w:after="100" w:afterAutospacing="1"/>
                    <w:rPr>
                      <w:rFonts w:cs="Arial"/>
                      <w:sz w:val="14"/>
                      <w:szCs w:val="14"/>
                      <w:lang w:eastAsia="es-CO"/>
                    </w:rPr>
                  </w:pPr>
                  <w:r w:rsidRPr="00DE2548">
                    <w:rPr>
                      <w:rFonts w:cs="Arial"/>
                      <w:b/>
                      <w:bCs/>
                      <w:color w:val="000000"/>
                      <w:sz w:val="14"/>
                      <w:szCs w:val="14"/>
                      <w:lang w:eastAsia="es-CO"/>
                    </w:rPr>
                    <w:t>Macro algas</w:t>
                  </w:r>
                  <w:r w:rsidR="00C91379" w:rsidRPr="00DE2548">
                    <w:rPr>
                      <w:rFonts w:cs="Arial"/>
                      <w:b/>
                      <w:bCs/>
                      <w:color w:val="000000"/>
                      <w:sz w:val="14"/>
                      <w:szCs w:val="14"/>
                      <w:lang w:eastAsia="es-CO"/>
                    </w:rPr>
                    <w:t xml:space="preserve"> – Parches de pastos marinos</w:t>
                  </w:r>
                </w:p>
              </w:tc>
              <w:tc>
                <w:tcPr>
                  <w:tcW w:w="851"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hideMark/>
                </w:tcPr>
                <w:p w:rsidR="00C91379" w:rsidRPr="00DE2548" w:rsidRDefault="00C91379" w:rsidP="00DE2548">
                  <w:pPr>
                    <w:spacing w:before="100" w:beforeAutospacing="1" w:after="100" w:afterAutospacing="1"/>
                    <w:rPr>
                      <w:rFonts w:cs="Arial"/>
                      <w:sz w:val="14"/>
                      <w:szCs w:val="14"/>
                      <w:lang w:eastAsia="es-CO"/>
                    </w:rPr>
                  </w:pPr>
                  <w:r w:rsidRPr="00DE2548">
                    <w:rPr>
                      <w:rFonts w:cs="Arial"/>
                      <w:b/>
                      <w:bCs/>
                      <w:color w:val="000000"/>
                      <w:sz w:val="14"/>
                      <w:szCs w:val="14"/>
                      <w:lang w:val="es-ES" w:eastAsia="es-CO"/>
                    </w:rPr>
                    <w:t>Praderas potenciales de pastos marinos</w:t>
                  </w:r>
                </w:p>
              </w:tc>
            </w:tr>
            <w:tr w:rsidR="00C91379" w:rsidRPr="00111517" w:rsidTr="00DE2548">
              <w:trPr>
                <w:trHeight w:val="313"/>
              </w:trPr>
              <w:tc>
                <w:tcPr>
                  <w:tcW w:w="983"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C91379" w:rsidRPr="00DE2548" w:rsidRDefault="00C91379" w:rsidP="0076307C">
                  <w:pPr>
                    <w:spacing w:before="100" w:beforeAutospacing="1" w:after="100" w:afterAutospacing="1"/>
                    <w:rPr>
                      <w:rFonts w:cs="Arial"/>
                      <w:sz w:val="14"/>
                      <w:szCs w:val="14"/>
                      <w:lang w:eastAsia="es-CO"/>
                    </w:rPr>
                  </w:pPr>
                  <w:r w:rsidRPr="00DE2548">
                    <w:rPr>
                      <w:rFonts w:cs="Arial"/>
                      <w:color w:val="000000"/>
                      <w:sz w:val="14"/>
                      <w:szCs w:val="14"/>
                      <w:lang w:val="es-ES" w:eastAsia="es-CO"/>
                    </w:rPr>
                    <w:t>Guajira Alta</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1755.41</w:t>
                  </w:r>
                </w:p>
              </w:tc>
              <w:tc>
                <w:tcPr>
                  <w:tcW w:w="70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eastAsia="es-CO"/>
                    </w:rPr>
                    <w:t>973.72</w:t>
                  </w:r>
                </w:p>
              </w:tc>
              <w:tc>
                <w:tcPr>
                  <w:tcW w:w="851"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386.6</w:t>
                  </w:r>
                </w:p>
              </w:tc>
            </w:tr>
            <w:tr w:rsidR="00C91379" w:rsidRPr="00111517" w:rsidTr="00DE2548">
              <w:trPr>
                <w:trHeight w:val="313"/>
              </w:trPr>
              <w:tc>
                <w:tcPr>
                  <w:tcW w:w="983"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C91379" w:rsidRPr="00DE2548" w:rsidRDefault="00C91379" w:rsidP="0076307C">
                  <w:pPr>
                    <w:spacing w:before="100" w:beforeAutospacing="1" w:after="100" w:afterAutospacing="1"/>
                    <w:rPr>
                      <w:rFonts w:cs="Arial"/>
                      <w:sz w:val="14"/>
                      <w:szCs w:val="14"/>
                      <w:lang w:eastAsia="es-CO"/>
                    </w:rPr>
                  </w:pPr>
                  <w:r w:rsidRPr="00DE2548">
                    <w:rPr>
                      <w:rFonts w:cs="Arial"/>
                      <w:color w:val="000000"/>
                      <w:sz w:val="14"/>
                      <w:szCs w:val="14"/>
                      <w:lang w:val="es-ES" w:eastAsia="es-CO"/>
                    </w:rPr>
                    <w:t>Guajira Media</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23500.4</w:t>
                  </w:r>
                </w:p>
              </w:tc>
              <w:tc>
                <w:tcPr>
                  <w:tcW w:w="70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eastAsia="es-CO"/>
                    </w:rPr>
                    <w:t>0</w:t>
                  </w:r>
                </w:p>
              </w:tc>
              <w:tc>
                <w:tcPr>
                  <w:tcW w:w="851"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37903.98</w:t>
                  </w:r>
                </w:p>
              </w:tc>
            </w:tr>
            <w:tr w:rsidR="00C91379" w:rsidRPr="00111517" w:rsidTr="00DE2548">
              <w:trPr>
                <w:trHeight w:val="313"/>
              </w:trPr>
              <w:tc>
                <w:tcPr>
                  <w:tcW w:w="983"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C91379" w:rsidRPr="00DE2548" w:rsidRDefault="00C91379" w:rsidP="0076307C">
                  <w:pPr>
                    <w:spacing w:before="100" w:beforeAutospacing="1" w:after="100" w:afterAutospacing="1"/>
                    <w:rPr>
                      <w:rFonts w:cs="Arial"/>
                      <w:sz w:val="14"/>
                      <w:szCs w:val="14"/>
                      <w:lang w:eastAsia="es-CO"/>
                    </w:rPr>
                  </w:pPr>
                  <w:r w:rsidRPr="00DE2548">
                    <w:rPr>
                      <w:rFonts w:cs="Arial"/>
                      <w:color w:val="000000"/>
                      <w:sz w:val="14"/>
                      <w:szCs w:val="14"/>
                      <w:lang w:val="es-ES" w:eastAsia="es-CO"/>
                    </w:rPr>
                    <w:t>Guajira Baja</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30121.12</w:t>
                  </w:r>
                </w:p>
              </w:tc>
              <w:tc>
                <w:tcPr>
                  <w:tcW w:w="70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eastAsia="es-CO"/>
                    </w:rPr>
                    <w:t>74.21</w:t>
                  </w:r>
                </w:p>
              </w:tc>
              <w:tc>
                <w:tcPr>
                  <w:tcW w:w="851"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color w:val="000000"/>
                      <w:sz w:val="16"/>
                      <w:szCs w:val="16"/>
                      <w:lang w:val="es-ES" w:eastAsia="es-CO"/>
                    </w:rPr>
                    <w:t>43464.65</w:t>
                  </w:r>
                </w:p>
              </w:tc>
            </w:tr>
            <w:tr w:rsidR="00C91379" w:rsidRPr="00111517" w:rsidTr="00DE2548">
              <w:trPr>
                <w:trHeight w:val="313"/>
              </w:trPr>
              <w:tc>
                <w:tcPr>
                  <w:tcW w:w="983"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C91379" w:rsidRPr="00DE2548" w:rsidRDefault="00C91379" w:rsidP="0076307C">
                  <w:pPr>
                    <w:spacing w:before="100" w:beforeAutospacing="1" w:after="100" w:afterAutospacing="1"/>
                    <w:rPr>
                      <w:rFonts w:cs="Arial"/>
                      <w:sz w:val="14"/>
                      <w:szCs w:val="14"/>
                      <w:lang w:eastAsia="es-CO"/>
                    </w:rPr>
                  </w:pPr>
                  <w:r w:rsidRPr="00DE2548">
                    <w:rPr>
                      <w:rFonts w:cs="Arial"/>
                      <w:b/>
                      <w:bCs/>
                      <w:color w:val="000000"/>
                      <w:sz w:val="14"/>
                      <w:szCs w:val="14"/>
                      <w:lang w:eastAsia="es-CO"/>
                    </w:rPr>
                    <w:t>Total Guajira</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b/>
                      <w:bCs/>
                      <w:color w:val="000000"/>
                      <w:sz w:val="16"/>
                      <w:szCs w:val="16"/>
                      <w:lang w:eastAsia="es-CO"/>
                    </w:rPr>
                    <w:t>55376.9</w:t>
                  </w:r>
                </w:p>
              </w:tc>
              <w:tc>
                <w:tcPr>
                  <w:tcW w:w="70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b/>
                      <w:bCs/>
                      <w:color w:val="000000"/>
                      <w:sz w:val="16"/>
                      <w:szCs w:val="16"/>
                      <w:lang w:eastAsia="es-CO"/>
                    </w:rPr>
                    <w:t>1047.9</w:t>
                  </w:r>
                </w:p>
              </w:tc>
              <w:tc>
                <w:tcPr>
                  <w:tcW w:w="851"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C91379" w:rsidRPr="00111517" w:rsidRDefault="00C91379" w:rsidP="00111517">
                  <w:pPr>
                    <w:spacing w:before="100" w:beforeAutospacing="1" w:after="100" w:afterAutospacing="1"/>
                    <w:jc w:val="right"/>
                    <w:rPr>
                      <w:rFonts w:cs="Arial"/>
                      <w:sz w:val="16"/>
                      <w:szCs w:val="16"/>
                      <w:lang w:eastAsia="es-CO"/>
                    </w:rPr>
                  </w:pPr>
                  <w:r w:rsidRPr="00111517">
                    <w:rPr>
                      <w:rFonts w:cs="Arial"/>
                      <w:b/>
                      <w:bCs/>
                      <w:color w:val="000000"/>
                      <w:sz w:val="16"/>
                      <w:szCs w:val="16"/>
                      <w:lang w:eastAsia="es-CO"/>
                    </w:rPr>
                    <w:t>81755.2</w:t>
                  </w:r>
                </w:p>
              </w:tc>
            </w:tr>
          </w:tbl>
          <w:p w:rsidR="00C91379" w:rsidRPr="00111517" w:rsidRDefault="00C91379" w:rsidP="0076307C">
            <w:pPr>
              <w:rPr>
                <w:rFonts w:eastAsia="Calibri" w:cs="Arial"/>
                <w:sz w:val="16"/>
                <w:szCs w:val="16"/>
              </w:rPr>
            </w:pPr>
          </w:p>
        </w:tc>
      </w:tr>
      <w:tr w:rsidR="00C91379" w:rsidRPr="00111517" w:rsidTr="00073DBA">
        <w:trPr>
          <w:trHeight w:val="1522"/>
          <w:jc w:val="center"/>
        </w:trPr>
        <w:tc>
          <w:tcPr>
            <w:tcW w:w="2593" w:type="dxa"/>
          </w:tcPr>
          <w:p w:rsidR="00C91379" w:rsidRPr="00111517" w:rsidRDefault="00111517" w:rsidP="00073DBA">
            <w:pPr>
              <w:spacing w:before="240" w:after="240"/>
              <w:rPr>
                <w:rFonts w:eastAsia="Calibri" w:cs="Arial"/>
                <w:sz w:val="16"/>
                <w:szCs w:val="16"/>
              </w:rPr>
            </w:pPr>
            <w:r w:rsidRPr="00111517">
              <w:rPr>
                <w:rFonts w:cs="Arial"/>
                <w:sz w:val="16"/>
                <w:szCs w:val="16"/>
              </w:rPr>
              <w:t xml:space="preserve">Declaratoria de un área protegida en los humedales costeros y formulación del plan de manejo: reserva el gran </w:t>
            </w:r>
            <w:proofErr w:type="spellStart"/>
            <w:r w:rsidRPr="00111517">
              <w:rPr>
                <w:rFonts w:cs="Arial"/>
                <w:sz w:val="16"/>
                <w:szCs w:val="16"/>
              </w:rPr>
              <w:t>kayuüshi</w:t>
            </w:r>
            <w:proofErr w:type="spellEnd"/>
            <w:r w:rsidRPr="00111517">
              <w:rPr>
                <w:rFonts w:cs="Arial"/>
                <w:sz w:val="16"/>
                <w:szCs w:val="16"/>
              </w:rPr>
              <w:t xml:space="preserve"> municipio de Dibulla</w:t>
            </w:r>
            <w:r w:rsidR="00DE2548">
              <w:rPr>
                <w:rFonts w:cs="Arial"/>
                <w:sz w:val="16"/>
                <w:szCs w:val="16"/>
              </w:rPr>
              <w:t>.</w:t>
            </w:r>
          </w:p>
        </w:tc>
        <w:tc>
          <w:tcPr>
            <w:tcW w:w="2459" w:type="dxa"/>
          </w:tcPr>
          <w:p w:rsidR="00C91379" w:rsidRPr="00111517" w:rsidRDefault="00C91379" w:rsidP="00073DBA">
            <w:pPr>
              <w:spacing w:before="240" w:after="240"/>
              <w:jc w:val="left"/>
              <w:rPr>
                <w:rFonts w:eastAsia="Calibri" w:cs="Arial"/>
                <w:sz w:val="16"/>
                <w:szCs w:val="16"/>
              </w:rPr>
            </w:pPr>
            <w:r w:rsidRPr="00111517">
              <w:rPr>
                <w:rFonts w:cs="Arial"/>
                <w:sz w:val="16"/>
                <w:szCs w:val="16"/>
              </w:rPr>
              <w:t>En el área propuesta para la declaratoria, se presentan como objetos de importancia para la conservación, ocho (8) especies de reptiles  por su relación con el bosque seco tropical, los ecosistemas de manglar y la franja marino costera contigua</w:t>
            </w:r>
          </w:p>
        </w:tc>
        <w:tc>
          <w:tcPr>
            <w:tcW w:w="4002" w:type="dxa"/>
          </w:tcPr>
          <w:p w:rsidR="00C91379" w:rsidRPr="00111517" w:rsidRDefault="00C91379" w:rsidP="00DE2548">
            <w:pPr>
              <w:rPr>
                <w:rFonts w:eastAsia="Calibri" w:cs="Arial"/>
                <w:sz w:val="16"/>
                <w:szCs w:val="16"/>
              </w:rPr>
            </w:pPr>
            <w:r w:rsidRPr="00111517">
              <w:rPr>
                <w:rFonts w:cs="Arial"/>
                <w:sz w:val="16"/>
                <w:szCs w:val="16"/>
              </w:rPr>
              <w:t xml:space="preserve">El área a proteger se localiza en la vertiente Norte del sistema Sierra nevada de Santa Marta, y específicamente entre los planos anegadizos  de los ríos Jerez,  Tapias y Ancho  con una extensión aproximada de </w:t>
            </w:r>
            <w:r w:rsidRPr="00111517">
              <w:rPr>
                <w:rFonts w:cs="Arial"/>
                <w:b/>
                <w:sz w:val="16"/>
                <w:szCs w:val="16"/>
              </w:rPr>
              <w:t>16.200</w:t>
            </w:r>
            <w:r w:rsidRPr="00111517">
              <w:rPr>
                <w:rFonts w:cs="Arial"/>
                <w:sz w:val="16"/>
                <w:szCs w:val="16"/>
              </w:rPr>
              <w:t xml:space="preserve"> ha. (se excluyen los cascos urbanos del municipio de Dibulla y del corregimiento La Punta de los Remedios, así como lo terrenos propiedad de MPX)</w:t>
            </w:r>
          </w:p>
        </w:tc>
      </w:tr>
      <w:tr w:rsidR="00C91379" w:rsidRPr="00111517" w:rsidTr="00DE2548">
        <w:trPr>
          <w:jc w:val="center"/>
        </w:trPr>
        <w:tc>
          <w:tcPr>
            <w:tcW w:w="2593" w:type="dxa"/>
          </w:tcPr>
          <w:p w:rsidR="00C91379" w:rsidRPr="00111517" w:rsidRDefault="00111517" w:rsidP="00DE2548">
            <w:pPr>
              <w:rPr>
                <w:rFonts w:eastAsia="Calibri" w:cs="Arial"/>
                <w:sz w:val="16"/>
                <w:szCs w:val="16"/>
              </w:rPr>
            </w:pPr>
            <w:r w:rsidRPr="00111517">
              <w:rPr>
                <w:rFonts w:cs="Arial"/>
                <w:sz w:val="16"/>
                <w:szCs w:val="16"/>
              </w:rPr>
              <w:t>Estudio de línea base para la declaratoria como área protegida de los sectores de bahía honda y bahía hondita, municipio de Uribia</w:t>
            </w:r>
            <w:r w:rsidR="00DE2548">
              <w:rPr>
                <w:rFonts w:cs="Arial"/>
                <w:sz w:val="16"/>
                <w:szCs w:val="16"/>
              </w:rPr>
              <w:t>.</w:t>
            </w:r>
          </w:p>
        </w:tc>
        <w:tc>
          <w:tcPr>
            <w:tcW w:w="2459" w:type="dxa"/>
          </w:tcPr>
          <w:p w:rsidR="00C91379" w:rsidRPr="00111517" w:rsidRDefault="00C91379" w:rsidP="00DE2548">
            <w:pPr>
              <w:rPr>
                <w:rFonts w:eastAsia="Calibri" w:cs="Arial"/>
                <w:sz w:val="16"/>
                <w:szCs w:val="16"/>
              </w:rPr>
            </w:pPr>
            <w:r w:rsidRPr="00111517">
              <w:rPr>
                <w:rFonts w:cs="Arial"/>
                <w:sz w:val="16"/>
                <w:szCs w:val="16"/>
              </w:rPr>
              <w:t xml:space="preserve">Se presentan como objetos de importancia para la conservación, cinco (5) especies de reptiles por su relación con los ecosistemas de manglar y la franja marino costera contigua, hacen de su conservación una prioridad nacional, al igual que los hábitats que las sustentan como los bosques y los pastos marinos. Estas son, el caimán </w:t>
            </w:r>
            <w:r w:rsidR="00DE2548">
              <w:rPr>
                <w:rFonts w:cs="Arial"/>
                <w:sz w:val="16"/>
                <w:szCs w:val="16"/>
              </w:rPr>
              <w:t xml:space="preserve">aguja </w:t>
            </w:r>
            <w:r w:rsidRPr="00111517">
              <w:rPr>
                <w:rFonts w:cs="Arial"/>
                <w:sz w:val="16"/>
                <w:szCs w:val="16"/>
              </w:rPr>
              <w:t>(</w:t>
            </w:r>
            <w:proofErr w:type="spellStart"/>
            <w:r w:rsidRPr="00111517">
              <w:rPr>
                <w:rFonts w:cs="Arial"/>
                <w:sz w:val="16"/>
                <w:szCs w:val="16"/>
              </w:rPr>
              <w:t>Crocodylus</w:t>
            </w:r>
            <w:proofErr w:type="spellEnd"/>
            <w:r w:rsidRPr="00111517">
              <w:rPr>
                <w:rFonts w:cs="Arial"/>
                <w:sz w:val="16"/>
                <w:szCs w:val="16"/>
              </w:rPr>
              <w:t xml:space="preserve">  </w:t>
            </w:r>
            <w:proofErr w:type="spellStart"/>
            <w:r w:rsidRPr="00111517">
              <w:rPr>
                <w:rFonts w:cs="Arial"/>
                <w:sz w:val="16"/>
                <w:szCs w:val="16"/>
              </w:rPr>
              <w:t>acutus</w:t>
            </w:r>
            <w:proofErr w:type="spellEnd"/>
            <w:r w:rsidRPr="00111517">
              <w:rPr>
                <w:rFonts w:cs="Arial"/>
                <w:sz w:val="16"/>
                <w:szCs w:val="16"/>
              </w:rPr>
              <w:t>)</w:t>
            </w:r>
          </w:p>
        </w:tc>
        <w:tc>
          <w:tcPr>
            <w:tcW w:w="4002" w:type="dxa"/>
          </w:tcPr>
          <w:p w:rsidR="00C91379" w:rsidRPr="00111517" w:rsidRDefault="00C91379" w:rsidP="0076307C">
            <w:pPr>
              <w:rPr>
                <w:rFonts w:eastAsia="Calibri" w:cs="Arial"/>
                <w:sz w:val="16"/>
                <w:szCs w:val="16"/>
              </w:rPr>
            </w:pPr>
            <w:r w:rsidRPr="00111517">
              <w:rPr>
                <w:rFonts w:cs="Arial"/>
                <w:sz w:val="16"/>
                <w:szCs w:val="16"/>
              </w:rPr>
              <w:t xml:space="preserve">Área de estudio con una superficie total de </w:t>
            </w:r>
            <w:r w:rsidRPr="00111517">
              <w:rPr>
                <w:rFonts w:cs="Arial"/>
                <w:b/>
                <w:sz w:val="16"/>
                <w:szCs w:val="16"/>
              </w:rPr>
              <w:t>48.367</w:t>
            </w:r>
            <w:r w:rsidRPr="00111517">
              <w:rPr>
                <w:rFonts w:cs="Arial"/>
                <w:sz w:val="16"/>
                <w:szCs w:val="16"/>
              </w:rPr>
              <w:t xml:space="preserve"> hectáreas de las cuales </w:t>
            </w:r>
            <w:r w:rsidRPr="00111517">
              <w:rPr>
                <w:rFonts w:cs="Arial"/>
                <w:b/>
                <w:sz w:val="16"/>
                <w:szCs w:val="16"/>
              </w:rPr>
              <w:t>34.240</w:t>
            </w:r>
            <w:r w:rsidRPr="00111517">
              <w:rPr>
                <w:rFonts w:cs="Arial"/>
                <w:sz w:val="16"/>
                <w:szCs w:val="16"/>
              </w:rPr>
              <w:t xml:space="preserve"> </w:t>
            </w:r>
            <w:r w:rsidR="00DE2548" w:rsidRPr="00111517">
              <w:rPr>
                <w:rFonts w:cs="Arial"/>
                <w:sz w:val="16"/>
                <w:szCs w:val="16"/>
              </w:rPr>
              <w:t>Has</w:t>
            </w:r>
            <w:r w:rsidRPr="00111517">
              <w:rPr>
                <w:rFonts w:cs="Arial"/>
                <w:sz w:val="16"/>
                <w:szCs w:val="16"/>
              </w:rPr>
              <w:t xml:space="preserve">. corresponden a la parte continental y los restantes </w:t>
            </w:r>
            <w:r w:rsidRPr="00111517">
              <w:rPr>
                <w:rFonts w:cs="Arial"/>
                <w:b/>
                <w:sz w:val="16"/>
                <w:szCs w:val="16"/>
              </w:rPr>
              <w:t>14.127</w:t>
            </w:r>
            <w:r w:rsidRPr="00111517">
              <w:rPr>
                <w:rFonts w:cs="Arial"/>
                <w:sz w:val="16"/>
                <w:szCs w:val="16"/>
              </w:rPr>
              <w:t xml:space="preserve"> </w:t>
            </w:r>
            <w:r w:rsidR="00DE2548" w:rsidRPr="00111517">
              <w:rPr>
                <w:rFonts w:cs="Arial"/>
                <w:sz w:val="16"/>
                <w:szCs w:val="16"/>
              </w:rPr>
              <w:t>Has</w:t>
            </w:r>
            <w:r w:rsidRPr="00111517">
              <w:rPr>
                <w:rFonts w:cs="Arial"/>
                <w:sz w:val="16"/>
                <w:szCs w:val="16"/>
              </w:rPr>
              <w:t xml:space="preserve"> al área marina, incluidas las bahías Honda y Hondita.; se encuentra localizada en jurisdicción del municipio de Uribia, formando parte integral del Resguardo Wayuu de la Alta y Media Guajira</w:t>
            </w:r>
          </w:p>
        </w:tc>
      </w:tr>
      <w:tr w:rsidR="00C91379" w:rsidRPr="00111517" w:rsidTr="00DE2548">
        <w:trPr>
          <w:jc w:val="center"/>
        </w:trPr>
        <w:tc>
          <w:tcPr>
            <w:tcW w:w="2593" w:type="dxa"/>
          </w:tcPr>
          <w:p w:rsidR="00C91379" w:rsidRPr="00111517" w:rsidRDefault="00111517" w:rsidP="0076307C">
            <w:pPr>
              <w:autoSpaceDE w:val="0"/>
              <w:autoSpaceDN w:val="0"/>
              <w:adjustRightInd w:val="0"/>
              <w:rPr>
                <w:rFonts w:cs="Arial"/>
                <w:sz w:val="16"/>
                <w:szCs w:val="16"/>
              </w:rPr>
            </w:pPr>
            <w:r w:rsidRPr="00111517">
              <w:rPr>
                <w:rFonts w:cs="Arial"/>
                <w:bCs/>
                <w:color w:val="000000"/>
                <w:sz w:val="16"/>
                <w:szCs w:val="16"/>
              </w:rPr>
              <w:t>Estudio para la declaratoria de un área de interés Ecosistémicos para su protección legal en el corregimiento de caracolí sabana de manuela, San</w:t>
            </w:r>
            <w:r>
              <w:rPr>
                <w:rFonts w:cs="Arial"/>
                <w:bCs/>
                <w:color w:val="000000"/>
                <w:sz w:val="16"/>
                <w:szCs w:val="16"/>
              </w:rPr>
              <w:t xml:space="preserve"> J</w:t>
            </w:r>
            <w:r w:rsidRPr="00111517">
              <w:rPr>
                <w:rFonts w:cs="Arial"/>
                <w:bCs/>
                <w:color w:val="000000"/>
                <w:sz w:val="16"/>
                <w:szCs w:val="16"/>
              </w:rPr>
              <w:t xml:space="preserve">uan del </w:t>
            </w:r>
          </w:p>
          <w:p w:rsidR="00C91379" w:rsidRPr="00111517" w:rsidRDefault="00111517" w:rsidP="009E6F3D">
            <w:pPr>
              <w:rPr>
                <w:rFonts w:eastAsia="Calibri" w:cs="Arial"/>
                <w:sz w:val="16"/>
                <w:szCs w:val="16"/>
              </w:rPr>
            </w:pPr>
            <w:r w:rsidRPr="00111517">
              <w:rPr>
                <w:rFonts w:cs="Arial"/>
                <w:bCs/>
                <w:color w:val="000000"/>
                <w:sz w:val="16"/>
                <w:szCs w:val="16"/>
              </w:rPr>
              <w:t>Cesar</w:t>
            </w:r>
            <w:r w:rsidR="009E6F3D">
              <w:rPr>
                <w:rFonts w:cs="Arial"/>
                <w:bCs/>
                <w:color w:val="000000"/>
                <w:sz w:val="16"/>
                <w:szCs w:val="16"/>
              </w:rPr>
              <w:t>.</w:t>
            </w:r>
          </w:p>
        </w:tc>
        <w:tc>
          <w:tcPr>
            <w:tcW w:w="2459" w:type="dxa"/>
          </w:tcPr>
          <w:p w:rsidR="00C91379" w:rsidRPr="00111517" w:rsidRDefault="00C91379" w:rsidP="0076307C">
            <w:pPr>
              <w:rPr>
                <w:rFonts w:eastAsia="Calibri" w:cs="Arial"/>
                <w:sz w:val="16"/>
                <w:szCs w:val="16"/>
              </w:rPr>
            </w:pPr>
            <w:r w:rsidRPr="00111517">
              <w:rPr>
                <w:rFonts w:eastAsia="Calibri" w:cs="Arial"/>
                <w:sz w:val="16"/>
                <w:szCs w:val="16"/>
              </w:rPr>
              <w:t>El principal objeto de conservación es el rio ranchería, cuenca abastecedora de acueducto y de la represa el Cercado.</w:t>
            </w:r>
          </w:p>
        </w:tc>
        <w:tc>
          <w:tcPr>
            <w:tcW w:w="4002" w:type="dxa"/>
          </w:tcPr>
          <w:p w:rsidR="00C91379" w:rsidRPr="00111517" w:rsidRDefault="00C91379" w:rsidP="00111517">
            <w:pPr>
              <w:autoSpaceDE w:val="0"/>
              <w:autoSpaceDN w:val="0"/>
              <w:adjustRightInd w:val="0"/>
              <w:rPr>
                <w:rFonts w:eastAsia="Calibri" w:cs="Arial"/>
                <w:sz w:val="16"/>
                <w:szCs w:val="16"/>
              </w:rPr>
            </w:pPr>
            <w:r w:rsidRPr="00111517">
              <w:rPr>
                <w:rFonts w:cs="Arial"/>
                <w:color w:val="000000"/>
                <w:sz w:val="16"/>
                <w:szCs w:val="16"/>
              </w:rPr>
              <w:t xml:space="preserve">El área de estudio cubre una superficie total de </w:t>
            </w:r>
            <w:r w:rsidRPr="00111517">
              <w:rPr>
                <w:rFonts w:cs="Arial"/>
                <w:b/>
                <w:bCs/>
                <w:color w:val="000000"/>
                <w:sz w:val="16"/>
                <w:szCs w:val="16"/>
              </w:rPr>
              <w:t xml:space="preserve">3.300 </w:t>
            </w:r>
            <w:r w:rsidRPr="00111517">
              <w:rPr>
                <w:rFonts w:cs="Arial"/>
                <w:color w:val="000000"/>
                <w:sz w:val="16"/>
                <w:szCs w:val="16"/>
              </w:rPr>
              <w:t>hectáreas aproximadamente, se encuentra localizada</w:t>
            </w:r>
            <w:r w:rsidR="00111517">
              <w:rPr>
                <w:rFonts w:cs="Arial"/>
                <w:color w:val="000000"/>
                <w:sz w:val="16"/>
                <w:szCs w:val="16"/>
              </w:rPr>
              <w:t xml:space="preserve"> </w:t>
            </w:r>
            <w:r w:rsidRPr="00111517">
              <w:rPr>
                <w:rFonts w:cs="Arial"/>
                <w:color w:val="000000"/>
                <w:sz w:val="16"/>
                <w:szCs w:val="16"/>
              </w:rPr>
              <w:t>en jurisdicción del municipio de San Juan del Cesar, Comprende el corregimientos de Caracolí, Sabana de</w:t>
            </w:r>
            <w:r w:rsidR="00111517">
              <w:rPr>
                <w:rFonts w:cs="Arial"/>
                <w:color w:val="000000"/>
                <w:sz w:val="16"/>
                <w:szCs w:val="16"/>
              </w:rPr>
              <w:t xml:space="preserve"> </w:t>
            </w:r>
            <w:r w:rsidRPr="00111517">
              <w:rPr>
                <w:rFonts w:cs="Arial"/>
                <w:color w:val="000000"/>
                <w:sz w:val="16"/>
                <w:szCs w:val="16"/>
              </w:rPr>
              <w:t>Manuela.</w:t>
            </w:r>
          </w:p>
        </w:tc>
      </w:tr>
      <w:tr w:rsidR="00C91379" w:rsidRPr="00137992" w:rsidTr="00DE2548">
        <w:trPr>
          <w:jc w:val="center"/>
        </w:trPr>
        <w:tc>
          <w:tcPr>
            <w:tcW w:w="5052" w:type="dxa"/>
            <w:gridSpan w:val="2"/>
          </w:tcPr>
          <w:p w:rsidR="00C91379" w:rsidRPr="00137992" w:rsidRDefault="00111517" w:rsidP="0076307C">
            <w:pPr>
              <w:rPr>
                <w:rFonts w:eastAsia="Calibri" w:cs="Arial"/>
                <w:b/>
                <w:sz w:val="20"/>
                <w:szCs w:val="20"/>
              </w:rPr>
            </w:pPr>
            <w:r w:rsidRPr="00137992">
              <w:rPr>
                <w:rFonts w:eastAsia="Calibri" w:cs="Arial"/>
                <w:b/>
                <w:sz w:val="20"/>
                <w:szCs w:val="20"/>
              </w:rPr>
              <w:t>Total Áreas</w:t>
            </w:r>
          </w:p>
        </w:tc>
        <w:tc>
          <w:tcPr>
            <w:tcW w:w="4002" w:type="dxa"/>
          </w:tcPr>
          <w:p w:rsidR="00C91379" w:rsidRPr="00137992" w:rsidRDefault="00C91379" w:rsidP="009E6F3D">
            <w:pPr>
              <w:rPr>
                <w:rFonts w:eastAsia="Calibri" w:cs="Arial"/>
                <w:b/>
                <w:sz w:val="20"/>
                <w:szCs w:val="20"/>
              </w:rPr>
            </w:pPr>
            <w:r w:rsidRPr="00137992">
              <w:rPr>
                <w:rFonts w:eastAsia="Calibri" w:cs="Arial"/>
                <w:b/>
                <w:sz w:val="20"/>
                <w:szCs w:val="20"/>
              </w:rPr>
              <w:t xml:space="preserve">159.657 </w:t>
            </w:r>
            <w:r w:rsidR="009E6F3D">
              <w:rPr>
                <w:rFonts w:eastAsia="Calibri" w:cs="Arial"/>
                <w:b/>
                <w:sz w:val="20"/>
                <w:szCs w:val="20"/>
              </w:rPr>
              <w:t>Hectáreas</w:t>
            </w:r>
          </w:p>
        </w:tc>
      </w:tr>
    </w:tbl>
    <w:p w:rsidR="00C91379" w:rsidRPr="00137992" w:rsidRDefault="00C91379" w:rsidP="00C91379">
      <w:pPr>
        <w:autoSpaceDE w:val="0"/>
        <w:autoSpaceDN w:val="0"/>
        <w:adjustRightInd w:val="0"/>
        <w:rPr>
          <w:rFonts w:cs="Arial"/>
          <w:color w:val="000000"/>
          <w:sz w:val="20"/>
          <w:szCs w:val="20"/>
        </w:rPr>
      </w:pPr>
    </w:p>
    <w:p w:rsidR="00C91379" w:rsidRPr="009E6F3D" w:rsidRDefault="00C91379" w:rsidP="004022DE">
      <w:pPr>
        <w:pStyle w:val="Prrafodelista"/>
        <w:numPr>
          <w:ilvl w:val="3"/>
          <w:numId w:val="15"/>
        </w:numPr>
        <w:rPr>
          <w:rFonts w:ascii="Arial" w:hAnsi="Arial" w:cs="Arial"/>
          <w:b/>
          <w:sz w:val="20"/>
          <w:szCs w:val="20"/>
        </w:rPr>
      </w:pPr>
      <w:r w:rsidRPr="009E6F3D">
        <w:rPr>
          <w:rFonts w:ascii="Arial" w:hAnsi="Arial" w:cs="Arial"/>
          <w:b/>
          <w:sz w:val="20"/>
          <w:szCs w:val="20"/>
        </w:rPr>
        <w:t>Áreas protegidas declaradas, con Planes de manejo en ejecución:</w:t>
      </w:r>
    </w:p>
    <w:p w:rsidR="00C91379" w:rsidRPr="009E6F3D" w:rsidRDefault="00C91379" w:rsidP="00C91379">
      <w:pPr>
        <w:rPr>
          <w:rFonts w:cs="Arial"/>
          <w:b/>
          <w:sz w:val="20"/>
          <w:szCs w:val="20"/>
        </w:rPr>
      </w:pPr>
    </w:p>
    <w:tbl>
      <w:tblPr>
        <w:tblStyle w:val="Tablaconcuadrcula"/>
        <w:tblW w:w="0" w:type="auto"/>
        <w:jc w:val="center"/>
        <w:tblLayout w:type="fixed"/>
        <w:tblLook w:val="04A0" w:firstRow="1" w:lastRow="0" w:firstColumn="1" w:lastColumn="0" w:noHBand="0" w:noVBand="1"/>
      </w:tblPr>
      <w:tblGrid>
        <w:gridCol w:w="5637"/>
        <w:gridCol w:w="1417"/>
        <w:gridCol w:w="2283"/>
      </w:tblGrid>
      <w:tr w:rsidR="00C91379" w:rsidRPr="009E6F3D" w:rsidTr="009E6F3D">
        <w:trPr>
          <w:jc w:val="center"/>
        </w:trPr>
        <w:tc>
          <w:tcPr>
            <w:tcW w:w="5637" w:type="dxa"/>
            <w:shd w:val="clear" w:color="auto" w:fill="D6E3BC" w:themeFill="accent3" w:themeFillTint="66"/>
          </w:tcPr>
          <w:p w:rsidR="00C91379" w:rsidRPr="009E6F3D" w:rsidRDefault="00111517" w:rsidP="00111517">
            <w:pPr>
              <w:autoSpaceDE w:val="0"/>
              <w:autoSpaceDN w:val="0"/>
              <w:adjustRightInd w:val="0"/>
              <w:jc w:val="center"/>
              <w:rPr>
                <w:rFonts w:cs="Arial"/>
                <w:b/>
                <w:sz w:val="20"/>
                <w:szCs w:val="20"/>
              </w:rPr>
            </w:pPr>
            <w:r w:rsidRPr="009E6F3D">
              <w:rPr>
                <w:rFonts w:cs="Arial"/>
                <w:b/>
                <w:sz w:val="20"/>
                <w:szCs w:val="20"/>
              </w:rPr>
              <w:t>Acciones Implementadas</w:t>
            </w:r>
          </w:p>
        </w:tc>
        <w:tc>
          <w:tcPr>
            <w:tcW w:w="1417" w:type="dxa"/>
            <w:shd w:val="clear" w:color="auto" w:fill="D6E3BC" w:themeFill="accent3" w:themeFillTint="66"/>
          </w:tcPr>
          <w:p w:rsidR="00C91379" w:rsidRPr="009E6F3D" w:rsidRDefault="00111517" w:rsidP="00111517">
            <w:pPr>
              <w:jc w:val="center"/>
              <w:rPr>
                <w:rFonts w:cs="Arial"/>
                <w:b/>
                <w:sz w:val="20"/>
                <w:szCs w:val="20"/>
              </w:rPr>
            </w:pPr>
            <w:r w:rsidRPr="009E6F3D">
              <w:rPr>
                <w:rFonts w:cs="Arial"/>
                <w:b/>
                <w:sz w:val="20"/>
                <w:szCs w:val="20"/>
              </w:rPr>
              <w:t>Estado</w:t>
            </w:r>
          </w:p>
        </w:tc>
        <w:tc>
          <w:tcPr>
            <w:tcW w:w="2283" w:type="dxa"/>
            <w:shd w:val="clear" w:color="auto" w:fill="D6E3BC" w:themeFill="accent3" w:themeFillTint="66"/>
          </w:tcPr>
          <w:p w:rsidR="00C91379" w:rsidRPr="009E6F3D" w:rsidRDefault="00111517" w:rsidP="00111517">
            <w:pPr>
              <w:jc w:val="center"/>
              <w:rPr>
                <w:rFonts w:cs="Arial"/>
                <w:b/>
                <w:sz w:val="20"/>
                <w:szCs w:val="20"/>
              </w:rPr>
            </w:pPr>
            <w:r w:rsidRPr="009E6F3D">
              <w:rPr>
                <w:rFonts w:cs="Arial"/>
                <w:b/>
                <w:sz w:val="20"/>
                <w:szCs w:val="20"/>
              </w:rPr>
              <w:t>Área Protegida</w:t>
            </w:r>
          </w:p>
        </w:tc>
      </w:tr>
      <w:tr w:rsidR="00C91379" w:rsidRPr="00111517" w:rsidTr="009E6F3D">
        <w:trPr>
          <w:jc w:val="center"/>
        </w:trPr>
        <w:tc>
          <w:tcPr>
            <w:tcW w:w="5637" w:type="dxa"/>
          </w:tcPr>
          <w:p w:rsidR="00C91379" w:rsidRPr="00111517" w:rsidRDefault="00C91379" w:rsidP="0076307C">
            <w:pPr>
              <w:autoSpaceDE w:val="0"/>
              <w:autoSpaceDN w:val="0"/>
              <w:adjustRightInd w:val="0"/>
              <w:rPr>
                <w:rFonts w:cs="Arial"/>
                <w:sz w:val="16"/>
                <w:szCs w:val="16"/>
              </w:rPr>
            </w:pPr>
            <w:r w:rsidRPr="00111517">
              <w:rPr>
                <w:rFonts w:cs="Arial"/>
                <w:sz w:val="16"/>
                <w:szCs w:val="16"/>
              </w:rPr>
              <w:t>Implementación, promoción e impulso del proyecto Banco2 Guajira, servicios ambientales comunitarios, para estimular la conservación de los ecosistemas ambientales estratégicos ubicados entre las cuencas del rio palomino y Tomarrazón, y las áreas protegidas del departamento de la guajira</w:t>
            </w:r>
          </w:p>
          <w:p w:rsidR="00C91379" w:rsidRPr="00111517" w:rsidRDefault="00C91379" w:rsidP="0076307C">
            <w:pPr>
              <w:autoSpaceDE w:val="0"/>
              <w:autoSpaceDN w:val="0"/>
              <w:adjustRightInd w:val="0"/>
              <w:rPr>
                <w:rFonts w:cs="Arial"/>
                <w:sz w:val="16"/>
                <w:szCs w:val="16"/>
              </w:rPr>
            </w:pPr>
          </w:p>
          <w:p w:rsidR="00C91379" w:rsidRPr="00111517" w:rsidRDefault="00C91379" w:rsidP="0076307C">
            <w:pPr>
              <w:autoSpaceDE w:val="0"/>
              <w:autoSpaceDN w:val="0"/>
              <w:adjustRightInd w:val="0"/>
              <w:rPr>
                <w:rFonts w:cs="Arial"/>
                <w:sz w:val="16"/>
                <w:szCs w:val="16"/>
              </w:rPr>
            </w:pPr>
            <w:r w:rsidRPr="00111517">
              <w:rPr>
                <w:rFonts w:cs="Arial"/>
                <w:sz w:val="16"/>
                <w:szCs w:val="16"/>
              </w:rPr>
              <w:t xml:space="preserve">Alianzas estratégicas con CORNARE y/o MASBOSQUE, para el montaje, la administración, el soporte técnico  y operación de la Plataforma Web: www.banco2.com, para La Guajira, como medio para ofertar los servicios ambientales y velar por su adecuado funcionamiento. </w:t>
            </w:r>
          </w:p>
          <w:p w:rsidR="00C91379" w:rsidRPr="00111517" w:rsidRDefault="00C91379" w:rsidP="0076307C">
            <w:pPr>
              <w:autoSpaceDE w:val="0"/>
              <w:autoSpaceDN w:val="0"/>
              <w:adjustRightInd w:val="0"/>
              <w:rPr>
                <w:rFonts w:cs="Arial"/>
                <w:sz w:val="16"/>
                <w:szCs w:val="16"/>
              </w:rPr>
            </w:pPr>
          </w:p>
          <w:p w:rsidR="00C91379" w:rsidRPr="00111517" w:rsidRDefault="00C91379" w:rsidP="00111517">
            <w:pPr>
              <w:autoSpaceDE w:val="0"/>
              <w:autoSpaceDN w:val="0"/>
              <w:adjustRightInd w:val="0"/>
              <w:rPr>
                <w:rFonts w:cs="Arial"/>
                <w:sz w:val="16"/>
                <w:szCs w:val="16"/>
              </w:rPr>
            </w:pPr>
            <w:r w:rsidRPr="00111517">
              <w:rPr>
                <w:rFonts w:cs="Arial"/>
                <w:sz w:val="16"/>
                <w:szCs w:val="16"/>
              </w:rPr>
              <w:t>Asesoría técnica y financiera a los entes territoriales para la inversión oportuna y efectiva de los recursos destinados a la  conservación y recuperación ambiental de las áreas de importancia estratégica, de acuerdo a lo establecido  por el artículo 111 de la Ley 99 de 1993, modificado por el artículo 210 de la ley 1450 de 2011, reglamentado por el decreto 0953 de 2013.</w:t>
            </w:r>
          </w:p>
        </w:tc>
        <w:tc>
          <w:tcPr>
            <w:tcW w:w="1417" w:type="dxa"/>
            <w:vAlign w:val="center"/>
          </w:tcPr>
          <w:p w:rsidR="00C91379" w:rsidRPr="00111517" w:rsidRDefault="00111517" w:rsidP="00111517">
            <w:pPr>
              <w:jc w:val="center"/>
              <w:rPr>
                <w:rFonts w:cs="Arial"/>
                <w:sz w:val="16"/>
                <w:szCs w:val="16"/>
              </w:rPr>
            </w:pPr>
            <w:r w:rsidRPr="00111517">
              <w:rPr>
                <w:rFonts w:cs="Arial"/>
                <w:sz w:val="16"/>
                <w:szCs w:val="16"/>
              </w:rPr>
              <w:t>Ejecut</w:t>
            </w:r>
            <w:r>
              <w:rPr>
                <w:rFonts w:cs="Arial"/>
                <w:sz w:val="16"/>
                <w:szCs w:val="16"/>
              </w:rPr>
              <w:t>ado</w:t>
            </w:r>
          </w:p>
        </w:tc>
        <w:tc>
          <w:tcPr>
            <w:tcW w:w="2283" w:type="dxa"/>
            <w:vMerge w:val="restart"/>
          </w:tcPr>
          <w:tbl>
            <w:tblPr>
              <w:tblW w:w="2126"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4"/>
              <w:gridCol w:w="992"/>
            </w:tblGrid>
            <w:tr w:rsidR="00C91379" w:rsidRPr="00111517" w:rsidTr="009E6F3D">
              <w:trPr>
                <w:trHeight w:val="177"/>
              </w:trPr>
              <w:tc>
                <w:tcPr>
                  <w:tcW w:w="1134" w:type="dxa"/>
                  <w:shd w:val="clear" w:color="auto" w:fill="auto"/>
                </w:tcPr>
                <w:p w:rsidR="00C91379" w:rsidRPr="00111517" w:rsidRDefault="00111517" w:rsidP="0076307C">
                  <w:pPr>
                    <w:rPr>
                      <w:rFonts w:cs="Arial"/>
                      <w:b/>
                      <w:sz w:val="16"/>
                      <w:szCs w:val="16"/>
                    </w:rPr>
                  </w:pPr>
                  <w:r w:rsidRPr="00111517">
                    <w:rPr>
                      <w:rFonts w:cs="Arial"/>
                      <w:b/>
                      <w:sz w:val="16"/>
                      <w:szCs w:val="16"/>
                    </w:rPr>
                    <w:t>Área Protegida</w:t>
                  </w:r>
                </w:p>
              </w:tc>
              <w:tc>
                <w:tcPr>
                  <w:tcW w:w="992" w:type="dxa"/>
                  <w:shd w:val="clear" w:color="auto" w:fill="auto"/>
                  <w:noWrap/>
                  <w:vAlign w:val="center"/>
                </w:tcPr>
                <w:p w:rsidR="00C91379" w:rsidRPr="00111517" w:rsidRDefault="00111517" w:rsidP="00111517">
                  <w:pPr>
                    <w:jc w:val="center"/>
                    <w:rPr>
                      <w:rFonts w:cs="Arial"/>
                      <w:b/>
                      <w:color w:val="000000"/>
                      <w:sz w:val="16"/>
                      <w:szCs w:val="16"/>
                    </w:rPr>
                  </w:pPr>
                  <w:r w:rsidRPr="00111517">
                    <w:rPr>
                      <w:rFonts w:cs="Arial"/>
                      <w:b/>
                      <w:color w:val="000000"/>
                      <w:sz w:val="16"/>
                      <w:szCs w:val="16"/>
                    </w:rPr>
                    <w:t>Área</w:t>
                  </w:r>
                </w:p>
              </w:tc>
            </w:tr>
            <w:tr w:rsidR="00C91379" w:rsidRPr="00111517" w:rsidTr="009E6F3D">
              <w:trPr>
                <w:trHeight w:val="259"/>
              </w:trPr>
              <w:tc>
                <w:tcPr>
                  <w:tcW w:w="1134" w:type="dxa"/>
                  <w:shd w:val="clear" w:color="auto" w:fill="auto"/>
                </w:tcPr>
                <w:p w:rsidR="00C91379" w:rsidRPr="00111517" w:rsidRDefault="00C91379" w:rsidP="0076307C">
                  <w:pPr>
                    <w:rPr>
                      <w:rFonts w:cs="Arial"/>
                      <w:sz w:val="16"/>
                      <w:szCs w:val="16"/>
                    </w:rPr>
                  </w:pPr>
                  <w:r w:rsidRPr="00111517">
                    <w:rPr>
                      <w:rFonts w:cs="Arial"/>
                      <w:sz w:val="16"/>
                      <w:szCs w:val="16"/>
                    </w:rPr>
                    <w:t>Serranía de Perijá</w:t>
                  </w:r>
                </w:p>
              </w:tc>
              <w:tc>
                <w:tcPr>
                  <w:tcW w:w="992" w:type="dxa"/>
                  <w:shd w:val="clear" w:color="auto" w:fill="auto"/>
                  <w:noWrap/>
                  <w:vAlign w:val="bottom"/>
                </w:tcPr>
                <w:p w:rsidR="00C91379" w:rsidRPr="00111517" w:rsidRDefault="00C91379" w:rsidP="0076307C">
                  <w:pPr>
                    <w:jc w:val="right"/>
                    <w:rPr>
                      <w:rFonts w:cs="Arial"/>
                      <w:color w:val="000000"/>
                      <w:sz w:val="16"/>
                      <w:szCs w:val="16"/>
                    </w:rPr>
                  </w:pPr>
                  <w:r w:rsidRPr="00111517">
                    <w:rPr>
                      <w:rFonts w:cs="Arial"/>
                      <w:color w:val="000000"/>
                      <w:sz w:val="16"/>
                      <w:szCs w:val="16"/>
                    </w:rPr>
                    <w:t>23.882,70</w:t>
                  </w:r>
                </w:p>
              </w:tc>
            </w:tr>
            <w:tr w:rsidR="00C91379" w:rsidRPr="00111517" w:rsidTr="009E6F3D">
              <w:trPr>
                <w:trHeight w:val="264"/>
              </w:trPr>
              <w:tc>
                <w:tcPr>
                  <w:tcW w:w="1134" w:type="dxa"/>
                  <w:shd w:val="clear" w:color="auto" w:fill="auto"/>
                  <w:hideMark/>
                </w:tcPr>
                <w:p w:rsidR="00C91379" w:rsidRPr="00111517" w:rsidRDefault="00C91379" w:rsidP="0076307C">
                  <w:pPr>
                    <w:rPr>
                      <w:rFonts w:cs="Arial"/>
                      <w:sz w:val="16"/>
                      <w:szCs w:val="16"/>
                    </w:rPr>
                  </w:pPr>
                  <w:proofErr w:type="spellStart"/>
                  <w:r w:rsidRPr="00111517">
                    <w:rPr>
                      <w:rFonts w:cs="Arial"/>
                      <w:sz w:val="16"/>
                      <w:szCs w:val="16"/>
                    </w:rPr>
                    <w:t>Musichi</w:t>
                  </w:r>
                  <w:proofErr w:type="spellEnd"/>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1.494,00</w:t>
                  </w:r>
                </w:p>
              </w:tc>
            </w:tr>
            <w:tr w:rsidR="00C91379" w:rsidRPr="00111517" w:rsidTr="009E6F3D">
              <w:trPr>
                <w:trHeight w:val="254"/>
              </w:trPr>
              <w:tc>
                <w:tcPr>
                  <w:tcW w:w="1134" w:type="dxa"/>
                  <w:shd w:val="clear" w:color="auto" w:fill="auto"/>
                  <w:hideMark/>
                </w:tcPr>
                <w:p w:rsidR="00C91379" w:rsidRPr="00111517" w:rsidRDefault="00C91379" w:rsidP="0076307C">
                  <w:pPr>
                    <w:rPr>
                      <w:rFonts w:cs="Arial"/>
                      <w:sz w:val="16"/>
                      <w:szCs w:val="16"/>
                    </w:rPr>
                  </w:pPr>
                  <w:r w:rsidRPr="00111517">
                    <w:rPr>
                      <w:rFonts w:cs="Arial"/>
                      <w:sz w:val="16"/>
                      <w:szCs w:val="16"/>
                    </w:rPr>
                    <w:t xml:space="preserve">Manantial de cañaverales </w:t>
                  </w:r>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 xml:space="preserve">                      975,70 </w:t>
                  </w:r>
                </w:p>
              </w:tc>
            </w:tr>
            <w:tr w:rsidR="00C91379" w:rsidRPr="00111517" w:rsidTr="009E6F3D">
              <w:trPr>
                <w:trHeight w:val="301"/>
              </w:trPr>
              <w:tc>
                <w:tcPr>
                  <w:tcW w:w="1134" w:type="dxa"/>
                  <w:shd w:val="clear" w:color="auto" w:fill="auto"/>
                  <w:noWrap/>
                  <w:hideMark/>
                </w:tcPr>
                <w:p w:rsidR="00C91379" w:rsidRPr="00111517" w:rsidRDefault="00111517" w:rsidP="0076307C">
                  <w:pPr>
                    <w:rPr>
                      <w:rFonts w:cs="Arial"/>
                      <w:sz w:val="16"/>
                      <w:szCs w:val="16"/>
                    </w:rPr>
                  </w:pPr>
                  <w:r w:rsidRPr="00111517">
                    <w:rPr>
                      <w:rFonts w:cs="Arial"/>
                      <w:sz w:val="16"/>
                      <w:szCs w:val="16"/>
                    </w:rPr>
                    <w:t>Bañaderos</w:t>
                  </w:r>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10.820,00</w:t>
                  </w:r>
                </w:p>
              </w:tc>
            </w:tr>
            <w:tr w:rsidR="00C91379" w:rsidRPr="00111517" w:rsidTr="009E6F3D">
              <w:trPr>
                <w:trHeight w:val="277"/>
              </w:trPr>
              <w:tc>
                <w:tcPr>
                  <w:tcW w:w="1134" w:type="dxa"/>
                  <w:shd w:val="clear" w:color="auto" w:fill="auto"/>
                  <w:noWrap/>
                  <w:hideMark/>
                </w:tcPr>
                <w:p w:rsidR="00C91379" w:rsidRPr="00111517" w:rsidRDefault="00C91379" w:rsidP="0076307C">
                  <w:pPr>
                    <w:rPr>
                      <w:rFonts w:cs="Arial"/>
                      <w:sz w:val="16"/>
                      <w:szCs w:val="16"/>
                    </w:rPr>
                  </w:pPr>
                  <w:r w:rsidRPr="00111517">
                    <w:rPr>
                      <w:rFonts w:cs="Arial"/>
                      <w:sz w:val="16"/>
                      <w:szCs w:val="16"/>
                    </w:rPr>
                    <w:t>Montes de Oca</w:t>
                  </w:r>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12.294,15</w:t>
                  </w:r>
                </w:p>
              </w:tc>
            </w:tr>
            <w:tr w:rsidR="00C91379" w:rsidRPr="00111517" w:rsidTr="009E6F3D">
              <w:trPr>
                <w:trHeight w:val="254"/>
              </w:trPr>
              <w:tc>
                <w:tcPr>
                  <w:tcW w:w="1134" w:type="dxa"/>
                  <w:shd w:val="clear" w:color="auto" w:fill="auto"/>
                  <w:noWrap/>
                  <w:vAlign w:val="bottom"/>
                  <w:hideMark/>
                </w:tcPr>
                <w:p w:rsidR="00C91379" w:rsidRPr="00111517" w:rsidRDefault="00C91379" w:rsidP="0076307C">
                  <w:pPr>
                    <w:rPr>
                      <w:rFonts w:cs="Arial"/>
                      <w:sz w:val="16"/>
                      <w:szCs w:val="16"/>
                    </w:rPr>
                  </w:pPr>
                  <w:r w:rsidRPr="00111517">
                    <w:rPr>
                      <w:rFonts w:cs="Arial"/>
                      <w:sz w:val="16"/>
                      <w:szCs w:val="16"/>
                    </w:rPr>
                    <w:t xml:space="preserve">DMI </w:t>
                  </w:r>
                  <w:r w:rsidR="00111517" w:rsidRPr="00111517">
                    <w:rPr>
                      <w:rFonts w:cs="Arial"/>
                      <w:sz w:val="16"/>
                      <w:szCs w:val="16"/>
                    </w:rPr>
                    <w:t>Rio Ranchería</w:t>
                  </w:r>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32.443,00</w:t>
                  </w:r>
                </w:p>
              </w:tc>
            </w:tr>
            <w:tr w:rsidR="00C91379" w:rsidRPr="00111517" w:rsidTr="009E6F3D">
              <w:trPr>
                <w:trHeight w:val="283"/>
              </w:trPr>
              <w:tc>
                <w:tcPr>
                  <w:tcW w:w="1134" w:type="dxa"/>
                  <w:shd w:val="clear" w:color="auto" w:fill="auto"/>
                  <w:noWrap/>
                  <w:vAlign w:val="bottom"/>
                  <w:hideMark/>
                </w:tcPr>
                <w:p w:rsidR="00C91379" w:rsidRPr="00111517" w:rsidRDefault="00C91379" w:rsidP="0076307C">
                  <w:pPr>
                    <w:rPr>
                      <w:rFonts w:cs="Arial"/>
                      <w:sz w:val="16"/>
                      <w:szCs w:val="16"/>
                    </w:rPr>
                  </w:pPr>
                  <w:r w:rsidRPr="00111517">
                    <w:rPr>
                      <w:rFonts w:cs="Arial"/>
                      <w:sz w:val="16"/>
                      <w:szCs w:val="16"/>
                    </w:rPr>
                    <w:t xml:space="preserve">DMI </w:t>
                  </w:r>
                  <w:r w:rsidR="00111517" w:rsidRPr="00111517">
                    <w:rPr>
                      <w:rFonts w:cs="Arial"/>
                      <w:sz w:val="16"/>
                      <w:szCs w:val="16"/>
                    </w:rPr>
                    <w:t>delta del rio ranchería</w:t>
                  </w:r>
                </w:p>
              </w:tc>
              <w:tc>
                <w:tcPr>
                  <w:tcW w:w="992" w:type="dxa"/>
                  <w:shd w:val="clear" w:color="auto" w:fill="auto"/>
                  <w:noWrap/>
                  <w:vAlign w:val="bottom"/>
                  <w:hideMark/>
                </w:tcPr>
                <w:p w:rsidR="00C91379" w:rsidRPr="00111517" w:rsidRDefault="00C91379" w:rsidP="0076307C">
                  <w:pPr>
                    <w:jc w:val="right"/>
                    <w:rPr>
                      <w:rFonts w:cs="Arial"/>
                      <w:color w:val="000000"/>
                      <w:sz w:val="16"/>
                      <w:szCs w:val="16"/>
                    </w:rPr>
                  </w:pPr>
                  <w:r w:rsidRPr="00111517">
                    <w:rPr>
                      <w:rFonts w:cs="Arial"/>
                      <w:color w:val="000000"/>
                      <w:sz w:val="16"/>
                      <w:szCs w:val="16"/>
                    </w:rPr>
                    <w:t>3.601,00</w:t>
                  </w:r>
                </w:p>
              </w:tc>
            </w:tr>
            <w:tr w:rsidR="00C91379" w:rsidRPr="00111517" w:rsidTr="009E6F3D">
              <w:trPr>
                <w:trHeight w:val="261"/>
              </w:trPr>
              <w:tc>
                <w:tcPr>
                  <w:tcW w:w="1134" w:type="dxa"/>
                  <w:shd w:val="clear" w:color="auto" w:fill="auto"/>
                  <w:noWrap/>
                  <w:vAlign w:val="bottom"/>
                  <w:hideMark/>
                </w:tcPr>
                <w:p w:rsidR="00C91379" w:rsidRPr="00111517" w:rsidRDefault="008758D9" w:rsidP="0076307C">
                  <w:pPr>
                    <w:rPr>
                      <w:rFonts w:cs="Arial"/>
                      <w:sz w:val="16"/>
                      <w:szCs w:val="16"/>
                    </w:rPr>
                  </w:pPr>
                  <w:r w:rsidRPr="00111517">
                    <w:rPr>
                      <w:rFonts w:cs="Arial"/>
                      <w:sz w:val="16"/>
                      <w:szCs w:val="16"/>
                    </w:rPr>
                    <w:t xml:space="preserve">Total </w:t>
                  </w:r>
                </w:p>
              </w:tc>
              <w:tc>
                <w:tcPr>
                  <w:tcW w:w="992" w:type="dxa"/>
                  <w:shd w:val="clear" w:color="auto" w:fill="auto"/>
                  <w:noWrap/>
                  <w:vAlign w:val="bottom"/>
                  <w:hideMark/>
                </w:tcPr>
                <w:p w:rsidR="00C91379" w:rsidRPr="00111517" w:rsidRDefault="00C91379" w:rsidP="0076307C">
                  <w:pPr>
                    <w:rPr>
                      <w:rFonts w:cs="Arial"/>
                      <w:color w:val="000000"/>
                      <w:sz w:val="16"/>
                      <w:szCs w:val="16"/>
                    </w:rPr>
                  </w:pPr>
                  <w:r w:rsidRPr="00111517">
                    <w:rPr>
                      <w:rFonts w:cs="Arial"/>
                      <w:color w:val="000000"/>
                      <w:sz w:val="16"/>
                      <w:szCs w:val="16"/>
                    </w:rPr>
                    <w:t xml:space="preserve">85.510,55 </w:t>
                  </w:r>
                </w:p>
              </w:tc>
            </w:tr>
          </w:tbl>
          <w:p w:rsidR="00C91379" w:rsidRPr="00111517" w:rsidRDefault="00C91379" w:rsidP="0076307C">
            <w:pPr>
              <w:rPr>
                <w:rFonts w:cs="Arial"/>
                <w:sz w:val="16"/>
                <w:szCs w:val="16"/>
              </w:rPr>
            </w:pPr>
          </w:p>
          <w:p w:rsidR="00C91379" w:rsidRPr="00111517" w:rsidRDefault="00C91379" w:rsidP="0076307C">
            <w:pPr>
              <w:rPr>
                <w:rFonts w:cs="Arial"/>
                <w:sz w:val="16"/>
                <w:szCs w:val="16"/>
              </w:rPr>
            </w:pPr>
          </w:p>
        </w:tc>
      </w:tr>
      <w:tr w:rsidR="00C91379" w:rsidRPr="00111517" w:rsidTr="009E6F3D">
        <w:trPr>
          <w:jc w:val="center"/>
        </w:trPr>
        <w:tc>
          <w:tcPr>
            <w:tcW w:w="5637" w:type="dxa"/>
            <w:tcBorders>
              <w:bottom w:val="single" w:sz="4" w:space="0" w:color="auto"/>
            </w:tcBorders>
          </w:tcPr>
          <w:p w:rsidR="00C91379" w:rsidRPr="00111517" w:rsidRDefault="00C91379" w:rsidP="009E6F3D">
            <w:pPr>
              <w:rPr>
                <w:rFonts w:cs="Arial"/>
                <w:sz w:val="16"/>
                <w:szCs w:val="16"/>
                <w:lang w:val="es-ES_tradnl"/>
              </w:rPr>
            </w:pPr>
            <w:r w:rsidRPr="00111517">
              <w:rPr>
                <w:rFonts w:cs="Arial"/>
                <w:sz w:val="16"/>
                <w:szCs w:val="16"/>
                <w:lang w:val="es-ES_tradnl"/>
              </w:rPr>
              <w:t xml:space="preserve">Proceso de formación e información ambiental a las comunidades de influencia de las áreas protegidas, con los vigías ambientales, que garanticen una mejor promoción de estos ecosistemas y la prestación eficiente y sostenible de los servicios con los siguientes resultados: participación de los vigías ambientales en el ii congreso nacional de áreas protegidas, participación de 150 vigías en un evento de promoción regional de los bienes y servicios ambientales de las áreas protegidas (feria empresarial del </w:t>
            </w:r>
            <w:r w:rsidR="009E6F3D" w:rsidRPr="00111517">
              <w:rPr>
                <w:rFonts w:cs="Arial"/>
                <w:sz w:val="16"/>
                <w:szCs w:val="16"/>
                <w:lang w:val="es-ES_tradnl"/>
              </w:rPr>
              <w:t>INFOTEP</w:t>
            </w:r>
            <w:r w:rsidRPr="00111517">
              <w:rPr>
                <w:rFonts w:cs="Arial"/>
                <w:sz w:val="16"/>
                <w:szCs w:val="16"/>
                <w:lang w:val="es-ES_tradnl"/>
              </w:rPr>
              <w:t xml:space="preserve">), talleres de capacitación desarrollados por los vigías ambientales, en temas básicos de normas y políticas ambientales, para mejorar la convivencia con los ecosistemas de las áreas protegidas </w:t>
            </w:r>
          </w:p>
        </w:tc>
        <w:tc>
          <w:tcPr>
            <w:tcW w:w="1417" w:type="dxa"/>
            <w:tcBorders>
              <w:bottom w:val="single" w:sz="4" w:space="0" w:color="auto"/>
            </w:tcBorders>
          </w:tcPr>
          <w:p w:rsidR="00C91379" w:rsidRPr="00111517" w:rsidRDefault="00111517" w:rsidP="0076307C">
            <w:pPr>
              <w:rPr>
                <w:rFonts w:cs="Arial"/>
                <w:sz w:val="16"/>
                <w:szCs w:val="16"/>
              </w:rPr>
            </w:pPr>
            <w:r w:rsidRPr="00111517">
              <w:rPr>
                <w:rFonts w:cs="Arial"/>
                <w:sz w:val="16"/>
                <w:szCs w:val="16"/>
              </w:rPr>
              <w:t>Ejecutado</w:t>
            </w:r>
          </w:p>
        </w:tc>
        <w:tc>
          <w:tcPr>
            <w:tcW w:w="2283" w:type="dxa"/>
            <w:vMerge/>
            <w:tcBorders>
              <w:bottom w:val="single" w:sz="4" w:space="0" w:color="auto"/>
            </w:tcBorders>
          </w:tcPr>
          <w:p w:rsidR="00C91379" w:rsidRPr="00111517" w:rsidRDefault="00C91379" w:rsidP="0076307C">
            <w:pPr>
              <w:rPr>
                <w:rFonts w:cs="Arial"/>
                <w:sz w:val="16"/>
                <w:szCs w:val="16"/>
              </w:rPr>
            </w:pPr>
          </w:p>
        </w:tc>
      </w:tr>
      <w:tr w:rsidR="009E6F3D" w:rsidRPr="009E6F3D" w:rsidTr="009E6F3D">
        <w:trPr>
          <w:jc w:val="center"/>
        </w:trPr>
        <w:tc>
          <w:tcPr>
            <w:tcW w:w="5637"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9E6F3D" w:rsidRPr="009E6F3D" w:rsidRDefault="009E6F3D" w:rsidP="00B41426">
            <w:pPr>
              <w:autoSpaceDE w:val="0"/>
              <w:autoSpaceDN w:val="0"/>
              <w:adjustRightInd w:val="0"/>
              <w:jc w:val="center"/>
              <w:rPr>
                <w:rFonts w:cs="Arial"/>
                <w:b/>
                <w:sz w:val="20"/>
                <w:szCs w:val="20"/>
              </w:rPr>
            </w:pPr>
            <w:r w:rsidRPr="009E6F3D">
              <w:rPr>
                <w:rFonts w:cs="Arial"/>
                <w:b/>
                <w:sz w:val="20"/>
                <w:szCs w:val="20"/>
              </w:rPr>
              <w:t>Acciones Implementadas</w:t>
            </w:r>
          </w:p>
        </w:tc>
        <w:tc>
          <w:tcPr>
            <w:tcW w:w="1417"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9E6F3D" w:rsidRPr="009E6F3D" w:rsidRDefault="009E6F3D" w:rsidP="00B41426">
            <w:pPr>
              <w:jc w:val="center"/>
              <w:rPr>
                <w:rFonts w:cs="Arial"/>
                <w:b/>
                <w:sz w:val="20"/>
                <w:szCs w:val="20"/>
              </w:rPr>
            </w:pPr>
            <w:r w:rsidRPr="009E6F3D">
              <w:rPr>
                <w:rFonts w:cs="Arial"/>
                <w:b/>
                <w:sz w:val="20"/>
                <w:szCs w:val="20"/>
              </w:rPr>
              <w:t>Estado</w:t>
            </w:r>
          </w:p>
        </w:tc>
        <w:tc>
          <w:tcPr>
            <w:tcW w:w="2283"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9E6F3D" w:rsidRPr="009E6F3D" w:rsidRDefault="009E6F3D" w:rsidP="00B41426">
            <w:pPr>
              <w:jc w:val="center"/>
              <w:rPr>
                <w:rFonts w:cs="Arial"/>
                <w:b/>
                <w:sz w:val="20"/>
                <w:szCs w:val="20"/>
              </w:rPr>
            </w:pPr>
            <w:r w:rsidRPr="009E6F3D">
              <w:rPr>
                <w:rFonts w:cs="Arial"/>
                <w:b/>
                <w:sz w:val="20"/>
                <w:szCs w:val="20"/>
              </w:rPr>
              <w:t>Área Protegida</w:t>
            </w:r>
          </w:p>
        </w:tc>
      </w:tr>
      <w:tr w:rsidR="00C91379" w:rsidRPr="008758D9" w:rsidTr="009E6F3D">
        <w:trPr>
          <w:jc w:val="center"/>
        </w:trPr>
        <w:tc>
          <w:tcPr>
            <w:tcW w:w="5637" w:type="dxa"/>
          </w:tcPr>
          <w:p w:rsidR="00C91379" w:rsidRPr="008758D9" w:rsidRDefault="008758D9" w:rsidP="009E6F3D">
            <w:pPr>
              <w:rPr>
                <w:rFonts w:cs="Arial"/>
                <w:sz w:val="16"/>
                <w:szCs w:val="16"/>
                <w:lang w:val="es-ES_tradnl"/>
              </w:rPr>
            </w:pPr>
            <w:r w:rsidRPr="008758D9">
              <w:rPr>
                <w:rFonts w:cs="Arial"/>
                <w:sz w:val="16"/>
                <w:szCs w:val="16"/>
                <w:lang w:val="es-ES_tradnl"/>
              </w:rPr>
              <w:t>Desarrollo de estrategia de gobernanza para la gestión y monitoreo en áreas protegidas regionales</w:t>
            </w:r>
          </w:p>
        </w:tc>
        <w:tc>
          <w:tcPr>
            <w:tcW w:w="1417" w:type="dxa"/>
            <w:vAlign w:val="center"/>
          </w:tcPr>
          <w:p w:rsidR="00C91379" w:rsidRPr="008758D9" w:rsidRDefault="008758D9" w:rsidP="009E6F3D">
            <w:pPr>
              <w:jc w:val="center"/>
              <w:rPr>
                <w:rFonts w:cs="Arial"/>
                <w:sz w:val="16"/>
                <w:szCs w:val="16"/>
              </w:rPr>
            </w:pPr>
            <w:r w:rsidRPr="008758D9">
              <w:rPr>
                <w:rFonts w:cs="Arial"/>
                <w:sz w:val="16"/>
                <w:szCs w:val="16"/>
              </w:rPr>
              <w:t xml:space="preserve">Proyecto </w:t>
            </w:r>
            <w:r w:rsidR="00C91379" w:rsidRPr="008758D9">
              <w:rPr>
                <w:rFonts w:cs="Arial"/>
                <w:sz w:val="16"/>
                <w:szCs w:val="16"/>
              </w:rPr>
              <w:t>FCA</w:t>
            </w:r>
          </w:p>
        </w:tc>
        <w:tc>
          <w:tcPr>
            <w:tcW w:w="2283" w:type="dxa"/>
          </w:tcPr>
          <w:p w:rsidR="00C91379" w:rsidRPr="008758D9" w:rsidRDefault="00C91379" w:rsidP="0076307C">
            <w:pPr>
              <w:rPr>
                <w:rFonts w:cs="Arial"/>
                <w:sz w:val="16"/>
                <w:szCs w:val="16"/>
              </w:rPr>
            </w:pPr>
          </w:p>
        </w:tc>
      </w:tr>
      <w:tr w:rsidR="00C91379" w:rsidRPr="008758D9" w:rsidTr="009E6F3D">
        <w:trPr>
          <w:jc w:val="center"/>
        </w:trPr>
        <w:tc>
          <w:tcPr>
            <w:tcW w:w="5637" w:type="dxa"/>
          </w:tcPr>
          <w:p w:rsidR="00C91379" w:rsidRPr="008758D9" w:rsidRDefault="008758D9" w:rsidP="0076307C">
            <w:pPr>
              <w:rPr>
                <w:rFonts w:cs="Arial"/>
                <w:sz w:val="16"/>
                <w:szCs w:val="16"/>
              </w:rPr>
            </w:pPr>
            <w:r w:rsidRPr="008758D9">
              <w:rPr>
                <w:rFonts w:cs="Arial"/>
                <w:sz w:val="16"/>
                <w:szCs w:val="16"/>
                <w:lang w:val="es-ES_tradnl"/>
              </w:rPr>
              <w:t xml:space="preserve">Fortalecimiento de la gestión en tres áreas protegidas en jurisdicción de Corpoguajira </w:t>
            </w:r>
            <w:r w:rsidR="00C91379" w:rsidRPr="008758D9">
              <w:rPr>
                <w:rFonts w:cs="Arial"/>
                <w:sz w:val="16"/>
                <w:szCs w:val="16"/>
                <w:lang w:val="es-ES_tradnl"/>
              </w:rPr>
              <w:t>Con la estrategia de monitoreo ambiental, se pretende contribuir al fortalecimiento organizativo y responder a la necesidad de generar capacidades para el monitoreo de la biodiversidad, riesgos naturales  potenciales  y fuentes de agua.</w:t>
            </w:r>
            <w:r w:rsidR="00C91379" w:rsidRPr="008758D9">
              <w:rPr>
                <w:rFonts w:cs="Arial"/>
                <w:sz w:val="16"/>
                <w:szCs w:val="16"/>
              </w:rPr>
              <w:t xml:space="preserve"> </w:t>
            </w:r>
          </w:p>
          <w:p w:rsidR="00C91379" w:rsidRPr="008758D9" w:rsidRDefault="00C91379" w:rsidP="0076307C">
            <w:pPr>
              <w:rPr>
                <w:rFonts w:cs="Arial"/>
                <w:sz w:val="16"/>
                <w:szCs w:val="16"/>
              </w:rPr>
            </w:pPr>
          </w:p>
          <w:p w:rsidR="00C91379" w:rsidRPr="008758D9" w:rsidRDefault="00C91379" w:rsidP="008758D9">
            <w:pPr>
              <w:rPr>
                <w:rFonts w:cs="Arial"/>
                <w:sz w:val="16"/>
                <w:szCs w:val="16"/>
              </w:rPr>
            </w:pPr>
            <w:r w:rsidRPr="008758D9">
              <w:rPr>
                <w:rFonts w:cs="Arial"/>
                <w:sz w:val="16"/>
                <w:szCs w:val="16"/>
              </w:rPr>
              <w:t>En la construcción del aplicativo se realizaron talleres, en especial dirigido a los vigías, para desarrollar competencias en el uso y manejo de las TIC y mostrar el diseño del aplicativo con las distintas opciones que maneja para el monitoreo de cada uno de los determinantes ambientales.</w:t>
            </w:r>
          </w:p>
        </w:tc>
        <w:tc>
          <w:tcPr>
            <w:tcW w:w="1417" w:type="dxa"/>
            <w:vAlign w:val="center"/>
          </w:tcPr>
          <w:p w:rsidR="00C91379" w:rsidRPr="008758D9" w:rsidRDefault="00C91379" w:rsidP="009E6F3D">
            <w:pPr>
              <w:jc w:val="center"/>
              <w:rPr>
                <w:rFonts w:cs="Arial"/>
                <w:sz w:val="16"/>
                <w:szCs w:val="16"/>
              </w:rPr>
            </w:pPr>
            <w:r w:rsidRPr="008758D9">
              <w:rPr>
                <w:rFonts w:cs="Arial"/>
                <w:sz w:val="16"/>
                <w:szCs w:val="16"/>
              </w:rPr>
              <w:t>E</w:t>
            </w:r>
            <w:r w:rsidR="008758D9" w:rsidRPr="008758D9">
              <w:rPr>
                <w:rFonts w:cs="Arial"/>
                <w:sz w:val="16"/>
                <w:szCs w:val="16"/>
              </w:rPr>
              <w:t>n Ejecución</w:t>
            </w:r>
          </w:p>
        </w:tc>
        <w:tc>
          <w:tcPr>
            <w:tcW w:w="2283" w:type="dxa"/>
          </w:tcPr>
          <w:tbl>
            <w:tblPr>
              <w:tblW w:w="1951"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4"/>
              <w:gridCol w:w="957"/>
            </w:tblGrid>
            <w:tr w:rsidR="00C91379" w:rsidRPr="008758D9" w:rsidTr="008758D9">
              <w:trPr>
                <w:trHeight w:val="177"/>
              </w:trPr>
              <w:tc>
                <w:tcPr>
                  <w:tcW w:w="994" w:type="dxa"/>
                  <w:shd w:val="clear" w:color="auto" w:fill="auto"/>
                </w:tcPr>
                <w:p w:rsidR="00C91379" w:rsidRPr="008758D9" w:rsidRDefault="008758D9" w:rsidP="0076307C">
                  <w:pPr>
                    <w:rPr>
                      <w:rFonts w:cs="Arial"/>
                      <w:b/>
                      <w:sz w:val="16"/>
                      <w:szCs w:val="16"/>
                    </w:rPr>
                  </w:pPr>
                  <w:r w:rsidRPr="008758D9">
                    <w:rPr>
                      <w:rFonts w:cs="Arial"/>
                      <w:b/>
                      <w:sz w:val="16"/>
                      <w:szCs w:val="16"/>
                    </w:rPr>
                    <w:t>Área Protegida</w:t>
                  </w:r>
                </w:p>
              </w:tc>
              <w:tc>
                <w:tcPr>
                  <w:tcW w:w="957" w:type="dxa"/>
                  <w:shd w:val="clear" w:color="auto" w:fill="auto"/>
                  <w:noWrap/>
                  <w:vAlign w:val="center"/>
                </w:tcPr>
                <w:p w:rsidR="00C91379" w:rsidRPr="008758D9" w:rsidRDefault="008758D9" w:rsidP="008758D9">
                  <w:pPr>
                    <w:jc w:val="center"/>
                    <w:rPr>
                      <w:rFonts w:cs="Arial"/>
                      <w:color w:val="000000"/>
                      <w:sz w:val="16"/>
                      <w:szCs w:val="16"/>
                    </w:rPr>
                  </w:pPr>
                  <w:r w:rsidRPr="008758D9">
                    <w:rPr>
                      <w:rFonts w:cs="Arial"/>
                      <w:color w:val="000000"/>
                      <w:sz w:val="16"/>
                      <w:szCs w:val="16"/>
                    </w:rPr>
                    <w:t>Área</w:t>
                  </w:r>
                </w:p>
              </w:tc>
            </w:tr>
            <w:tr w:rsidR="00C91379" w:rsidRPr="008758D9" w:rsidTr="0076307C">
              <w:trPr>
                <w:trHeight w:val="264"/>
              </w:trPr>
              <w:tc>
                <w:tcPr>
                  <w:tcW w:w="994" w:type="dxa"/>
                  <w:shd w:val="clear" w:color="auto" w:fill="auto"/>
                  <w:hideMark/>
                </w:tcPr>
                <w:p w:rsidR="00C91379" w:rsidRPr="008758D9" w:rsidRDefault="00C91379" w:rsidP="0076307C">
                  <w:pPr>
                    <w:rPr>
                      <w:rFonts w:cs="Arial"/>
                      <w:sz w:val="16"/>
                      <w:szCs w:val="16"/>
                    </w:rPr>
                  </w:pPr>
                  <w:proofErr w:type="spellStart"/>
                  <w:r w:rsidRPr="008758D9">
                    <w:rPr>
                      <w:rFonts w:cs="Arial"/>
                      <w:sz w:val="16"/>
                      <w:szCs w:val="16"/>
                    </w:rPr>
                    <w:t>Musichi</w:t>
                  </w:r>
                  <w:proofErr w:type="spellEnd"/>
                </w:p>
              </w:tc>
              <w:tc>
                <w:tcPr>
                  <w:tcW w:w="957" w:type="dxa"/>
                  <w:shd w:val="clear" w:color="auto" w:fill="auto"/>
                  <w:noWrap/>
                  <w:vAlign w:val="bottom"/>
                  <w:hideMark/>
                </w:tcPr>
                <w:p w:rsidR="00C91379" w:rsidRPr="008758D9" w:rsidRDefault="00C91379" w:rsidP="009E6F3D">
                  <w:pPr>
                    <w:jc w:val="right"/>
                    <w:rPr>
                      <w:rFonts w:cs="Arial"/>
                      <w:color w:val="000000"/>
                      <w:sz w:val="16"/>
                      <w:szCs w:val="16"/>
                    </w:rPr>
                  </w:pPr>
                  <w:r w:rsidRPr="008758D9">
                    <w:rPr>
                      <w:rFonts w:cs="Arial"/>
                      <w:color w:val="000000"/>
                      <w:sz w:val="16"/>
                      <w:szCs w:val="16"/>
                    </w:rPr>
                    <w:t>1.494,00</w:t>
                  </w:r>
                </w:p>
              </w:tc>
            </w:tr>
            <w:tr w:rsidR="00C91379" w:rsidRPr="008758D9" w:rsidTr="0076307C">
              <w:trPr>
                <w:trHeight w:val="301"/>
              </w:trPr>
              <w:tc>
                <w:tcPr>
                  <w:tcW w:w="994" w:type="dxa"/>
                  <w:shd w:val="clear" w:color="auto" w:fill="auto"/>
                  <w:noWrap/>
                  <w:hideMark/>
                </w:tcPr>
                <w:p w:rsidR="00C91379" w:rsidRPr="008758D9" w:rsidRDefault="009E6F3D" w:rsidP="0076307C">
                  <w:pPr>
                    <w:rPr>
                      <w:rFonts w:cs="Arial"/>
                      <w:sz w:val="16"/>
                      <w:szCs w:val="16"/>
                    </w:rPr>
                  </w:pPr>
                  <w:r w:rsidRPr="008758D9">
                    <w:rPr>
                      <w:rFonts w:cs="Arial"/>
                      <w:sz w:val="16"/>
                      <w:szCs w:val="16"/>
                    </w:rPr>
                    <w:t>Bañaderos</w:t>
                  </w:r>
                </w:p>
              </w:tc>
              <w:tc>
                <w:tcPr>
                  <w:tcW w:w="957" w:type="dxa"/>
                  <w:shd w:val="clear" w:color="auto" w:fill="auto"/>
                  <w:noWrap/>
                  <w:vAlign w:val="bottom"/>
                  <w:hideMark/>
                </w:tcPr>
                <w:p w:rsidR="00C91379" w:rsidRPr="008758D9" w:rsidRDefault="00C91379" w:rsidP="009E6F3D">
                  <w:pPr>
                    <w:jc w:val="right"/>
                    <w:rPr>
                      <w:rFonts w:cs="Arial"/>
                      <w:color w:val="000000"/>
                      <w:sz w:val="16"/>
                      <w:szCs w:val="16"/>
                    </w:rPr>
                  </w:pPr>
                  <w:r w:rsidRPr="008758D9">
                    <w:rPr>
                      <w:rFonts w:cs="Arial"/>
                      <w:color w:val="000000"/>
                      <w:sz w:val="16"/>
                      <w:szCs w:val="16"/>
                    </w:rPr>
                    <w:t>10.820,00</w:t>
                  </w:r>
                </w:p>
              </w:tc>
            </w:tr>
            <w:tr w:rsidR="00C91379" w:rsidRPr="008758D9" w:rsidTr="0076307C">
              <w:trPr>
                <w:trHeight w:val="277"/>
              </w:trPr>
              <w:tc>
                <w:tcPr>
                  <w:tcW w:w="994" w:type="dxa"/>
                  <w:shd w:val="clear" w:color="auto" w:fill="auto"/>
                  <w:noWrap/>
                  <w:hideMark/>
                </w:tcPr>
                <w:p w:rsidR="00C91379" w:rsidRPr="008758D9" w:rsidRDefault="00C91379" w:rsidP="0076307C">
                  <w:pPr>
                    <w:rPr>
                      <w:rFonts w:cs="Arial"/>
                      <w:sz w:val="16"/>
                      <w:szCs w:val="16"/>
                    </w:rPr>
                  </w:pPr>
                  <w:r w:rsidRPr="008758D9">
                    <w:rPr>
                      <w:rFonts w:cs="Arial"/>
                      <w:sz w:val="16"/>
                      <w:szCs w:val="16"/>
                    </w:rPr>
                    <w:t>Montes de Oca</w:t>
                  </w:r>
                </w:p>
              </w:tc>
              <w:tc>
                <w:tcPr>
                  <w:tcW w:w="957" w:type="dxa"/>
                  <w:shd w:val="clear" w:color="auto" w:fill="auto"/>
                  <w:noWrap/>
                  <w:vAlign w:val="bottom"/>
                  <w:hideMark/>
                </w:tcPr>
                <w:p w:rsidR="00C91379" w:rsidRPr="008758D9" w:rsidRDefault="00C91379" w:rsidP="009E6F3D">
                  <w:pPr>
                    <w:jc w:val="right"/>
                    <w:rPr>
                      <w:rFonts w:cs="Arial"/>
                      <w:color w:val="000000"/>
                      <w:sz w:val="16"/>
                      <w:szCs w:val="16"/>
                    </w:rPr>
                  </w:pPr>
                  <w:r w:rsidRPr="008758D9">
                    <w:rPr>
                      <w:rFonts w:cs="Arial"/>
                      <w:color w:val="000000"/>
                      <w:sz w:val="16"/>
                      <w:szCs w:val="16"/>
                    </w:rPr>
                    <w:t>12.294,15</w:t>
                  </w:r>
                </w:p>
              </w:tc>
            </w:tr>
            <w:tr w:rsidR="00C91379" w:rsidRPr="008758D9" w:rsidTr="0076307C">
              <w:trPr>
                <w:trHeight w:val="261"/>
              </w:trPr>
              <w:tc>
                <w:tcPr>
                  <w:tcW w:w="994" w:type="dxa"/>
                  <w:shd w:val="clear" w:color="auto" w:fill="auto"/>
                  <w:noWrap/>
                  <w:vAlign w:val="bottom"/>
                  <w:hideMark/>
                </w:tcPr>
                <w:p w:rsidR="00C91379" w:rsidRPr="008758D9" w:rsidRDefault="009E6F3D" w:rsidP="0076307C">
                  <w:pPr>
                    <w:rPr>
                      <w:rFonts w:cs="Arial"/>
                      <w:sz w:val="16"/>
                      <w:szCs w:val="16"/>
                    </w:rPr>
                  </w:pPr>
                  <w:r w:rsidRPr="008758D9">
                    <w:rPr>
                      <w:rFonts w:cs="Arial"/>
                      <w:sz w:val="16"/>
                      <w:szCs w:val="16"/>
                    </w:rPr>
                    <w:t xml:space="preserve">Total </w:t>
                  </w:r>
                </w:p>
              </w:tc>
              <w:tc>
                <w:tcPr>
                  <w:tcW w:w="957" w:type="dxa"/>
                  <w:shd w:val="clear" w:color="auto" w:fill="auto"/>
                  <w:noWrap/>
                  <w:vAlign w:val="bottom"/>
                  <w:hideMark/>
                </w:tcPr>
                <w:p w:rsidR="00C91379" w:rsidRPr="008758D9" w:rsidRDefault="00C91379" w:rsidP="009E6F3D">
                  <w:pPr>
                    <w:jc w:val="right"/>
                    <w:rPr>
                      <w:rFonts w:cs="Arial"/>
                      <w:color w:val="000000"/>
                      <w:sz w:val="16"/>
                      <w:szCs w:val="16"/>
                    </w:rPr>
                  </w:pPr>
                  <w:r w:rsidRPr="008758D9">
                    <w:rPr>
                      <w:rFonts w:cs="Arial"/>
                      <w:color w:val="000000"/>
                      <w:sz w:val="16"/>
                      <w:szCs w:val="16"/>
                    </w:rPr>
                    <w:t xml:space="preserve">85.510,55 </w:t>
                  </w:r>
                </w:p>
              </w:tc>
            </w:tr>
          </w:tbl>
          <w:p w:rsidR="00C91379" w:rsidRPr="008758D9" w:rsidRDefault="00C91379" w:rsidP="0076307C">
            <w:pPr>
              <w:rPr>
                <w:rFonts w:cs="Arial"/>
                <w:sz w:val="16"/>
                <w:szCs w:val="16"/>
              </w:rPr>
            </w:pPr>
          </w:p>
        </w:tc>
      </w:tr>
      <w:tr w:rsidR="00C91379" w:rsidRPr="008758D9" w:rsidTr="009E6F3D">
        <w:trPr>
          <w:jc w:val="center"/>
        </w:trPr>
        <w:tc>
          <w:tcPr>
            <w:tcW w:w="5637" w:type="dxa"/>
          </w:tcPr>
          <w:p w:rsidR="00C91379" w:rsidRPr="008758D9" w:rsidRDefault="00C91379" w:rsidP="0076307C">
            <w:pPr>
              <w:rPr>
                <w:rFonts w:cs="Arial"/>
                <w:sz w:val="16"/>
                <w:szCs w:val="16"/>
                <w:lang w:val="es-ES_tradnl"/>
              </w:rPr>
            </w:pPr>
            <w:r w:rsidRPr="008758D9">
              <w:rPr>
                <w:rFonts w:cs="Arial"/>
                <w:sz w:val="16"/>
                <w:szCs w:val="16"/>
                <w:lang w:val="es-ES_tradnl"/>
              </w:rPr>
              <w:t>Acciones de Fortalecimiento Eco turístico, a través de capacitaciones a 30 vigías ambientales en avistamiento de aves, interpretación ambiental y senderismo;  identificación y fortalecimiento de la cadena de valor, para lo cual se identificó la planta turística principal y se realizaron talleres de fortalecimiento de cadena de valor,  de consolidación de asociaciones comunitarias de prestadores de servicios turísticos.</w:t>
            </w:r>
          </w:p>
          <w:p w:rsidR="00C91379" w:rsidRPr="008758D9" w:rsidRDefault="00C91379" w:rsidP="0076307C">
            <w:pPr>
              <w:shd w:val="clear" w:color="auto" w:fill="FFFFFF"/>
              <w:rPr>
                <w:rFonts w:cs="Arial"/>
                <w:sz w:val="16"/>
                <w:szCs w:val="16"/>
              </w:rPr>
            </w:pPr>
            <w:r w:rsidRPr="008758D9">
              <w:rPr>
                <w:rFonts w:cs="Arial"/>
                <w:sz w:val="16"/>
                <w:szCs w:val="16"/>
                <w:lang w:val="es-ES_tradnl"/>
              </w:rPr>
              <w:t>En el diseño de operación turística, se definieron  senderos para actividades eco turísticas, se seleccionaron atractivos, naturales a visitar, talleres de valoración de atractivos naturales y definición de  la localización de la infraestructura de la planta turística; Se realizaron además, estudios de capacidad de carga, tanto física como real</w:t>
            </w:r>
          </w:p>
        </w:tc>
        <w:tc>
          <w:tcPr>
            <w:tcW w:w="1417" w:type="dxa"/>
            <w:vAlign w:val="center"/>
          </w:tcPr>
          <w:p w:rsidR="00C91379" w:rsidRPr="008758D9" w:rsidRDefault="008758D9" w:rsidP="009E6F3D">
            <w:pPr>
              <w:jc w:val="center"/>
              <w:rPr>
                <w:rFonts w:cs="Arial"/>
                <w:sz w:val="16"/>
                <w:szCs w:val="16"/>
              </w:rPr>
            </w:pPr>
            <w:r w:rsidRPr="008758D9">
              <w:rPr>
                <w:rFonts w:cs="Arial"/>
                <w:sz w:val="16"/>
                <w:szCs w:val="16"/>
              </w:rPr>
              <w:t>En Ejecución</w:t>
            </w:r>
          </w:p>
        </w:tc>
        <w:tc>
          <w:tcPr>
            <w:tcW w:w="2283" w:type="dxa"/>
          </w:tcPr>
          <w:p w:rsidR="00C91379" w:rsidRPr="008758D9" w:rsidRDefault="00C91379" w:rsidP="0076307C">
            <w:pPr>
              <w:rPr>
                <w:rFonts w:cs="Arial"/>
                <w:sz w:val="16"/>
                <w:szCs w:val="16"/>
              </w:rPr>
            </w:pPr>
          </w:p>
        </w:tc>
      </w:tr>
      <w:tr w:rsidR="00C91379" w:rsidRPr="008758D9" w:rsidTr="009E6F3D">
        <w:trPr>
          <w:jc w:val="center"/>
        </w:trPr>
        <w:tc>
          <w:tcPr>
            <w:tcW w:w="5637" w:type="dxa"/>
          </w:tcPr>
          <w:p w:rsidR="00C91379" w:rsidRPr="008758D9" w:rsidRDefault="008758D9" w:rsidP="009E6F3D">
            <w:pPr>
              <w:shd w:val="clear" w:color="auto" w:fill="FFFFFF"/>
              <w:rPr>
                <w:rFonts w:cs="Arial"/>
                <w:sz w:val="16"/>
                <w:szCs w:val="16"/>
              </w:rPr>
            </w:pPr>
            <w:r w:rsidRPr="008758D9">
              <w:rPr>
                <w:rFonts w:cs="Arial"/>
                <w:sz w:val="16"/>
                <w:szCs w:val="16"/>
              </w:rPr>
              <w:t xml:space="preserve">Fortalecimiento del monitoreo y control tráfico ilegal de especies silvestres  a través de la construcción de tres bloques de servicios prefabricado en madera para las áreas protegidas de la reserva forestal montes de oca, </w:t>
            </w:r>
            <w:r w:rsidR="009E6F3D" w:rsidRPr="008758D9">
              <w:rPr>
                <w:rFonts w:cs="Arial"/>
                <w:sz w:val="16"/>
                <w:szCs w:val="16"/>
              </w:rPr>
              <w:t>DMI</w:t>
            </w:r>
            <w:r w:rsidR="009E6F3D">
              <w:rPr>
                <w:rFonts w:cs="Arial"/>
                <w:sz w:val="16"/>
                <w:szCs w:val="16"/>
              </w:rPr>
              <w:t xml:space="preserve"> </w:t>
            </w:r>
            <w:proofErr w:type="spellStart"/>
            <w:r w:rsidR="009E6F3D">
              <w:rPr>
                <w:rFonts w:cs="Arial"/>
                <w:sz w:val="16"/>
                <w:szCs w:val="16"/>
              </w:rPr>
              <w:t>M</w:t>
            </w:r>
            <w:r w:rsidRPr="008758D9">
              <w:rPr>
                <w:rFonts w:cs="Arial"/>
                <w:sz w:val="16"/>
                <w:szCs w:val="16"/>
              </w:rPr>
              <w:t>usichi</w:t>
            </w:r>
            <w:proofErr w:type="spellEnd"/>
            <w:r w:rsidRPr="008758D9">
              <w:rPr>
                <w:rFonts w:cs="Arial"/>
                <w:sz w:val="16"/>
                <w:szCs w:val="16"/>
              </w:rPr>
              <w:t xml:space="preserve"> y DMI bañaderos</w:t>
            </w:r>
            <w:r w:rsidR="009E6F3D">
              <w:rPr>
                <w:rFonts w:cs="Arial"/>
                <w:sz w:val="16"/>
                <w:szCs w:val="16"/>
              </w:rPr>
              <w:t>.</w:t>
            </w:r>
          </w:p>
        </w:tc>
        <w:tc>
          <w:tcPr>
            <w:tcW w:w="1417" w:type="dxa"/>
            <w:vAlign w:val="center"/>
          </w:tcPr>
          <w:p w:rsidR="00C91379" w:rsidRPr="008758D9" w:rsidRDefault="008758D9" w:rsidP="009E6F3D">
            <w:pPr>
              <w:jc w:val="center"/>
              <w:rPr>
                <w:rFonts w:cs="Arial"/>
                <w:sz w:val="16"/>
                <w:szCs w:val="16"/>
              </w:rPr>
            </w:pPr>
            <w:r w:rsidRPr="008758D9">
              <w:rPr>
                <w:rFonts w:cs="Arial"/>
                <w:sz w:val="16"/>
                <w:szCs w:val="16"/>
              </w:rPr>
              <w:t>Contratado</w:t>
            </w:r>
          </w:p>
        </w:tc>
        <w:tc>
          <w:tcPr>
            <w:tcW w:w="2283" w:type="dxa"/>
          </w:tcPr>
          <w:p w:rsidR="00C91379" w:rsidRPr="008758D9" w:rsidRDefault="00C91379" w:rsidP="0076307C">
            <w:pPr>
              <w:rPr>
                <w:rFonts w:cs="Arial"/>
                <w:sz w:val="16"/>
                <w:szCs w:val="16"/>
              </w:rPr>
            </w:pPr>
          </w:p>
        </w:tc>
      </w:tr>
      <w:tr w:rsidR="00C91379" w:rsidRPr="008758D9" w:rsidTr="009E6F3D">
        <w:trPr>
          <w:jc w:val="center"/>
        </w:trPr>
        <w:tc>
          <w:tcPr>
            <w:tcW w:w="5637" w:type="dxa"/>
          </w:tcPr>
          <w:p w:rsidR="00C91379" w:rsidRPr="008758D9" w:rsidRDefault="008758D9" w:rsidP="0076307C">
            <w:pPr>
              <w:shd w:val="clear" w:color="auto" w:fill="FFFFFF"/>
              <w:rPr>
                <w:rFonts w:cs="Arial"/>
                <w:sz w:val="16"/>
                <w:szCs w:val="16"/>
              </w:rPr>
            </w:pPr>
            <w:r w:rsidRPr="008758D9">
              <w:rPr>
                <w:rFonts w:cs="Arial"/>
                <w:sz w:val="16"/>
                <w:szCs w:val="16"/>
              </w:rPr>
              <w:t xml:space="preserve">Compra de motos, muebles y enseres para el fortalecimiento del  monitoreo  y  control  de  tráfico  ilegal  de  especies  silvestres  </w:t>
            </w:r>
          </w:p>
        </w:tc>
        <w:tc>
          <w:tcPr>
            <w:tcW w:w="1417" w:type="dxa"/>
            <w:vAlign w:val="center"/>
          </w:tcPr>
          <w:p w:rsidR="00C91379" w:rsidRPr="008758D9" w:rsidRDefault="008758D9" w:rsidP="009E6F3D">
            <w:pPr>
              <w:jc w:val="center"/>
              <w:rPr>
                <w:rFonts w:cs="Arial"/>
                <w:sz w:val="16"/>
                <w:szCs w:val="16"/>
              </w:rPr>
            </w:pPr>
            <w:r w:rsidRPr="008758D9">
              <w:rPr>
                <w:rFonts w:cs="Arial"/>
                <w:sz w:val="16"/>
                <w:szCs w:val="16"/>
              </w:rPr>
              <w:t>Contratado</w:t>
            </w:r>
          </w:p>
        </w:tc>
        <w:tc>
          <w:tcPr>
            <w:tcW w:w="2283" w:type="dxa"/>
          </w:tcPr>
          <w:p w:rsidR="00C91379" w:rsidRPr="008758D9" w:rsidRDefault="00C91379" w:rsidP="0076307C">
            <w:pPr>
              <w:rPr>
                <w:rFonts w:cs="Arial"/>
                <w:sz w:val="16"/>
                <w:szCs w:val="16"/>
              </w:rPr>
            </w:pPr>
          </w:p>
        </w:tc>
      </w:tr>
      <w:tr w:rsidR="00C91379" w:rsidRPr="008758D9" w:rsidTr="009E6F3D">
        <w:trPr>
          <w:jc w:val="center"/>
        </w:trPr>
        <w:tc>
          <w:tcPr>
            <w:tcW w:w="5637" w:type="dxa"/>
          </w:tcPr>
          <w:p w:rsidR="00C91379" w:rsidRPr="008758D9" w:rsidRDefault="00C91379" w:rsidP="008758D9">
            <w:pPr>
              <w:pStyle w:val="Encabezado"/>
              <w:tabs>
                <w:tab w:val="left" w:pos="4956"/>
                <w:tab w:val="left" w:pos="5664"/>
                <w:tab w:val="left" w:pos="6372"/>
                <w:tab w:val="left" w:pos="7080"/>
              </w:tabs>
              <w:ind w:right="-376"/>
              <w:rPr>
                <w:rFonts w:cs="Arial"/>
                <w:sz w:val="16"/>
                <w:szCs w:val="16"/>
              </w:rPr>
            </w:pPr>
            <w:r w:rsidRPr="008758D9">
              <w:rPr>
                <w:rFonts w:cs="Arial"/>
                <w:sz w:val="16"/>
                <w:szCs w:val="16"/>
              </w:rPr>
              <w:t>Con la Fundación Herencia Ambiental Caribe y CORPOGUAJIRA, en el DMI  del  Delta  del  Rio  Ranchería  como  Área  Protegida  Regional,  se realizó   la campaña “Todos juntos por un Ranchería más limpio”, a partir de la cual se realizó talleres de sensibilización y concientización ambiental en tres rancherías del área protegida y una jornada de limpieza.</w:t>
            </w:r>
          </w:p>
        </w:tc>
        <w:tc>
          <w:tcPr>
            <w:tcW w:w="1417" w:type="dxa"/>
            <w:vAlign w:val="center"/>
          </w:tcPr>
          <w:p w:rsidR="00C91379" w:rsidRPr="008758D9" w:rsidRDefault="008758D9" w:rsidP="009E6F3D">
            <w:pPr>
              <w:jc w:val="center"/>
              <w:rPr>
                <w:rFonts w:cs="Arial"/>
                <w:sz w:val="16"/>
                <w:szCs w:val="16"/>
              </w:rPr>
            </w:pPr>
            <w:r w:rsidRPr="008758D9">
              <w:rPr>
                <w:rFonts w:cs="Arial"/>
                <w:sz w:val="16"/>
                <w:szCs w:val="16"/>
              </w:rPr>
              <w:t>Ejecutado</w:t>
            </w:r>
          </w:p>
        </w:tc>
        <w:tc>
          <w:tcPr>
            <w:tcW w:w="2283" w:type="dxa"/>
          </w:tcPr>
          <w:p w:rsidR="00C91379" w:rsidRPr="008758D9" w:rsidRDefault="00C91379" w:rsidP="0076307C">
            <w:pPr>
              <w:rPr>
                <w:rFonts w:cs="Arial"/>
                <w:sz w:val="16"/>
                <w:szCs w:val="16"/>
              </w:rPr>
            </w:pPr>
            <w:r w:rsidRPr="008758D9">
              <w:rPr>
                <w:rFonts w:cs="Arial"/>
                <w:sz w:val="16"/>
                <w:szCs w:val="16"/>
              </w:rPr>
              <w:t xml:space="preserve">DMI </w:t>
            </w:r>
            <w:r w:rsidR="008758D9">
              <w:rPr>
                <w:rFonts w:cs="Arial"/>
                <w:sz w:val="16"/>
                <w:szCs w:val="16"/>
              </w:rPr>
              <w:t>Delta d</w:t>
            </w:r>
            <w:r w:rsidR="008758D9" w:rsidRPr="008758D9">
              <w:rPr>
                <w:rFonts w:cs="Arial"/>
                <w:sz w:val="16"/>
                <w:szCs w:val="16"/>
              </w:rPr>
              <w:t>el Rio Ranchería</w:t>
            </w:r>
          </w:p>
        </w:tc>
      </w:tr>
    </w:tbl>
    <w:p w:rsidR="00C91379" w:rsidRPr="00137992" w:rsidRDefault="00C91379" w:rsidP="00C91379">
      <w:pPr>
        <w:autoSpaceDE w:val="0"/>
        <w:autoSpaceDN w:val="0"/>
        <w:adjustRightInd w:val="0"/>
        <w:rPr>
          <w:rFonts w:cs="Arial"/>
          <w:sz w:val="20"/>
          <w:szCs w:val="20"/>
        </w:rPr>
      </w:pPr>
    </w:p>
    <w:p w:rsidR="00C91379" w:rsidRPr="00137992" w:rsidRDefault="00C91379" w:rsidP="00C91379">
      <w:pPr>
        <w:rPr>
          <w:rFonts w:cs="Arial"/>
          <w:sz w:val="20"/>
          <w:szCs w:val="20"/>
        </w:rPr>
      </w:pPr>
    </w:p>
    <w:tbl>
      <w:tblPr>
        <w:tblStyle w:val="Tablaconcuadrcula"/>
        <w:tblW w:w="0" w:type="auto"/>
        <w:tblLook w:val="04A0" w:firstRow="1" w:lastRow="0" w:firstColumn="1" w:lastColumn="0" w:noHBand="0" w:noVBand="1"/>
      </w:tblPr>
      <w:tblGrid>
        <w:gridCol w:w="4574"/>
        <w:gridCol w:w="5140"/>
      </w:tblGrid>
      <w:tr w:rsidR="00C91379" w:rsidRPr="00137992" w:rsidTr="0076307C">
        <w:trPr>
          <w:trHeight w:val="2250"/>
        </w:trPr>
        <w:tc>
          <w:tcPr>
            <w:tcW w:w="3882" w:type="dxa"/>
          </w:tcPr>
          <w:p w:rsidR="00C91379" w:rsidRPr="00137992" w:rsidRDefault="00C91379" w:rsidP="0076307C">
            <w:pPr>
              <w:autoSpaceDE w:val="0"/>
              <w:autoSpaceDN w:val="0"/>
              <w:adjustRightInd w:val="0"/>
              <w:rPr>
                <w:rFonts w:cs="Arial"/>
                <w:sz w:val="20"/>
                <w:szCs w:val="20"/>
              </w:rPr>
            </w:pPr>
            <w:r w:rsidRPr="00137992">
              <w:rPr>
                <w:rFonts w:cs="Arial"/>
                <w:noProof/>
                <w:sz w:val="20"/>
                <w:szCs w:val="20"/>
                <w:lang w:val="es-ES"/>
              </w:rPr>
              <w:drawing>
                <wp:inline distT="0" distB="0" distL="0" distR="0" wp14:anchorId="44D1901D" wp14:editId="36928A3E">
                  <wp:extent cx="2783556" cy="1876425"/>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786575" cy="1878460"/>
                          </a:xfrm>
                          <a:prstGeom prst="rect">
                            <a:avLst/>
                          </a:prstGeom>
                        </pic:spPr>
                      </pic:pic>
                    </a:graphicData>
                  </a:graphic>
                </wp:inline>
              </w:drawing>
            </w:r>
          </w:p>
        </w:tc>
        <w:tc>
          <w:tcPr>
            <w:tcW w:w="4362" w:type="dxa"/>
          </w:tcPr>
          <w:p w:rsidR="00C91379" w:rsidRPr="00137992" w:rsidRDefault="00C91379" w:rsidP="0076307C">
            <w:pPr>
              <w:autoSpaceDE w:val="0"/>
              <w:autoSpaceDN w:val="0"/>
              <w:adjustRightInd w:val="0"/>
              <w:rPr>
                <w:rFonts w:cs="Arial"/>
                <w:sz w:val="20"/>
                <w:szCs w:val="20"/>
              </w:rPr>
            </w:pPr>
            <w:r w:rsidRPr="00137992">
              <w:rPr>
                <w:rFonts w:cs="Arial"/>
                <w:noProof/>
                <w:sz w:val="20"/>
                <w:szCs w:val="20"/>
                <w:lang w:val="es-ES"/>
              </w:rPr>
              <w:drawing>
                <wp:inline distT="0" distB="0" distL="0" distR="0" wp14:anchorId="2ECE40F8" wp14:editId="399F38C5">
                  <wp:extent cx="3145155" cy="18669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150661" cy="1870168"/>
                          </a:xfrm>
                          <a:prstGeom prst="rect">
                            <a:avLst/>
                          </a:prstGeom>
                          <a:noFill/>
                        </pic:spPr>
                      </pic:pic>
                    </a:graphicData>
                  </a:graphic>
                </wp:inline>
              </w:drawing>
            </w:r>
          </w:p>
        </w:tc>
      </w:tr>
      <w:tr w:rsidR="00C91379" w:rsidRPr="00137992" w:rsidTr="0076307C">
        <w:trPr>
          <w:trHeight w:val="201"/>
        </w:trPr>
        <w:tc>
          <w:tcPr>
            <w:tcW w:w="8244" w:type="dxa"/>
            <w:gridSpan w:val="2"/>
          </w:tcPr>
          <w:p w:rsidR="00C91379" w:rsidRPr="009E6F3D" w:rsidRDefault="008758D9" w:rsidP="0076307C">
            <w:pPr>
              <w:autoSpaceDE w:val="0"/>
              <w:autoSpaceDN w:val="0"/>
              <w:adjustRightInd w:val="0"/>
              <w:rPr>
                <w:rFonts w:cs="Arial"/>
                <w:sz w:val="16"/>
                <w:szCs w:val="16"/>
              </w:rPr>
            </w:pPr>
            <w:r w:rsidRPr="009E6F3D">
              <w:rPr>
                <w:rFonts w:cs="Arial"/>
                <w:sz w:val="16"/>
                <w:szCs w:val="16"/>
              </w:rPr>
              <w:t xml:space="preserve">Lanzamiento de pagos de servicios ambientales en áreas protegidas de La Guajira </w:t>
            </w:r>
            <w:r w:rsidR="00C91379" w:rsidRPr="009E6F3D">
              <w:rPr>
                <w:rFonts w:cs="Arial"/>
                <w:sz w:val="16"/>
                <w:szCs w:val="16"/>
              </w:rPr>
              <w:t>con la escogencia de 8 predios de ocho predios de las áreas protegidas RFP Cañaverales, D.M.I. Perijá y D.M.I Bañaderos, los cuales se encuentran incluidos en los 45 que serán ingresados a la plataforma de la estrategia.</w:t>
            </w:r>
          </w:p>
        </w:tc>
      </w:tr>
    </w:tbl>
    <w:p w:rsidR="00C91379" w:rsidRPr="00137992" w:rsidRDefault="00C91379" w:rsidP="00C91379">
      <w:pPr>
        <w:rPr>
          <w:rFonts w:cs="Arial"/>
          <w:sz w:val="20"/>
          <w:szCs w:val="20"/>
        </w:rPr>
      </w:pPr>
    </w:p>
    <w:tbl>
      <w:tblPr>
        <w:tblStyle w:val="Tablaconcuadrcula"/>
        <w:tblW w:w="9486" w:type="dxa"/>
        <w:jc w:val="center"/>
        <w:tblInd w:w="432" w:type="dxa"/>
        <w:tblLook w:val="04A0" w:firstRow="1" w:lastRow="0" w:firstColumn="1" w:lastColumn="0" w:noHBand="0" w:noVBand="1"/>
      </w:tblPr>
      <w:tblGrid>
        <w:gridCol w:w="3456"/>
        <w:gridCol w:w="3456"/>
        <w:gridCol w:w="3006"/>
      </w:tblGrid>
      <w:tr w:rsidR="00C91379" w:rsidRPr="00137992" w:rsidTr="008758D9">
        <w:trPr>
          <w:jc w:val="center"/>
        </w:trPr>
        <w:tc>
          <w:tcPr>
            <w:tcW w:w="3024" w:type="dxa"/>
          </w:tcPr>
          <w:p w:rsidR="00C91379" w:rsidRPr="00137992" w:rsidRDefault="00C91379" w:rsidP="0076307C">
            <w:pPr>
              <w:pStyle w:val="Prrafodelista"/>
              <w:ind w:left="0"/>
              <w:jc w:val="both"/>
              <w:rPr>
                <w:rFonts w:ascii="Arial" w:hAnsi="Arial" w:cs="Arial"/>
                <w:sz w:val="20"/>
                <w:szCs w:val="20"/>
              </w:rPr>
            </w:pPr>
            <w:r w:rsidRPr="00137992">
              <w:rPr>
                <w:rFonts w:ascii="Arial" w:hAnsi="Arial" w:cs="Arial"/>
                <w:noProof/>
                <w:sz w:val="20"/>
                <w:szCs w:val="20"/>
                <w:lang w:val="es-ES"/>
              </w:rPr>
              <w:drawing>
                <wp:inline distT="0" distB="0" distL="0" distR="0" wp14:anchorId="2C51ACC4" wp14:editId="545DB4D1">
                  <wp:extent cx="2049780" cy="1112520"/>
                  <wp:effectExtent l="0" t="0" r="762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5630" cy="1115695"/>
                          </a:xfrm>
                          <a:prstGeom prst="rect">
                            <a:avLst/>
                          </a:prstGeom>
                          <a:noFill/>
                        </pic:spPr>
                      </pic:pic>
                    </a:graphicData>
                  </a:graphic>
                </wp:inline>
              </w:drawing>
            </w:r>
          </w:p>
        </w:tc>
        <w:tc>
          <w:tcPr>
            <w:tcW w:w="3456" w:type="dxa"/>
          </w:tcPr>
          <w:p w:rsidR="00C91379" w:rsidRPr="00137992" w:rsidRDefault="00C91379" w:rsidP="0076307C">
            <w:pPr>
              <w:pStyle w:val="Prrafodelista"/>
              <w:ind w:left="0"/>
              <w:jc w:val="both"/>
              <w:rPr>
                <w:rFonts w:ascii="Arial" w:hAnsi="Arial" w:cs="Arial"/>
                <w:sz w:val="20"/>
                <w:szCs w:val="20"/>
              </w:rPr>
            </w:pPr>
            <w:r w:rsidRPr="00137992">
              <w:rPr>
                <w:rFonts w:ascii="Arial" w:hAnsi="Arial" w:cs="Arial"/>
                <w:noProof/>
                <w:sz w:val="20"/>
                <w:szCs w:val="20"/>
                <w:lang w:val="es-ES"/>
              </w:rPr>
              <w:drawing>
                <wp:inline distT="0" distB="0" distL="0" distR="0" wp14:anchorId="29EE990F" wp14:editId="417293D7">
                  <wp:extent cx="2049780" cy="1109345"/>
                  <wp:effectExtent l="0" t="0" r="762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49780" cy="1109345"/>
                          </a:xfrm>
                          <a:prstGeom prst="rect">
                            <a:avLst/>
                          </a:prstGeom>
                          <a:noFill/>
                        </pic:spPr>
                      </pic:pic>
                    </a:graphicData>
                  </a:graphic>
                </wp:inline>
              </w:drawing>
            </w:r>
          </w:p>
        </w:tc>
        <w:tc>
          <w:tcPr>
            <w:tcW w:w="3006" w:type="dxa"/>
          </w:tcPr>
          <w:p w:rsidR="00C91379" w:rsidRPr="00137992" w:rsidRDefault="00C91379" w:rsidP="0076307C">
            <w:pPr>
              <w:pStyle w:val="Prrafodelista"/>
              <w:ind w:left="0"/>
              <w:jc w:val="both"/>
              <w:rPr>
                <w:rFonts w:ascii="Arial" w:hAnsi="Arial" w:cs="Arial"/>
                <w:noProof/>
                <w:sz w:val="20"/>
                <w:szCs w:val="20"/>
                <w:lang w:val="es-CO"/>
              </w:rPr>
            </w:pPr>
            <w:r w:rsidRPr="00137992">
              <w:rPr>
                <w:rFonts w:ascii="Arial" w:hAnsi="Arial" w:cs="Arial"/>
                <w:noProof/>
                <w:sz w:val="20"/>
                <w:szCs w:val="20"/>
                <w:lang w:val="es-ES"/>
              </w:rPr>
              <w:drawing>
                <wp:inline distT="0" distB="0" distL="0" distR="0" wp14:anchorId="639E6C34" wp14:editId="4FAA0392">
                  <wp:extent cx="1769158" cy="1112520"/>
                  <wp:effectExtent l="0" t="0" r="2540" b="0"/>
                  <wp:docPr id="176" name="Imagen 176" descr="Descripción: C:\Users\david\Desktop\fotos simap\MO\P101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Descripción: C:\Users\david\Desktop\fotos simap\MO\P101084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9158" cy="1112520"/>
                          </a:xfrm>
                          <a:prstGeom prst="rect">
                            <a:avLst/>
                          </a:prstGeom>
                          <a:noFill/>
                          <a:ln>
                            <a:noFill/>
                          </a:ln>
                        </pic:spPr>
                      </pic:pic>
                    </a:graphicData>
                  </a:graphic>
                </wp:inline>
              </w:drawing>
            </w:r>
          </w:p>
        </w:tc>
      </w:tr>
      <w:tr w:rsidR="00C91379" w:rsidRPr="00137992" w:rsidTr="008758D9">
        <w:trPr>
          <w:jc w:val="center"/>
        </w:trPr>
        <w:tc>
          <w:tcPr>
            <w:tcW w:w="9486" w:type="dxa"/>
            <w:gridSpan w:val="3"/>
          </w:tcPr>
          <w:p w:rsidR="00C91379" w:rsidRPr="009E6F3D" w:rsidRDefault="00C91379" w:rsidP="0076307C">
            <w:pPr>
              <w:pStyle w:val="Prrafodelista"/>
              <w:ind w:left="0"/>
              <w:jc w:val="both"/>
              <w:rPr>
                <w:rFonts w:ascii="Arial" w:hAnsi="Arial" w:cs="Arial"/>
                <w:sz w:val="16"/>
                <w:szCs w:val="16"/>
              </w:rPr>
            </w:pPr>
            <w:r w:rsidRPr="009E6F3D">
              <w:rPr>
                <w:rFonts w:ascii="Arial" w:hAnsi="Arial" w:cs="Arial"/>
                <w:sz w:val="16"/>
                <w:szCs w:val="16"/>
              </w:rPr>
              <w:t xml:space="preserve">Los diseños del </w:t>
            </w:r>
            <w:r w:rsidRPr="009E6F3D">
              <w:rPr>
                <w:rFonts w:ascii="Arial" w:hAnsi="Arial" w:cs="Arial"/>
                <w:sz w:val="16"/>
                <w:szCs w:val="16"/>
                <w:lang w:val="es-CO"/>
              </w:rPr>
              <w:t xml:space="preserve">APLICATIVO MOVIL SIMAP: para los usuarios de la </w:t>
            </w:r>
            <w:proofErr w:type="spellStart"/>
            <w:r w:rsidRPr="009E6F3D">
              <w:rPr>
                <w:rFonts w:ascii="Arial" w:hAnsi="Arial" w:cs="Arial"/>
                <w:sz w:val="16"/>
                <w:szCs w:val="16"/>
                <w:lang w:val="es-CO"/>
              </w:rPr>
              <w:t>app</w:t>
            </w:r>
            <w:proofErr w:type="spellEnd"/>
            <w:r w:rsidRPr="009E6F3D">
              <w:rPr>
                <w:rFonts w:ascii="Arial" w:hAnsi="Arial" w:cs="Arial"/>
                <w:sz w:val="16"/>
                <w:szCs w:val="16"/>
                <w:lang w:val="es-CO"/>
              </w:rPr>
              <w:t xml:space="preserve"> disponible en </w:t>
            </w:r>
            <w:proofErr w:type="spellStart"/>
            <w:r w:rsidRPr="009E6F3D">
              <w:rPr>
                <w:rFonts w:ascii="Arial" w:hAnsi="Arial" w:cs="Arial"/>
                <w:sz w:val="16"/>
                <w:szCs w:val="16"/>
                <w:lang w:val="es-CO"/>
              </w:rPr>
              <w:t>PlayStore</w:t>
            </w:r>
            <w:proofErr w:type="spellEnd"/>
            <w:r w:rsidRPr="009E6F3D">
              <w:rPr>
                <w:rFonts w:ascii="Arial" w:hAnsi="Arial" w:cs="Arial"/>
                <w:sz w:val="16"/>
                <w:szCs w:val="16"/>
                <w:lang w:val="es-CO"/>
              </w:rPr>
              <w:t xml:space="preserve"> y que servirá para los técnicos de campo o vigías, donde encontrará los detalles de requisitos, modo de uso y metodologías de monitoreo con ayudas gráficas y de multimedia</w:t>
            </w:r>
          </w:p>
        </w:tc>
      </w:tr>
    </w:tbl>
    <w:p w:rsidR="00C91379" w:rsidRPr="00137992" w:rsidRDefault="00C91379" w:rsidP="00C91379">
      <w:pPr>
        <w:pStyle w:val="Encabezado"/>
        <w:tabs>
          <w:tab w:val="left" w:pos="4956"/>
          <w:tab w:val="left" w:pos="5664"/>
          <w:tab w:val="left" w:pos="6372"/>
          <w:tab w:val="left" w:pos="7080"/>
        </w:tabs>
        <w:ind w:right="-376"/>
        <w:rPr>
          <w:rFonts w:cs="Arial"/>
          <w:sz w:val="20"/>
          <w:szCs w:val="20"/>
        </w:rPr>
      </w:pPr>
    </w:p>
    <w:tbl>
      <w:tblPr>
        <w:tblStyle w:val="Tablaconcuadrcula"/>
        <w:tblW w:w="9811" w:type="dxa"/>
        <w:jc w:val="center"/>
        <w:tblLook w:val="04A0" w:firstRow="1" w:lastRow="0" w:firstColumn="1" w:lastColumn="0" w:noHBand="0" w:noVBand="1"/>
      </w:tblPr>
      <w:tblGrid>
        <w:gridCol w:w="2810"/>
        <w:gridCol w:w="2636"/>
        <w:gridCol w:w="4365"/>
      </w:tblGrid>
      <w:tr w:rsidR="00C91379" w:rsidRPr="00137992" w:rsidTr="008758D9">
        <w:trPr>
          <w:trHeight w:val="1857"/>
          <w:jc w:val="center"/>
        </w:trPr>
        <w:tc>
          <w:tcPr>
            <w:tcW w:w="0" w:type="auto"/>
          </w:tcPr>
          <w:p w:rsidR="00C91379" w:rsidRPr="00137992" w:rsidRDefault="00C91379" w:rsidP="0076307C">
            <w:pPr>
              <w:pStyle w:val="Encabezado"/>
              <w:tabs>
                <w:tab w:val="left" w:pos="4956"/>
                <w:tab w:val="left" w:pos="5664"/>
                <w:tab w:val="left" w:pos="6372"/>
                <w:tab w:val="left" w:pos="7080"/>
              </w:tabs>
              <w:ind w:right="-376"/>
              <w:rPr>
                <w:rFonts w:cs="Arial"/>
                <w:sz w:val="20"/>
                <w:szCs w:val="20"/>
              </w:rPr>
            </w:pPr>
            <w:r w:rsidRPr="00137992">
              <w:rPr>
                <w:rFonts w:cs="Arial"/>
                <w:noProof/>
                <w:sz w:val="20"/>
                <w:szCs w:val="20"/>
                <w:lang w:val="es-ES"/>
              </w:rPr>
              <w:drawing>
                <wp:inline distT="0" distB="0" distL="0" distR="0" wp14:anchorId="4857DB78" wp14:editId="6D8B65DB">
                  <wp:extent cx="1881675" cy="1882140"/>
                  <wp:effectExtent l="0" t="0" r="4445" b="381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83343" cy="1883809"/>
                          </a:xfrm>
                          <a:prstGeom prst="rect">
                            <a:avLst/>
                          </a:prstGeom>
                          <a:noFill/>
                        </pic:spPr>
                      </pic:pic>
                    </a:graphicData>
                  </a:graphic>
                </wp:inline>
              </w:drawing>
            </w:r>
          </w:p>
        </w:tc>
        <w:tc>
          <w:tcPr>
            <w:tcW w:w="2636" w:type="dxa"/>
          </w:tcPr>
          <w:p w:rsidR="00C91379" w:rsidRPr="00137992" w:rsidRDefault="00C91379" w:rsidP="0076307C">
            <w:pPr>
              <w:pStyle w:val="Encabezado"/>
              <w:tabs>
                <w:tab w:val="left" w:pos="4956"/>
                <w:tab w:val="left" w:pos="5664"/>
                <w:tab w:val="left" w:pos="6372"/>
                <w:tab w:val="left" w:pos="7080"/>
              </w:tabs>
              <w:ind w:right="-376"/>
              <w:rPr>
                <w:rFonts w:cs="Arial"/>
                <w:sz w:val="20"/>
                <w:szCs w:val="20"/>
              </w:rPr>
            </w:pPr>
            <w:r w:rsidRPr="00137992">
              <w:rPr>
                <w:rFonts w:cs="Arial"/>
                <w:noProof/>
                <w:sz w:val="20"/>
                <w:szCs w:val="20"/>
                <w:lang w:val="es-ES"/>
              </w:rPr>
              <w:drawing>
                <wp:inline distT="0" distB="0" distL="0" distR="0" wp14:anchorId="17CF658B" wp14:editId="0A773707">
                  <wp:extent cx="1775460" cy="1882140"/>
                  <wp:effectExtent l="0" t="0" r="0" b="3810"/>
                  <wp:docPr id="2050" name="Picture 2" descr="C:\Users\7\Desktop\INFORME 2015\4 trimestre\IMG-2015121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7\Desktop\INFORME 2015\4 trimestre\IMG-20151219-WA005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80475" cy="1887456"/>
                          </a:xfrm>
                          <a:prstGeom prst="rect">
                            <a:avLst/>
                          </a:prstGeom>
                          <a:noFill/>
                          <a:extLst/>
                        </pic:spPr>
                      </pic:pic>
                    </a:graphicData>
                  </a:graphic>
                </wp:inline>
              </w:drawing>
            </w:r>
          </w:p>
        </w:tc>
        <w:tc>
          <w:tcPr>
            <w:tcW w:w="4365" w:type="dxa"/>
          </w:tcPr>
          <w:p w:rsidR="00C91379" w:rsidRPr="00137992" w:rsidRDefault="00C91379" w:rsidP="0076307C">
            <w:pPr>
              <w:pStyle w:val="Encabezado"/>
              <w:tabs>
                <w:tab w:val="left" w:pos="4956"/>
                <w:tab w:val="left" w:pos="5664"/>
                <w:tab w:val="left" w:pos="6372"/>
                <w:tab w:val="left" w:pos="7080"/>
              </w:tabs>
              <w:ind w:right="-376"/>
              <w:rPr>
                <w:rFonts w:cs="Arial"/>
                <w:sz w:val="20"/>
                <w:szCs w:val="20"/>
              </w:rPr>
            </w:pPr>
            <w:r w:rsidRPr="00137992">
              <w:rPr>
                <w:rFonts w:cs="Arial"/>
                <w:noProof/>
                <w:sz w:val="20"/>
                <w:szCs w:val="20"/>
                <w:lang w:val="es-ES"/>
              </w:rPr>
              <w:drawing>
                <wp:inline distT="0" distB="0" distL="0" distR="0" wp14:anchorId="1A86BD7E" wp14:editId="3E205C39">
                  <wp:extent cx="2480807" cy="1884459"/>
                  <wp:effectExtent l="0" t="0" r="0" b="190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l="4523" t="9967" r="4020" b="23219"/>
                          <a:stretch/>
                        </pic:blipFill>
                        <pic:spPr bwMode="auto">
                          <a:xfrm>
                            <a:off x="0" y="0"/>
                            <a:ext cx="2477754" cy="18821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1379" w:rsidRPr="00137992" w:rsidTr="008758D9">
        <w:trPr>
          <w:trHeight w:val="599"/>
          <w:jc w:val="center"/>
        </w:trPr>
        <w:tc>
          <w:tcPr>
            <w:tcW w:w="9811" w:type="dxa"/>
            <w:gridSpan w:val="3"/>
          </w:tcPr>
          <w:p w:rsidR="00C91379" w:rsidRPr="009E6F3D" w:rsidRDefault="00C91379" w:rsidP="0076307C">
            <w:pPr>
              <w:pStyle w:val="Encabezado"/>
              <w:tabs>
                <w:tab w:val="left" w:pos="4956"/>
                <w:tab w:val="left" w:pos="5664"/>
                <w:tab w:val="left" w:pos="6372"/>
                <w:tab w:val="left" w:pos="7080"/>
              </w:tabs>
              <w:ind w:right="-376"/>
              <w:rPr>
                <w:rFonts w:cs="Arial"/>
                <w:sz w:val="16"/>
                <w:szCs w:val="16"/>
              </w:rPr>
            </w:pPr>
            <w:r w:rsidRPr="009E6F3D">
              <w:rPr>
                <w:rFonts w:cs="Arial"/>
                <w:sz w:val="16"/>
                <w:szCs w:val="16"/>
              </w:rPr>
              <w:t>Jornada “Todos juntos por un Ranchería más limpia”, mediante talleres de sensibilización y concientización ambiental en tres rancherías y una jornada de limpieza DMI Delta del rio Ranchería.</w:t>
            </w:r>
          </w:p>
        </w:tc>
      </w:tr>
    </w:tbl>
    <w:p w:rsidR="00C91379" w:rsidRPr="00137992" w:rsidRDefault="00C91379" w:rsidP="00C91379">
      <w:pPr>
        <w:pStyle w:val="Encabezado"/>
        <w:tabs>
          <w:tab w:val="left" w:pos="4956"/>
          <w:tab w:val="left" w:pos="5664"/>
          <w:tab w:val="left" w:pos="6372"/>
          <w:tab w:val="left" w:pos="7080"/>
        </w:tabs>
        <w:ind w:right="-376"/>
        <w:rPr>
          <w:rFonts w:cs="Arial"/>
          <w:sz w:val="20"/>
          <w:szCs w:val="20"/>
        </w:rPr>
      </w:pPr>
    </w:p>
    <w:p w:rsidR="00C91379" w:rsidRPr="00137992" w:rsidRDefault="00C91379" w:rsidP="00C91379">
      <w:pPr>
        <w:rPr>
          <w:rFonts w:cs="Arial"/>
          <w:sz w:val="20"/>
          <w:szCs w:val="20"/>
        </w:rPr>
      </w:pPr>
      <w:r w:rsidRPr="00137992">
        <w:rPr>
          <w:rFonts w:cs="Arial"/>
          <w:sz w:val="20"/>
          <w:szCs w:val="20"/>
          <w:lang w:eastAsia="ko-KR"/>
        </w:rPr>
        <w:t>En proceso de implementación de la medida de compensación impuesta a la empresa ECOPETROL</w:t>
      </w:r>
      <w:r w:rsidRPr="00137992">
        <w:rPr>
          <w:rFonts w:cs="Arial"/>
          <w:sz w:val="20"/>
          <w:szCs w:val="20"/>
        </w:rPr>
        <w:t xml:space="preserve"> S.A. por los permisos de aprovechamiento forestal otorgada por las Resoluciones, 1376 de 20113 y 1037 de 2014, a través de la cual se autorizó la intervención de la cobertura vegetal para el programa de exploración sísmica Silvestre 2D. se realizó la Implementación de un proceso de Formación mínimo de cuarenta (40) vigías ambientales que se encargarán de cuidar, vigilar, monitorear e implementar acciones encaminadas a prevenir, proteger y conservar los recursos naturales de la cuenca baja del río Tapias y la </w:t>
      </w:r>
      <w:proofErr w:type="spellStart"/>
      <w:r w:rsidRPr="00137992">
        <w:rPr>
          <w:rFonts w:cs="Arial"/>
          <w:sz w:val="20"/>
          <w:szCs w:val="20"/>
        </w:rPr>
        <w:t>subcuenca</w:t>
      </w:r>
      <w:proofErr w:type="spellEnd"/>
      <w:r w:rsidRPr="00137992">
        <w:rPr>
          <w:rFonts w:cs="Arial"/>
          <w:sz w:val="20"/>
          <w:szCs w:val="20"/>
        </w:rPr>
        <w:t xml:space="preserve"> del canal Roble de conformidad con lo señalado en el POMCA.</w:t>
      </w:r>
    </w:p>
    <w:p w:rsidR="00C91379" w:rsidRPr="00137992" w:rsidRDefault="00C91379" w:rsidP="00C91379">
      <w:pPr>
        <w:rPr>
          <w:rFonts w:cs="Arial"/>
          <w:sz w:val="20"/>
          <w:szCs w:val="20"/>
          <w:lang w:eastAsia="ko-KR"/>
        </w:rPr>
      </w:pPr>
    </w:p>
    <w:p w:rsidR="00C91379" w:rsidRPr="009E6F3D" w:rsidRDefault="00C91379" w:rsidP="004022DE">
      <w:pPr>
        <w:pStyle w:val="Prrafodelista"/>
        <w:numPr>
          <w:ilvl w:val="3"/>
          <w:numId w:val="69"/>
        </w:numPr>
        <w:ind w:left="0" w:right="49" w:firstLine="0"/>
        <w:rPr>
          <w:rFonts w:ascii="Arial" w:hAnsi="Arial" w:cs="Arial"/>
          <w:b/>
          <w:sz w:val="20"/>
          <w:szCs w:val="20"/>
        </w:rPr>
      </w:pPr>
      <w:r w:rsidRPr="009E6F3D">
        <w:rPr>
          <w:rFonts w:ascii="Arial" w:hAnsi="Arial" w:cs="Arial"/>
          <w:b/>
          <w:sz w:val="20"/>
          <w:szCs w:val="20"/>
        </w:rPr>
        <w:t>Áreas Protegidas Regionales declaradas con Planes de Manejo en ejecución / Total de áreas regionales protegidas declaradas en la jurisdicción.</w:t>
      </w:r>
    </w:p>
    <w:p w:rsidR="009E6F3D" w:rsidRPr="00137992" w:rsidRDefault="009E6F3D" w:rsidP="00C91379">
      <w:pPr>
        <w:ind w:right="49"/>
        <w:rPr>
          <w:rFonts w:cs="Arial"/>
          <w:sz w:val="20"/>
          <w:szCs w:val="20"/>
        </w:rPr>
      </w:pPr>
    </w:p>
    <w:tbl>
      <w:tblPr>
        <w:tblW w:w="5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8"/>
        <w:gridCol w:w="1370"/>
        <w:gridCol w:w="1701"/>
      </w:tblGrid>
      <w:tr w:rsidR="00C91379" w:rsidRPr="009E6F3D" w:rsidTr="00CD711C">
        <w:trPr>
          <w:trHeight w:val="278"/>
          <w:jc w:val="center"/>
        </w:trPr>
        <w:tc>
          <w:tcPr>
            <w:tcW w:w="2608" w:type="dxa"/>
            <w:shd w:val="clear" w:color="auto" w:fill="D6E3BC" w:themeFill="accent3" w:themeFillTint="66"/>
            <w:vAlign w:val="center"/>
          </w:tcPr>
          <w:p w:rsidR="00C91379" w:rsidRPr="009E6F3D" w:rsidRDefault="008758D9" w:rsidP="008758D9">
            <w:pPr>
              <w:jc w:val="center"/>
              <w:rPr>
                <w:rFonts w:cs="Arial"/>
                <w:b/>
                <w:sz w:val="18"/>
                <w:szCs w:val="18"/>
              </w:rPr>
            </w:pPr>
            <w:r w:rsidRPr="009E6F3D">
              <w:rPr>
                <w:rFonts w:cs="Arial"/>
                <w:b/>
                <w:sz w:val="18"/>
                <w:szCs w:val="18"/>
              </w:rPr>
              <w:t>Área Protegida</w:t>
            </w:r>
          </w:p>
        </w:tc>
        <w:tc>
          <w:tcPr>
            <w:tcW w:w="1370" w:type="dxa"/>
            <w:shd w:val="clear" w:color="auto" w:fill="D6E3BC" w:themeFill="accent3" w:themeFillTint="66"/>
            <w:noWrap/>
            <w:vAlign w:val="center"/>
          </w:tcPr>
          <w:p w:rsidR="00C91379" w:rsidRPr="009E6F3D" w:rsidRDefault="008758D9" w:rsidP="008758D9">
            <w:pPr>
              <w:jc w:val="center"/>
              <w:rPr>
                <w:rFonts w:cs="Arial"/>
                <w:b/>
                <w:color w:val="000000"/>
                <w:sz w:val="18"/>
                <w:szCs w:val="18"/>
              </w:rPr>
            </w:pPr>
            <w:r w:rsidRPr="009E6F3D">
              <w:rPr>
                <w:rFonts w:cs="Arial"/>
                <w:b/>
                <w:color w:val="000000"/>
                <w:sz w:val="18"/>
                <w:szCs w:val="18"/>
              </w:rPr>
              <w:t>Área del Polígono</w:t>
            </w:r>
          </w:p>
        </w:tc>
        <w:tc>
          <w:tcPr>
            <w:tcW w:w="1701" w:type="dxa"/>
            <w:shd w:val="clear" w:color="auto" w:fill="D6E3BC" w:themeFill="accent3" w:themeFillTint="66"/>
            <w:vAlign w:val="center"/>
          </w:tcPr>
          <w:p w:rsidR="00C91379" w:rsidRPr="009E6F3D" w:rsidRDefault="008758D9" w:rsidP="008758D9">
            <w:pPr>
              <w:jc w:val="center"/>
              <w:rPr>
                <w:rFonts w:cs="Arial"/>
                <w:b/>
                <w:color w:val="000000"/>
                <w:sz w:val="18"/>
                <w:szCs w:val="18"/>
              </w:rPr>
            </w:pPr>
            <w:r w:rsidRPr="009E6F3D">
              <w:rPr>
                <w:rFonts w:cs="Arial"/>
                <w:b/>
                <w:color w:val="000000"/>
                <w:sz w:val="18"/>
                <w:szCs w:val="18"/>
              </w:rPr>
              <w:t>Plan de Manejo en Ejecución</w:t>
            </w:r>
          </w:p>
        </w:tc>
      </w:tr>
      <w:tr w:rsidR="00C91379" w:rsidRPr="008758D9" w:rsidTr="00CD711C">
        <w:trPr>
          <w:trHeight w:val="60"/>
          <w:jc w:val="center"/>
        </w:trPr>
        <w:tc>
          <w:tcPr>
            <w:tcW w:w="2608" w:type="dxa"/>
            <w:shd w:val="clear" w:color="auto" w:fill="auto"/>
          </w:tcPr>
          <w:p w:rsidR="00C91379" w:rsidRPr="008758D9" w:rsidRDefault="00C91379" w:rsidP="0076307C">
            <w:pPr>
              <w:rPr>
                <w:rFonts w:cs="Arial"/>
                <w:sz w:val="18"/>
                <w:szCs w:val="18"/>
              </w:rPr>
            </w:pPr>
            <w:r w:rsidRPr="008758D9">
              <w:rPr>
                <w:rFonts w:cs="Arial"/>
                <w:sz w:val="18"/>
                <w:szCs w:val="18"/>
              </w:rPr>
              <w:t>Serranía de Perijá</w:t>
            </w:r>
          </w:p>
        </w:tc>
        <w:tc>
          <w:tcPr>
            <w:tcW w:w="1370" w:type="dxa"/>
            <w:shd w:val="clear" w:color="auto" w:fill="auto"/>
            <w:noWrap/>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23.882,70</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23.882,70</w:t>
            </w:r>
          </w:p>
        </w:tc>
      </w:tr>
      <w:tr w:rsidR="00C91379" w:rsidRPr="008758D9" w:rsidTr="00CD711C">
        <w:trPr>
          <w:trHeight w:val="60"/>
          <w:jc w:val="center"/>
        </w:trPr>
        <w:tc>
          <w:tcPr>
            <w:tcW w:w="2608" w:type="dxa"/>
            <w:shd w:val="clear" w:color="auto" w:fill="auto"/>
            <w:hideMark/>
          </w:tcPr>
          <w:p w:rsidR="00C91379" w:rsidRPr="008758D9" w:rsidRDefault="00C91379" w:rsidP="0076307C">
            <w:pPr>
              <w:rPr>
                <w:rFonts w:cs="Arial"/>
                <w:sz w:val="18"/>
                <w:szCs w:val="18"/>
              </w:rPr>
            </w:pPr>
            <w:proofErr w:type="spellStart"/>
            <w:r w:rsidRPr="008758D9">
              <w:rPr>
                <w:rFonts w:cs="Arial"/>
                <w:sz w:val="18"/>
                <w:szCs w:val="18"/>
              </w:rPr>
              <w:t>Musichi</w:t>
            </w:r>
            <w:proofErr w:type="spellEnd"/>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1.494,00</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1.494,00</w:t>
            </w:r>
          </w:p>
        </w:tc>
      </w:tr>
      <w:tr w:rsidR="00C91379" w:rsidRPr="008758D9" w:rsidTr="00CD711C">
        <w:trPr>
          <w:trHeight w:val="60"/>
          <w:jc w:val="center"/>
        </w:trPr>
        <w:tc>
          <w:tcPr>
            <w:tcW w:w="2608" w:type="dxa"/>
            <w:shd w:val="clear" w:color="auto" w:fill="auto"/>
            <w:hideMark/>
          </w:tcPr>
          <w:p w:rsidR="00C91379" w:rsidRPr="008758D9" w:rsidRDefault="00C91379" w:rsidP="0076307C">
            <w:pPr>
              <w:rPr>
                <w:rFonts w:cs="Arial"/>
                <w:sz w:val="18"/>
                <w:szCs w:val="18"/>
              </w:rPr>
            </w:pPr>
            <w:r w:rsidRPr="008758D9">
              <w:rPr>
                <w:rFonts w:cs="Arial"/>
                <w:sz w:val="18"/>
                <w:szCs w:val="18"/>
              </w:rPr>
              <w:t xml:space="preserve">Manantial de cañaverales </w:t>
            </w:r>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 xml:space="preserve">975,70 </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 xml:space="preserve">0 </w:t>
            </w:r>
          </w:p>
        </w:tc>
      </w:tr>
      <w:tr w:rsidR="00C91379" w:rsidRPr="008758D9" w:rsidTr="00CD711C">
        <w:trPr>
          <w:trHeight w:val="60"/>
          <w:jc w:val="center"/>
        </w:trPr>
        <w:tc>
          <w:tcPr>
            <w:tcW w:w="2608" w:type="dxa"/>
            <w:shd w:val="clear" w:color="auto" w:fill="auto"/>
            <w:noWrap/>
            <w:hideMark/>
          </w:tcPr>
          <w:p w:rsidR="00C91379" w:rsidRPr="008758D9" w:rsidRDefault="008758D9" w:rsidP="0076307C">
            <w:pPr>
              <w:rPr>
                <w:rFonts w:cs="Arial"/>
                <w:sz w:val="18"/>
                <w:szCs w:val="18"/>
              </w:rPr>
            </w:pPr>
            <w:r w:rsidRPr="008758D9">
              <w:rPr>
                <w:rFonts w:cs="Arial"/>
                <w:sz w:val="18"/>
                <w:szCs w:val="18"/>
              </w:rPr>
              <w:t>Bañaderos</w:t>
            </w:r>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10.820,00</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10.820,00</w:t>
            </w:r>
          </w:p>
        </w:tc>
      </w:tr>
      <w:tr w:rsidR="00C91379" w:rsidRPr="008758D9" w:rsidTr="00CD711C">
        <w:trPr>
          <w:trHeight w:val="60"/>
          <w:jc w:val="center"/>
        </w:trPr>
        <w:tc>
          <w:tcPr>
            <w:tcW w:w="2608" w:type="dxa"/>
            <w:shd w:val="clear" w:color="auto" w:fill="auto"/>
            <w:noWrap/>
            <w:hideMark/>
          </w:tcPr>
          <w:p w:rsidR="00C91379" w:rsidRPr="008758D9" w:rsidRDefault="00C91379" w:rsidP="0076307C">
            <w:pPr>
              <w:rPr>
                <w:rFonts w:cs="Arial"/>
                <w:sz w:val="18"/>
                <w:szCs w:val="18"/>
              </w:rPr>
            </w:pPr>
            <w:r w:rsidRPr="008758D9">
              <w:rPr>
                <w:rFonts w:cs="Arial"/>
                <w:sz w:val="18"/>
                <w:szCs w:val="18"/>
              </w:rPr>
              <w:t>Montes de Oca</w:t>
            </w:r>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12.294,15</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12.294,15</w:t>
            </w:r>
          </w:p>
        </w:tc>
      </w:tr>
      <w:tr w:rsidR="00C91379" w:rsidRPr="008758D9" w:rsidTr="00CD711C">
        <w:trPr>
          <w:trHeight w:val="60"/>
          <w:jc w:val="center"/>
        </w:trPr>
        <w:tc>
          <w:tcPr>
            <w:tcW w:w="2608" w:type="dxa"/>
            <w:shd w:val="clear" w:color="auto" w:fill="auto"/>
            <w:noWrap/>
            <w:vAlign w:val="bottom"/>
            <w:hideMark/>
          </w:tcPr>
          <w:p w:rsidR="00C91379" w:rsidRPr="008758D9" w:rsidRDefault="00C91379" w:rsidP="0076307C">
            <w:pPr>
              <w:rPr>
                <w:rFonts w:cs="Arial"/>
                <w:sz w:val="18"/>
                <w:szCs w:val="18"/>
              </w:rPr>
            </w:pPr>
            <w:r w:rsidRPr="008758D9">
              <w:rPr>
                <w:rFonts w:cs="Arial"/>
                <w:sz w:val="18"/>
                <w:szCs w:val="18"/>
              </w:rPr>
              <w:t xml:space="preserve">DMI </w:t>
            </w:r>
            <w:r w:rsidR="008758D9" w:rsidRPr="008758D9">
              <w:rPr>
                <w:rFonts w:cs="Arial"/>
                <w:sz w:val="18"/>
                <w:szCs w:val="18"/>
              </w:rPr>
              <w:t>Rio Ranchería</w:t>
            </w:r>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32.443,00</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32.443,00</w:t>
            </w:r>
          </w:p>
        </w:tc>
      </w:tr>
      <w:tr w:rsidR="00C91379" w:rsidRPr="008758D9" w:rsidTr="00CD711C">
        <w:trPr>
          <w:trHeight w:val="60"/>
          <w:jc w:val="center"/>
        </w:trPr>
        <w:tc>
          <w:tcPr>
            <w:tcW w:w="2608" w:type="dxa"/>
            <w:shd w:val="clear" w:color="auto" w:fill="auto"/>
            <w:noWrap/>
            <w:vAlign w:val="bottom"/>
            <w:hideMark/>
          </w:tcPr>
          <w:p w:rsidR="00C91379" w:rsidRPr="008758D9" w:rsidRDefault="00C91379" w:rsidP="0076307C">
            <w:pPr>
              <w:rPr>
                <w:rFonts w:cs="Arial"/>
                <w:sz w:val="18"/>
                <w:szCs w:val="18"/>
              </w:rPr>
            </w:pPr>
            <w:r w:rsidRPr="008758D9">
              <w:rPr>
                <w:rFonts w:cs="Arial"/>
                <w:sz w:val="18"/>
                <w:szCs w:val="18"/>
              </w:rPr>
              <w:t xml:space="preserve">DMI </w:t>
            </w:r>
            <w:r w:rsidR="008758D9" w:rsidRPr="008758D9">
              <w:rPr>
                <w:rFonts w:cs="Arial"/>
                <w:sz w:val="18"/>
                <w:szCs w:val="18"/>
              </w:rPr>
              <w:t>delta del Rio Ranchería</w:t>
            </w:r>
          </w:p>
        </w:tc>
        <w:tc>
          <w:tcPr>
            <w:tcW w:w="1370" w:type="dxa"/>
            <w:shd w:val="clear" w:color="auto" w:fill="auto"/>
            <w:noWrap/>
            <w:vAlign w:val="bottom"/>
            <w:hideMark/>
          </w:tcPr>
          <w:p w:rsidR="00C91379" w:rsidRPr="008758D9" w:rsidRDefault="00C91379" w:rsidP="008758D9">
            <w:pPr>
              <w:jc w:val="right"/>
              <w:rPr>
                <w:rFonts w:cs="Arial"/>
                <w:color w:val="000000"/>
                <w:sz w:val="18"/>
                <w:szCs w:val="18"/>
              </w:rPr>
            </w:pPr>
            <w:r w:rsidRPr="008758D9">
              <w:rPr>
                <w:rFonts w:cs="Arial"/>
                <w:color w:val="000000"/>
                <w:sz w:val="18"/>
                <w:szCs w:val="18"/>
              </w:rPr>
              <w:t>3.601,00</w:t>
            </w:r>
          </w:p>
        </w:tc>
        <w:tc>
          <w:tcPr>
            <w:tcW w:w="1701" w:type="dxa"/>
            <w:vAlign w:val="bottom"/>
          </w:tcPr>
          <w:p w:rsidR="00C91379" w:rsidRPr="008758D9" w:rsidRDefault="00C91379" w:rsidP="008758D9">
            <w:pPr>
              <w:jc w:val="right"/>
              <w:rPr>
                <w:rFonts w:cs="Arial"/>
                <w:color w:val="000000"/>
                <w:sz w:val="18"/>
                <w:szCs w:val="18"/>
              </w:rPr>
            </w:pPr>
            <w:r w:rsidRPr="008758D9">
              <w:rPr>
                <w:rFonts w:cs="Arial"/>
                <w:color w:val="000000"/>
                <w:sz w:val="18"/>
                <w:szCs w:val="18"/>
              </w:rPr>
              <w:t>3.601,00</w:t>
            </w:r>
          </w:p>
        </w:tc>
      </w:tr>
      <w:tr w:rsidR="00C91379" w:rsidRPr="00CD711C" w:rsidTr="00CD711C">
        <w:trPr>
          <w:trHeight w:val="60"/>
          <w:jc w:val="center"/>
        </w:trPr>
        <w:tc>
          <w:tcPr>
            <w:tcW w:w="2608" w:type="dxa"/>
            <w:shd w:val="clear" w:color="auto" w:fill="auto"/>
            <w:noWrap/>
            <w:vAlign w:val="bottom"/>
            <w:hideMark/>
          </w:tcPr>
          <w:p w:rsidR="00C91379" w:rsidRPr="00CD711C" w:rsidRDefault="00CD711C" w:rsidP="0076307C">
            <w:pPr>
              <w:rPr>
                <w:rFonts w:cs="Arial"/>
                <w:b/>
                <w:sz w:val="16"/>
                <w:szCs w:val="16"/>
              </w:rPr>
            </w:pPr>
            <w:r w:rsidRPr="00CD711C">
              <w:rPr>
                <w:rFonts w:cs="Arial"/>
                <w:b/>
                <w:sz w:val="16"/>
                <w:szCs w:val="16"/>
              </w:rPr>
              <w:t xml:space="preserve">Total </w:t>
            </w:r>
          </w:p>
        </w:tc>
        <w:tc>
          <w:tcPr>
            <w:tcW w:w="1370" w:type="dxa"/>
            <w:shd w:val="clear" w:color="auto" w:fill="auto"/>
            <w:noWrap/>
            <w:vAlign w:val="bottom"/>
            <w:hideMark/>
          </w:tcPr>
          <w:p w:rsidR="00C91379" w:rsidRPr="00CD711C" w:rsidRDefault="00C91379" w:rsidP="008758D9">
            <w:pPr>
              <w:jc w:val="right"/>
              <w:rPr>
                <w:rFonts w:cs="Arial"/>
                <w:b/>
                <w:color w:val="000000"/>
                <w:sz w:val="16"/>
                <w:szCs w:val="16"/>
              </w:rPr>
            </w:pPr>
            <w:r w:rsidRPr="00CD711C">
              <w:rPr>
                <w:rFonts w:cs="Arial"/>
                <w:b/>
                <w:color w:val="000000"/>
                <w:sz w:val="16"/>
                <w:szCs w:val="16"/>
              </w:rPr>
              <w:t>85.510,55</w:t>
            </w:r>
          </w:p>
        </w:tc>
        <w:tc>
          <w:tcPr>
            <w:tcW w:w="1701" w:type="dxa"/>
            <w:vAlign w:val="bottom"/>
          </w:tcPr>
          <w:p w:rsidR="00C91379" w:rsidRPr="00CD711C" w:rsidRDefault="00C91379" w:rsidP="008758D9">
            <w:pPr>
              <w:jc w:val="right"/>
              <w:rPr>
                <w:rFonts w:cs="Arial"/>
                <w:b/>
                <w:color w:val="000000"/>
                <w:sz w:val="16"/>
                <w:szCs w:val="16"/>
              </w:rPr>
            </w:pPr>
            <w:r w:rsidRPr="00CD711C">
              <w:rPr>
                <w:rFonts w:cs="Arial"/>
                <w:b/>
                <w:color w:val="000000"/>
                <w:sz w:val="16"/>
                <w:szCs w:val="16"/>
              </w:rPr>
              <w:t xml:space="preserve">84.534,85 </w:t>
            </w:r>
          </w:p>
        </w:tc>
      </w:tr>
      <w:tr w:rsidR="00CD711C" w:rsidRPr="00CD711C" w:rsidTr="00CD711C">
        <w:trPr>
          <w:trHeight w:val="60"/>
          <w:jc w:val="center"/>
        </w:trPr>
        <w:tc>
          <w:tcPr>
            <w:tcW w:w="2608" w:type="dxa"/>
            <w:shd w:val="clear" w:color="auto" w:fill="auto"/>
            <w:noWrap/>
            <w:vAlign w:val="bottom"/>
          </w:tcPr>
          <w:p w:rsidR="00CD711C" w:rsidRPr="00CD711C" w:rsidRDefault="00CD711C" w:rsidP="0076307C">
            <w:pPr>
              <w:rPr>
                <w:rFonts w:cs="Arial"/>
                <w:b/>
                <w:sz w:val="16"/>
                <w:szCs w:val="16"/>
              </w:rPr>
            </w:pPr>
            <w:r w:rsidRPr="00CD711C">
              <w:rPr>
                <w:rFonts w:cs="Arial"/>
                <w:b/>
                <w:sz w:val="16"/>
                <w:szCs w:val="16"/>
              </w:rPr>
              <w:t>Porcentaje (%)</w:t>
            </w:r>
          </w:p>
        </w:tc>
        <w:tc>
          <w:tcPr>
            <w:tcW w:w="1370" w:type="dxa"/>
            <w:shd w:val="clear" w:color="auto" w:fill="auto"/>
            <w:noWrap/>
            <w:vAlign w:val="bottom"/>
          </w:tcPr>
          <w:p w:rsidR="00CD711C" w:rsidRPr="00CD711C" w:rsidRDefault="00CD711C" w:rsidP="008758D9">
            <w:pPr>
              <w:jc w:val="right"/>
              <w:rPr>
                <w:rFonts w:cs="Arial"/>
                <w:b/>
                <w:color w:val="000000"/>
                <w:sz w:val="16"/>
                <w:szCs w:val="16"/>
              </w:rPr>
            </w:pPr>
            <w:r w:rsidRPr="00CD711C">
              <w:rPr>
                <w:rFonts w:cs="Arial"/>
                <w:b/>
                <w:color w:val="000000"/>
                <w:sz w:val="16"/>
                <w:szCs w:val="16"/>
              </w:rPr>
              <w:t>100,00</w:t>
            </w:r>
          </w:p>
        </w:tc>
        <w:tc>
          <w:tcPr>
            <w:tcW w:w="1701" w:type="dxa"/>
            <w:vAlign w:val="bottom"/>
          </w:tcPr>
          <w:p w:rsidR="00CD711C" w:rsidRPr="00CD711C" w:rsidRDefault="00CD711C" w:rsidP="00CD711C">
            <w:pPr>
              <w:jc w:val="right"/>
              <w:rPr>
                <w:rFonts w:cs="Arial"/>
                <w:b/>
                <w:color w:val="000000"/>
                <w:sz w:val="16"/>
                <w:szCs w:val="16"/>
              </w:rPr>
            </w:pPr>
            <w:r w:rsidRPr="00CD711C">
              <w:rPr>
                <w:rFonts w:cs="Arial"/>
                <w:b/>
                <w:color w:val="000000"/>
                <w:sz w:val="16"/>
                <w:szCs w:val="16"/>
              </w:rPr>
              <w:t>98,8</w:t>
            </w:r>
          </w:p>
        </w:tc>
      </w:tr>
    </w:tbl>
    <w:p w:rsidR="00CD711C" w:rsidRDefault="00CD711C" w:rsidP="00C91379">
      <w:pPr>
        <w:shd w:val="clear" w:color="auto" w:fill="FFFFFF"/>
        <w:ind w:left="720"/>
        <w:rPr>
          <w:rFonts w:cs="Arial"/>
          <w:sz w:val="20"/>
          <w:szCs w:val="20"/>
        </w:rPr>
      </w:pPr>
    </w:p>
    <w:p w:rsidR="00CD711C" w:rsidRDefault="00CD711C">
      <w:pPr>
        <w:jc w:val="left"/>
        <w:rPr>
          <w:rFonts w:cs="Arial"/>
          <w:sz w:val="20"/>
          <w:szCs w:val="20"/>
        </w:rPr>
      </w:pPr>
      <w:r>
        <w:rPr>
          <w:rFonts w:cs="Arial"/>
          <w:sz w:val="20"/>
          <w:szCs w:val="20"/>
        </w:rPr>
        <w:br w:type="page"/>
      </w:r>
    </w:p>
    <w:p w:rsidR="00C91379" w:rsidRPr="00CD711C" w:rsidRDefault="00C91379" w:rsidP="004022DE">
      <w:pPr>
        <w:pStyle w:val="Prrafodelista"/>
        <w:numPr>
          <w:ilvl w:val="3"/>
          <w:numId w:val="70"/>
        </w:numPr>
        <w:shd w:val="clear" w:color="auto" w:fill="FFFFFF"/>
        <w:rPr>
          <w:rFonts w:ascii="Arial" w:hAnsi="Arial" w:cs="Arial"/>
          <w:b/>
          <w:sz w:val="20"/>
          <w:szCs w:val="20"/>
        </w:rPr>
      </w:pPr>
      <w:r w:rsidRPr="00CD711C">
        <w:rPr>
          <w:rFonts w:ascii="Arial" w:hAnsi="Arial" w:cs="Arial"/>
          <w:b/>
          <w:sz w:val="20"/>
          <w:szCs w:val="20"/>
        </w:rPr>
        <w:t>Hectáreas incorporadas al Sistema Nacional de Áreas Protegidas</w:t>
      </w:r>
    </w:p>
    <w:p w:rsidR="00CD711C" w:rsidRPr="00CD711C" w:rsidRDefault="00CD711C" w:rsidP="00CD711C">
      <w:pPr>
        <w:pStyle w:val="Prrafodelista"/>
        <w:shd w:val="clear" w:color="auto" w:fill="FFFFFF"/>
        <w:ind w:left="720"/>
        <w:rPr>
          <w:rFonts w:cs="Arial"/>
          <w:b/>
          <w:sz w:val="20"/>
          <w:szCs w:val="20"/>
        </w:rPr>
      </w:pPr>
    </w:p>
    <w:p w:rsidR="00C91379" w:rsidRPr="00137992" w:rsidRDefault="00C91379" w:rsidP="00C91379">
      <w:pPr>
        <w:spacing w:after="200" w:line="276" w:lineRule="auto"/>
        <w:rPr>
          <w:rFonts w:eastAsia="Calibri" w:cs="Arial"/>
          <w:sz w:val="20"/>
          <w:szCs w:val="20"/>
          <w:lang w:val="es-ES"/>
        </w:rPr>
      </w:pPr>
      <w:r w:rsidRPr="00137992">
        <w:rPr>
          <w:rFonts w:eastAsia="Calibri" w:cs="Arial"/>
          <w:sz w:val="20"/>
          <w:szCs w:val="20"/>
          <w:lang w:val="es-ES"/>
        </w:rPr>
        <w:t xml:space="preserve">Se inscribió en el RUNAP los DMI del Delta del Rio </w:t>
      </w:r>
      <w:r w:rsidR="008758D9" w:rsidRPr="00137992">
        <w:rPr>
          <w:rFonts w:eastAsia="Calibri" w:cs="Arial"/>
          <w:sz w:val="20"/>
          <w:szCs w:val="20"/>
          <w:lang w:val="es-ES"/>
        </w:rPr>
        <w:t>Racharía</w:t>
      </w:r>
      <w:r w:rsidRPr="00137992">
        <w:rPr>
          <w:rFonts w:eastAsia="Calibri" w:cs="Arial"/>
          <w:sz w:val="20"/>
          <w:szCs w:val="20"/>
          <w:lang w:val="es-ES"/>
        </w:rPr>
        <w:t xml:space="preserve"> y DMI de la cuenca baja del rio Ranchería </w:t>
      </w:r>
    </w:p>
    <w:tbl>
      <w:tblPr>
        <w:tblW w:w="5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54"/>
        <w:gridCol w:w="1817"/>
      </w:tblGrid>
      <w:tr w:rsidR="00C91379" w:rsidRPr="00137992" w:rsidTr="008758D9">
        <w:trPr>
          <w:trHeight w:val="285"/>
          <w:jc w:val="center"/>
        </w:trPr>
        <w:tc>
          <w:tcPr>
            <w:tcW w:w="3754" w:type="dxa"/>
            <w:shd w:val="clear" w:color="auto" w:fill="auto"/>
            <w:noWrap/>
            <w:hideMark/>
          </w:tcPr>
          <w:p w:rsidR="00C91379" w:rsidRPr="00137992" w:rsidRDefault="008758D9" w:rsidP="0076307C">
            <w:pPr>
              <w:rPr>
                <w:rFonts w:cs="Arial"/>
                <w:sz w:val="20"/>
                <w:szCs w:val="20"/>
              </w:rPr>
            </w:pPr>
            <w:r w:rsidRPr="00137992">
              <w:rPr>
                <w:rFonts w:cs="Arial"/>
                <w:sz w:val="20"/>
                <w:szCs w:val="20"/>
              </w:rPr>
              <w:t>Nombre del área</w:t>
            </w:r>
          </w:p>
        </w:tc>
        <w:tc>
          <w:tcPr>
            <w:tcW w:w="1817" w:type="dxa"/>
            <w:shd w:val="clear" w:color="auto" w:fill="auto"/>
            <w:noWrap/>
            <w:vAlign w:val="bottom"/>
            <w:hideMark/>
          </w:tcPr>
          <w:p w:rsidR="00C91379" w:rsidRPr="00137992" w:rsidRDefault="008758D9" w:rsidP="0076307C">
            <w:pPr>
              <w:jc w:val="right"/>
              <w:rPr>
                <w:rFonts w:cs="Arial"/>
                <w:color w:val="000000"/>
                <w:sz w:val="20"/>
                <w:szCs w:val="20"/>
              </w:rPr>
            </w:pPr>
            <w:r w:rsidRPr="00137992">
              <w:rPr>
                <w:rFonts w:cs="Arial"/>
                <w:color w:val="000000"/>
                <w:sz w:val="20"/>
                <w:szCs w:val="20"/>
              </w:rPr>
              <w:t>Hectáreas</w:t>
            </w:r>
          </w:p>
        </w:tc>
      </w:tr>
      <w:tr w:rsidR="00C91379" w:rsidRPr="00137992" w:rsidTr="008758D9">
        <w:trPr>
          <w:trHeight w:val="262"/>
          <w:jc w:val="center"/>
        </w:trPr>
        <w:tc>
          <w:tcPr>
            <w:tcW w:w="3754" w:type="dxa"/>
            <w:shd w:val="clear" w:color="auto" w:fill="auto"/>
            <w:noWrap/>
            <w:vAlign w:val="bottom"/>
            <w:hideMark/>
          </w:tcPr>
          <w:p w:rsidR="00C91379" w:rsidRPr="00137992" w:rsidRDefault="00C91379" w:rsidP="0076307C">
            <w:pPr>
              <w:rPr>
                <w:rFonts w:cs="Arial"/>
                <w:sz w:val="20"/>
                <w:szCs w:val="20"/>
              </w:rPr>
            </w:pPr>
            <w:r w:rsidRPr="00137992">
              <w:rPr>
                <w:rFonts w:cs="Arial"/>
                <w:sz w:val="20"/>
                <w:szCs w:val="20"/>
              </w:rPr>
              <w:t xml:space="preserve">DMI </w:t>
            </w:r>
            <w:r w:rsidR="008758D9" w:rsidRPr="00137992">
              <w:rPr>
                <w:rFonts w:cs="Arial"/>
                <w:sz w:val="20"/>
                <w:szCs w:val="20"/>
              </w:rPr>
              <w:t>Rio Ranchería</w:t>
            </w:r>
          </w:p>
        </w:tc>
        <w:tc>
          <w:tcPr>
            <w:tcW w:w="1817" w:type="dxa"/>
            <w:shd w:val="clear" w:color="auto" w:fill="auto"/>
            <w:noWrap/>
            <w:vAlign w:val="bottom"/>
            <w:hideMark/>
          </w:tcPr>
          <w:p w:rsidR="00C91379" w:rsidRPr="00137992" w:rsidRDefault="00C91379" w:rsidP="0076307C">
            <w:pPr>
              <w:jc w:val="right"/>
              <w:rPr>
                <w:rFonts w:cs="Arial"/>
                <w:color w:val="000000"/>
                <w:sz w:val="20"/>
                <w:szCs w:val="20"/>
              </w:rPr>
            </w:pPr>
            <w:r w:rsidRPr="00137992">
              <w:rPr>
                <w:rFonts w:cs="Arial"/>
                <w:color w:val="000000"/>
                <w:sz w:val="20"/>
                <w:szCs w:val="20"/>
              </w:rPr>
              <w:t>32.443,00</w:t>
            </w:r>
          </w:p>
        </w:tc>
      </w:tr>
      <w:tr w:rsidR="00C91379" w:rsidRPr="00137992" w:rsidTr="008758D9">
        <w:trPr>
          <w:trHeight w:val="291"/>
          <w:jc w:val="center"/>
        </w:trPr>
        <w:tc>
          <w:tcPr>
            <w:tcW w:w="3754" w:type="dxa"/>
            <w:shd w:val="clear" w:color="auto" w:fill="auto"/>
            <w:noWrap/>
            <w:vAlign w:val="bottom"/>
            <w:hideMark/>
          </w:tcPr>
          <w:p w:rsidR="00C91379" w:rsidRPr="00137992" w:rsidRDefault="00C91379" w:rsidP="0076307C">
            <w:pPr>
              <w:rPr>
                <w:rFonts w:cs="Arial"/>
                <w:sz w:val="20"/>
                <w:szCs w:val="20"/>
              </w:rPr>
            </w:pPr>
            <w:r w:rsidRPr="00137992">
              <w:rPr>
                <w:rFonts w:cs="Arial"/>
                <w:sz w:val="20"/>
                <w:szCs w:val="20"/>
              </w:rPr>
              <w:t xml:space="preserve">DMI </w:t>
            </w:r>
            <w:r w:rsidR="008758D9" w:rsidRPr="00137992">
              <w:rPr>
                <w:rFonts w:cs="Arial"/>
                <w:sz w:val="20"/>
                <w:szCs w:val="20"/>
              </w:rPr>
              <w:t>delta del Rio Ranchería</w:t>
            </w:r>
          </w:p>
        </w:tc>
        <w:tc>
          <w:tcPr>
            <w:tcW w:w="1817" w:type="dxa"/>
            <w:shd w:val="clear" w:color="auto" w:fill="auto"/>
            <w:noWrap/>
            <w:vAlign w:val="bottom"/>
            <w:hideMark/>
          </w:tcPr>
          <w:p w:rsidR="00C91379" w:rsidRPr="00137992" w:rsidRDefault="00C91379" w:rsidP="0076307C">
            <w:pPr>
              <w:jc w:val="right"/>
              <w:rPr>
                <w:rFonts w:cs="Arial"/>
                <w:color w:val="000000"/>
                <w:sz w:val="20"/>
                <w:szCs w:val="20"/>
              </w:rPr>
            </w:pPr>
            <w:r w:rsidRPr="00137992">
              <w:rPr>
                <w:rFonts w:cs="Arial"/>
                <w:color w:val="000000"/>
                <w:sz w:val="20"/>
                <w:szCs w:val="20"/>
              </w:rPr>
              <w:t>3.601,00</w:t>
            </w:r>
          </w:p>
        </w:tc>
      </w:tr>
      <w:tr w:rsidR="00C91379" w:rsidRPr="00137992" w:rsidTr="008758D9">
        <w:trPr>
          <w:trHeight w:val="269"/>
          <w:jc w:val="center"/>
        </w:trPr>
        <w:tc>
          <w:tcPr>
            <w:tcW w:w="3754" w:type="dxa"/>
            <w:shd w:val="clear" w:color="auto" w:fill="auto"/>
            <w:noWrap/>
            <w:vAlign w:val="bottom"/>
            <w:hideMark/>
          </w:tcPr>
          <w:p w:rsidR="00C91379" w:rsidRPr="00137992" w:rsidRDefault="00C91379" w:rsidP="0076307C">
            <w:pPr>
              <w:rPr>
                <w:rFonts w:cs="Arial"/>
                <w:sz w:val="20"/>
                <w:szCs w:val="20"/>
              </w:rPr>
            </w:pPr>
            <w:r w:rsidRPr="00137992">
              <w:rPr>
                <w:rFonts w:cs="Arial"/>
                <w:sz w:val="20"/>
                <w:szCs w:val="20"/>
              </w:rPr>
              <w:t xml:space="preserve">TOTAL </w:t>
            </w:r>
          </w:p>
        </w:tc>
        <w:tc>
          <w:tcPr>
            <w:tcW w:w="1817" w:type="dxa"/>
            <w:shd w:val="clear" w:color="auto" w:fill="auto"/>
            <w:noWrap/>
            <w:vAlign w:val="bottom"/>
            <w:hideMark/>
          </w:tcPr>
          <w:p w:rsidR="00C91379" w:rsidRPr="00137992" w:rsidRDefault="00C91379" w:rsidP="0076307C">
            <w:pPr>
              <w:jc w:val="right"/>
              <w:rPr>
                <w:rFonts w:cs="Arial"/>
                <w:color w:val="000000"/>
                <w:sz w:val="20"/>
                <w:szCs w:val="20"/>
              </w:rPr>
            </w:pPr>
            <w:r w:rsidRPr="00137992">
              <w:rPr>
                <w:rFonts w:cs="Arial"/>
                <w:color w:val="000000"/>
                <w:sz w:val="20"/>
                <w:szCs w:val="20"/>
              </w:rPr>
              <w:t xml:space="preserve">36.044,00     </w:t>
            </w:r>
          </w:p>
        </w:tc>
      </w:tr>
    </w:tbl>
    <w:p w:rsidR="008758D9" w:rsidRDefault="008758D9" w:rsidP="008758D9">
      <w:pPr>
        <w:rPr>
          <w:rFonts w:eastAsia="Calibri" w:cs="Arial"/>
          <w:b/>
          <w:sz w:val="20"/>
          <w:szCs w:val="20"/>
          <w:u w:val="single"/>
        </w:rPr>
      </w:pPr>
    </w:p>
    <w:p w:rsidR="00C91379" w:rsidRPr="00CD711C" w:rsidRDefault="00C91379" w:rsidP="004022DE">
      <w:pPr>
        <w:numPr>
          <w:ilvl w:val="1"/>
          <w:numId w:val="70"/>
        </w:numPr>
        <w:rPr>
          <w:rFonts w:eastAsia="Calibri" w:cs="Arial"/>
          <w:b/>
          <w:sz w:val="20"/>
          <w:szCs w:val="20"/>
        </w:rPr>
      </w:pPr>
      <w:r w:rsidRPr="00CD711C">
        <w:rPr>
          <w:rFonts w:eastAsia="Calibri" w:cs="Arial"/>
          <w:b/>
          <w:sz w:val="20"/>
          <w:szCs w:val="20"/>
        </w:rPr>
        <w:t>Administración y manejo de áreas protegidas y de interés estratégico para la conservación.</w:t>
      </w:r>
    </w:p>
    <w:p w:rsidR="00C91379" w:rsidRPr="00137992" w:rsidRDefault="00C91379" w:rsidP="00C91379">
      <w:pPr>
        <w:ind w:left="720"/>
        <w:rPr>
          <w:rFonts w:cs="Arial"/>
          <w:sz w:val="20"/>
          <w:szCs w:val="20"/>
        </w:rPr>
      </w:pPr>
    </w:p>
    <w:p w:rsidR="00C91379" w:rsidRPr="00137992" w:rsidRDefault="00C91379" w:rsidP="00C91379">
      <w:pPr>
        <w:rPr>
          <w:rFonts w:eastAsia="Calibri" w:cs="Arial"/>
          <w:b/>
          <w:sz w:val="20"/>
          <w:szCs w:val="20"/>
          <w:u w:val="single"/>
        </w:rPr>
      </w:pPr>
      <w:r w:rsidRPr="00137992">
        <w:rPr>
          <w:rFonts w:cs="Arial"/>
          <w:sz w:val="20"/>
          <w:szCs w:val="20"/>
        </w:rPr>
        <w:t xml:space="preserve">Para el cumplimiento de esta actividad se conformó el proyecto </w:t>
      </w:r>
      <w:r w:rsidR="00CD711C" w:rsidRPr="00137992">
        <w:rPr>
          <w:rFonts w:cs="Arial"/>
          <w:sz w:val="20"/>
          <w:szCs w:val="20"/>
        </w:rPr>
        <w:t>desarrollo de estrategia de gobernanza para la gestión y monitoreo en áreas protegidas regionales en el departamento de La Guajira</w:t>
      </w:r>
      <w:r w:rsidR="00CD711C">
        <w:rPr>
          <w:rFonts w:cs="Arial"/>
          <w:sz w:val="20"/>
          <w:szCs w:val="20"/>
        </w:rPr>
        <w:t>,</w:t>
      </w:r>
      <w:r w:rsidR="00CD711C" w:rsidRPr="00137992">
        <w:rPr>
          <w:rFonts w:cs="Arial"/>
          <w:sz w:val="20"/>
          <w:szCs w:val="20"/>
        </w:rPr>
        <w:t xml:space="preserve"> </w:t>
      </w:r>
      <w:r w:rsidRPr="00137992">
        <w:rPr>
          <w:rFonts w:cs="Arial"/>
          <w:sz w:val="20"/>
          <w:szCs w:val="20"/>
        </w:rPr>
        <w:t>aprobado por el FCA y se formó el Comités del DMI de la cuenca baja del rio Ranchería para el fortalecimiento de la administración y manejo de área protegidas y de interés estratégico.</w:t>
      </w:r>
    </w:p>
    <w:p w:rsidR="00C91379" w:rsidRPr="00137992" w:rsidRDefault="00C91379" w:rsidP="00C91379">
      <w:pPr>
        <w:autoSpaceDE w:val="0"/>
        <w:autoSpaceDN w:val="0"/>
        <w:adjustRightInd w:val="0"/>
        <w:rPr>
          <w:rFonts w:cs="Arial"/>
          <w:b/>
          <w:bCs/>
          <w:color w:val="000000"/>
          <w:sz w:val="20"/>
          <w:szCs w:val="20"/>
        </w:rPr>
      </w:pPr>
    </w:p>
    <w:p w:rsidR="00C91379" w:rsidRPr="00CD711C" w:rsidRDefault="00C91379" w:rsidP="004022DE">
      <w:pPr>
        <w:numPr>
          <w:ilvl w:val="1"/>
          <w:numId w:val="70"/>
        </w:numPr>
        <w:rPr>
          <w:rFonts w:eastAsia="Calibri" w:cs="Arial"/>
          <w:b/>
          <w:sz w:val="20"/>
          <w:szCs w:val="20"/>
        </w:rPr>
      </w:pPr>
      <w:r w:rsidRPr="00CD711C">
        <w:rPr>
          <w:rFonts w:eastAsia="Calibri" w:cs="Arial"/>
          <w:b/>
          <w:sz w:val="20"/>
          <w:szCs w:val="20"/>
        </w:rPr>
        <w:t>Desarrollar acciones para la protección y conservación de áreas protegidas locales y de interés estratégico (convenios con municipios, ONG, propietarios e instituciones)</w:t>
      </w:r>
    </w:p>
    <w:p w:rsidR="00C91379" w:rsidRPr="00CD711C" w:rsidRDefault="00C91379" w:rsidP="00C91379">
      <w:pPr>
        <w:rPr>
          <w:rFonts w:eastAsia="Calibri" w:cs="Arial"/>
          <w:sz w:val="20"/>
          <w:szCs w:val="20"/>
        </w:rPr>
      </w:pPr>
    </w:p>
    <w:p w:rsidR="00CD711C" w:rsidRPr="00AE5491" w:rsidRDefault="00AE5491" w:rsidP="004022DE">
      <w:pPr>
        <w:pStyle w:val="Prrafodelista"/>
        <w:numPr>
          <w:ilvl w:val="2"/>
          <w:numId w:val="70"/>
        </w:numPr>
        <w:rPr>
          <w:rFonts w:ascii="Arial" w:eastAsia="Calibri" w:hAnsi="Arial" w:cs="Arial"/>
          <w:b/>
          <w:sz w:val="20"/>
          <w:szCs w:val="20"/>
        </w:rPr>
      </w:pPr>
      <w:r>
        <w:rPr>
          <w:rFonts w:ascii="Arial" w:eastAsia="Calibri" w:hAnsi="Arial" w:cs="Arial"/>
          <w:b/>
          <w:sz w:val="20"/>
          <w:szCs w:val="20"/>
        </w:rPr>
        <w:t>Á</w:t>
      </w:r>
      <w:r w:rsidRPr="00AE5491">
        <w:rPr>
          <w:rFonts w:ascii="Arial" w:eastAsia="Calibri" w:hAnsi="Arial" w:cs="Arial"/>
          <w:b/>
          <w:sz w:val="20"/>
          <w:szCs w:val="20"/>
        </w:rPr>
        <w:t>reas</w:t>
      </w:r>
      <w:r w:rsidR="00C91379" w:rsidRPr="00AE5491">
        <w:rPr>
          <w:rFonts w:ascii="Arial" w:eastAsia="Calibri" w:hAnsi="Arial" w:cs="Arial"/>
          <w:b/>
          <w:sz w:val="20"/>
          <w:szCs w:val="20"/>
        </w:rPr>
        <w:t xml:space="preserve"> reforestadas y/o </w:t>
      </w:r>
      <w:proofErr w:type="spellStart"/>
      <w:r w:rsidR="00C91379" w:rsidRPr="00AE5491">
        <w:rPr>
          <w:rFonts w:ascii="Arial" w:eastAsia="Calibri" w:hAnsi="Arial" w:cs="Arial"/>
          <w:b/>
          <w:sz w:val="20"/>
          <w:szCs w:val="20"/>
        </w:rPr>
        <w:t>revegetalizadas</w:t>
      </w:r>
      <w:proofErr w:type="spellEnd"/>
      <w:r w:rsidR="00C91379" w:rsidRPr="00AE5491">
        <w:rPr>
          <w:rFonts w:ascii="Arial" w:eastAsia="Calibri" w:hAnsi="Arial" w:cs="Arial"/>
          <w:b/>
          <w:sz w:val="20"/>
          <w:szCs w:val="20"/>
        </w:rPr>
        <w:t xml:space="preserve"> naturalmente para la protección de cue</w:t>
      </w:r>
      <w:r w:rsidR="00CD711C" w:rsidRPr="00AE5491">
        <w:rPr>
          <w:rFonts w:ascii="Arial" w:eastAsia="Calibri" w:hAnsi="Arial" w:cs="Arial"/>
          <w:b/>
          <w:sz w:val="20"/>
          <w:szCs w:val="20"/>
        </w:rPr>
        <w:t>ncas abastecedoras de acueducto.</w:t>
      </w:r>
    </w:p>
    <w:p w:rsidR="00CD711C" w:rsidRPr="00CD711C" w:rsidRDefault="00CD711C" w:rsidP="00CD711C">
      <w:pPr>
        <w:pStyle w:val="Prrafodelista"/>
        <w:ind w:left="720"/>
        <w:rPr>
          <w:rFonts w:ascii="Arial" w:eastAsia="Calibri" w:hAnsi="Arial" w:cs="Arial"/>
          <w:sz w:val="20"/>
          <w:szCs w:val="20"/>
        </w:rPr>
      </w:pPr>
    </w:p>
    <w:p w:rsidR="00C91379" w:rsidRPr="00CD711C" w:rsidRDefault="00CD711C" w:rsidP="00CD711C">
      <w:pPr>
        <w:rPr>
          <w:rFonts w:eastAsia="Calibri" w:cs="Arial"/>
          <w:sz w:val="20"/>
          <w:szCs w:val="20"/>
        </w:rPr>
      </w:pPr>
      <w:r w:rsidRPr="00CD711C">
        <w:rPr>
          <w:rFonts w:eastAsia="Calibri" w:cs="Arial"/>
          <w:sz w:val="20"/>
          <w:szCs w:val="20"/>
        </w:rPr>
        <w:t>Se</w:t>
      </w:r>
      <w:r w:rsidR="00C91379" w:rsidRPr="00CD711C">
        <w:rPr>
          <w:rFonts w:eastAsia="Calibri" w:cs="Arial"/>
          <w:sz w:val="20"/>
          <w:szCs w:val="20"/>
        </w:rPr>
        <w:t xml:space="preserve"> ha realizado las siguientes acciones:</w:t>
      </w:r>
    </w:p>
    <w:p w:rsidR="00C91379" w:rsidRPr="00137992" w:rsidRDefault="00C91379" w:rsidP="00C91379">
      <w:pPr>
        <w:pStyle w:val="Prrafodelista"/>
        <w:ind w:left="0"/>
        <w:jc w:val="both"/>
        <w:rPr>
          <w:rFonts w:ascii="Arial" w:hAnsi="Arial" w:cs="Arial"/>
          <w:color w:val="000000"/>
          <w:sz w:val="20"/>
          <w:szCs w:val="20"/>
          <w:lang w:val="es-CO"/>
        </w:rPr>
      </w:pPr>
    </w:p>
    <w:tbl>
      <w:tblPr>
        <w:tblStyle w:val="Tablaconcuadrcula"/>
        <w:tblW w:w="0" w:type="auto"/>
        <w:jc w:val="center"/>
        <w:tblLook w:val="04A0" w:firstRow="1" w:lastRow="0" w:firstColumn="1" w:lastColumn="0" w:noHBand="0" w:noVBand="1"/>
      </w:tblPr>
      <w:tblGrid>
        <w:gridCol w:w="3227"/>
        <w:gridCol w:w="3118"/>
        <w:gridCol w:w="2992"/>
      </w:tblGrid>
      <w:tr w:rsidR="00C91379" w:rsidRPr="00137992" w:rsidTr="00CD711C">
        <w:trPr>
          <w:jc w:val="center"/>
        </w:trPr>
        <w:tc>
          <w:tcPr>
            <w:tcW w:w="9337" w:type="dxa"/>
            <w:gridSpan w:val="3"/>
          </w:tcPr>
          <w:p w:rsidR="00C91379" w:rsidRPr="00137992" w:rsidRDefault="00C91379" w:rsidP="0076307C">
            <w:pPr>
              <w:jc w:val="center"/>
              <w:rPr>
                <w:rFonts w:cs="Arial"/>
                <w:sz w:val="20"/>
                <w:szCs w:val="20"/>
              </w:rPr>
            </w:pPr>
            <w:r w:rsidRPr="00137992">
              <w:rPr>
                <w:rFonts w:cs="Arial"/>
                <w:sz w:val="20"/>
                <w:szCs w:val="20"/>
              </w:rPr>
              <w:t>RESUMEN</w:t>
            </w:r>
          </w:p>
        </w:tc>
      </w:tr>
      <w:tr w:rsidR="00C91379" w:rsidRPr="008758D9" w:rsidTr="00CD711C">
        <w:trPr>
          <w:jc w:val="center"/>
        </w:trPr>
        <w:tc>
          <w:tcPr>
            <w:tcW w:w="3227" w:type="dxa"/>
          </w:tcPr>
          <w:p w:rsidR="00C91379" w:rsidRPr="008758D9" w:rsidRDefault="008758D9" w:rsidP="00CD711C">
            <w:pPr>
              <w:rPr>
                <w:rFonts w:cs="Arial"/>
                <w:sz w:val="16"/>
                <w:szCs w:val="16"/>
              </w:rPr>
            </w:pPr>
            <w:r w:rsidRPr="008758D9">
              <w:rPr>
                <w:rFonts w:cs="Arial"/>
                <w:sz w:val="16"/>
                <w:szCs w:val="16"/>
                <w:lang w:val="es-ES"/>
              </w:rPr>
              <w:t>Reforestación y aislamiento en la cuenca media del rio el molino en el municipio de El Molino</w:t>
            </w:r>
            <w:r w:rsidR="00CD711C">
              <w:rPr>
                <w:rFonts w:cs="Arial"/>
                <w:sz w:val="16"/>
                <w:szCs w:val="16"/>
                <w:lang w:val="es-ES"/>
              </w:rPr>
              <w:t>.</w:t>
            </w:r>
          </w:p>
        </w:tc>
        <w:tc>
          <w:tcPr>
            <w:tcW w:w="3118" w:type="dxa"/>
          </w:tcPr>
          <w:p w:rsidR="00C91379" w:rsidRPr="008758D9" w:rsidRDefault="00C91379" w:rsidP="0076307C">
            <w:pPr>
              <w:rPr>
                <w:rFonts w:cs="Arial"/>
                <w:sz w:val="16"/>
                <w:szCs w:val="16"/>
              </w:rPr>
            </w:pPr>
            <w:r w:rsidRPr="008758D9">
              <w:rPr>
                <w:rFonts w:cs="Arial"/>
                <w:sz w:val="16"/>
                <w:szCs w:val="16"/>
                <w:lang w:val="es-ES"/>
              </w:rPr>
              <w:t>Reforestación de 150  hectáreas de maderables, 10 hectáreas de frutales y la Construcción de 26 kilómetro de aislamiento</w:t>
            </w:r>
          </w:p>
        </w:tc>
        <w:tc>
          <w:tcPr>
            <w:tcW w:w="2992" w:type="dxa"/>
          </w:tcPr>
          <w:p w:rsidR="00C91379" w:rsidRPr="008758D9" w:rsidRDefault="00C91379" w:rsidP="0076307C">
            <w:pPr>
              <w:rPr>
                <w:rFonts w:cs="Arial"/>
                <w:sz w:val="16"/>
                <w:szCs w:val="16"/>
              </w:rPr>
            </w:pPr>
            <w:r w:rsidRPr="008758D9">
              <w:rPr>
                <w:rFonts w:cs="Arial"/>
                <w:sz w:val="16"/>
                <w:szCs w:val="16"/>
              </w:rPr>
              <w:t>Se aisló 26 km en la cuenca del Molino con un porcentaje de avance del 17%</w:t>
            </w:r>
          </w:p>
          <w:p w:rsidR="00C91379" w:rsidRPr="008758D9" w:rsidRDefault="00C91379" w:rsidP="008758D9">
            <w:pPr>
              <w:rPr>
                <w:rFonts w:cs="Arial"/>
                <w:sz w:val="16"/>
                <w:szCs w:val="16"/>
              </w:rPr>
            </w:pPr>
            <w:r w:rsidRPr="008758D9">
              <w:rPr>
                <w:rFonts w:cs="Arial"/>
                <w:sz w:val="16"/>
                <w:szCs w:val="16"/>
              </w:rPr>
              <w:t>Se reforestaron 48.88 hectáreas</w:t>
            </w:r>
          </w:p>
        </w:tc>
      </w:tr>
      <w:tr w:rsidR="00C91379" w:rsidRPr="00137992" w:rsidTr="00CD711C">
        <w:trPr>
          <w:trHeight w:val="1176"/>
          <w:jc w:val="center"/>
        </w:trPr>
        <w:tc>
          <w:tcPr>
            <w:tcW w:w="3227" w:type="dxa"/>
          </w:tcPr>
          <w:p w:rsidR="00C91379" w:rsidRPr="008758D9" w:rsidRDefault="008758D9" w:rsidP="00CD711C">
            <w:pPr>
              <w:rPr>
                <w:rFonts w:cs="Arial"/>
                <w:sz w:val="16"/>
                <w:szCs w:val="16"/>
              </w:rPr>
            </w:pPr>
            <w:r w:rsidRPr="008758D9">
              <w:rPr>
                <w:rFonts w:cs="Arial"/>
                <w:sz w:val="16"/>
                <w:szCs w:val="16"/>
                <w:lang w:val="es-ES"/>
              </w:rPr>
              <w:t xml:space="preserve">Restauración  activa y pasiva del rio ranchería, tramo los pulgares-puente el cercado, municipio de </w:t>
            </w:r>
            <w:r w:rsidR="0076111F" w:rsidRPr="008758D9">
              <w:rPr>
                <w:rFonts w:cs="Arial"/>
                <w:sz w:val="16"/>
                <w:szCs w:val="16"/>
                <w:lang w:val="es-ES"/>
              </w:rPr>
              <w:t>Distracción</w:t>
            </w:r>
            <w:r w:rsidR="00CD711C">
              <w:rPr>
                <w:rFonts w:cs="Arial"/>
                <w:sz w:val="16"/>
                <w:szCs w:val="16"/>
                <w:lang w:val="es-ES"/>
              </w:rPr>
              <w:t>.</w:t>
            </w:r>
          </w:p>
        </w:tc>
        <w:tc>
          <w:tcPr>
            <w:tcW w:w="3118" w:type="dxa"/>
          </w:tcPr>
          <w:p w:rsidR="00C91379" w:rsidRPr="0076111F" w:rsidRDefault="00C91379" w:rsidP="0076307C">
            <w:pPr>
              <w:spacing w:after="200" w:line="276" w:lineRule="auto"/>
              <w:contextualSpacing/>
              <w:rPr>
                <w:rFonts w:cs="Arial"/>
                <w:sz w:val="16"/>
                <w:szCs w:val="16"/>
              </w:rPr>
            </w:pPr>
            <w:r w:rsidRPr="0076111F">
              <w:rPr>
                <w:rFonts w:cs="Arial"/>
                <w:sz w:val="16"/>
                <w:szCs w:val="16"/>
              </w:rPr>
              <w:t xml:space="preserve">Veintiocho (28)  kilómetros  de aislamiento, Cuarenta (40) hectáreas de las riveras del rio Ranchería reforestadas, </w:t>
            </w:r>
          </w:p>
          <w:p w:rsidR="0076111F" w:rsidRPr="0076111F" w:rsidRDefault="00C91379" w:rsidP="0076307C">
            <w:pPr>
              <w:spacing w:after="200" w:line="276" w:lineRule="auto"/>
              <w:contextualSpacing/>
              <w:rPr>
                <w:rFonts w:cs="Arial"/>
                <w:sz w:val="16"/>
                <w:szCs w:val="16"/>
              </w:rPr>
            </w:pPr>
            <w:r w:rsidRPr="0076111F">
              <w:rPr>
                <w:rFonts w:cs="Arial"/>
                <w:sz w:val="16"/>
                <w:szCs w:val="16"/>
              </w:rPr>
              <w:t xml:space="preserve">Realizar actividades agroforestales, con 25 hectáreas de reforestación con frutales, </w:t>
            </w:r>
          </w:p>
        </w:tc>
        <w:tc>
          <w:tcPr>
            <w:tcW w:w="2992" w:type="dxa"/>
          </w:tcPr>
          <w:p w:rsidR="00C91379" w:rsidRPr="0076111F" w:rsidRDefault="00C91379" w:rsidP="0076307C">
            <w:pPr>
              <w:rPr>
                <w:rFonts w:cs="Arial"/>
                <w:sz w:val="16"/>
                <w:szCs w:val="16"/>
              </w:rPr>
            </w:pPr>
            <w:r w:rsidRPr="0076111F">
              <w:rPr>
                <w:rFonts w:cs="Arial"/>
                <w:iCs/>
                <w:color w:val="000000"/>
                <w:sz w:val="16"/>
                <w:szCs w:val="16"/>
              </w:rPr>
              <w:t>Se ha r</w:t>
            </w:r>
            <w:r w:rsidRPr="0076111F">
              <w:rPr>
                <w:rFonts w:cs="Arial"/>
                <w:sz w:val="16"/>
                <w:szCs w:val="16"/>
              </w:rPr>
              <w:t>ealizado 28 Km de aislamientos. 40 Hectáreas con especies: Cedro “</w:t>
            </w:r>
            <w:proofErr w:type="spellStart"/>
            <w:r w:rsidRPr="0076111F">
              <w:rPr>
                <w:rFonts w:cs="Arial"/>
                <w:sz w:val="16"/>
                <w:szCs w:val="16"/>
              </w:rPr>
              <w:t>Cedrelafissilis</w:t>
            </w:r>
            <w:proofErr w:type="spellEnd"/>
            <w:r w:rsidRPr="0076111F">
              <w:rPr>
                <w:rFonts w:cs="Arial"/>
                <w:sz w:val="16"/>
                <w:szCs w:val="16"/>
              </w:rPr>
              <w:t>”, Caracolí “</w:t>
            </w:r>
            <w:proofErr w:type="spellStart"/>
            <w:r w:rsidRPr="0076111F">
              <w:rPr>
                <w:rFonts w:cs="Arial"/>
                <w:sz w:val="16"/>
                <w:szCs w:val="16"/>
              </w:rPr>
              <w:t>Anacardiumexcelsum</w:t>
            </w:r>
            <w:proofErr w:type="spellEnd"/>
            <w:r w:rsidRPr="0076111F">
              <w:rPr>
                <w:rFonts w:cs="Arial"/>
                <w:sz w:val="16"/>
                <w:szCs w:val="16"/>
              </w:rPr>
              <w:t>”, Guayacán “</w:t>
            </w:r>
            <w:proofErr w:type="spellStart"/>
            <w:r w:rsidRPr="0076111F">
              <w:rPr>
                <w:rFonts w:cs="Arial"/>
                <w:sz w:val="16"/>
                <w:szCs w:val="16"/>
              </w:rPr>
              <w:t>Tabebuiaguayacan</w:t>
            </w:r>
            <w:proofErr w:type="spellEnd"/>
            <w:r w:rsidRPr="0076111F">
              <w:rPr>
                <w:rFonts w:cs="Arial"/>
                <w:sz w:val="16"/>
                <w:szCs w:val="16"/>
              </w:rPr>
              <w:t>”, Ébano “</w:t>
            </w:r>
            <w:proofErr w:type="spellStart"/>
            <w:r w:rsidRPr="0076111F">
              <w:rPr>
                <w:rFonts w:cs="Arial"/>
                <w:sz w:val="16"/>
                <w:szCs w:val="16"/>
              </w:rPr>
              <w:t>Diospyrosebenum</w:t>
            </w:r>
            <w:proofErr w:type="spellEnd"/>
            <w:r w:rsidRPr="0076111F">
              <w:rPr>
                <w:rFonts w:cs="Arial"/>
                <w:sz w:val="16"/>
                <w:szCs w:val="16"/>
              </w:rPr>
              <w:t xml:space="preserve">”, Ceiba de leche o espina “Hura </w:t>
            </w:r>
            <w:proofErr w:type="spellStart"/>
            <w:r w:rsidRPr="0076111F">
              <w:rPr>
                <w:rFonts w:cs="Arial"/>
                <w:sz w:val="16"/>
                <w:szCs w:val="16"/>
              </w:rPr>
              <w:t>crepitans</w:t>
            </w:r>
            <w:proofErr w:type="spellEnd"/>
            <w:r w:rsidRPr="0076111F">
              <w:rPr>
                <w:rFonts w:cs="Arial"/>
                <w:sz w:val="16"/>
                <w:szCs w:val="16"/>
              </w:rPr>
              <w:t>”, Roble “</w:t>
            </w:r>
            <w:proofErr w:type="spellStart"/>
            <w:r w:rsidRPr="0076111F">
              <w:rPr>
                <w:rFonts w:cs="Arial"/>
                <w:sz w:val="16"/>
                <w:szCs w:val="16"/>
              </w:rPr>
              <w:t>Quercusrobur</w:t>
            </w:r>
            <w:proofErr w:type="spellEnd"/>
          </w:p>
          <w:p w:rsidR="00C91379" w:rsidRPr="0076111F" w:rsidRDefault="00C91379" w:rsidP="0076111F">
            <w:pPr>
              <w:rPr>
                <w:rFonts w:cs="Arial"/>
                <w:sz w:val="16"/>
                <w:szCs w:val="16"/>
              </w:rPr>
            </w:pPr>
            <w:r w:rsidRPr="0076111F">
              <w:rPr>
                <w:rFonts w:cs="Arial"/>
                <w:sz w:val="16"/>
                <w:szCs w:val="16"/>
              </w:rPr>
              <w:t xml:space="preserve">Se reforestaron 25 hectáreas de plantaciones agroforestales  con Mango, Zapote, Níspero, Guayaba dulce, Guayaba agria  y Guanábana, Limón, </w:t>
            </w:r>
            <w:proofErr w:type="spellStart"/>
            <w:r w:rsidRPr="0076111F">
              <w:rPr>
                <w:rFonts w:cs="Arial"/>
                <w:sz w:val="16"/>
                <w:szCs w:val="16"/>
              </w:rPr>
              <w:t>Jamanar</w:t>
            </w:r>
            <w:proofErr w:type="spellEnd"/>
            <w:r w:rsidRPr="0076111F">
              <w:rPr>
                <w:rFonts w:cs="Arial"/>
                <w:sz w:val="16"/>
                <w:szCs w:val="16"/>
              </w:rPr>
              <w:t>, y Marañón.</w:t>
            </w:r>
          </w:p>
        </w:tc>
      </w:tr>
      <w:tr w:rsidR="00C91379" w:rsidRPr="0076111F" w:rsidTr="00CD711C">
        <w:trPr>
          <w:jc w:val="center"/>
        </w:trPr>
        <w:tc>
          <w:tcPr>
            <w:tcW w:w="3227" w:type="dxa"/>
          </w:tcPr>
          <w:p w:rsidR="00C91379" w:rsidRPr="0076111F" w:rsidRDefault="00CD711C" w:rsidP="00CD711C">
            <w:pPr>
              <w:rPr>
                <w:rFonts w:cs="Arial"/>
                <w:sz w:val="16"/>
                <w:szCs w:val="16"/>
              </w:rPr>
            </w:pPr>
            <w:r>
              <w:rPr>
                <w:rFonts w:cs="Arial"/>
                <w:sz w:val="16"/>
                <w:szCs w:val="16"/>
                <w:lang w:val="es-ES"/>
              </w:rPr>
              <w:t>R</w:t>
            </w:r>
            <w:r w:rsidR="0076111F" w:rsidRPr="0076111F">
              <w:rPr>
                <w:rFonts w:cs="Arial"/>
                <w:sz w:val="16"/>
                <w:szCs w:val="16"/>
                <w:lang w:val="es-ES"/>
              </w:rPr>
              <w:t xml:space="preserve">estauración activa y pasiva de los ríos Tomarrazón, </w:t>
            </w:r>
            <w:proofErr w:type="spellStart"/>
            <w:r w:rsidR="0076111F" w:rsidRPr="0076111F">
              <w:rPr>
                <w:rFonts w:cs="Arial"/>
                <w:sz w:val="16"/>
                <w:szCs w:val="16"/>
                <w:lang w:val="es-ES"/>
              </w:rPr>
              <w:t>cotoprix</w:t>
            </w:r>
            <w:proofErr w:type="spellEnd"/>
            <w:r w:rsidR="0076111F" w:rsidRPr="0076111F">
              <w:rPr>
                <w:rFonts w:cs="Arial"/>
                <w:sz w:val="16"/>
                <w:szCs w:val="16"/>
                <w:lang w:val="es-ES"/>
              </w:rPr>
              <w:t>, cañas y jerez, en los municipios de Riohacha y Dibulla</w:t>
            </w:r>
            <w:r>
              <w:rPr>
                <w:rFonts w:cs="Arial"/>
                <w:sz w:val="16"/>
                <w:szCs w:val="16"/>
                <w:lang w:val="es-ES"/>
              </w:rPr>
              <w:t>.</w:t>
            </w:r>
          </w:p>
        </w:tc>
        <w:tc>
          <w:tcPr>
            <w:tcW w:w="3118" w:type="dxa"/>
          </w:tcPr>
          <w:p w:rsidR="00C91379" w:rsidRPr="0076111F" w:rsidRDefault="00C91379" w:rsidP="0076307C">
            <w:pPr>
              <w:spacing w:line="276" w:lineRule="auto"/>
              <w:contextualSpacing/>
              <w:rPr>
                <w:rFonts w:cs="Arial"/>
                <w:sz w:val="16"/>
                <w:szCs w:val="16"/>
              </w:rPr>
            </w:pPr>
            <w:r w:rsidRPr="0076111F">
              <w:rPr>
                <w:rFonts w:cs="Arial"/>
                <w:sz w:val="16"/>
                <w:szCs w:val="16"/>
              </w:rPr>
              <w:t xml:space="preserve">Reforestar 200 hectáreas con plántulas de Guadua Angustifolia </w:t>
            </w:r>
            <w:proofErr w:type="spellStart"/>
            <w:r w:rsidRPr="0076111F">
              <w:rPr>
                <w:rFonts w:cs="Arial"/>
                <w:sz w:val="16"/>
                <w:szCs w:val="16"/>
              </w:rPr>
              <w:t>kunth.Proteger</w:t>
            </w:r>
            <w:proofErr w:type="spellEnd"/>
            <w:r w:rsidRPr="0076111F">
              <w:rPr>
                <w:rFonts w:cs="Arial"/>
                <w:sz w:val="16"/>
                <w:szCs w:val="16"/>
              </w:rPr>
              <w:t xml:space="preserve"> la ronda hídrica de las cuencas a través de 80 kilómetros de cercas de aislamiento.</w:t>
            </w:r>
          </w:p>
        </w:tc>
        <w:tc>
          <w:tcPr>
            <w:tcW w:w="2992" w:type="dxa"/>
          </w:tcPr>
          <w:p w:rsidR="00C91379" w:rsidRPr="0076111F" w:rsidRDefault="00C91379" w:rsidP="0076307C">
            <w:pPr>
              <w:rPr>
                <w:rFonts w:cs="Arial"/>
                <w:b/>
                <w:i/>
                <w:sz w:val="16"/>
                <w:szCs w:val="16"/>
              </w:rPr>
            </w:pPr>
            <w:r w:rsidRPr="0076111F">
              <w:rPr>
                <w:rFonts w:cs="Arial"/>
                <w:sz w:val="16"/>
                <w:szCs w:val="16"/>
              </w:rPr>
              <w:t xml:space="preserve">El  avance físico de las obras es de 51.12 Km de aislamiento y un total de  10 hectáreas (cuenca del Rio Jerez 4.7 hectáreas, cuenca del Rio </w:t>
            </w:r>
            <w:proofErr w:type="spellStart"/>
            <w:r w:rsidRPr="0076111F">
              <w:rPr>
                <w:rFonts w:cs="Arial"/>
                <w:sz w:val="16"/>
                <w:szCs w:val="16"/>
              </w:rPr>
              <w:t>Cotoprix</w:t>
            </w:r>
            <w:proofErr w:type="spellEnd"/>
            <w:r w:rsidRPr="0076111F">
              <w:rPr>
                <w:rFonts w:cs="Arial"/>
                <w:sz w:val="16"/>
                <w:szCs w:val="16"/>
              </w:rPr>
              <w:t xml:space="preserve">  4.2 hectáreas y en Cañas  1 hectárea</w:t>
            </w:r>
            <w:r w:rsidRPr="0076111F">
              <w:rPr>
                <w:rFonts w:cs="Arial"/>
                <w:i/>
                <w:color w:val="222222"/>
                <w:sz w:val="16"/>
                <w:szCs w:val="16"/>
              </w:rPr>
              <w:t xml:space="preserve">  </w:t>
            </w:r>
          </w:p>
        </w:tc>
      </w:tr>
      <w:tr w:rsidR="00C91379" w:rsidRPr="0076111F" w:rsidTr="00CD711C">
        <w:trPr>
          <w:jc w:val="center"/>
        </w:trPr>
        <w:tc>
          <w:tcPr>
            <w:tcW w:w="3227" w:type="dxa"/>
          </w:tcPr>
          <w:p w:rsidR="00C91379" w:rsidRPr="0076111F" w:rsidRDefault="00CD711C" w:rsidP="0076307C">
            <w:pPr>
              <w:rPr>
                <w:rFonts w:cs="Arial"/>
                <w:sz w:val="16"/>
                <w:szCs w:val="16"/>
              </w:rPr>
            </w:pPr>
            <w:r>
              <w:rPr>
                <w:rFonts w:cs="Arial"/>
                <w:sz w:val="16"/>
                <w:szCs w:val="16"/>
              </w:rPr>
              <w:t>R</w:t>
            </w:r>
            <w:r w:rsidR="0076111F" w:rsidRPr="0076111F">
              <w:rPr>
                <w:rFonts w:cs="Arial"/>
                <w:sz w:val="16"/>
                <w:szCs w:val="16"/>
              </w:rPr>
              <w:t>eforestación en sectores de cinco municipios pertenecientes a la cuenca del ranchería como medida preventiva enmarcada y priorizada en la zonificación de riesgos del departamento de La Guajira</w:t>
            </w:r>
          </w:p>
        </w:tc>
        <w:tc>
          <w:tcPr>
            <w:tcW w:w="3118" w:type="dxa"/>
          </w:tcPr>
          <w:p w:rsidR="00C91379" w:rsidRPr="0076111F" w:rsidRDefault="00C91379" w:rsidP="00CD711C">
            <w:pPr>
              <w:contextualSpacing/>
              <w:rPr>
                <w:rFonts w:cs="Arial"/>
                <w:sz w:val="16"/>
                <w:szCs w:val="16"/>
              </w:rPr>
            </w:pPr>
            <w:r w:rsidRPr="0076111F">
              <w:rPr>
                <w:rFonts w:cs="Arial"/>
                <w:sz w:val="16"/>
                <w:szCs w:val="16"/>
              </w:rPr>
              <w:t>170 km de aislamiento y 160 Has de reforestación contratadas.</w:t>
            </w:r>
          </w:p>
        </w:tc>
        <w:tc>
          <w:tcPr>
            <w:tcW w:w="2992" w:type="dxa"/>
          </w:tcPr>
          <w:p w:rsidR="00C91379" w:rsidRPr="0076111F" w:rsidRDefault="00C91379" w:rsidP="0076307C">
            <w:pPr>
              <w:rPr>
                <w:rFonts w:cs="Arial"/>
                <w:sz w:val="16"/>
                <w:szCs w:val="16"/>
              </w:rPr>
            </w:pPr>
            <w:r w:rsidRPr="0076111F">
              <w:rPr>
                <w:rFonts w:cs="Arial"/>
                <w:sz w:val="16"/>
                <w:szCs w:val="16"/>
              </w:rPr>
              <w:t>Se ha realizado la reforestación de 86 has en las zona de Confuso, Cardonal y Sitio Nuevo (20 has) San Pedro (30 has), Caracolí( 6 has), Chorreras(20 has) y Los Remedios (10 has)</w:t>
            </w:r>
          </w:p>
          <w:p w:rsidR="00C91379" w:rsidRPr="0076111F" w:rsidRDefault="00C91379" w:rsidP="0076307C">
            <w:pPr>
              <w:rPr>
                <w:rFonts w:cs="Arial"/>
                <w:sz w:val="16"/>
                <w:szCs w:val="16"/>
              </w:rPr>
            </w:pPr>
          </w:p>
          <w:p w:rsidR="00C91379" w:rsidRPr="0076111F" w:rsidRDefault="00C91379" w:rsidP="0076307C">
            <w:pPr>
              <w:rPr>
                <w:rFonts w:cs="Arial"/>
                <w:sz w:val="16"/>
                <w:szCs w:val="16"/>
              </w:rPr>
            </w:pPr>
            <w:r w:rsidRPr="0076111F">
              <w:rPr>
                <w:rFonts w:cs="Arial"/>
                <w:sz w:val="16"/>
                <w:szCs w:val="16"/>
              </w:rPr>
              <w:t xml:space="preserve">En el Confuso, Cardonal y Sitio Nuevo se han construido 20Km de aislamiento. En San Pedro se han construido 35 Km de aislamiento. </w:t>
            </w:r>
          </w:p>
          <w:p w:rsidR="00C91379" w:rsidRPr="0076111F" w:rsidRDefault="00C91379" w:rsidP="0076307C">
            <w:pPr>
              <w:rPr>
                <w:rFonts w:cs="Arial"/>
                <w:sz w:val="16"/>
                <w:szCs w:val="16"/>
              </w:rPr>
            </w:pPr>
            <w:r w:rsidRPr="0076111F">
              <w:rPr>
                <w:rFonts w:cs="Arial"/>
                <w:sz w:val="16"/>
                <w:szCs w:val="16"/>
              </w:rPr>
              <w:t>En Caracolí se han construido 10.5Km</w:t>
            </w:r>
          </w:p>
          <w:p w:rsidR="00C91379" w:rsidRPr="0076111F" w:rsidRDefault="00C91379" w:rsidP="0076307C">
            <w:pPr>
              <w:rPr>
                <w:rFonts w:cs="Arial"/>
                <w:sz w:val="16"/>
                <w:szCs w:val="16"/>
              </w:rPr>
            </w:pPr>
            <w:r w:rsidRPr="0076111F">
              <w:rPr>
                <w:rFonts w:cs="Arial"/>
                <w:sz w:val="16"/>
                <w:szCs w:val="16"/>
              </w:rPr>
              <w:t>En Chorreras se han construido 10.5Km</w:t>
            </w:r>
          </w:p>
          <w:p w:rsidR="00C91379" w:rsidRPr="0076111F" w:rsidRDefault="00C91379" w:rsidP="0076111F">
            <w:pPr>
              <w:rPr>
                <w:rFonts w:cs="Arial"/>
                <w:sz w:val="16"/>
                <w:szCs w:val="16"/>
              </w:rPr>
            </w:pPr>
            <w:r w:rsidRPr="0076111F">
              <w:rPr>
                <w:rFonts w:cs="Arial"/>
                <w:sz w:val="16"/>
                <w:szCs w:val="16"/>
              </w:rPr>
              <w:t xml:space="preserve"> En Los Remedios se han construido 5.5Km </w:t>
            </w:r>
          </w:p>
        </w:tc>
      </w:tr>
      <w:tr w:rsidR="00C91379" w:rsidRPr="0076111F" w:rsidTr="00CD711C">
        <w:trPr>
          <w:jc w:val="center"/>
        </w:trPr>
        <w:tc>
          <w:tcPr>
            <w:tcW w:w="3227" w:type="dxa"/>
          </w:tcPr>
          <w:p w:rsidR="00C91379" w:rsidRPr="0076111F" w:rsidRDefault="0076111F" w:rsidP="00CD711C">
            <w:pPr>
              <w:rPr>
                <w:rFonts w:cs="Arial"/>
                <w:sz w:val="16"/>
                <w:szCs w:val="16"/>
              </w:rPr>
            </w:pPr>
            <w:r w:rsidRPr="0076111F">
              <w:rPr>
                <w:rFonts w:cs="Arial"/>
                <w:sz w:val="16"/>
                <w:szCs w:val="16"/>
              </w:rPr>
              <w:t xml:space="preserve">Proyecto: recuperación, protección de la </w:t>
            </w:r>
            <w:proofErr w:type="spellStart"/>
            <w:r w:rsidRPr="0076111F">
              <w:rPr>
                <w:rFonts w:cs="Arial"/>
                <w:sz w:val="16"/>
                <w:szCs w:val="16"/>
              </w:rPr>
              <w:t>microcuenca</w:t>
            </w:r>
            <w:proofErr w:type="spellEnd"/>
            <w:r w:rsidRPr="0076111F">
              <w:rPr>
                <w:rFonts w:cs="Arial"/>
                <w:sz w:val="16"/>
                <w:szCs w:val="16"/>
              </w:rPr>
              <w:t xml:space="preserve"> el manantial  el pozo y fortalecimiento socio ambiental en cuatro comunidades del municipio de Hatonuevo</w:t>
            </w:r>
            <w:r w:rsidR="00CD711C">
              <w:rPr>
                <w:rFonts w:cs="Arial"/>
                <w:sz w:val="16"/>
                <w:szCs w:val="16"/>
              </w:rPr>
              <w:t>.</w:t>
            </w:r>
          </w:p>
        </w:tc>
        <w:tc>
          <w:tcPr>
            <w:tcW w:w="3118" w:type="dxa"/>
          </w:tcPr>
          <w:p w:rsidR="00C91379" w:rsidRPr="0076111F" w:rsidRDefault="00C91379" w:rsidP="0076307C">
            <w:pPr>
              <w:autoSpaceDE w:val="0"/>
              <w:autoSpaceDN w:val="0"/>
              <w:adjustRightInd w:val="0"/>
              <w:contextualSpacing/>
              <w:rPr>
                <w:rFonts w:cs="Arial"/>
                <w:color w:val="000000"/>
                <w:sz w:val="16"/>
                <w:szCs w:val="16"/>
              </w:rPr>
            </w:pPr>
            <w:r w:rsidRPr="0076111F">
              <w:rPr>
                <w:rFonts w:cs="Arial"/>
                <w:color w:val="000000"/>
                <w:sz w:val="16"/>
                <w:szCs w:val="16"/>
              </w:rPr>
              <w:t>Reforestación  de  20  hectáreas mediante plantación de 12.500  especies maderables protectoras nativas.</w:t>
            </w:r>
          </w:p>
          <w:p w:rsidR="00CD711C" w:rsidRDefault="00C91379" w:rsidP="00CD711C">
            <w:pPr>
              <w:autoSpaceDE w:val="0"/>
              <w:autoSpaceDN w:val="0"/>
              <w:adjustRightInd w:val="0"/>
              <w:contextualSpacing/>
              <w:rPr>
                <w:rFonts w:cs="Arial"/>
                <w:color w:val="000000"/>
                <w:sz w:val="16"/>
                <w:szCs w:val="16"/>
              </w:rPr>
            </w:pPr>
            <w:r w:rsidRPr="0076111F">
              <w:rPr>
                <w:rFonts w:cs="Arial"/>
                <w:color w:val="000000"/>
                <w:sz w:val="16"/>
                <w:szCs w:val="16"/>
              </w:rPr>
              <w:t>Aislamiento de 33 kilómetros en las márgenes del arroyo “Perseguido” en la vereda “Angostura</w:t>
            </w:r>
          </w:p>
          <w:p w:rsidR="00C91379" w:rsidRPr="0076111F" w:rsidRDefault="00C91379" w:rsidP="00CD711C">
            <w:pPr>
              <w:autoSpaceDE w:val="0"/>
              <w:autoSpaceDN w:val="0"/>
              <w:adjustRightInd w:val="0"/>
              <w:contextualSpacing/>
              <w:rPr>
                <w:rFonts w:cs="Arial"/>
                <w:color w:val="000000"/>
                <w:sz w:val="16"/>
                <w:szCs w:val="16"/>
              </w:rPr>
            </w:pPr>
            <w:r w:rsidRPr="0076111F">
              <w:rPr>
                <w:rFonts w:cs="Arial"/>
                <w:color w:val="000000"/>
                <w:sz w:val="16"/>
                <w:szCs w:val="16"/>
              </w:rPr>
              <w:t xml:space="preserve">25 estufas ecológicas  a las comunidades indígenas de Rodeíto, El Pozo, </w:t>
            </w:r>
            <w:proofErr w:type="spellStart"/>
            <w:r w:rsidRPr="0076111F">
              <w:rPr>
                <w:rFonts w:cs="Arial"/>
                <w:color w:val="000000"/>
                <w:sz w:val="16"/>
                <w:szCs w:val="16"/>
              </w:rPr>
              <w:t>Yaguarito</w:t>
            </w:r>
            <w:proofErr w:type="spellEnd"/>
            <w:r w:rsidRPr="0076111F">
              <w:rPr>
                <w:rFonts w:cs="Arial"/>
                <w:color w:val="000000"/>
                <w:sz w:val="16"/>
                <w:szCs w:val="16"/>
              </w:rPr>
              <w:t xml:space="preserve"> y Zaino.</w:t>
            </w:r>
          </w:p>
        </w:tc>
        <w:tc>
          <w:tcPr>
            <w:tcW w:w="2992" w:type="dxa"/>
          </w:tcPr>
          <w:p w:rsidR="00C91379" w:rsidRPr="0076111F" w:rsidRDefault="0076111F" w:rsidP="0076111F">
            <w:pPr>
              <w:pStyle w:val="pa39"/>
              <w:jc w:val="both"/>
              <w:rPr>
                <w:sz w:val="16"/>
                <w:szCs w:val="16"/>
              </w:rPr>
            </w:pPr>
            <w:r w:rsidRPr="0076111F">
              <w:rPr>
                <w:rStyle w:val="a90"/>
                <w:rFonts w:ascii="Arial" w:hAnsi="Arial"/>
                <w:color w:val="auto"/>
                <w:sz w:val="16"/>
                <w:szCs w:val="16"/>
                <w:lang w:val="es-MX"/>
              </w:rPr>
              <w:t xml:space="preserve">Porcentaje de avance   </w:t>
            </w:r>
            <w:r w:rsidR="00C91379" w:rsidRPr="0076111F">
              <w:rPr>
                <w:rStyle w:val="a90"/>
                <w:rFonts w:ascii="Arial" w:hAnsi="Arial"/>
                <w:color w:val="auto"/>
                <w:sz w:val="16"/>
                <w:szCs w:val="16"/>
                <w:lang w:val="es-MX"/>
              </w:rPr>
              <w:t>0%</w:t>
            </w:r>
          </w:p>
        </w:tc>
      </w:tr>
      <w:tr w:rsidR="00C91379" w:rsidRPr="0076111F" w:rsidTr="00CD711C">
        <w:trPr>
          <w:jc w:val="center"/>
        </w:trPr>
        <w:tc>
          <w:tcPr>
            <w:tcW w:w="3227" w:type="dxa"/>
          </w:tcPr>
          <w:p w:rsidR="00C91379" w:rsidRPr="0076111F" w:rsidRDefault="00C91379" w:rsidP="0076307C">
            <w:pPr>
              <w:ind w:right="49"/>
              <w:rPr>
                <w:rFonts w:cs="Arial"/>
                <w:bCs/>
                <w:sz w:val="16"/>
                <w:szCs w:val="16"/>
              </w:rPr>
            </w:pPr>
            <w:r w:rsidRPr="0076111F">
              <w:rPr>
                <w:rFonts w:cs="Arial"/>
                <w:bCs/>
                <w:sz w:val="16"/>
                <w:szCs w:val="16"/>
              </w:rPr>
              <w:t>Corpoguajira y el Municipio de Riohacha firmaron el convenio Interadministrativo N° 0033 del 2014 cuyo objeto es: Departamento de La Guajira.</w:t>
            </w:r>
          </w:p>
        </w:tc>
        <w:tc>
          <w:tcPr>
            <w:tcW w:w="3118" w:type="dxa"/>
          </w:tcPr>
          <w:p w:rsidR="00C91379" w:rsidRPr="0076111F" w:rsidRDefault="00C91379" w:rsidP="0076307C">
            <w:pPr>
              <w:autoSpaceDE w:val="0"/>
              <w:autoSpaceDN w:val="0"/>
              <w:adjustRightInd w:val="0"/>
              <w:contextualSpacing/>
              <w:rPr>
                <w:rFonts w:cs="Arial"/>
                <w:color w:val="000000"/>
                <w:sz w:val="16"/>
                <w:szCs w:val="16"/>
              </w:rPr>
            </w:pPr>
            <w:r w:rsidRPr="0076111F">
              <w:rPr>
                <w:rFonts w:cs="Arial"/>
                <w:bCs/>
                <w:sz w:val="16"/>
                <w:szCs w:val="16"/>
              </w:rPr>
              <w:t xml:space="preserve">Restauración  activa y Pasiva en la cuenca del rio Tapias de 60 hectáreas y el cercado de 80 kilómetros de cobertura vegetal de bosques </w:t>
            </w:r>
            <w:proofErr w:type="spellStart"/>
            <w:r w:rsidRPr="0076111F">
              <w:rPr>
                <w:rFonts w:cs="Arial"/>
                <w:bCs/>
                <w:sz w:val="16"/>
                <w:szCs w:val="16"/>
              </w:rPr>
              <w:t>riparios</w:t>
            </w:r>
            <w:proofErr w:type="spellEnd"/>
            <w:r w:rsidRPr="0076111F">
              <w:rPr>
                <w:rFonts w:cs="Arial"/>
                <w:bCs/>
                <w:sz w:val="16"/>
                <w:szCs w:val="16"/>
              </w:rPr>
              <w:t>.</w:t>
            </w:r>
          </w:p>
        </w:tc>
        <w:tc>
          <w:tcPr>
            <w:tcW w:w="2992" w:type="dxa"/>
          </w:tcPr>
          <w:p w:rsidR="00C91379" w:rsidRPr="0076111F" w:rsidRDefault="00C91379" w:rsidP="0076307C">
            <w:pPr>
              <w:pStyle w:val="pa39"/>
              <w:jc w:val="both"/>
              <w:rPr>
                <w:rStyle w:val="a90"/>
                <w:rFonts w:ascii="Arial" w:hAnsi="Arial"/>
                <w:color w:val="auto"/>
                <w:sz w:val="16"/>
                <w:szCs w:val="16"/>
                <w:lang w:val="es-MX"/>
              </w:rPr>
            </w:pPr>
            <w:r w:rsidRPr="0076111F">
              <w:rPr>
                <w:rStyle w:val="a90"/>
                <w:rFonts w:ascii="Arial" w:hAnsi="Arial"/>
                <w:color w:val="auto"/>
                <w:sz w:val="16"/>
                <w:szCs w:val="16"/>
                <w:lang w:val="es-MX"/>
              </w:rPr>
              <w:t>Avance  0 %</w:t>
            </w:r>
          </w:p>
        </w:tc>
      </w:tr>
      <w:tr w:rsidR="00C91379" w:rsidRPr="00CD711C" w:rsidTr="00CD711C">
        <w:trPr>
          <w:jc w:val="center"/>
        </w:trPr>
        <w:tc>
          <w:tcPr>
            <w:tcW w:w="9337" w:type="dxa"/>
            <w:gridSpan w:val="3"/>
          </w:tcPr>
          <w:p w:rsidR="00C91379" w:rsidRPr="00CD711C" w:rsidRDefault="00C91379" w:rsidP="00CD711C">
            <w:pPr>
              <w:jc w:val="left"/>
              <w:rPr>
                <w:rFonts w:cs="Arial"/>
                <w:sz w:val="16"/>
                <w:szCs w:val="16"/>
              </w:rPr>
            </w:pPr>
            <w:r w:rsidRPr="00CD711C">
              <w:rPr>
                <w:rFonts w:cs="Arial"/>
                <w:sz w:val="16"/>
                <w:szCs w:val="16"/>
              </w:rPr>
              <w:t xml:space="preserve">Sub total reforestación pasiva  </w:t>
            </w:r>
            <w:r w:rsidR="00CD711C" w:rsidRPr="00CD711C">
              <w:rPr>
                <w:rFonts w:cs="Arial"/>
                <w:sz w:val="16"/>
                <w:szCs w:val="16"/>
              </w:rPr>
              <w:t xml:space="preserve">                                                                   </w:t>
            </w:r>
            <w:r w:rsidR="00AE5491">
              <w:rPr>
                <w:rFonts w:cs="Arial"/>
                <w:sz w:val="16"/>
                <w:szCs w:val="16"/>
              </w:rPr>
              <w:t xml:space="preserve">                                         </w:t>
            </w:r>
            <w:r w:rsidR="00CD711C" w:rsidRPr="00CD711C">
              <w:rPr>
                <w:rFonts w:cs="Arial"/>
                <w:sz w:val="16"/>
                <w:szCs w:val="16"/>
              </w:rPr>
              <w:t xml:space="preserve">  </w:t>
            </w:r>
            <w:r w:rsidRPr="00CD711C">
              <w:rPr>
                <w:rFonts w:cs="Arial"/>
                <w:sz w:val="16"/>
                <w:szCs w:val="16"/>
              </w:rPr>
              <w:t>186,62 KM + ó – 559,86 has</w:t>
            </w:r>
          </w:p>
        </w:tc>
      </w:tr>
      <w:tr w:rsidR="00C91379" w:rsidRPr="00CD711C" w:rsidTr="00CD711C">
        <w:trPr>
          <w:jc w:val="center"/>
        </w:trPr>
        <w:tc>
          <w:tcPr>
            <w:tcW w:w="9337" w:type="dxa"/>
            <w:gridSpan w:val="3"/>
          </w:tcPr>
          <w:p w:rsidR="00C91379" w:rsidRPr="00CD711C" w:rsidRDefault="00C91379" w:rsidP="00CD711C">
            <w:pPr>
              <w:jc w:val="left"/>
              <w:rPr>
                <w:rFonts w:cs="Arial"/>
                <w:sz w:val="16"/>
                <w:szCs w:val="16"/>
                <w:lang w:val="en-US"/>
              </w:rPr>
            </w:pPr>
            <w:r w:rsidRPr="00CD711C">
              <w:rPr>
                <w:rFonts w:cs="Arial"/>
                <w:sz w:val="16"/>
                <w:szCs w:val="16"/>
                <w:lang w:val="en-US"/>
              </w:rPr>
              <w:t xml:space="preserve">Subtotal reforestation active </w:t>
            </w:r>
            <w:r w:rsidR="00CD711C" w:rsidRPr="00CD711C">
              <w:rPr>
                <w:rFonts w:cs="Arial"/>
                <w:sz w:val="16"/>
                <w:szCs w:val="16"/>
                <w:lang w:val="en-US"/>
              </w:rPr>
              <w:t xml:space="preserve">                                                                                            </w:t>
            </w:r>
            <w:r w:rsidR="00AE5491">
              <w:rPr>
                <w:rFonts w:cs="Arial"/>
                <w:sz w:val="16"/>
                <w:szCs w:val="16"/>
                <w:lang w:val="en-US"/>
              </w:rPr>
              <w:t xml:space="preserve">                                         </w:t>
            </w:r>
            <w:r w:rsidR="00CD711C" w:rsidRPr="00CD711C">
              <w:rPr>
                <w:rFonts w:cs="Arial"/>
                <w:sz w:val="16"/>
                <w:szCs w:val="16"/>
                <w:lang w:val="en-US"/>
              </w:rPr>
              <w:t xml:space="preserve">          </w:t>
            </w:r>
            <w:r w:rsidRPr="00CD711C">
              <w:rPr>
                <w:rFonts w:cs="Arial"/>
                <w:sz w:val="16"/>
                <w:szCs w:val="16"/>
                <w:lang w:val="en-US"/>
              </w:rPr>
              <w:t>295,8 has</w:t>
            </w:r>
          </w:p>
        </w:tc>
      </w:tr>
      <w:tr w:rsidR="00C91379" w:rsidRPr="00CD711C" w:rsidTr="00CD711C">
        <w:trPr>
          <w:jc w:val="center"/>
        </w:trPr>
        <w:tc>
          <w:tcPr>
            <w:tcW w:w="9337" w:type="dxa"/>
            <w:gridSpan w:val="3"/>
          </w:tcPr>
          <w:p w:rsidR="00C91379" w:rsidRPr="00CD711C" w:rsidRDefault="00CD711C" w:rsidP="00CD711C">
            <w:pPr>
              <w:jc w:val="left"/>
              <w:rPr>
                <w:rFonts w:cs="Arial"/>
                <w:sz w:val="16"/>
                <w:szCs w:val="16"/>
                <w:lang w:val="en-US"/>
              </w:rPr>
            </w:pPr>
            <w:r w:rsidRPr="00CD711C">
              <w:rPr>
                <w:rFonts w:cs="Arial"/>
                <w:sz w:val="16"/>
                <w:szCs w:val="16"/>
                <w:lang w:val="en-US"/>
              </w:rPr>
              <w:t xml:space="preserve">Total </w:t>
            </w:r>
            <w:r w:rsidRPr="00CD711C">
              <w:rPr>
                <w:rFonts w:cs="Arial"/>
                <w:sz w:val="16"/>
                <w:szCs w:val="16"/>
              </w:rPr>
              <w:t>reforestación</w:t>
            </w:r>
            <w:r w:rsidRPr="00CD711C">
              <w:rPr>
                <w:rFonts w:cs="Arial"/>
                <w:sz w:val="16"/>
                <w:szCs w:val="16"/>
                <w:lang w:val="en-US"/>
              </w:rPr>
              <w:t xml:space="preserve">                                                                                                </w:t>
            </w:r>
            <w:r w:rsidR="005B505A">
              <w:rPr>
                <w:rFonts w:cs="Arial"/>
                <w:sz w:val="16"/>
                <w:szCs w:val="16"/>
                <w:lang w:val="en-US"/>
              </w:rPr>
              <w:t xml:space="preserve">   </w:t>
            </w:r>
            <w:r w:rsidR="00AE5491">
              <w:rPr>
                <w:rFonts w:cs="Arial"/>
                <w:sz w:val="16"/>
                <w:szCs w:val="16"/>
                <w:lang w:val="en-US"/>
              </w:rPr>
              <w:t xml:space="preserve">                                                    </w:t>
            </w:r>
            <w:r w:rsidRPr="00CD711C">
              <w:rPr>
                <w:rFonts w:cs="Arial"/>
                <w:sz w:val="16"/>
                <w:szCs w:val="16"/>
                <w:lang w:val="en-US"/>
              </w:rPr>
              <w:t xml:space="preserve">      </w:t>
            </w:r>
            <w:r w:rsidR="00C91379" w:rsidRPr="00CD711C">
              <w:rPr>
                <w:rFonts w:cs="Arial"/>
                <w:sz w:val="16"/>
                <w:szCs w:val="16"/>
                <w:lang w:val="en-US"/>
              </w:rPr>
              <w:t>855,66 has</w:t>
            </w:r>
          </w:p>
        </w:tc>
      </w:tr>
    </w:tbl>
    <w:p w:rsidR="0076111F" w:rsidRDefault="0076111F" w:rsidP="00C91379">
      <w:pPr>
        <w:rPr>
          <w:rFonts w:cs="Arial"/>
          <w:sz w:val="20"/>
          <w:szCs w:val="20"/>
        </w:rPr>
      </w:pPr>
    </w:p>
    <w:p w:rsidR="00C91379" w:rsidRPr="00137992" w:rsidRDefault="00C91379" w:rsidP="00C91379">
      <w:pPr>
        <w:rPr>
          <w:rFonts w:cs="Arial"/>
          <w:sz w:val="20"/>
          <w:szCs w:val="20"/>
        </w:rPr>
      </w:pPr>
    </w:p>
    <w:p w:rsidR="00C91379" w:rsidRPr="00AE5491" w:rsidRDefault="00C91379" w:rsidP="004022DE">
      <w:pPr>
        <w:pStyle w:val="Prrafodelista"/>
        <w:numPr>
          <w:ilvl w:val="2"/>
          <w:numId w:val="70"/>
        </w:numPr>
        <w:tabs>
          <w:tab w:val="left" w:pos="1905"/>
        </w:tabs>
        <w:contextualSpacing/>
        <w:rPr>
          <w:rFonts w:ascii="Arial" w:eastAsia="Calibri" w:hAnsi="Arial" w:cs="Arial"/>
          <w:b/>
          <w:sz w:val="20"/>
          <w:szCs w:val="20"/>
        </w:rPr>
      </w:pPr>
      <w:r w:rsidRPr="00AE5491">
        <w:rPr>
          <w:rFonts w:ascii="Arial" w:eastAsia="Calibri" w:hAnsi="Arial" w:cs="Arial"/>
          <w:b/>
          <w:sz w:val="20"/>
          <w:szCs w:val="20"/>
        </w:rPr>
        <w:t xml:space="preserve">Áreas reforestadas y/o </w:t>
      </w:r>
      <w:proofErr w:type="spellStart"/>
      <w:r w:rsidRPr="00AE5491">
        <w:rPr>
          <w:rFonts w:ascii="Arial" w:eastAsia="Calibri" w:hAnsi="Arial" w:cs="Arial"/>
          <w:b/>
          <w:sz w:val="20"/>
          <w:szCs w:val="20"/>
        </w:rPr>
        <w:t>revegetalizadas</w:t>
      </w:r>
      <w:proofErr w:type="spellEnd"/>
      <w:r w:rsidRPr="00AE5491">
        <w:rPr>
          <w:rFonts w:ascii="Arial" w:eastAsia="Calibri" w:hAnsi="Arial" w:cs="Arial"/>
          <w:b/>
          <w:sz w:val="20"/>
          <w:szCs w:val="20"/>
        </w:rPr>
        <w:t xml:space="preserve"> para la protección de cuencas abastecedoras de acueductos con mantenimiento. </w:t>
      </w:r>
    </w:p>
    <w:p w:rsidR="00C91379" w:rsidRPr="00137992" w:rsidRDefault="00C91379" w:rsidP="00C91379">
      <w:pPr>
        <w:tabs>
          <w:tab w:val="left" w:pos="1905"/>
        </w:tabs>
        <w:contextualSpacing/>
        <w:rPr>
          <w:rFonts w:eastAsia="Calibri" w:cs="Arial"/>
          <w:sz w:val="20"/>
          <w:szCs w:val="20"/>
        </w:rPr>
      </w:pPr>
    </w:p>
    <w:p w:rsidR="00C91379" w:rsidRPr="00137992" w:rsidRDefault="00C91379" w:rsidP="00C91379">
      <w:pPr>
        <w:tabs>
          <w:tab w:val="left" w:pos="1905"/>
        </w:tabs>
        <w:contextualSpacing/>
        <w:rPr>
          <w:rFonts w:cs="Arial"/>
          <w:iCs/>
          <w:sz w:val="20"/>
          <w:szCs w:val="20"/>
        </w:rPr>
      </w:pPr>
      <w:r w:rsidRPr="00137992">
        <w:rPr>
          <w:rFonts w:eastAsia="Calibri" w:cs="Arial"/>
          <w:sz w:val="20"/>
          <w:szCs w:val="20"/>
        </w:rPr>
        <w:t xml:space="preserve">En cumplimiento de este indicador </w:t>
      </w:r>
      <w:r w:rsidR="00AE5491">
        <w:rPr>
          <w:rFonts w:eastAsia="Calibri" w:cs="Arial"/>
          <w:sz w:val="20"/>
          <w:szCs w:val="20"/>
        </w:rPr>
        <w:t xml:space="preserve">se viene ejecutando </w:t>
      </w:r>
      <w:r w:rsidR="00AE5491" w:rsidRPr="00137992">
        <w:rPr>
          <w:rFonts w:cs="Arial"/>
          <w:iCs/>
          <w:sz w:val="20"/>
          <w:szCs w:val="20"/>
        </w:rPr>
        <w:t>en el contrato de obras 0123 de 2015,</w:t>
      </w:r>
      <w:r w:rsidRPr="00137992">
        <w:rPr>
          <w:rFonts w:cs="Arial"/>
          <w:iCs/>
          <w:sz w:val="20"/>
          <w:szCs w:val="20"/>
        </w:rPr>
        <w:t xml:space="preserve"> cuyo objeto es: realizar </w:t>
      </w:r>
      <w:r w:rsidR="00AE5491">
        <w:rPr>
          <w:rFonts w:cs="Arial"/>
          <w:sz w:val="20"/>
          <w:szCs w:val="20"/>
        </w:rPr>
        <w:t>Mantenimiento y Sostenimiento d</w:t>
      </w:r>
      <w:r w:rsidR="00AE5491" w:rsidRPr="00137992">
        <w:rPr>
          <w:rFonts w:cs="Arial"/>
          <w:sz w:val="20"/>
          <w:szCs w:val="20"/>
        </w:rPr>
        <w:t>e Plant</w:t>
      </w:r>
      <w:r w:rsidR="00AE5491">
        <w:rPr>
          <w:rFonts w:cs="Arial"/>
          <w:sz w:val="20"/>
          <w:szCs w:val="20"/>
        </w:rPr>
        <w:t>aciones Forestales Protectoras y Aislamiento en las cuencas d</w:t>
      </w:r>
      <w:r w:rsidR="00AE5491" w:rsidRPr="00137992">
        <w:rPr>
          <w:rFonts w:cs="Arial"/>
          <w:sz w:val="20"/>
          <w:szCs w:val="20"/>
        </w:rPr>
        <w:t>e</w:t>
      </w:r>
      <w:r w:rsidR="00AE5491">
        <w:rPr>
          <w:rFonts w:cs="Arial"/>
          <w:sz w:val="20"/>
          <w:szCs w:val="20"/>
        </w:rPr>
        <w:t xml:space="preserve"> </w:t>
      </w:r>
      <w:r w:rsidR="00AE5491" w:rsidRPr="00137992">
        <w:rPr>
          <w:rFonts w:cs="Arial"/>
          <w:sz w:val="20"/>
          <w:szCs w:val="20"/>
        </w:rPr>
        <w:t>l</w:t>
      </w:r>
      <w:r w:rsidR="00AE5491">
        <w:rPr>
          <w:rFonts w:cs="Arial"/>
          <w:sz w:val="20"/>
          <w:szCs w:val="20"/>
        </w:rPr>
        <w:t>os r</w:t>
      </w:r>
      <w:r w:rsidR="00AE5491" w:rsidRPr="00137992">
        <w:rPr>
          <w:rFonts w:cs="Arial"/>
          <w:sz w:val="20"/>
          <w:szCs w:val="20"/>
        </w:rPr>
        <w:t>ío</w:t>
      </w:r>
      <w:r w:rsidR="00AE5491">
        <w:rPr>
          <w:rFonts w:cs="Arial"/>
          <w:sz w:val="20"/>
          <w:szCs w:val="20"/>
        </w:rPr>
        <w:t>s</w:t>
      </w:r>
      <w:r w:rsidR="00AE5491" w:rsidRPr="00137992">
        <w:rPr>
          <w:rFonts w:cs="Arial"/>
          <w:sz w:val="20"/>
          <w:szCs w:val="20"/>
        </w:rPr>
        <w:t xml:space="preserve"> Cañas, Palomino, Tapias, Tomarrazón, Jerez </w:t>
      </w:r>
      <w:r w:rsidR="00AE5491">
        <w:rPr>
          <w:rFonts w:cs="Arial"/>
          <w:sz w:val="20"/>
          <w:szCs w:val="20"/>
        </w:rPr>
        <w:t xml:space="preserve">y en la </w:t>
      </w:r>
      <w:r w:rsidR="00AE5491" w:rsidRPr="00137992">
        <w:rPr>
          <w:rFonts w:cs="Arial"/>
          <w:sz w:val="20"/>
          <w:szCs w:val="20"/>
        </w:rPr>
        <w:t>Serranía</w:t>
      </w:r>
      <w:r w:rsidR="00AE5491">
        <w:rPr>
          <w:rFonts w:cs="Arial"/>
          <w:sz w:val="20"/>
          <w:szCs w:val="20"/>
        </w:rPr>
        <w:t xml:space="preserve"> d</w:t>
      </w:r>
      <w:r w:rsidR="00AE5491" w:rsidRPr="00137992">
        <w:rPr>
          <w:rFonts w:cs="Arial"/>
          <w:sz w:val="20"/>
          <w:szCs w:val="20"/>
        </w:rPr>
        <w:t>e Perijá</w:t>
      </w:r>
      <w:r w:rsidR="00AE5491">
        <w:rPr>
          <w:rFonts w:cs="Arial"/>
          <w:sz w:val="20"/>
          <w:szCs w:val="20"/>
        </w:rPr>
        <w:t>.</w:t>
      </w:r>
    </w:p>
    <w:p w:rsidR="00C91379" w:rsidRPr="00137992" w:rsidRDefault="00C91379" w:rsidP="00C91379">
      <w:pPr>
        <w:tabs>
          <w:tab w:val="left" w:pos="1905"/>
        </w:tabs>
        <w:contextualSpacing/>
        <w:rPr>
          <w:rFonts w:eastAsia="Calibri" w:cs="Arial"/>
          <w:sz w:val="20"/>
          <w:szCs w:val="20"/>
        </w:rPr>
      </w:pPr>
    </w:p>
    <w:p w:rsidR="00C91379" w:rsidRPr="00137992" w:rsidRDefault="00C91379" w:rsidP="00C91379">
      <w:pPr>
        <w:rPr>
          <w:rFonts w:cs="Arial"/>
          <w:sz w:val="20"/>
          <w:szCs w:val="20"/>
        </w:rPr>
      </w:pPr>
      <w:r w:rsidRPr="00137992">
        <w:rPr>
          <w:rFonts w:cs="Arial"/>
          <w:sz w:val="20"/>
          <w:szCs w:val="20"/>
        </w:rPr>
        <w:t>Se  ejecutó el Convenio Nº 0019  del 2014, firmado entre CORPOGUAJIRA Y LA ASOCIACIÓN SIRVIENDO CON AMOR que tiene por objeto  aunar esfuerzos entre las partes para la implementación de acciones de conservación, sensibilización ambiental y capacitación en el distrito de manejo integral bañadero en las veredas de san pablo y cavarias en el corregimiento de</w:t>
      </w:r>
      <w:r w:rsidRPr="00137992">
        <w:rPr>
          <w:rFonts w:cs="Arial"/>
          <w:b/>
          <w:sz w:val="20"/>
          <w:szCs w:val="20"/>
        </w:rPr>
        <w:t xml:space="preserve"> </w:t>
      </w:r>
      <w:r w:rsidRPr="00137992">
        <w:rPr>
          <w:rFonts w:cs="Arial"/>
          <w:sz w:val="20"/>
          <w:szCs w:val="20"/>
        </w:rPr>
        <w:t>To</w:t>
      </w:r>
      <w:r w:rsidR="00AE5491">
        <w:rPr>
          <w:rFonts w:cs="Arial"/>
          <w:sz w:val="20"/>
          <w:szCs w:val="20"/>
        </w:rPr>
        <w:t xml:space="preserve">marrazón, Municipio de Riohacha; </w:t>
      </w:r>
      <w:r w:rsidRPr="00137992">
        <w:rPr>
          <w:rFonts w:cs="Arial"/>
          <w:sz w:val="20"/>
          <w:szCs w:val="20"/>
        </w:rPr>
        <w:t>establecimiento de árboles maderables como Roble, Guayacán, Ceiba, Puy entre otros y Marañón, Guayaba, Guanábana, Mandarina. Los mantenimientos se realizó durante los últimos días del mes de Abril y comienzo de Mayo con los primeros aguaceros que se presentaron se sembraron alrededor de 800 plantas equivalentes al 10% de las sembradas para completar las  20 hectáreas a establecer.</w:t>
      </w:r>
    </w:p>
    <w:p w:rsidR="00AE5491" w:rsidRDefault="00AE5491" w:rsidP="00C91379">
      <w:pPr>
        <w:rPr>
          <w:rFonts w:cs="Arial"/>
          <w:bCs/>
          <w:sz w:val="20"/>
          <w:szCs w:val="20"/>
        </w:rPr>
      </w:pPr>
    </w:p>
    <w:p w:rsidR="00C91379" w:rsidRPr="00137992" w:rsidRDefault="00C91379" w:rsidP="00C91379">
      <w:pPr>
        <w:rPr>
          <w:rFonts w:cs="Arial"/>
          <w:bCs/>
          <w:sz w:val="20"/>
          <w:szCs w:val="20"/>
        </w:rPr>
      </w:pPr>
      <w:r w:rsidRPr="00137992">
        <w:rPr>
          <w:rFonts w:cs="Arial"/>
          <w:bCs/>
          <w:sz w:val="20"/>
          <w:szCs w:val="20"/>
        </w:rPr>
        <w:t xml:space="preserve">En el marco  Resolución N° 01864 de Agosto  de  2010 empresa  TRANSELCA  S.A.,  por intermedio de la empresa ECOPLANET LTDA, entrega la compensación por el  permiso de aprovechamiento forestal, otorgado mediante  la Resolución 01864  de fecha 13 de agosto de 2010, la cual establece entre otras providencias la obligación, de sembrar la cantidad de Treinta y un mil ochocientos treinta y tres árboles, (31.833) 80 has ,  maderables de diversas especies y mantenimiento de dos (2) años. </w:t>
      </w:r>
    </w:p>
    <w:p w:rsidR="00C91379" w:rsidRPr="00137992" w:rsidRDefault="00C91379" w:rsidP="00C91379">
      <w:pPr>
        <w:ind w:hanging="1410"/>
        <w:rPr>
          <w:rFonts w:cs="Arial"/>
          <w:bCs/>
          <w:sz w:val="20"/>
          <w:szCs w:val="20"/>
        </w:rPr>
      </w:pPr>
    </w:p>
    <w:p w:rsidR="00C91379" w:rsidRPr="00137992" w:rsidRDefault="00C91379" w:rsidP="00C91379">
      <w:pPr>
        <w:rPr>
          <w:rFonts w:cs="Arial"/>
          <w:bCs/>
          <w:sz w:val="20"/>
          <w:szCs w:val="20"/>
        </w:rPr>
      </w:pPr>
      <w:r w:rsidRPr="00137992">
        <w:rPr>
          <w:rFonts w:cs="Arial"/>
          <w:bCs/>
          <w:sz w:val="20"/>
          <w:szCs w:val="20"/>
        </w:rPr>
        <w:t>Cumplido el plazo establecido para el mantenimiento de la siembra y resiembra, donde se evidencia las actividades de mantenimiento ejecutadas sobre la plantación, se procede a la entrega de la plantación en presencia del propietario de las tierras señor Alberto José Duran Carrillo, el cual manifestó su compromiso con la plantación recibida.</w:t>
      </w:r>
    </w:p>
    <w:p w:rsidR="00C91379" w:rsidRPr="00137992" w:rsidRDefault="00C91379" w:rsidP="00C91379">
      <w:pPr>
        <w:rPr>
          <w:rFonts w:cs="Arial"/>
          <w:bCs/>
          <w:sz w:val="20"/>
          <w:szCs w:val="20"/>
        </w:rPr>
      </w:pPr>
    </w:p>
    <w:p w:rsidR="00C91379" w:rsidRPr="00137992" w:rsidRDefault="00C91379" w:rsidP="00C91379">
      <w:pPr>
        <w:rPr>
          <w:rFonts w:cs="Arial"/>
          <w:bCs/>
          <w:sz w:val="20"/>
          <w:szCs w:val="20"/>
        </w:rPr>
      </w:pPr>
      <w:r w:rsidRPr="00137992">
        <w:rPr>
          <w:rFonts w:cs="Arial"/>
          <w:bCs/>
          <w:sz w:val="20"/>
          <w:szCs w:val="20"/>
        </w:rPr>
        <w:t>En los últimos tiempos, el mantenimiento de las plántulas desde su siembra, se han mantenido con el sistema de r</w:t>
      </w:r>
      <w:r w:rsidR="00AE5491">
        <w:rPr>
          <w:rFonts w:cs="Arial"/>
          <w:bCs/>
          <w:sz w:val="20"/>
          <w:szCs w:val="20"/>
        </w:rPr>
        <w:t>i</w:t>
      </w:r>
      <w:r w:rsidRPr="00137992">
        <w:rPr>
          <w:rFonts w:cs="Arial"/>
          <w:bCs/>
          <w:sz w:val="20"/>
          <w:szCs w:val="20"/>
        </w:rPr>
        <w:t>e</w:t>
      </w:r>
      <w:r w:rsidR="00AE5491">
        <w:rPr>
          <w:rFonts w:cs="Arial"/>
          <w:bCs/>
          <w:sz w:val="20"/>
          <w:szCs w:val="20"/>
        </w:rPr>
        <w:t>g</w:t>
      </w:r>
      <w:r w:rsidRPr="00137992">
        <w:rPr>
          <w:rFonts w:cs="Arial"/>
          <w:bCs/>
          <w:sz w:val="20"/>
          <w:szCs w:val="20"/>
        </w:rPr>
        <w:t>o manual.</w:t>
      </w:r>
    </w:p>
    <w:tbl>
      <w:tblPr>
        <w:tblStyle w:val="Tablaconcuadrcula"/>
        <w:tblW w:w="0" w:type="auto"/>
        <w:jc w:val="center"/>
        <w:tblLook w:val="04A0" w:firstRow="1" w:lastRow="0" w:firstColumn="1" w:lastColumn="0" w:noHBand="0" w:noVBand="1"/>
      </w:tblPr>
      <w:tblGrid>
        <w:gridCol w:w="3006"/>
        <w:gridCol w:w="2826"/>
      </w:tblGrid>
      <w:tr w:rsidR="00C91379" w:rsidRPr="00137992" w:rsidTr="0076307C">
        <w:trPr>
          <w:trHeight w:val="222"/>
          <w:jc w:val="center"/>
        </w:trPr>
        <w:tc>
          <w:tcPr>
            <w:tcW w:w="2888" w:type="dxa"/>
          </w:tcPr>
          <w:p w:rsidR="00C91379" w:rsidRPr="00137992" w:rsidRDefault="00C91379" w:rsidP="0076307C">
            <w:pPr>
              <w:rPr>
                <w:rFonts w:cs="Arial"/>
                <w:bCs/>
                <w:sz w:val="20"/>
                <w:szCs w:val="20"/>
              </w:rPr>
            </w:pPr>
            <w:r w:rsidRPr="00137992">
              <w:rPr>
                <w:rFonts w:cs="Arial"/>
                <w:b/>
                <w:bCs/>
                <w:noProof/>
                <w:sz w:val="20"/>
                <w:szCs w:val="20"/>
                <w:lang w:val="es-ES"/>
              </w:rPr>
              <w:drawing>
                <wp:anchor distT="0" distB="0" distL="114300" distR="114300" simplePos="0" relativeHeight="251586048" behindDoc="1" locked="0" layoutInCell="1" allowOverlap="1" wp14:anchorId="53640526" wp14:editId="3F266230">
                  <wp:simplePos x="0" y="0"/>
                  <wp:positionH relativeFrom="column">
                    <wp:posOffset>-27305</wp:posOffset>
                  </wp:positionH>
                  <wp:positionV relativeFrom="paragraph">
                    <wp:posOffset>1270</wp:posOffset>
                  </wp:positionV>
                  <wp:extent cx="1771650" cy="1447800"/>
                  <wp:effectExtent l="0" t="0" r="0" b="0"/>
                  <wp:wrapTight wrapText="bothSides">
                    <wp:wrapPolygon edited="0">
                      <wp:start x="0" y="0"/>
                      <wp:lineTo x="0" y="21316"/>
                      <wp:lineTo x="21368" y="21316"/>
                      <wp:lineTo x="21368" y="0"/>
                      <wp:lineTo x="0" y="0"/>
                    </wp:wrapPolygon>
                  </wp:wrapTight>
                  <wp:docPr id="182" name="Imagen 182" descr="P100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0034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77165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15" w:type="dxa"/>
          </w:tcPr>
          <w:p w:rsidR="00C91379" w:rsidRPr="00137992" w:rsidRDefault="00C91379" w:rsidP="0076307C">
            <w:pPr>
              <w:rPr>
                <w:rFonts w:cs="Arial"/>
                <w:bCs/>
                <w:sz w:val="20"/>
                <w:szCs w:val="20"/>
              </w:rPr>
            </w:pPr>
            <w:r w:rsidRPr="00137992">
              <w:rPr>
                <w:rFonts w:cs="Arial"/>
                <w:b/>
                <w:noProof/>
                <w:sz w:val="20"/>
                <w:szCs w:val="20"/>
                <w:lang w:val="es-ES"/>
              </w:rPr>
              <w:drawing>
                <wp:anchor distT="0" distB="0" distL="114300" distR="114300" simplePos="0" relativeHeight="251592192" behindDoc="1" locked="0" layoutInCell="1" allowOverlap="1" wp14:anchorId="3E91AE0B" wp14:editId="75CEB755">
                  <wp:simplePos x="0" y="0"/>
                  <wp:positionH relativeFrom="column">
                    <wp:posOffset>50800</wp:posOffset>
                  </wp:positionH>
                  <wp:positionV relativeFrom="paragraph">
                    <wp:posOffset>1270</wp:posOffset>
                  </wp:positionV>
                  <wp:extent cx="1654810" cy="1447800"/>
                  <wp:effectExtent l="0" t="0" r="2540" b="0"/>
                  <wp:wrapTight wrapText="bothSides">
                    <wp:wrapPolygon edited="0">
                      <wp:start x="0" y="0"/>
                      <wp:lineTo x="0" y="21316"/>
                      <wp:lineTo x="21384" y="21316"/>
                      <wp:lineTo x="21384" y="0"/>
                      <wp:lineTo x="0" y="0"/>
                    </wp:wrapPolygon>
                  </wp:wrapTight>
                  <wp:docPr id="183" name="Imagen 183" descr="P100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0035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65481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91379" w:rsidRPr="00137992" w:rsidTr="0076307C">
        <w:trPr>
          <w:trHeight w:val="244"/>
          <w:jc w:val="center"/>
        </w:trPr>
        <w:tc>
          <w:tcPr>
            <w:tcW w:w="5604" w:type="dxa"/>
            <w:gridSpan w:val="2"/>
          </w:tcPr>
          <w:p w:rsidR="00C91379" w:rsidRPr="00AE5491" w:rsidRDefault="00C91379" w:rsidP="00AE5491">
            <w:pPr>
              <w:ind w:left="540" w:hanging="1410"/>
              <w:jc w:val="center"/>
              <w:rPr>
                <w:rFonts w:cs="Arial"/>
                <w:b/>
                <w:noProof/>
                <w:sz w:val="16"/>
                <w:szCs w:val="16"/>
              </w:rPr>
            </w:pPr>
            <w:r w:rsidRPr="00AE5491">
              <w:rPr>
                <w:rFonts w:cs="Arial"/>
                <w:b/>
                <w:bCs/>
                <w:sz w:val="16"/>
                <w:szCs w:val="16"/>
              </w:rPr>
              <w:t>Evidencia de la entrega de la Compensación</w:t>
            </w:r>
          </w:p>
        </w:tc>
      </w:tr>
    </w:tbl>
    <w:p w:rsidR="00C91379" w:rsidRPr="00137992" w:rsidRDefault="00C91379" w:rsidP="00C91379">
      <w:pPr>
        <w:tabs>
          <w:tab w:val="left" w:pos="1905"/>
        </w:tabs>
        <w:contextualSpacing/>
        <w:rPr>
          <w:rFonts w:cs="Arial"/>
          <w:sz w:val="20"/>
          <w:szCs w:val="20"/>
          <w:lang w:eastAsia="es-CO"/>
        </w:rPr>
      </w:pPr>
    </w:p>
    <w:p w:rsidR="00C91379" w:rsidRPr="00137992" w:rsidRDefault="00AE5491" w:rsidP="00C91379">
      <w:pPr>
        <w:tabs>
          <w:tab w:val="left" w:pos="1905"/>
        </w:tabs>
        <w:contextualSpacing/>
        <w:rPr>
          <w:rFonts w:cs="Arial"/>
          <w:sz w:val="20"/>
          <w:szCs w:val="20"/>
          <w:lang w:eastAsia="es-CO"/>
        </w:rPr>
      </w:pPr>
      <w:r>
        <w:rPr>
          <w:rFonts w:cs="Arial"/>
          <w:sz w:val="20"/>
          <w:szCs w:val="20"/>
          <w:lang w:eastAsia="es-CO"/>
        </w:rPr>
        <w:t>M</w:t>
      </w:r>
      <w:r w:rsidR="00C91379" w:rsidRPr="00137992">
        <w:rPr>
          <w:rFonts w:cs="Arial"/>
          <w:sz w:val="20"/>
          <w:szCs w:val="20"/>
          <w:lang w:eastAsia="es-CO"/>
        </w:rPr>
        <w:t xml:space="preserve">antenimiento  del  plan  de  compensación  forestal  de 42.14  has requerido  por  la empresa  PDVSA  GAS  S.A.  </w:t>
      </w:r>
      <w:r w:rsidRPr="00137992">
        <w:rPr>
          <w:rFonts w:cs="Arial"/>
          <w:sz w:val="20"/>
          <w:szCs w:val="20"/>
          <w:lang w:eastAsia="es-CO"/>
        </w:rPr>
        <w:t xml:space="preserve">Sucursal  Colombia  </w:t>
      </w:r>
      <w:r w:rsidR="00C91379" w:rsidRPr="00137992">
        <w:rPr>
          <w:rFonts w:cs="Arial"/>
          <w:sz w:val="20"/>
          <w:szCs w:val="20"/>
          <w:lang w:eastAsia="es-CO"/>
        </w:rPr>
        <w:t>para dar  cumplimiento  de  la  Licencia  Ambiental  Global  del  proyecto  interconexión Gasífera Colombia-Venezuela del territorio Colombiano en la cuenca del rio Carraipía.</w:t>
      </w:r>
    </w:p>
    <w:p w:rsidR="00C91379" w:rsidRPr="00137992" w:rsidRDefault="00C91379" w:rsidP="00C91379">
      <w:pPr>
        <w:tabs>
          <w:tab w:val="left" w:pos="1905"/>
        </w:tabs>
        <w:contextualSpacing/>
        <w:rPr>
          <w:rFonts w:cs="Arial"/>
          <w:sz w:val="20"/>
          <w:szCs w:val="20"/>
          <w:lang w:eastAsia="es-CO"/>
        </w:rPr>
      </w:pPr>
    </w:p>
    <w:p w:rsidR="00C91379" w:rsidRPr="00AE5491" w:rsidRDefault="00C91379" w:rsidP="004022DE">
      <w:pPr>
        <w:numPr>
          <w:ilvl w:val="1"/>
          <w:numId w:val="70"/>
        </w:numPr>
        <w:rPr>
          <w:rFonts w:eastAsia="Calibri" w:cs="Arial"/>
          <w:b/>
          <w:sz w:val="20"/>
          <w:szCs w:val="20"/>
        </w:rPr>
      </w:pPr>
      <w:r w:rsidRPr="00AE5491">
        <w:rPr>
          <w:rFonts w:eastAsia="Calibri" w:cs="Arial"/>
          <w:b/>
          <w:sz w:val="20"/>
          <w:szCs w:val="20"/>
        </w:rPr>
        <w:t>Coordinar con la Unidad de Parques Nacionales para la definición y acciones de conservación de zonas de amortiguamiento</w:t>
      </w:r>
    </w:p>
    <w:p w:rsidR="00C91379" w:rsidRPr="00137992" w:rsidRDefault="00C91379" w:rsidP="00C91379">
      <w:pPr>
        <w:rPr>
          <w:rFonts w:eastAsia="Calibri" w:cs="Arial"/>
          <w:sz w:val="20"/>
          <w:szCs w:val="20"/>
        </w:rPr>
      </w:pPr>
    </w:p>
    <w:p w:rsidR="00C91379" w:rsidRPr="00137992" w:rsidRDefault="00C91379" w:rsidP="00C91379">
      <w:pPr>
        <w:autoSpaceDE w:val="0"/>
        <w:autoSpaceDN w:val="0"/>
        <w:adjustRightInd w:val="0"/>
        <w:rPr>
          <w:rFonts w:cs="Arial"/>
          <w:b/>
          <w:sz w:val="20"/>
          <w:szCs w:val="20"/>
        </w:rPr>
      </w:pPr>
      <w:r w:rsidRPr="00137992">
        <w:rPr>
          <w:rFonts w:cs="Arial"/>
          <w:sz w:val="20"/>
          <w:szCs w:val="20"/>
        </w:rPr>
        <w:t xml:space="preserve">Convenio 031 del 2014 con la Fundación Preservar  que tiene por objeto </w:t>
      </w:r>
      <w:r w:rsidR="00AE5491" w:rsidRPr="00137992">
        <w:rPr>
          <w:rFonts w:cs="Arial"/>
          <w:sz w:val="20"/>
          <w:szCs w:val="20"/>
        </w:rPr>
        <w:t>aunar esfuerzos de las partes para la implementación, promoción e impulso del proyecto banco2 guajira, servicios ambientales comunitarios, para estimular la conservación de los ecosistemas ambientales estratégicos ubicados entre las cuencas del rio palomino y Tomarrazón, y las áreas protegidas</w:t>
      </w:r>
      <w:r w:rsidR="00AE5491">
        <w:rPr>
          <w:rFonts w:cs="Arial"/>
          <w:sz w:val="20"/>
          <w:szCs w:val="20"/>
        </w:rPr>
        <w:t>.</w:t>
      </w:r>
    </w:p>
    <w:p w:rsidR="00C91379" w:rsidRPr="00137992" w:rsidRDefault="00C91379" w:rsidP="00C91379">
      <w:pPr>
        <w:autoSpaceDE w:val="0"/>
        <w:autoSpaceDN w:val="0"/>
        <w:adjustRightInd w:val="0"/>
        <w:rPr>
          <w:rFonts w:cs="Arial"/>
          <w:sz w:val="20"/>
          <w:szCs w:val="20"/>
        </w:rPr>
      </w:pPr>
    </w:p>
    <w:p w:rsidR="00C91379" w:rsidRPr="00137992" w:rsidRDefault="00C91379" w:rsidP="00C91379">
      <w:pPr>
        <w:autoSpaceDE w:val="0"/>
        <w:autoSpaceDN w:val="0"/>
        <w:adjustRightInd w:val="0"/>
        <w:rPr>
          <w:rFonts w:cs="Arial"/>
          <w:sz w:val="20"/>
          <w:szCs w:val="20"/>
        </w:rPr>
      </w:pPr>
      <w:r w:rsidRPr="00137992">
        <w:rPr>
          <w:rFonts w:cs="Arial"/>
          <w:sz w:val="20"/>
          <w:szCs w:val="20"/>
        </w:rPr>
        <w:t xml:space="preserve">Este proceso arrojará los siguientes productos en áreas amortiguadora de áreas protegidas: </w:t>
      </w:r>
    </w:p>
    <w:p w:rsidR="00C91379" w:rsidRPr="00137992" w:rsidRDefault="00C91379" w:rsidP="00C91379">
      <w:pPr>
        <w:autoSpaceDE w:val="0"/>
        <w:autoSpaceDN w:val="0"/>
        <w:adjustRightInd w:val="0"/>
        <w:rPr>
          <w:rFonts w:cs="Arial"/>
          <w:sz w:val="20"/>
          <w:szCs w:val="20"/>
        </w:rPr>
      </w:pPr>
    </w:p>
    <w:p w:rsidR="00C91379" w:rsidRPr="00137992" w:rsidRDefault="00C91379" w:rsidP="004022DE">
      <w:pPr>
        <w:pStyle w:val="Prrafodelista"/>
        <w:numPr>
          <w:ilvl w:val="0"/>
          <w:numId w:val="24"/>
        </w:numPr>
        <w:autoSpaceDE w:val="0"/>
        <w:autoSpaceDN w:val="0"/>
        <w:adjustRightInd w:val="0"/>
        <w:jc w:val="both"/>
        <w:rPr>
          <w:rFonts w:ascii="Arial" w:hAnsi="Arial" w:cs="Arial"/>
          <w:sz w:val="20"/>
          <w:szCs w:val="20"/>
        </w:rPr>
      </w:pPr>
      <w:r w:rsidRPr="00137992">
        <w:rPr>
          <w:rFonts w:ascii="Arial" w:hAnsi="Arial" w:cs="Arial"/>
          <w:sz w:val="20"/>
          <w:szCs w:val="20"/>
        </w:rPr>
        <w:t xml:space="preserve">Caracterización socioeconómica de las familias que residen en el interior y zonas de amortiguación de los  ecosistemas ambientales estratégicos ubicados entre las cuencas del Rio Palomino y Tomarrazón, y las Áreas Protegidas de La Guajira, susceptibles de pagos de servicios ambientales y suministrar la información y bases de datos necesaria para el adecuado funcionamiento del portal Web. </w:t>
      </w:r>
    </w:p>
    <w:p w:rsidR="00C91379" w:rsidRPr="00137992" w:rsidRDefault="00C91379" w:rsidP="00C91379">
      <w:pPr>
        <w:pStyle w:val="Prrafodelista"/>
        <w:autoSpaceDE w:val="0"/>
        <w:autoSpaceDN w:val="0"/>
        <w:adjustRightInd w:val="0"/>
        <w:ind w:left="720"/>
        <w:jc w:val="both"/>
        <w:rPr>
          <w:rFonts w:ascii="Arial" w:hAnsi="Arial" w:cs="Arial"/>
          <w:sz w:val="20"/>
          <w:szCs w:val="20"/>
        </w:rPr>
      </w:pPr>
    </w:p>
    <w:p w:rsidR="00C91379" w:rsidRPr="00CD22B9" w:rsidRDefault="00C91379" w:rsidP="004022DE">
      <w:pPr>
        <w:numPr>
          <w:ilvl w:val="1"/>
          <w:numId w:val="70"/>
        </w:numPr>
        <w:rPr>
          <w:rFonts w:eastAsia="Calibri" w:cs="Arial"/>
          <w:b/>
          <w:sz w:val="20"/>
          <w:szCs w:val="20"/>
        </w:rPr>
      </w:pPr>
      <w:r w:rsidRPr="00CD22B9">
        <w:rPr>
          <w:rFonts w:eastAsia="Calibri" w:cs="Arial"/>
          <w:b/>
          <w:sz w:val="20"/>
          <w:szCs w:val="20"/>
        </w:rPr>
        <w:t xml:space="preserve">Acciones para la sostenibilidad de la serranía de la </w:t>
      </w:r>
      <w:proofErr w:type="spellStart"/>
      <w:r w:rsidRPr="00CD22B9">
        <w:rPr>
          <w:rFonts w:eastAsia="Calibri" w:cs="Arial"/>
          <w:b/>
          <w:sz w:val="20"/>
          <w:szCs w:val="20"/>
        </w:rPr>
        <w:t>Macuira</w:t>
      </w:r>
      <w:proofErr w:type="spellEnd"/>
      <w:r w:rsidRPr="00CD22B9">
        <w:rPr>
          <w:rFonts w:eastAsia="Calibri" w:cs="Arial"/>
          <w:b/>
          <w:sz w:val="20"/>
          <w:szCs w:val="20"/>
        </w:rPr>
        <w:t>, la S.N.S.M. y la serranía de Perijá en jurisdicción de Corpoguajira.</w:t>
      </w:r>
    </w:p>
    <w:p w:rsidR="00C91379" w:rsidRPr="00137992" w:rsidRDefault="00C91379" w:rsidP="00C91379">
      <w:pPr>
        <w:ind w:left="720"/>
        <w:rPr>
          <w:rFonts w:eastAsia="Calibri" w:cs="Arial"/>
          <w:b/>
          <w:sz w:val="20"/>
          <w:szCs w:val="20"/>
          <w:u w:val="single"/>
        </w:rPr>
      </w:pPr>
    </w:p>
    <w:p w:rsidR="00C91379" w:rsidRPr="00137992" w:rsidRDefault="00C91379" w:rsidP="00C91379">
      <w:pPr>
        <w:autoSpaceDE w:val="0"/>
        <w:autoSpaceDN w:val="0"/>
        <w:adjustRightInd w:val="0"/>
        <w:rPr>
          <w:rFonts w:cs="Arial"/>
          <w:color w:val="000000"/>
          <w:sz w:val="20"/>
          <w:szCs w:val="20"/>
        </w:rPr>
      </w:pPr>
      <w:r w:rsidRPr="00137992">
        <w:rPr>
          <w:rFonts w:cs="Arial"/>
          <w:sz w:val="20"/>
          <w:szCs w:val="20"/>
        </w:rPr>
        <w:t xml:space="preserve">En el marco del Convenio 0013 firmado entre la ONG CABILDO VERDE DE SAN JUAN DEL CESAR y CORPOGUAJIRA </w:t>
      </w:r>
      <w:r w:rsidRPr="00137992">
        <w:rPr>
          <w:rFonts w:cs="Arial"/>
          <w:i/>
          <w:color w:val="000000"/>
          <w:sz w:val="20"/>
          <w:szCs w:val="20"/>
        </w:rPr>
        <w:t>cuyo objeto es: “AUNAR ESFUERZOS DE LAS PARTES PARA DISEÑAR E IMPLEMENTAR DE MANERA PARTICIPATIVA ESTRATEGIAS PARA EL MANEJO AMBIENTAL SOSTENIBLE QUE FORTALEZCAN LA CULTURA SOCIAL EN LA PARTE MEDIA Y OTROS SECTORES ESTRATEGICOS DE LA CUENCA DEL RIO TAPIA en S.N.S.M.</w:t>
      </w:r>
      <w:r w:rsidRPr="00137992">
        <w:rPr>
          <w:rFonts w:cs="Arial"/>
          <w:b/>
          <w:i/>
          <w:color w:val="000000"/>
          <w:sz w:val="20"/>
          <w:szCs w:val="20"/>
        </w:rPr>
        <w:t xml:space="preserve"> </w:t>
      </w:r>
      <w:r w:rsidRPr="00137992">
        <w:rPr>
          <w:rFonts w:cs="Arial"/>
          <w:sz w:val="20"/>
          <w:szCs w:val="20"/>
        </w:rPr>
        <w:t xml:space="preserve">se realizaron </w:t>
      </w:r>
      <w:r w:rsidRPr="00137992">
        <w:rPr>
          <w:rFonts w:cs="Arial"/>
          <w:color w:val="000000"/>
          <w:sz w:val="20"/>
          <w:szCs w:val="20"/>
        </w:rPr>
        <w:t>las siguientes actividades, en el proyecto se han desarrollo</w:t>
      </w:r>
      <w:r w:rsidRPr="00137992">
        <w:rPr>
          <w:rFonts w:cs="Arial"/>
          <w:bCs/>
          <w:color w:val="000000"/>
          <w:sz w:val="20"/>
          <w:szCs w:val="20"/>
          <w:lang w:eastAsia="es-CO"/>
        </w:rPr>
        <w:t xml:space="preserve"> Socialización, comunicación y reconocimiento de la realidad local</w:t>
      </w:r>
      <w:r w:rsidRPr="00137992">
        <w:rPr>
          <w:rFonts w:cs="Arial"/>
          <w:snapToGrid w:val="0"/>
          <w:color w:val="000000"/>
          <w:sz w:val="20"/>
          <w:szCs w:val="20"/>
          <w:lang w:eastAsia="es-CO"/>
        </w:rPr>
        <w:t>, Diseño participativo del corredor de conservación</w:t>
      </w:r>
      <w:r w:rsidRPr="00137992">
        <w:rPr>
          <w:rFonts w:cs="Arial"/>
          <w:bCs/>
          <w:color w:val="000000"/>
          <w:sz w:val="20"/>
          <w:szCs w:val="20"/>
          <w:lang w:eastAsia="es-CO"/>
        </w:rPr>
        <w:t>, Establecimiento de 25 estufas ecológicas ahorradoras de leña, Establecimiento de 15 huertas para la seguridad alimentaria, Implementación de 15 unidades de producción apícola.</w:t>
      </w:r>
    </w:p>
    <w:p w:rsidR="00C91379" w:rsidRPr="00137992" w:rsidRDefault="00C91379" w:rsidP="00C91379">
      <w:pPr>
        <w:rPr>
          <w:rFonts w:cs="Arial"/>
          <w:color w:val="000000"/>
          <w:sz w:val="20"/>
          <w:szCs w:val="20"/>
        </w:rPr>
      </w:pPr>
    </w:p>
    <w:p w:rsidR="00C91379" w:rsidRPr="00137992" w:rsidRDefault="00C91379" w:rsidP="00C91379">
      <w:pPr>
        <w:rPr>
          <w:rFonts w:cs="Arial"/>
          <w:sz w:val="20"/>
          <w:szCs w:val="20"/>
        </w:rPr>
      </w:pPr>
      <w:r w:rsidRPr="00137992">
        <w:rPr>
          <w:rFonts w:cs="Arial"/>
          <w:sz w:val="20"/>
          <w:szCs w:val="20"/>
          <w:lang w:eastAsia="ko-KR"/>
        </w:rPr>
        <w:t>Por otra parte en S.N.S.M. se viene adelantando la implementación de la medida de compensación impuesta a la empresa ECOPETROL</w:t>
      </w:r>
      <w:r w:rsidRPr="00137992">
        <w:rPr>
          <w:rFonts w:cs="Arial"/>
          <w:sz w:val="20"/>
          <w:szCs w:val="20"/>
        </w:rPr>
        <w:t xml:space="preserve"> S.A. por los permisos de aprovechamiento forestal otorgada por las Resoluciones, 1376 de 20113 y 1037 de 2014 mediante la Formación mínimo  de  cuarenta  (40)  vigías ambientales  que se encargarán de cuidar, vigilar, monitorear e implementar acciones encaminadas a prevenir, proteger y conservar los recursos naturales de la cuenca baja del río Tapias y la sub cuenca del canal Roble de conformidad con lo señalado en el POMCA.</w:t>
      </w:r>
    </w:p>
    <w:p w:rsidR="00C91379" w:rsidRPr="00137992" w:rsidRDefault="00C91379" w:rsidP="00C91379">
      <w:pPr>
        <w:rPr>
          <w:rFonts w:cs="Arial"/>
          <w:sz w:val="20"/>
          <w:szCs w:val="20"/>
        </w:rPr>
      </w:pPr>
    </w:p>
    <w:p w:rsidR="00C91379" w:rsidRPr="00137992" w:rsidRDefault="00C91379" w:rsidP="00C91379">
      <w:pPr>
        <w:rPr>
          <w:rFonts w:cs="Arial"/>
          <w:sz w:val="20"/>
          <w:szCs w:val="20"/>
        </w:rPr>
      </w:pPr>
      <w:r w:rsidRPr="00137992">
        <w:rPr>
          <w:rFonts w:cs="Arial"/>
          <w:sz w:val="20"/>
          <w:szCs w:val="20"/>
        </w:rPr>
        <w:t>Se viene realizando la producción de 100.000 árboles entre maderables, frutales, y ornamentales en el Centro Agroecológico de Jerez del  Municipio de Dibulla, dentro del pie de monte de la S.N.S.M.</w:t>
      </w:r>
    </w:p>
    <w:p w:rsidR="00C91379" w:rsidRPr="00137992" w:rsidRDefault="00C91379" w:rsidP="00C91379">
      <w:pPr>
        <w:rPr>
          <w:rFonts w:cs="Arial"/>
          <w:sz w:val="20"/>
          <w:szCs w:val="20"/>
        </w:rPr>
      </w:pPr>
    </w:p>
    <w:p w:rsidR="00C91379" w:rsidRPr="00CD22B9" w:rsidRDefault="00C91379" w:rsidP="004022DE">
      <w:pPr>
        <w:numPr>
          <w:ilvl w:val="1"/>
          <w:numId w:val="70"/>
        </w:numPr>
        <w:rPr>
          <w:rFonts w:eastAsia="Calibri" w:cs="Arial"/>
          <w:b/>
          <w:sz w:val="20"/>
          <w:szCs w:val="20"/>
        </w:rPr>
      </w:pPr>
      <w:r w:rsidRPr="00CD22B9">
        <w:rPr>
          <w:rFonts w:eastAsia="Calibri" w:cs="Arial"/>
          <w:b/>
          <w:sz w:val="20"/>
          <w:szCs w:val="20"/>
        </w:rPr>
        <w:t>Definir y establecer corredor biológico en SNSM y Perijá</w:t>
      </w:r>
    </w:p>
    <w:p w:rsidR="00CD22B9" w:rsidRDefault="00CD22B9" w:rsidP="00C91379">
      <w:pPr>
        <w:rPr>
          <w:rFonts w:eastAsia="Calibri" w:cs="Arial"/>
          <w:sz w:val="20"/>
          <w:szCs w:val="20"/>
        </w:rPr>
      </w:pPr>
    </w:p>
    <w:p w:rsidR="00C91379" w:rsidRPr="00137992" w:rsidRDefault="00C91379" w:rsidP="00C91379">
      <w:pPr>
        <w:rPr>
          <w:rFonts w:eastAsia="Calibri" w:cs="Arial"/>
          <w:sz w:val="20"/>
          <w:szCs w:val="20"/>
        </w:rPr>
      </w:pPr>
      <w:r w:rsidRPr="00137992">
        <w:rPr>
          <w:rFonts w:eastAsia="Calibri" w:cs="Arial"/>
          <w:sz w:val="20"/>
          <w:szCs w:val="20"/>
        </w:rPr>
        <w:t xml:space="preserve">La Corporación Autónoma Regional de La Guajira y el Cabildo Verde de San Juan del Cesar, ejecuto el Convenio de Asociación  y Cooperación de Nº 0013 de 2014, cuyo objeto es: “aunar esfuerzos de las partes para diseñar e implementar de manera participativa estrategias para el manejo ambiental sostenible que fortalezcan la cultura social en la parte media y otros sectores estratégicos de la cuenca del rio tapia en definió el levantamiento de la línea base para el corredor de conservación en la cuenca del río Tapias </w:t>
      </w:r>
    </w:p>
    <w:p w:rsidR="00C91379" w:rsidRPr="00137992" w:rsidRDefault="00C91379" w:rsidP="00C91379">
      <w:pPr>
        <w:rPr>
          <w:rFonts w:eastAsia="Calibri" w:cs="Arial"/>
          <w:sz w:val="20"/>
          <w:szCs w:val="20"/>
        </w:rPr>
      </w:pPr>
    </w:p>
    <w:p w:rsidR="00C91379" w:rsidRPr="00137992" w:rsidRDefault="00C91379" w:rsidP="00C91379">
      <w:pPr>
        <w:rPr>
          <w:rFonts w:eastAsia="Calibri" w:cs="Arial"/>
          <w:sz w:val="20"/>
          <w:szCs w:val="20"/>
        </w:rPr>
      </w:pPr>
      <w:r w:rsidRPr="00137992">
        <w:rPr>
          <w:rFonts w:eastAsia="Calibri" w:cs="Arial"/>
          <w:sz w:val="20"/>
          <w:szCs w:val="20"/>
        </w:rPr>
        <w:t xml:space="preserve">En el marco  del proyecto GEF "Uso sostenible y conservación de la biodiversidad en ecosistemas secos", PNUD se diseñó un corredor de conservación para la recuperación de funciones </w:t>
      </w:r>
      <w:proofErr w:type="spellStart"/>
      <w:r w:rsidRPr="00137992">
        <w:rPr>
          <w:rFonts w:eastAsia="Calibri" w:cs="Arial"/>
          <w:sz w:val="20"/>
          <w:szCs w:val="20"/>
        </w:rPr>
        <w:t>ecosistémicos</w:t>
      </w:r>
      <w:proofErr w:type="spellEnd"/>
      <w:r w:rsidRPr="00137992">
        <w:rPr>
          <w:rFonts w:eastAsia="Calibri" w:cs="Arial"/>
          <w:sz w:val="20"/>
          <w:szCs w:val="20"/>
        </w:rPr>
        <w:t xml:space="preserve"> en la </w:t>
      </w:r>
      <w:proofErr w:type="spellStart"/>
      <w:r w:rsidRPr="00137992">
        <w:rPr>
          <w:rFonts w:eastAsia="Calibri" w:cs="Arial"/>
          <w:sz w:val="20"/>
          <w:szCs w:val="20"/>
        </w:rPr>
        <w:t>microcuenca</w:t>
      </w:r>
      <w:proofErr w:type="spellEnd"/>
      <w:r w:rsidRPr="00137992">
        <w:rPr>
          <w:rFonts w:eastAsia="Calibri" w:cs="Arial"/>
          <w:sz w:val="20"/>
          <w:szCs w:val="20"/>
        </w:rPr>
        <w:t xml:space="preserve">  </w:t>
      </w:r>
      <w:r w:rsidR="00CD22B9" w:rsidRPr="00137992">
        <w:rPr>
          <w:rFonts w:eastAsia="Calibri" w:cs="Arial"/>
          <w:sz w:val="20"/>
          <w:szCs w:val="20"/>
        </w:rPr>
        <w:t>Rincón</w:t>
      </w:r>
      <w:r w:rsidRPr="00137992">
        <w:rPr>
          <w:rFonts w:eastAsia="Calibri" w:cs="Arial"/>
          <w:sz w:val="20"/>
          <w:szCs w:val="20"/>
        </w:rPr>
        <w:t xml:space="preserve"> Mosquito, Dibulla</w:t>
      </w:r>
    </w:p>
    <w:p w:rsidR="00C91379" w:rsidRPr="00137992" w:rsidRDefault="00C91379" w:rsidP="00C91379">
      <w:pPr>
        <w:rPr>
          <w:rFonts w:eastAsia="Calibri" w:cs="Arial"/>
          <w:sz w:val="20"/>
          <w:szCs w:val="20"/>
        </w:rPr>
      </w:pPr>
    </w:p>
    <w:p w:rsidR="00C91379" w:rsidRPr="00CD22B9" w:rsidRDefault="00C91379" w:rsidP="004022DE">
      <w:pPr>
        <w:numPr>
          <w:ilvl w:val="1"/>
          <w:numId w:val="70"/>
        </w:numPr>
        <w:rPr>
          <w:rFonts w:eastAsia="Calibri" w:cs="Arial"/>
          <w:b/>
          <w:sz w:val="20"/>
          <w:szCs w:val="20"/>
        </w:rPr>
      </w:pPr>
      <w:r w:rsidRPr="00CD22B9">
        <w:rPr>
          <w:rFonts w:eastAsia="Calibri" w:cs="Arial"/>
          <w:b/>
          <w:sz w:val="20"/>
          <w:szCs w:val="20"/>
        </w:rPr>
        <w:t>Formulación e implementación de planes de manejo de paramos y humedales.</w:t>
      </w:r>
    </w:p>
    <w:p w:rsidR="00C91379" w:rsidRPr="00137992" w:rsidRDefault="00C91379" w:rsidP="00C91379">
      <w:pPr>
        <w:rPr>
          <w:rFonts w:cs="Arial"/>
          <w:sz w:val="20"/>
          <w:szCs w:val="20"/>
          <w:lang w:val="es-ES"/>
        </w:rPr>
      </w:pPr>
    </w:p>
    <w:p w:rsidR="00C91379" w:rsidRPr="00137992" w:rsidRDefault="00C91379" w:rsidP="00C91379">
      <w:pPr>
        <w:rPr>
          <w:rFonts w:cs="Arial"/>
          <w:i/>
          <w:sz w:val="20"/>
          <w:szCs w:val="20"/>
        </w:rPr>
      </w:pPr>
      <w:r w:rsidRPr="00137992">
        <w:rPr>
          <w:rFonts w:eastAsia="Calibri" w:cs="Arial"/>
          <w:sz w:val="20"/>
          <w:szCs w:val="20"/>
        </w:rPr>
        <w:t xml:space="preserve">Se viene adelantando la delimitación de los humedales Urbanos de Riohacha, Lagunas de Washington en Maicao, Bello Horizonte en Dibulla y El Molino, mediante </w:t>
      </w:r>
      <w:r w:rsidRPr="00137992">
        <w:rPr>
          <w:rFonts w:cs="Arial"/>
          <w:b/>
          <w:sz w:val="20"/>
          <w:szCs w:val="20"/>
        </w:rPr>
        <w:t>el Contrato de Consultoría  Nº 00125 de 2014.</w:t>
      </w:r>
      <w:r w:rsidRPr="00137992">
        <w:rPr>
          <w:rFonts w:cs="Arial"/>
          <w:b/>
          <w:i/>
          <w:sz w:val="20"/>
          <w:szCs w:val="20"/>
        </w:rPr>
        <w:t xml:space="preserve"> Se viene adelantando la</w:t>
      </w:r>
      <w:r w:rsidRPr="00137992">
        <w:rPr>
          <w:rFonts w:cs="Arial"/>
          <w:i/>
          <w:sz w:val="20"/>
          <w:szCs w:val="20"/>
        </w:rPr>
        <w:t xml:space="preserve"> realización de la información en aerofotografías (infrarrojo, EROS B) e imágenes satelitales (</w:t>
      </w:r>
      <w:proofErr w:type="spellStart"/>
      <w:r w:rsidRPr="00137992">
        <w:rPr>
          <w:rFonts w:cs="Arial"/>
          <w:i/>
          <w:sz w:val="20"/>
          <w:szCs w:val="20"/>
        </w:rPr>
        <w:t>lidar</w:t>
      </w:r>
      <w:proofErr w:type="spellEnd"/>
      <w:r w:rsidRPr="00137992">
        <w:rPr>
          <w:rFonts w:cs="Arial"/>
          <w:i/>
          <w:sz w:val="20"/>
          <w:szCs w:val="20"/>
        </w:rPr>
        <w:t>), igualmente se adelantó el análisis predial correspondiente a los diferentes humedales, y los planos topográficos correspondiente a estas diferentes áreas de interés y el estudio climatológico.</w:t>
      </w:r>
    </w:p>
    <w:p w:rsidR="00CD22B9" w:rsidRDefault="00CD22B9" w:rsidP="00C91379">
      <w:pPr>
        <w:rPr>
          <w:rFonts w:eastAsia="Calibri" w:cs="Arial"/>
          <w:b/>
          <w:sz w:val="20"/>
          <w:szCs w:val="20"/>
          <w:u w:val="single"/>
        </w:rPr>
      </w:pPr>
    </w:p>
    <w:p w:rsidR="00C91379" w:rsidRPr="00CD22B9" w:rsidRDefault="00C91379" w:rsidP="004022DE">
      <w:pPr>
        <w:pStyle w:val="Prrafodelista"/>
        <w:numPr>
          <w:ilvl w:val="1"/>
          <w:numId w:val="70"/>
        </w:numPr>
        <w:rPr>
          <w:rFonts w:ascii="Arial" w:eastAsia="Calibri" w:hAnsi="Arial" w:cs="Arial"/>
          <w:b/>
          <w:sz w:val="20"/>
          <w:szCs w:val="20"/>
        </w:rPr>
      </w:pPr>
      <w:r w:rsidRPr="00CD22B9">
        <w:rPr>
          <w:rFonts w:ascii="Arial" w:eastAsia="Calibri" w:hAnsi="Arial" w:cs="Arial"/>
          <w:b/>
          <w:sz w:val="20"/>
          <w:szCs w:val="20"/>
        </w:rPr>
        <w:t>Implementación del plan de acción regional de lucha contra la desertificación y la sequía</w:t>
      </w:r>
    </w:p>
    <w:p w:rsidR="00CD22B9" w:rsidRPr="00CD22B9" w:rsidRDefault="00CD22B9" w:rsidP="00CD22B9">
      <w:pPr>
        <w:pStyle w:val="Prrafodelista"/>
        <w:ind w:left="660"/>
        <w:rPr>
          <w:rFonts w:eastAsia="Calibri" w:cs="Arial"/>
          <w:b/>
          <w:sz w:val="20"/>
          <w:szCs w:val="20"/>
          <w:u w:val="single"/>
        </w:rPr>
      </w:pPr>
    </w:p>
    <w:p w:rsidR="00C91379" w:rsidRPr="00137992" w:rsidRDefault="00C91379" w:rsidP="004022DE">
      <w:pPr>
        <w:numPr>
          <w:ilvl w:val="0"/>
          <w:numId w:val="23"/>
        </w:numPr>
        <w:spacing w:line="276" w:lineRule="auto"/>
        <w:contextualSpacing/>
        <w:rPr>
          <w:rFonts w:cs="Arial"/>
          <w:sz w:val="20"/>
          <w:szCs w:val="20"/>
        </w:rPr>
      </w:pPr>
      <w:r w:rsidRPr="00137992">
        <w:rPr>
          <w:rFonts w:eastAsia="Calibri" w:cs="Arial"/>
          <w:sz w:val="20"/>
          <w:szCs w:val="20"/>
        </w:rPr>
        <w:t>Se viene ejecutando el convenio Interinstitucional de cooperación N° 031 de 2013  suscrito entre la Unidad de planeación Minero energética UPME, TETRATECH ES INC Sucursal Colombia, Sena Regional Guajira  y El Fondo rotatorio del Ministerio de Relaciones exteriores  Con el objeto de Elaborar el Plan de energización rural sostenible para el departamento de La Guajira.</w:t>
      </w:r>
    </w:p>
    <w:p w:rsidR="00C91379" w:rsidRPr="00137992" w:rsidRDefault="00C91379" w:rsidP="00C91379">
      <w:pPr>
        <w:spacing w:line="276" w:lineRule="auto"/>
        <w:ind w:left="360"/>
        <w:contextualSpacing/>
        <w:rPr>
          <w:rFonts w:cs="Arial"/>
          <w:sz w:val="20"/>
          <w:szCs w:val="20"/>
        </w:rPr>
      </w:pPr>
    </w:p>
    <w:p w:rsidR="00C91379" w:rsidRPr="00137992" w:rsidRDefault="00C91379" w:rsidP="004022DE">
      <w:pPr>
        <w:numPr>
          <w:ilvl w:val="0"/>
          <w:numId w:val="23"/>
        </w:numPr>
        <w:spacing w:line="276" w:lineRule="auto"/>
        <w:contextualSpacing/>
        <w:rPr>
          <w:rFonts w:cs="Arial"/>
          <w:sz w:val="20"/>
          <w:szCs w:val="20"/>
        </w:rPr>
      </w:pPr>
      <w:r w:rsidRPr="00137992">
        <w:rPr>
          <w:rFonts w:eastAsia="Calibri" w:cs="Arial"/>
          <w:sz w:val="20"/>
          <w:szCs w:val="20"/>
        </w:rPr>
        <w:t>Por otro lado s</w:t>
      </w:r>
      <w:r w:rsidRPr="00137992">
        <w:rPr>
          <w:rFonts w:cs="Arial"/>
          <w:sz w:val="20"/>
          <w:szCs w:val="20"/>
        </w:rPr>
        <w:t xml:space="preserve">e viene realizando el proyecto de Establecimiento de Huertos leñeros – Estufas eficientes, en 123 predios de Familias atendidas con el Modelo </w:t>
      </w:r>
      <w:proofErr w:type="spellStart"/>
      <w:r w:rsidRPr="00137992">
        <w:rPr>
          <w:rFonts w:cs="Arial"/>
          <w:sz w:val="20"/>
          <w:szCs w:val="20"/>
        </w:rPr>
        <w:t>Posterradicación</w:t>
      </w:r>
      <w:proofErr w:type="spellEnd"/>
      <w:r w:rsidRPr="00137992">
        <w:rPr>
          <w:rFonts w:cs="Arial"/>
          <w:sz w:val="20"/>
          <w:szCs w:val="20"/>
        </w:rPr>
        <w:t xml:space="preserve"> y Contención en el municipio de Dibulla,  Departamento de la Guajira</w:t>
      </w:r>
    </w:p>
    <w:p w:rsidR="00C91379" w:rsidRPr="00137992" w:rsidRDefault="00C91379" w:rsidP="00C91379">
      <w:pPr>
        <w:rPr>
          <w:rFonts w:eastAsia="Calibri" w:cs="Arial"/>
          <w:sz w:val="20"/>
          <w:szCs w:val="20"/>
        </w:rPr>
      </w:pPr>
    </w:p>
    <w:p w:rsidR="00C91379" w:rsidRPr="00CD22B9" w:rsidRDefault="00C91379" w:rsidP="004022DE">
      <w:pPr>
        <w:numPr>
          <w:ilvl w:val="1"/>
          <w:numId w:val="70"/>
        </w:numPr>
        <w:rPr>
          <w:rFonts w:eastAsia="Calibri" w:cs="Arial"/>
          <w:b/>
          <w:sz w:val="20"/>
          <w:szCs w:val="20"/>
        </w:rPr>
      </w:pPr>
      <w:r w:rsidRPr="00CD22B9">
        <w:rPr>
          <w:rFonts w:eastAsia="Calibri" w:cs="Arial"/>
          <w:b/>
          <w:sz w:val="20"/>
          <w:szCs w:val="20"/>
        </w:rPr>
        <w:t>Adopción e implementación del plan de manejo de manglares.</w:t>
      </w:r>
    </w:p>
    <w:p w:rsidR="00C91379" w:rsidRPr="00137992" w:rsidRDefault="00C91379" w:rsidP="00C91379">
      <w:pPr>
        <w:ind w:left="480"/>
        <w:rPr>
          <w:rFonts w:eastAsia="Calibri" w:cs="Arial"/>
          <w:b/>
          <w:sz w:val="20"/>
          <w:szCs w:val="20"/>
          <w:u w:val="single"/>
        </w:rPr>
      </w:pPr>
    </w:p>
    <w:p w:rsidR="00C91379" w:rsidRPr="00137992" w:rsidRDefault="00C91379" w:rsidP="00C91379">
      <w:pPr>
        <w:ind w:left="480"/>
        <w:rPr>
          <w:rFonts w:eastAsia="Calibri" w:cs="Arial"/>
          <w:sz w:val="20"/>
          <w:szCs w:val="20"/>
        </w:rPr>
      </w:pPr>
      <w:r w:rsidRPr="00137992">
        <w:rPr>
          <w:rFonts w:eastAsia="Calibri" w:cs="Arial"/>
          <w:sz w:val="20"/>
          <w:szCs w:val="20"/>
        </w:rPr>
        <w:t xml:space="preserve">Se viene adelantando en apoyo de Petrobras e INVEMAR el proyecto de Restauración de Ecosistemas de Manglar caso D.M.I. de </w:t>
      </w:r>
      <w:proofErr w:type="spellStart"/>
      <w:r w:rsidRPr="00137992">
        <w:rPr>
          <w:rFonts w:eastAsia="Calibri" w:cs="Arial"/>
          <w:sz w:val="20"/>
          <w:szCs w:val="20"/>
        </w:rPr>
        <w:t>Mushichi</w:t>
      </w:r>
      <w:proofErr w:type="spellEnd"/>
      <w:r w:rsidRPr="00137992">
        <w:rPr>
          <w:rFonts w:eastAsia="Calibri" w:cs="Arial"/>
          <w:sz w:val="20"/>
          <w:szCs w:val="20"/>
        </w:rPr>
        <w:t xml:space="preserve"> mediante un vivero experimental de Mangle.</w:t>
      </w:r>
    </w:p>
    <w:p w:rsidR="00C91379" w:rsidRPr="00137992" w:rsidRDefault="00C91379" w:rsidP="00C91379">
      <w:pPr>
        <w:ind w:left="480"/>
        <w:rPr>
          <w:rFonts w:eastAsia="Calibri" w:cs="Arial"/>
          <w:sz w:val="20"/>
          <w:szCs w:val="20"/>
        </w:rPr>
      </w:pPr>
    </w:p>
    <w:p w:rsidR="00C91379" w:rsidRPr="00137992" w:rsidRDefault="00C91379" w:rsidP="00C91379">
      <w:pPr>
        <w:ind w:left="480"/>
        <w:rPr>
          <w:rFonts w:eastAsia="Calibri" w:cs="Arial"/>
          <w:sz w:val="20"/>
          <w:szCs w:val="20"/>
        </w:rPr>
      </w:pPr>
      <w:r w:rsidRPr="00137992">
        <w:rPr>
          <w:rFonts w:eastAsia="Calibri" w:cs="Arial"/>
          <w:sz w:val="20"/>
          <w:szCs w:val="20"/>
        </w:rPr>
        <w:t xml:space="preserve">Adicionalmente se realizó el proyecto para el fortalecimiento al proceso de educación ambiental en el uso sostenible y conservación de los manglares en las comunidades locales del corregimiento de </w:t>
      </w:r>
      <w:proofErr w:type="spellStart"/>
      <w:r w:rsidRPr="00137992">
        <w:rPr>
          <w:rFonts w:eastAsia="Calibri" w:cs="Arial"/>
          <w:sz w:val="20"/>
          <w:szCs w:val="20"/>
        </w:rPr>
        <w:t>Mayapo</w:t>
      </w:r>
      <w:proofErr w:type="spellEnd"/>
      <w:r w:rsidRPr="00137992">
        <w:rPr>
          <w:rFonts w:eastAsia="Calibri" w:cs="Arial"/>
          <w:sz w:val="20"/>
          <w:szCs w:val="20"/>
        </w:rPr>
        <w:t xml:space="preserve">, en el municipio de Manaure. El programa de educación ambiental fue dirigido ante la autoridad tradicional y demás miembros de la comunidad. </w:t>
      </w:r>
    </w:p>
    <w:tbl>
      <w:tblPr>
        <w:tblStyle w:val="Tablaconcuadrcula"/>
        <w:tblW w:w="0" w:type="auto"/>
        <w:jc w:val="center"/>
        <w:tblLook w:val="04A0" w:firstRow="1" w:lastRow="0" w:firstColumn="1" w:lastColumn="0" w:noHBand="0" w:noVBand="1"/>
      </w:tblPr>
      <w:tblGrid>
        <w:gridCol w:w="3786"/>
        <w:gridCol w:w="3552"/>
      </w:tblGrid>
      <w:tr w:rsidR="00C91379" w:rsidRPr="00137992" w:rsidTr="0076307C">
        <w:trPr>
          <w:trHeight w:val="706"/>
          <w:jc w:val="center"/>
        </w:trPr>
        <w:tc>
          <w:tcPr>
            <w:tcW w:w="3077" w:type="dxa"/>
          </w:tcPr>
          <w:p w:rsidR="00C91379" w:rsidRPr="00137992" w:rsidRDefault="00C91379" w:rsidP="0076307C">
            <w:pPr>
              <w:rPr>
                <w:rFonts w:eastAsia="Calibri" w:cs="Arial"/>
                <w:sz w:val="20"/>
                <w:szCs w:val="20"/>
              </w:rPr>
            </w:pPr>
            <w:r w:rsidRPr="00137992">
              <w:rPr>
                <w:rFonts w:cs="Arial"/>
                <w:noProof/>
                <w:sz w:val="20"/>
                <w:szCs w:val="20"/>
                <w:lang w:val="es-ES"/>
              </w:rPr>
              <w:drawing>
                <wp:inline distT="0" distB="0" distL="0" distR="0" wp14:anchorId="548968B1" wp14:editId="3682249E">
                  <wp:extent cx="2263140" cy="1650831"/>
                  <wp:effectExtent l="0" t="0" r="3810" b="698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email"/>
                          <a:srcRect/>
                          <a:stretch>
                            <a:fillRect/>
                          </a:stretch>
                        </pic:blipFill>
                        <pic:spPr bwMode="auto">
                          <a:xfrm>
                            <a:off x="0" y="0"/>
                            <a:ext cx="2272441" cy="1657615"/>
                          </a:xfrm>
                          <a:prstGeom prst="rect">
                            <a:avLst/>
                          </a:prstGeom>
                          <a:noFill/>
                          <a:ln w="9525">
                            <a:noFill/>
                            <a:miter lim="800000"/>
                            <a:headEnd/>
                            <a:tailEnd/>
                          </a:ln>
                        </pic:spPr>
                      </pic:pic>
                    </a:graphicData>
                  </a:graphic>
                </wp:inline>
              </w:drawing>
            </w:r>
          </w:p>
        </w:tc>
        <w:tc>
          <w:tcPr>
            <w:tcW w:w="2980" w:type="dxa"/>
          </w:tcPr>
          <w:p w:rsidR="00C91379" w:rsidRPr="00137992" w:rsidRDefault="00C91379" w:rsidP="0076307C">
            <w:pPr>
              <w:rPr>
                <w:rFonts w:eastAsia="Calibri" w:cs="Arial"/>
                <w:sz w:val="20"/>
                <w:szCs w:val="20"/>
              </w:rPr>
            </w:pPr>
            <w:r w:rsidRPr="00137992">
              <w:rPr>
                <w:rFonts w:cs="Arial"/>
                <w:noProof/>
                <w:sz w:val="20"/>
                <w:szCs w:val="20"/>
                <w:lang w:val="es-ES"/>
              </w:rPr>
              <w:drawing>
                <wp:inline distT="0" distB="0" distL="0" distR="0" wp14:anchorId="39C3A4D4" wp14:editId="21973448">
                  <wp:extent cx="2118360" cy="1612592"/>
                  <wp:effectExtent l="0" t="0" r="0" b="698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cstate="email"/>
                          <a:srcRect/>
                          <a:stretch>
                            <a:fillRect/>
                          </a:stretch>
                        </pic:blipFill>
                        <pic:spPr bwMode="auto">
                          <a:xfrm>
                            <a:off x="0" y="0"/>
                            <a:ext cx="2122120" cy="1615454"/>
                          </a:xfrm>
                          <a:prstGeom prst="rect">
                            <a:avLst/>
                          </a:prstGeom>
                          <a:noFill/>
                          <a:ln w="9525">
                            <a:noFill/>
                            <a:miter lim="800000"/>
                            <a:headEnd/>
                            <a:tailEnd/>
                          </a:ln>
                        </pic:spPr>
                      </pic:pic>
                    </a:graphicData>
                  </a:graphic>
                </wp:inline>
              </w:drawing>
            </w:r>
          </w:p>
        </w:tc>
      </w:tr>
    </w:tbl>
    <w:p w:rsidR="00C91379" w:rsidRPr="00137992" w:rsidRDefault="00C91379" w:rsidP="00C91379">
      <w:pPr>
        <w:rPr>
          <w:rFonts w:eastAsia="Calibri" w:cs="Arial"/>
          <w:b/>
          <w:sz w:val="20"/>
          <w:szCs w:val="20"/>
          <w:u w:val="single"/>
        </w:rPr>
      </w:pPr>
    </w:p>
    <w:p w:rsidR="00C91379" w:rsidRPr="00CD22B9" w:rsidRDefault="00C91379" w:rsidP="004022DE">
      <w:pPr>
        <w:pStyle w:val="Prrafodelista"/>
        <w:numPr>
          <w:ilvl w:val="1"/>
          <w:numId w:val="70"/>
        </w:numPr>
        <w:jc w:val="both"/>
        <w:rPr>
          <w:rFonts w:ascii="Arial" w:eastAsia="Calibri" w:hAnsi="Arial" w:cs="Arial"/>
          <w:b/>
          <w:sz w:val="20"/>
          <w:szCs w:val="20"/>
        </w:rPr>
      </w:pPr>
      <w:r w:rsidRPr="00CD22B9">
        <w:rPr>
          <w:rFonts w:ascii="Arial" w:eastAsia="Calibri" w:hAnsi="Arial" w:cs="Arial"/>
          <w:b/>
          <w:sz w:val="20"/>
          <w:szCs w:val="20"/>
        </w:rPr>
        <w:t>Adopción e implementación de los planes de manejo de las Unidades Ambientales Costeras.</w:t>
      </w:r>
    </w:p>
    <w:p w:rsidR="00C91379" w:rsidRPr="00137992" w:rsidRDefault="00C91379" w:rsidP="00C91379">
      <w:pPr>
        <w:tabs>
          <w:tab w:val="left" w:pos="2295"/>
        </w:tabs>
        <w:rPr>
          <w:rFonts w:eastAsia="Calibri" w:cs="Arial"/>
          <w:sz w:val="20"/>
          <w:szCs w:val="20"/>
          <w:u w:val="single"/>
        </w:rPr>
      </w:pPr>
    </w:p>
    <w:p w:rsidR="00C91379" w:rsidRPr="00B41426" w:rsidRDefault="00C91379" w:rsidP="00C91379">
      <w:pPr>
        <w:tabs>
          <w:tab w:val="left" w:pos="2295"/>
        </w:tabs>
        <w:rPr>
          <w:rFonts w:eastAsia="Calibri" w:cs="Arial"/>
          <w:b/>
          <w:sz w:val="20"/>
          <w:szCs w:val="20"/>
        </w:rPr>
      </w:pPr>
      <w:r w:rsidRPr="00B41426">
        <w:rPr>
          <w:rFonts w:eastAsia="Calibri" w:cs="Arial"/>
          <w:b/>
          <w:sz w:val="20"/>
          <w:szCs w:val="20"/>
        </w:rPr>
        <w:t>Alta Guajira:</w:t>
      </w:r>
    </w:p>
    <w:p w:rsidR="00C91379" w:rsidRPr="00137992" w:rsidRDefault="00C91379" w:rsidP="00C91379">
      <w:pPr>
        <w:tabs>
          <w:tab w:val="left" w:pos="2295"/>
        </w:tabs>
        <w:rPr>
          <w:rFonts w:eastAsia="Calibri" w:cs="Arial"/>
          <w:sz w:val="20"/>
          <w:szCs w:val="20"/>
          <w:u w:val="single"/>
        </w:rPr>
      </w:pPr>
    </w:p>
    <w:p w:rsidR="00C91379" w:rsidRPr="00137992" w:rsidRDefault="00C91379" w:rsidP="00C91379">
      <w:pPr>
        <w:tabs>
          <w:tab w:val="left" w:pos="2295"/>
        </w:tabs>
        <w:rPr>
          <w:rFonts w:eastAsia="Calibri" w:cs="Arial"/>
          <w:sz w:val="20"/>
          <w:szCs w:val="20"/>
        </w:rPr>
      </w:pPr>
      <w:r w:rsidRPr="00137992">
        <w:rPr>
          <w:rFonts w:eastAsia="Calibri" w:cs="Arial"/>
          <w:sz w:val="20"/>
          <w:szCs w:val="20"/>
        </w:rPr>
        <w:t xml:space="preserve">Convenio No. 156 de 2014 suscrito entre ASOCARS y el MADS se avanzó en la ejecución de la Consultoría para “Formular la estrategia de comunicación y participación étnica de la consulta previa para la formulación, socialización y validación del Plan de Ordenación y Manejo de la Unidad Ambiental Costera Alta Guajira - POMIUAC AG”, obteniéndose el primer informe de avance. </w:t>
      </w:r>
    </w:p>
    <w:p w:rsidR="00C91379" w:rsidRPr="00137992" w:rsidRDefault="00C91379" w:rsidP="00C91379">
      <w:pPr>
        <w:tabs>
          <w:tab w:val="left" w:pos="2295"/>
        </w:tabs>
        <w:rPr>
          <w:rFonts w:eastAsia="Calibri" w:cs="Arial"/>
          <w:sz w:val="20"/>
          <w:szCs w:val="20"/>
        </w:rPr>
      </w:pPr>
    </w:p>
    <w:p w:rsidR="00C91379" w:rsidRPr="00137992" w:rsidRDefault="00C91379" w:rsidP="00C91379">
      <w:pPr>
        <w:tabs>
          <w:tab w:val="left" w:pos="2295"/>
        </w:tabs>
        <w:rPr>
          <w:rFonts w:eastAsia="Calibri" w:cs="Arial"/>
          <w:sz w:val="20"/>
          <w:szCs w:val="20"/>
        </w:rPr>
      </w:pPr>
      <w:r w:rsidRPr="00137992">
        <w:rPr>
          <w:rFonts w:eastAsia="Calibri" w:cs="Arial"/>
          <w:sz w:val="20"/>
          <w:szCs w:val="20"/>
        </w:rPr>
        <w:t xml:space="preserve">Trabajo con participación del INVEMAR, Parques Nacionales, ASOCARS y CORPOGUAJIRA, con el fin de integrar los SIG de las entidades, generar la memoria técnica con base en la cual se definió el polígono de la Unidad Ambiental Costera - UAC AG que resultó del Convenio 002 de 2012 suscrito entre CORPOGUAJIRA e INVEMAR para la formulación del “Plan de Manejo de la Zona Costera de La Guajira”, y actualizar dicho polígono generando uno nuevo que contiene entre otras, la información de las nuevas áreas protegidas declaradas desde el orden regional (DMI del Delta del Ranchería, 2014) y nacional (PNN Bahía </w:t>
      </w:r>
      <w:proofErr w:type="spellStart"/>
      <w:r w:rsidRPr="00137992">
        <w:rPr>
          <w:rFonts w:eastAsia="Calibri" w:cs="Arial"/>
          <w:sz w:val="20"/>
          <w:szCs w:val="20"/>
        </w:rPr>
        <w:t>Portete-Kaurrele</w:t>
      </w:r>
      <w:proofErr w:type="spellEnd"/>
      <w:r w:rsidRPr="00137992">
        <w:rPr>
          <w:rFonts w:eastAsia="Calibri" w:cs="Arial"/>
          <w:sz w:val="20"/>
          <w:szCs w:val="20"/>
        </w:rPr>
        <w:t xml:space="preserve">, 2014). </w:t>
      </w:r>
    </w:p>
    <w:p w:rsidR="00C91379" w:rsidRPr="00137992" w:rsidRDefault="00C91379" w:rsidP="00C91379">
      <w:pPr>
        <w:tabs>
          <w:tab w:val="left" w:pos="2295"/>
        </w:tabs>
        <w:rPr>
          <w:rFonts w:eastAsia="Calibri" w:cs="Arial"/>
          <w:sz w:val="20"/>
          <w:szCs w:val="20"/>
        </w:rPr>
      </w:pPr>
    </w:p>
    <w:p w:rsidR="00C91379" w:rsidRPr="00B41426" w:rsidRDefault="00C91379" w:rsidP="00C91379">
      <w:pPr>
        <w:tabs>
          <w:tab w:val="left" w:pos="2295"/>
        </w:tabs>
        <w:rPr>
          <w:rFonts w:eastAsia="Calibri" w:cs="Arial"/>
          <w:b/>
          <w:sz w:val="20"/>
          <w:szCs w:val="20"/>
        </w:rPr>
      </w:pPr>
      <w:r w:rsidRPr="00B41426">
        <w:rPr>
          <w:rFonts w:eastAsia="Calibri" w:cs="Arial"/>
          <w:b/>
          <w:sz w:val="20"/>
          <w:szCs w:val="20"/>
        </w:rPr>
        <w:t>Vertiente Norte Sierra Nevada de Santa Marta:</w:t>
      </w:r>
    </w:p>
    <w:p w:rsidR="00B41426" w:rsidRDefault="00B41426" w:rsidP="00C91379">
      <w:pPr>
        <w:rPr>
          <w:rFonts w:eastAsia="Calibri" w:cs="Arial"/>
          <w:sz w:val="20"/>
          <w:szCs w:val="20"/>
        </w:rPr>
      </w:pPr>
    </w:p>
    <w:p w:rsidR="00C91379" w:rsidRPr="00137992" w:rsidRDefault="00C91379" w:rsidP="00C91379">
      <w:pPr>
        <w:rPr>
          <w:rFonts w:eastAsia="Calibri" w:cs="Arial"/>
          <w:sz w:val="20"/>
          <w:szCs w:val="20"/>
        </w:rPr>
      </w:pPr>
      <w:r w:rsidRPr="00137992">
        <w:rPr>
          <w:rFonts w:eastAsia="Calibri" w:cs="Arial"/>
          <w:sz w:val="20"/>
          <w:szCs w:val="20"/>
        </w:rPr>
        <w:t>En Santa Marta el pasado 2 de junio de 2015, se llevó a cabo la primera sesión de 2015, del Comité Técnico de la UAC VNSNSM, en la cual se concluyó que aún se está en la etapa de aprestamiento en el proceso de formulación del POMIUAC VNSNSM, ya que hasta el momento el MADS no ha generado la Guía Técnica que orientará el proceso de formulación de los POMIUAC, como un requisito fundamental establecido en el Decreto 1120 de 2013 entre otros, sin lo cual no se publicará en el Diario Oficial el inicio de dicho proceso, ni tampoco hay suficiente claridad en lo relacionado con la Consulta Previa. Durante la Sesión se preparó el Plan de Trabajo de 2015.</w:t>
      </w:r>
    </w:p>
    <w:p w:rsidR="00C91379" w:rsidRPr="00137992" w:rsidRDefault="00C91379" w:rsidP="00C91379">
      <w:pPr>
        <w:rPr>
          <w:rFonts w:cs="Arial"/>
          <w:sz w:val="20"/>
          <w:szCs w:val="20"/>
        </w:rPr>
      </w:pPr>
      <w:r w:rsidRPr="00137992">
        <w:rPr>
          <w:rFonts w:cs="Arial"/>
          <w:sz w:val="20"/>
          <w:szCs w:val="20"/>
        </w:rPr>
        <w:t xml:space="preserve">El 4 de agosto de 2015 se llevó a cabo un Taller de Trabajo conjunto entre los Comités Técnicos de las UAC AG y VNSNSM, en el cual participaron Parques Nacionales, ASOCARS, CORPAMAG, el DADMA, MADS y CORPOGUAJIRA, con el fin de definir el nuevo límite de la UAC AG con la UAC VNSNSM, </w:t>
      </w:r>
    </w:p>
    <w:p w:rsidR="00B41426" w:rsidRDefault="00B41426" w:rsidP="00C91379">
      <w:pPr>
        <w:rPr>
          <w:rFonts w:eastAsia="Calibri" w:cs="Arial"/>
          <w:b/>
          <w:sz w:val="20"/>
          <w:szCs w:val="20"/>
          <w:u w:val="single"/>
        </w:rPr>
      </w:pPr>
    </w:p>
    <w:p w:rsidR="00C91379" w:rsidRPr="00B41426" w:rsidRDefault="00C91379" w:rsidP="004022DE">
      <w:pPr>
        <w:pStyle w:val="Prrafodelista"/>
        <w:numPr>
          <w:ilvl w:val="1"/>
          <w:numId w:val="70"/>
        </w:numPr>
        <w:rPr>
          <w:rFonts w:ascii="Arial" w:eastAsia="Calibri" w:hAnsi="Arial" w:cs="Arial"/>
          <w:b/>
          <w:sz w:val="20"/>
          <w:szCs w:val="20"/>
        </w:rPr>
      </w:pPr>
      <w:r w:rsidRPr="00B41426">
        <w:rPr>
          <w:rFonts w:ascii="Arial" w:eastAsia="Calibri" w:hAnsi="Arial" w:cs="Arial"/>
          <w:b/>
          <w:sz w:val="20"/>
          <w:szCs w:val="20"/>
        </w:rPr>
        <w:t>Promover la sensibilización y socialización de estudios o investigaciones sobre la degradación y el manejo de los suelos</w:t>
      </w:r>
    </w:p>
    <w:p w:rsidR="00C91379" w:rsidRPr="00137992" w:rsidRDefault="00C91379" w:rsidP="00C91379">
      <w:pPr>
        <w:ind w:left="480"/>
        <w:rPr>
          <w:rFonts w:eastAsia="Calibri" w:cs="Arial"/>
          <w:b/>
          <w:sz w:val="20"/>
          <w:szCs w:val="20"/>
          <w:u w:val="single"/>
        </w:rPr>
      </w:pPr>
    </w:p>
    <w:p w:rsidR="00C91379" w:rsidRPr="00137992" w:rsidRDefault="00B41426" w:rsidP="00C91379">
      <w:pPr>
        <w:rPr>
          <w:rFonts w:cs="Arial"/>
          <w:sz w:val="20"/>
          <w:szCs w:val="20"/>
        </w:rPr>
      </w:pPr>
      <w:r>
        <w:rPr>
          <w:rFonts w:cs="Arial"/>
          <w:bCs/>
          <w:sz w:val="20"/>
          <w:szCs w:val="20"/>
        </w:rPr>
        <w:t>S</w:t>
      </w:r>
      <w:r w:rsidR="00C91379" w:rsidRPr="00137992">
        <w:rPr>
          <w:rFonts w:cs="Arial"/>
          <w:bCs/>
          <w:sz w:val="20"/>
          <w:szCs w:val="20"/>
        </w:rPr>
        <w:t xml:space="preserve">e participó  en el simposio ambiental en marco de la semana cultural colegio “Livio Reginaldo </w:t>
      </w:r>
      <w:proofErr w:type="spellStart"/>
      <w:r w:rsidR="00C91379" w:rsidRPr="00137992">
        <w:rPr>
          <w:rFonts w:cs="Arial"/>
          <w:bCs/>
          <w:sz w:val="20"/>
          <w:szCs w:val="20"/>
        </w:rPr>
        <w:t>Fischione</w:t>
      </w:r>
      <w:proofErr w:type="spellEnd"/>
      <w:r w:rsidR="00C91379" w:rsidRPr="00137992">
        <w:rPr>
          <w:rFonts w:cs="Arial"/>
          <w:bCs/>
          <w:sz w:val="20"/>
          <w:szCs w:val="20"/>
        </w:rPr>
        <w:t xml:space="preserve">” mediante el </w:t>
      </w:r>
      <w:r w:rsidR="00C91379" w:rsidRPr="00137992">
        <w:rPr>
          <w:rFonts w:cs="Arial"/>
          <w:sz w:val="20"/>
          <w:szCs w:val="20"/>
        </w:rPr>
        <w:t>Tema: Presentación del Plan General de Ordenación forestal y la importancia de las coberturas boscosas en la conservación del suelo.</w:t>
      </w:r>
    </w:p>
    <w:tbl>
      <w:tblPr>
        <w:tblStyle w:val="Tablaconcuadrcula"/>
        <w:tblW w:w="0" w:type="auto"/>
        <w:jc w:val="center"/>
        <w:tblLook w:val="04A0" w:firstRow="1" w:lastRow="0" w:firstColumn="1" w:lastColumn="0" w:noHBand="0" w:noVBand="1"/>
      </w:tblPr>
      <w:tblGrid>
        <w:gridCol w:w="2931"/>
        <w:gridCol w:w="3036"/>
      </w:tblGrid>
      <w:tr w:rsidR="00C91379" w:rsidRPr="00137992" w:rsidTr="0076307C">
        <w:trPr>
          <w:jc w:val="center"/>
        </w:trPr>
        <w:tc>
          <w:tcPr>
            <w:tcW w:w="2802" w:type="dxa"/>
          </w:tcPr>
          <w:p w:rsidR="00C91379" w:rsidRPr="00137992" w:rsidRDefault="00C91379" w:rsidP="0076307C">
            <w:pPr>
              <w:rPr>
                <w:rFonts w:cs="Arial"/>
                <w:sz w:val="20"/>
                <w:szCs w:val="20"/>
              </w:rPr>
            </w:pPr>
            <w:r w:rsidRPr="00137992">
              <w:rPr>
                <w:rFonts w:cs="Arial"/>
                <w:noProof/>
                <w:sz w:val="20"/>
                <w:szCs w:val="20"/>
                <w:lang w:val="es-ES"/>
              </w:rPr>
              <w:drawing>
                <wp:inline distT="0" distB="0" distL="0" distR="0" wp14:anchorId="0F5030BE" wp14:editId="126A9084">
                  <wp:extent cx="1724534" cy="1152939"/>
                  <wp:effectExtent l="0" t="0" r="0" b="9525"/>
                  <wp:docPr id="185" name="Imagen 8" descr="C:\Users\luis\AppData\Local\Microsoft\Windows\Temporary Internet Files\Content.Word\IMG-2015092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AppData\Local\Microsoft\Windows\Temporary Internet Files\Content.Word\IMG-20150924-WA0017.jpg"/>
                          <pic:cNvPicPr>
                            <a:picLocks noChangeAspect="1" noChangeArrowheads="1"/>
                          </pic:cNvPicPr>
                        </pic:nvPicPr>
                        <pic:blipFill>
                          <a:blip r:embed="rId71" cstate="email"/>
                          <a:srcRect/>
                          <a:stretch>
                            <a:fillRect/>
                          </a:stretch>
                        </pic:blipFill>
                        <pic:spPr bwMode="auto">
                          <a:xfrm>
                            <a:off x="0" y="0"/>
                            <a:ext cx="1729397" cy="1156190"/>
                          </a:xfrm>
                          <a:prstGeom prst="rect">
                            <a:avLst/>
                          </a:prstGeom>
                          <a:noFill/>
                          <a:ln w="9525">
                            <a:noFill/>
                            <a:miter lim="800000"/>
                            <a:headEnd/>
                            <a:tailEnd/>
                          </a:ln>
                        </pic:spPr>
                      </pic:pic>
                    </a:graphicData>
                  </a:graphic>
                </wp:inline>
              </w:drawing>
            </w:r>
          </w:p>
        </w:tc>
        <w:tc>
          <w:tcPr>
            <w:tcW w:w="3036" w:type="dxa"/>
          </w:tcPr>
          <w:p w:rsidR="00C91379" w:rsidRPr="00137992" w:rsidRDefault="00C91379" w:rsidP="0076307C">
            <w:pPr>
              <w:rPr>
                <w:rFonts w:cs="Arial"/>
                <w:sz w:val="20"/>
                <w:szCs w:val="20"/>
              </w:rPr>
            </w:pPr>
            <w:r w:rsidRPr="00137992">
              <w:rPr>
                <w:rFonts w:cs="Arial"/>
                <w:noProof/>
                <w:sz w:val="20"/>
                <w:szCs w:val="20"/>
                <w:lang w:val="es-ES"/>
              </w:rPr>
              <w:drawing>
                <wp:inline distT="0" distB="0" distL="0" distR="0" wp14:anchorId="1D36C0DE" wp14:editId="5891BEDE">
                  <wp:extent cx="1789043" cy="1197540"/>
                  <wp:effectExtent l="0" t="0" r="1905" b="3175"/>
                  <wp:docPr id="186" name="Imagen 11" descr="C:\Users\luis\AppData\Local\Microsoft\Windows\Temporary Internet Files\Content.Word\IMG-201509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AppData\Local\Microsoft\Windows\Temporary Internet Files\Content.Word\IMG-20150924-WA0019.jpg"/>
                          <pic:cNvPicPr>
                            <a:picLocks noChangeAspect="1" noChangeArrowheads="1"/>
                          </pic:cNvPicPr>
                        </pic:nvPicPr>
                        <pic:blipFill>
                          <a:blip r:embed="rId72" cstate="email"/>
                          <a:srcRect/>
                          <a:stretch>
                            <a:fillRect/>
                          </a:stretch>
                        </pic:blipFill>
                        <pic:spPr bwMode="auto">
                          <a:xfrm>
                            <a:off x="0" y="0"/>
                            <a:ext cx="1792842" cy="1200083"/>
                          </a:xfrm>
                          <a:prstGeom prst="rect">
                            <a:avLst/>
                          </a:prstGeom>
                          <a:noFill/>
                          <a:ln w="9525">
                            <a:noFill/>
                            <a:miter lim="800000"/>
                            <a:headEnd/>
                            <a:tailEnd/>
                          </a:ln>
                        </pic:spPr>
                      </pic:pic>
                    </a:graphicData>
                  </a:graphic>
                </wp:inline>
              </w:drawing>
            </w:r>
          </w:p>
        </w:tc>
      </w:tr>
    </w:tbl>
    <w:p w:rsidR="00C91379" w:rsidRPr="00137992" w:rsidRDefault="00C91379" w:rsidP="00C91379">
      <w:pPr>
        <w:rPr>
          <w:rFonts w:eastAsia="Calibri" w:cs="Arial"/>
          <w:sz w:val="20"/>
          <w:szCs w:val="20"/>
        </w:rPr>
      </w:pPr>
    </w:p>
    <w:p w:rsidR="00C91379" w:rsidRPr="00B41426" w:rsidRDefault="00C91379" w:rsidP="004022DE">
      <w:pPr>
        <w:pStyle w:val="Prrafodelista"/>
        <w:numPr>
          <w:ilvl w:val="1"/>
          <w:numId w:val="70"/>
        </w:numPr>
        <w:rPr>
          <w:rFonts w:ascii="Arial" w:eastAsia="Calibri" w:hAnsi="Arial" w:cs="Arial"/>
          <w:b/>
          <w:sz w:val="20"/>
          <w:szCs w:val="20"/>
        </w:rPr>
      </w:pPr>
      <w:r w:rsidRPr="00B41426">
        <w:rPr>
          <w:rFonts w:ascii="Arial" w:eastAsia="Calibri" w:hAnsi="Arial" w:cs="Arial"/>
          <w:b/>
          <w:sz w:val="20"/>
          <w:szCs w:val="20"/>
        </w:rPr>
        <w:t>Contribuir a la preservación e incremento de los servicios ecosistémicos de los suelos mediante la investigación y la transferencia de buenas prácticas de manejo.</w:t>
      </w:r>
    </w:p>
    <w:p w:rsidR="00C91379" w:rsidRPr="00137992" w:rsidRDefault="00C91379" w:rsidP="00C91379">
      <w:pPr>
        <w:autoSpaceDE w:val="0"/>
        <w:autoSpaceDN w:val="0"/>
        <w:adjustRightInd w:val="0"/>
        <w:rPr>
          <w:rFonts w:cs="Arial"/>
          <w:color w:val="000000"/>
          <w:sz w:val="20"/>
          <w:szCs w:val="20"/>
        </w:rPr>
      </w:pPr>
    </w:p>
    <w:p w:rsidR="00C91379" w:rsidRPr="00137992" w:rsidRDefault="00C91379" w:rsidP="00C91379">
      <w:pPr>
        <w:autoSpaceDE w:val="0"/>
        <w:autoSpaceDN w:val="0"/>
        <w:adjustRightInd w:val="0"/>
        <w:rPr>
          <w:rFonts w:cs="Arial"/>
          <w:color w:val="000000"/>
          <w:sz w:val="20"/>
          <w:szCs w:val="20"/>
        </w:rPr>
      </w:pPr>
      <w:r w:rsidRPr="00137992">
        <w:rPr>
          <w:rFonts w:cs="Arial"/>
          <w:color w:val="000000"/>
          <w:sz w:val="20"/>
          <w:szCs w:val="20"/>
        </w:rPr>
        <w:t>C</w:t>
      </w:r>
      <w:r w:rsidR="00B41426">
        <w:rPr>
          <w:rFonts w:cs="Arial"/>
          <w:color w:val="000000"/>
          <w:sz w:val="20"/>
          <w:szCs w:val="20"/>
        </w:rPr>
        <w:t xml:space="preserve">on </w:t>
      </w:r>
      <w:r w:rsidRPr="00137992">
        <w:rPr>
          <w:rFonts w:cs="Arial"/>
          <w:color w:val="000000"/>
          <w:sz w:val="20"/>
          <w:szCs w:val="20"/>
        </w:rPr>
        <w:t xml:space="preserve">recursos del Fondo para el Medio Ambiente Mundial – GEF, bajo la responsabilidad de la Corporación Paisajes Rurales,  ha avanzado con el montaje de un Vivero en la sede ‘Ventanilla Verde’, de Corpoguajira, ubicada en el corregimiento de Palomino, donde se producirán especies vegetales nativas y no nativas que serán destinadas al enriquecimiento, conservación o restauración de elementos del paisaje, asociados a los ecosistemas secos. En el marco del Acuerdo de Cooperación entre las entidades del proyecto ‘Bosque Seco - GEF-PNUD’, se realizó el  </w:t>
      </w:r>
      <w:r w:rsidRPr="00137992">
        <w:rPr>
          <w:rFonts w:cs="Arial"/>
          <w:b/>
          <w:bCs/>
          <w:color w:val="000000"/>
          <w:sz w:val="20"/>
          <w:szCs w:val="20"/>
        </w:rPr>
        <w:t>Curso ‘Viveros para la Conservación’,</w:t>
      </w:r>
      <w:r w:rsidRPr="00137992">
        <w:rPr>
          <w:rFonts w:cs="Arial"/>
          <w:color w:val="000000"/>
          <w:sz w:val="20"/>
          <w:szCs w:val="20"/>
        </w:rPr>
        <w:t xml:space="preserve"> en el corregimiento de Palomino, municipio de Dibulla</w:t>
      </w:r>
    </w:p>
    <w:p w:rsidR="00C91379" w:rsidRPr="00137992" w:rsidRDefault="00C91379" w:rsidP="00C91379">
      <w:pPr>
        <w:pStyle w:val="Prrafodelista"/>
        <w:jc w:val="both"/>
        <w:rPr>
          <w:rFonts w:ascii="Arial" w:eastAsia="Calibri" w:hAnsi="Arial" w:cs="Arial"/>
          <w:sz w:val="20"/>
          <w:szCs w:val="20"/>
          <w:lang w:val="es-CO"/>
        </w:rPr>
      </w:pPr>
    </w:p>
    <w:p w:rsidR="00C91379" w:rsidRPr="00B41426" w:rsidRDefault="00C91379" w:rsidP="004022DE">
      <w:pPr>
        <w:numPr>
          <w:ilvl w:val="1"/>
          <w:numId w:val="70"/>
        </w:numPr>
        <w:autoSpaceDE w:val="0"/>
        <w:autoSpaceDN w:val="0"/>
        <w:adjustRightInd w:val="0"/>
        <w:rPr>
          <w:rFonts w:cs="Arial"/>
          <w:b/>
          <w:sz w:val="20"/>
          <w:szCs w:val="20"/>
          <w:lang w:val="es-ES"/>
        </w:rPr>
      </w:pPr>
      <w:r w:rsidRPr="00B41426">
        <w:rPr>
          <w:rFonts w:cs="Arial"/>
          <w:b/>
          <w:sz w:val="20"/>
          <w:szCs w:val="20"/>
          <w:lang w:val="es-ES"/>
        </w:rPr>
        <w:t>Ejercicios de valoración de bienes y servicios ambientales.</w:t>
      </w:r>
    </w:p>
    <w:p w:rsidR="00C91379" w:rsidRPr="00137992" w:rsidRDefault="00C91379" w:rsidP="00C91379">
      <w:pPr>
        <w:rPr>
          <w:rFonts w:eastAsia="Calibri" w:cs="Arial"/>
          <w:sz w:val="20"/>
          <w:szCs w:val="20"/>
          <w:u w:val="single"/>
        </w:rPr>
      </w:pPr>
    </w:p>
    <w:p w:rsidR="00C91379" w:rsidRPr="00137992" w:rsidRDefault="00C91379" w:rsidP="00C91379">
      <w:pPr>
        <w:autoSpaceDE w:val="0"/>
        <w:autoSpaceDN w:val="0"/>
        <w:adjustRightInd w:val="0"/>
        <w:rPr>
          <w:rFonts w:cs="Arial"/>
          <w:sz w:val="20"/>
          <w:szCs w:val="20"/>
        </w:rPr>
      </w:pPr>
      <w:r w:rsidRPr="00137992">
        <w:rPr>
          <w:rFonts w:cs="Arial"/>
          <w:sz w:val="20"/>
          <w:szCs w:val="20"/>
        </w:rPr>
        <w:t xml:space="preserve">Convenio 031 del 2014 con la Fundación Preservar  que tiene por objeto AUNAR ESFUERZOS DE LAS PARTES PARA LA IMPLEMENTACION, PROMOCION E IMPULSO DEL PROYECTO BANCO2 GUAJIRA, SERVICIOS AMBIENTALES COMUNITARIOS, PARA ESTIMULAR LA CONSERVACION DE LOS ECOSISTEMAS AMBIENTALES ESTRATEGICOS UBICADOS ENTRE LAS CUENCAS DEL RIO PALOMINO Y TOMARRAZON, Y LAS AREAS PROTEGIDAS DEL DEPARTAMENTO DE LA GUAJIRA, este proceso arrojará los siguientes productos con relación al ejercicio de bienes y servicios: </w:t>
      </w:r>
    </w:p>
    <w:p w:rsidR="00C91379" w:rsidRPr="00137992" w:rsidRDefault="00C91379" w:rsidP="00C91379">
      <w:pPr>
        <w:autoSpaceDE w:val="0"/>
        <w:autoSpaceDN w:val="0"/>
        <w:adjustRightInd w:val="0"/>
        <w:rPr>
          <w:rFonts w:cs="Arial"/>
          <w:sz w:val="20"/>
          <w:szCs w:val="20"/>
        </w:rPr>
      </w:pPr>
    </w:p>
    <w:p w:rsidR="00C91379" w:rsidRPr="00137992" w:rsidRDefault="00C91379" w:rsidP="00C91379">
      <w:pPr>
        <w:autoSpaceDE w:val="0"/>
        <w:autoSpaceDN w:val="0"/>
        <w:adjustRightInd w:val="0"/>
        <w:rPr>
          <w:rFonts w:cs="Arial"/>
          <w:sz w:val="20"/>
          <w:szCs w:val="20"/>
        </w:rPr>
      </w:pPr>
      <w:r w:rsidRPr="00137992">
        <w:rPr>
          <w:rFonts w:cs="Arial"/>
          <w:sz w:val="20"/>
          <w:szCs w:val="20"/>
        </w:rPr>
        <w:t>1) Valorización y cuantificación de los aportes que la evaluación de los servicios ambientales ecosistémicos brinda en el área natural protegida ubicada entre las cuencas del Rio Palomino y Tomarrazón, y las Áreas Protegidas del Departamento de La Guajira</w:t>
      </w:r>
    </w:p>
    <w:p w:rsidR="00C91379" w:rsidRPr="00137992" w:rsidRDefault="00C91379" w:rsidP="00C91379">
      <w:pPr>
        <w:autoSpaceDE w:val="0"/>
        <w:autoSpaceDN w:val="0"/>
        <w:adjustRightInd w:val="0"/>
        <w:rPr>
          <w:rFonts w:cs="Arial"/>
          <w:sz w:val="20"/>
          <w:szCs w:val="20"/>
        </w:rPr>
      </w:pPr>
      <w:r w:rsidRPr="00137992">
        <w:rPr>
          <w:rFonts w:cs="Arial"/>
          <w:sz w:val="20"/>
          <w:szCs w:val="20"/>
        </w:rPr>
        <w:t xml:space="preserve">2) Asesoría técnica y financiera a los entes territoriales para la inversión oportuna y efectiva de los recursos destinados a la  conservación y recuperación ambiental de las áreas de importancia estratégica, de acuerdo a lo establecido  por el artículo 111 de la Ley 99 de 1993, modificado por el artículo 210 de la ley 1450 de 2011, reglamentado por el decreto 0953 de 2013.  </w:t>
      </w:r>
    </w:p>
    <w:p w:rsidR="00C91379" w:rsidRPr="00137992" w:rsidRDefault="00C91379" w:rsidP="00C91379">
      <w:pPr>
        <w:rPr>
          <w:rFonts w:eastAsia="Calibri" w:cs="Arial"/>
          <w:sz w:val="20"/>
          <w:szCs w:val="20"/>
          <w:u w:val="single"/>
        </w:rPr>
      </w:pPr>
    </w:p>
    <w:p w:rsidR="00C91379" w:rsidRPr="00B41426" w:rsidRDefault="00C91379" w:rsidP="004022DE">
      <w:pPr>
        <w:numPr>
          <w:ilvl w:val="1"/>
          <w:numId w:val="70"/>
        </w:numPr>
        <w:rPr>
          <w:rFonts w:eastAsia="Calibri" w:cs="Arial"/>
          <w:b/>
          <w:sz w:val="20"/>
          <w:szCs w:val="20"/>
        </w:rPr>
      </w:pPr>
      <w:r w:rsidRPr="00B41426">
        <w:rPr>
          <w:rFonts w:eastAsia="Calibri" w:cs="Arial"/>
          <w:b/>
          <w:sz w:val="20"/>
          <w:szCs w:val="20"/>
        </w:rPr>
        <w:t>Gestión para el ajuste del diseño e implementación del jardín botánico.</w:t>
      </w:r>
    </w:p>
    <w:p w:rsidR="00C91379" w:rsidRPr="00137992" w:rsidRDefault="00C91379" w:rsidP="00C91379">
      <w:pPr>
        <w:rPr>
          <w:rFonts w:eastAsia="Calibri" w:cs="Arial"/>
          <w:b/>
          <w:sz w:val="20"/>
          <w:szCs w:val="20"/>
        </w:rPr>
      </w:pPr>
    </w:p>
    <w:p w:rsidR="00C91379" w:rsidRPr="00137992" w:rsidRDefault="00C91379" w:rsidP="00C91379">
      <w:pPr>
        <w:rPr>
          <w:rFonts w:eastAsia="Calibri" w:cs="Arial"/>
          <w:sz w:val="20"/>
          <w:szCs w:val="20"/>
        </w:rPr>
      </w:pPr>
      <w:r w:rsidRPr="00137992">
        <w:rPr>
          <w:rFonts w:eastAsia="Calibri" w:cs="Arial"/>
          <w:sz w:val="20"/>
          <w:szCs w:val="20"/>
        </w:rPr>
        <w:t xml:space="preserve">Se </w:t>
      </w:r>
      <w:r w:rsidR="00B41426">
        <w:rPr>
          <w:rFonts w:eastAsia="Calibri" w:cs="Arial"/>
          <w:sz w:val="20"/>
          <w:szCs w:val="20"/>
        </w:rPr>
        <w:t xml:space="preserve">elabora </w:t>
      </w:r>
      <w:r w:rsidRPr="00137992">
        <w:rPr>
          <w:rFonts w:eastAsia="Calibri" w:cs="Arial"/>
          <w:sz w:val="20"/>
          <w:szCs w:val="20"/>
        </w:rPr>
        <w:t>los diseños del jardín botánico que tendrá énfasis en bosque seco, el Herbario asociado al jardín se instaló en la universidad de La Guajira con más de 6000 especímenes de planta y se inaugurará el tercer trimestre del año</w:t>
      </w:r>
    </w:p>
    <w:p w:rsidR="00C91379" w:rsidRPr="00137992" w:rsidRDefault="00C91379" w:rsidP="00C91379">
      <w:pPr>
        <w:rPr>
          <w:rFonts w:eastAsia="Calibri" w:cs="Arial"/>
          <w:sz w:val="20"/>
          <w:szCs w:val="20"/>
          <w:u w:val="single"/>
        </w:rPr>
      </w:pPr>
    </w:p>
    <w:p w:rsidR="00C91379" w:rsidRPr="00B41426" w:rsidRDefault="00C91379" w:rsidP="004022DE">
      <w:pPr>
        <w:numPr>
          <w:ilvl w:val="1"/>
          <w:numId w:val="70"/>
        </w:numPr>
        <w:rPr>
          <w:rFonts w:eastAsia="Calibri" w:cs="Arial"/>
          <w:b/>
          <w:sz w:val="20"/>
          <w:szCs w:val="20"/>
        </w:rPr>
      </w:pPr>
      <w:r w:rsidRPr="00B41426">
        <w:rPr>
          <w:rFonts w:eastAsia="Calibri" w:cs="Arial"/>
          <w:b/>
          <w:sz w:val="20"/>
          <w:szCs w:val="20"/>
        </w:rPr>
        <w:t>Saneamiento de zonas estratégicas para la conservación (adquisición de predios)</w:t>
      </w:r>
    </w:p>
    <w:p w:rsidR="00C91379" w:rsidRPr="00137992" w:rsidRDefault="00C91379" w:rsidP="00C91379">
      <w:pPr>
        <w:rPr>
          <w:rFonts w:eastAsia="Calibri" w:cs="Arial"/>
          <w:sz w:val="20"/>
          <w:szCs w:val="20"/>
          <w:u w:val="single"/>
        </w:rPr>
      </w:pPr>
    </w:p>
    <w:p w:rsidR="00C91379" w:rsidRPr="00137992" w:rsidRDefault="00C91379" w:rsidP="00C91379">
      <w:pPr>
        <w:pStyle w:val="Prrafodelista"/>
        <w:tabs>
          <w:tab w:val="left" w:pos="3805"/>
        </w:tabs>
        <w:ind w:left="0"/>
        <w:jc w:val="both"/>
        <w:rPr>
          <w:rFonts w:ascii="Arial" w:hAnsi="Arial" w:cs="Arial"/>
          <w:sz w:val="20"/>
          <w:szCs w:val="20"/>
        </w:rPr>
      </w:pPr>
      <w:r w:rsidRPr="00137992">
        <w:rPr>
          <w:rFonts w:ascii="Arial" w:hAnsi="Arial" w:cs="Arial"/>
          <w:sz w:val="20"/>
          <w:szCs w:val="20"/>
        </w:rPr>
        <w:t>Proyecto</w:t>
      </w:r>
      <w:r w:rsidRPr="00137992">
        <w:rPr>
          <w:rFonts w:ascii="Arial" w:hAnsi="Arial" w:cs="Arial"/>
          <w:i/>
          <w:sz w:val="20"/>
          <w:szCs w:val="20"/>
        </w:rPr>
        <w:t xml:space="preserve"> SANEAMINETO PREDIAL EN ZONAS DE IMPORTANCIOA ESTRATEGICA PARA LA CONSERVACION DE CERRO PINTAO Y LA RESERVA FORESTAL MONTES DE OCA DEPARTAMENTO DE LA GUAJIRA, </w:t>
      </w:r>
      <w:r w:rsidRPr="00137992">
        <w:rPr>
          <w:rFonts w:ascii="Arial" w:hAnsi="Arial" w:cs="Arial"/>
          <w:sz w:val="20"/>
          <w:szCs w:val="20"/>
        </w:rPr>
        <w:t xml:space="preserve">se </w:t>
      </w:r>
      <w:r w:rsidR="00B41426">
        <w:rPr>
          <w:rFonts w:ascii="Arial" w:hAnsi="Arial" w:cs="Arial"/>
          <w:sz w:val="20"/>
          <w:szCs w:val="20"/>
        </w:rPr>
        <w:t xml:space="preserve">realizan </w:t>
      </w:r>
      <w:r w:rsidRPr="00137992">
        <w:rPr>
          <w:rFonts w:ascii="Arial" w:hAnsi="Arial" w:cs="Arial"/>
          <w:sz w:val="20"/>
          <w:szCs w:val="20"/>
        </w:rPr>
        <w:t xml:space="preserve">estudios de los títulos que los propietarios de las fincas ubicadas en las reservas forestales protectora montes de Oca y la unidad biogeografía Cerro Pintao </w:t>
      </w:r>
    </w:p>
    <w:p w:rsidR="00B41426" w:rsidRDefault="00B41426">
      <w:pPr>
        <w:jc w:val="left"/>
        <w:rPr>
          <w:rFonts w:cs="Arial"/>
          <w:sz w:val="20"/>
          <w:szCs w:val="20"/>
          <w:lang w:val="es-MX"/>
        </w:rPr>
      </w:pPr>
      <w:r>
        <w:rPr>
          <w:rFonts w:cs="Arial"/>
          <w:sz w:val="20"/>
          <w:szCs w:val="20"/>
        </w:rPr>
        <w:br w:type="page"/>
      </w:r>
    </w:p>
    <w:p w:rsidR="00C91379" w:rsidRPr="00137992" w:rsidRDefault="00C91379" w:rsidP="00C91379">
      <w:pPr>
        <w:pStyle w:val="Prrafodelista"/>
        <w:tabs>
          <w:tab w:val="left" w:pos="3805"/>
        </w:tabs>
        <w:ind w:hanging="720"/>
        <w:jc w:val="both"/>
        <w:rPr>
          <w:rFonts w:ascii="Arial" w:hAnsi="Arial" w:cs="Arial"/>
          <w:sz w:val="20"/>
          <w:szCs w:val="20"/>
        </w:rPr>
      </w:pPr>
    </w:p>
    <w:p w:rsidR="00C91379" w:rsidRPr="00137992" w:rsidRDefault="00B41426" w:rsidP="00C91379">
      <w:pPr>
        <w:pStyle w:val="Prrafodelista"/>
        <w:tabs>
          <w:tab w:val="left" w:pos="3805"/>
        </w:tabs>
        <w:ind w:hanging="720"/>
        <w:jc w:val="both"/>
        <w:rPr>
          <w:rFonts w:ascii="Arial" w:hAnsi="Arial" w:cs="Arial"/>
          <w:sz w:val="20"/>
          <w:szCs w:val="20"/>
        </w:rPr>
      </w:pPr>
      <w:r w:rsidRPr="00137992">
        <w:rPr>
          <w:rFonts w:ascii="Arial" w:hAnsi="Arial" w:cs="Arial"/>
          <w:sz w:val="20"/>
          <w:szCs w:val="20"/>
        </w:rPr>
        <w:t>Resumen de avance</w:t>
      </w:r>
    </w:p>
    <w:p w:rsidR="00C91379" w:rsidRPr="00137992" w:rsidRDefault="00C91379" w:rsidP="00C91379">
      <w:pPr>
        <w:pStyle w:val="Prrafodelista"/>
        <w:tabs>
          <w:tab w:val="left" w:pos="3805"/>
        </w:tabs>
        <w:ind w:hanging="720"/>
        <w:jc w:val="both"/>
        <w:rPr>
          <w:rFonts w:ascii="Arial" w:hAnsi="Arial" w:cs="Arial"/>
          <w:sz w:val="20"/>
          <w:szCs w:val="20"/>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2551"/>
      </w:tblGrid>
      <w:tr w:rsidR="00C91379" w:rsidRPr="00137992" w:rsidTr="00B41426">
        <w:trPr>
          <w:jc w:val="center"/>
        </w:trPr>
        <w:tc>
          <w:tcPr>
            <w:tcW w:w="4395" w:type="dxa"/>
            <w:shd w:val="clear" w:color="auto" w:fill="FBD4B4" w:themeFill="accent6" w:themeFillTint="66"/>
          </w:tcPr>
          <w:p w:rsidR="00C91379" w:rsidRPr="00137992" w:rsidRDefault="00C91379" w:rsidP="0076307C">
            <w:pPr>
              <w:pStyle w:val="Prrafodelista"/>
              <w:tabs>
                <w:tab w:val="left" w:pos="3805"/>
              </w:tabs>
              <w:ind w:left="0"/>
              <w:jc w:val="both"/>
              <w:rPr>
                <w:rFonts w:ascii="Arial" w:hAnsi="Arial" w:cs="Arial"/>
                <w:sz w:val="20"/>
                <w:szCs w:val="20"/>
              </w:rPr>
            </w:pPr>
            <w:r w:rsidRPr="00137992">
              <w:rPr>
                <w:rFonts w:ascii="Arial" w:hAnsi="Arial" w:cs="Arial"/>
                <w:sz w:val="20"/>
                <w:szCs w:val="20"/>
              </w:rPr>
              <w:t>No de avalúos por el perito y aprobados por interventoría</w:t>
            </w:r>
          </w:p>
        </w:tc>
        <w:tc>
          <w:tcPr>
            <w:tcW w:w="2551" w:type="dxa"/>
            <w:shd w:val="clear" w:color="auto" w:fill="FBD4B4" w:themeFill="accent6" w:themeFillTint="66"/>
            <w:vAlign w:val="center"/>
          </w:tcPr>
          <w:p w:rsidR="00C91379" w:rsidRPr="00137992" w:rsidRDefault="00B41426" w:rsidP="00B41426">
            <w:pPr>
              <w:pStyle w:val="Prrafodelista"/>
              <w:tabs>
                <w:tab w:val="left" w:pos="3805"/>
              </w:tabs>
              <w:ind w:left="0"/>
              <w:jc w:val="center"/>
              <w:rPr>
                <w:rFonts w:ascii="Arial" w:hAnsi="Arial" w:cs="Arial"/>
                <w:sz w:val="20"/>
                <w:szCs w:val="20"/>
              </w:rPr>
            </w:pPr>
            <w:r w:rsidRPr="00137992">
              <w:rPr>
                <w:rFonts w:ascii="Arial" w:hAnsi="Arial" w:cs="Arial"/>
                <w:sz w:val="20"/>
                <w:szCs w:val="20"/>
              </w:rPr>
              <w:t>Hectáreas</w:t>
            </w:r>
          </w:p>
        </w:tc>
      </w:tr>
      <w:tr w:rsidR="00C91379" w:rsidRPr="00137992" w:rsidTr="00B41426">
        <w:trPr>
          <w:jc w:val="center"/>
        </w:trPr>
        <w:tc>
          <w:tcPr>
            <w:tcW w:w="4395" w:type="dxa"/>
            <w:shd w:val="clear" w:color="auto" w:fill="FFFFFF" w:themeFill="background1"/>
          </w:tcPr>
          <w:p w:rsidR="00C91379" w:rsidRPr="00137992" w:rsidRDefault="00C91379" w:rsidP="0076307C">
            <w:pPr>
              <w:pStyle w:val="Prrafodelista"/>
              <w:tabs>
                <w:tab w:val="left" w:pos="3805"/>
              </w:tabs>
              <w:ind w:left="0"/>
              <w:jc w:val="center"/>
              <w:rPr>
                <w:rFonts w:ascii="Arial" w:hAnsi="Arial" w:cs="Arial"/>
                <w:sz w:val="20"/>
                <w:szCs w:val="20"/>
              </w:rPr>
            </w:pPr>
            <w:r w:rsidRPr="00137992">
              <w:rPr>
                <w:rFonts w:ascii="Arial" w:hAnsi="Arial" w:cs="Arial"/>
                <w:sz w:val="20"/>
                <w:szCs w:val="20"/>
              </w:rPr>
              <w:t>22</w:t>
            </w:r>
          </w:p>
        </w:tc>
        <w:tc>
          <w:tcPr>
            <w:tcW w:w="2551" w:type="dxa"/>
            <w:shd w:val="clear" w:color="auto" w:fill="FFFFFF" w:themeFill="background1"/>
          </w:tcPr>
          <w:p w:rsidR="00C91379" w:rsidRPr="00137992" w:rsidRDefault="00C91379" w:rsidP="0076307C">
            <w:pPr>
              <w:pStyle w:val="Prrafodelista"/>
              <w:tabs>
                <w:tab w:val="left" w:pos="3805"/>
              </w:tabs>
              <w:ind w:left="0"/>
              <w:jc w:val="center"/>
              <w:rPr>
                <w:rFonts w:ascii="Arial" w:hAnsi="Arial" w:cs="Arial"/>
                <w:sz w:val="20"/>
                <w:szCs w:val="20"/>
              </w:rPr>
            </w:pPr>
            <w:r w:rsidRPr="00137992">
              <w:rPr>
                <w:rFonts w:ascii="Arial" w:hAnsi="Arial" w:cs="Arial"/>
                <w:sz w:val="20"/>
                <w:szCs w:val="20"/>
              </w:rPr>
              <w:t>3.021,7006 has.</w:t>
            </w:r>
          </w:p>
        </w:tc>
      </w:tr>
    </w:tbl>
    <w:p w:rsidR="00C91379" w:rsidRPr="00137992" w:rsidRDefault="00C91379" w:rsidP="00C91379">
      <w:pPr>
        <w:pStyle w:val="Default"/>
        <w:spacing w:line="360" w:lineRule="auto"/>
        <w:jc w:val="both"/>
        <w:rPr>
          <w:rFonts w:ascii="Arial" w:hAnsi="Arial" w:cs="Arial"/>
          <w:color w:val="auto"/>
          <w:sz w:val="20"/>
          <w:szCs w:val="20"/>
          <w:lang w:eastAsia="es-CO"/>
        </w:rPr>
      </w:pPr>
    </w:p>
    <w:p w:rsidR="00C91379" w:rsidRDefault="00C91379" w:rsidP="00C91379">
      <w:pPr>
        <w:pStyle w:val="Default"/>
        <w:spacing w:line="360" w:lineRule="auto"/>
        <w:jc w:val="both"/>
        <w:rPr>
          <w:rFonts w:ascii="Arial" w:hAnsi="Arial" w:cs="Arial"/>
          <w:color w:val="auto"/>
          <w:sz w:val="20"/>
          <w:szCs w:val="20"/>
          <w:lang w:eastAsia="es-CO"/>
        </w:rPr>
      </w:pPr>
      <w:r w:rsidRPr="00137992">
        <w:rPr>
          <w:rFonts w:ascii="Arial" w:hAnsi="Arial" w:cs="Arial"/>
          <w:color w:val="auto"/>
          <w:sz w:val="20"/>
          <w:szCs w:val="20"/>
          <w:lang w:eastAsia="es-CO"/>
        </w:rPr>
        <w:t>De los veintidós (22) avalúos realizados y aprobados por la interventoría solo se han elaborado hasta diciembre del 2015 tres contratos de compra venta que son:</w:t>
      </w:r>
    </w:p>
    <w:p w:rsidR="0076111F" w:rsidRPr="00137992" w:rsidRDefault="0076111F" w:rsidP="00C91379">
      <w:pPr>
        <w:pStyle w:val="Default"/>
        <w:spacing w:line="360" w:lineRule="auto"/>
        <w:jc w:val="both"/>
        <w:rPr>
          <w:rFonts w:ascii="Arial" w:hAnsi="Arial" w:cs="Arial"/>
          <w:color w:val="auto"/>
          <w:sz w:val="20"/>
          <w:szCs w:val="20"/>
          <w:lang w:eastAsia="es-CO"/>
        </w:rPr>
      </w:pPr>
    </w:p>
    <w:tbl>
      <w:tblPr>
        <w:tblStyle w:val="Tablaconcuadrcula"/>
        <w:tblW w:w="0" w:type="auto"/>
        <w:jc w:val="center"/>
        <w:tblLook w:val="04A0" w:firstRow="1" w:lastRow="0" w:firstColumn="1" w:lastColumn="0" w:noHBand="0" w:noVBand="1"/>
      </w:tblPr>
      <w:tblGrid>
        <w:gridCol w:w="2510"/>
        <w:gridCol w:w="3119"/>
      </w:tblGrid>
      <w:tr w:rsidR="00C91379" w:rsidRPr="00137992" w:rsidTr="0076111F">
        <w:trPr>
          <w:jc w:val="center"/>
        </w:trPr>
        <w:tc>
          <w:tcPr>
            <w:tcW w:w="2510" w:type="dxa"/>
            <w:vAlign w:val="center"/>
          </w:tcPr>
          <w:p w:rsidR="00C91379" w:rsidRPr="00137992" w:rsidRDefault="0076111F" w:rsidP="0076111F">
            <w:pPr>
              <w:pStyle w:val="Default"/>
              <w:spacing w:line="360" w:lineRule="auto"/>
              <w:jc w:val="center"/>
              <w:rPr>
                <w:rFonts w:ascii="Arial" w:hAnsi="Arial" w:cs="Arial"/>
                <w:color w:val="auto"/>
                <w:sz w:val="20"/>
                <w:szCs w:val="20"/>
                <w:lang w:eastAsia="es-CO"/>
              </w:rPr>
            </w:pPr>
            <w:r>
              <w:rPr>
                <w:rFonts w:ascii="Arial" w:hAnsi="Arial" w:cs="Arial"/>
                <w:color w:val="auto"/>
                <w:sz w:val="20"/>
                <w:szCs w:val="20"/>
                <w:lang w:eastAsia="es-CO"/>
              </w:rPr>
              <w:t>Nombre d</w:t>
            </w:r>
            <w:r w:rsidRPr="00137992">
              <w:rPr>
                <w:rFonts w:ascii="Arial" w:hAnsi="Arial" w:cs="Arial"/>
                <w:color w:val="auto"/>
                <w:sz w:val="20"/>
                <w:szCs w:val="20"/>
                <w:lang w:eastAsia="es-CO"/>
              </w:rPr>
              <w:t>el Predio</w:t>
            </w:r>
          </w:p>
        </w:tc>
        <w:tc>
          <w:tcPr>
            <w:tcW w:w="3119" w:type="dxa"/>
            <w:vAlign w:val="center"/>
          </w:tcPr>
          <w:p w:rsidR="00C91379" w:rsidRPr="00137992" w:rsidRDefault="0076111F" w:rsidP="0076111F">
            <w:pPr>
              <w:pStyle w:val="Default"/>
              <w:spacing w:line="360" w:lineRule="auto"/>
              <w:jc w:val="center"/>
              <w:rPr>
                <w:rFonts w:ascii="Arial" w:hAnsi="Arial" w:cs="Arial"/>
                <w:color w:val="auto"/>
                <w:sz w:val="20"/>
                <w:szCs w:val="20"/>
                <w:lang w:eastAsia="es-CO"/>
              </w:rPr>
            </w:pPr>
            <w:r>
              <w:rPr>
                <w:rFonts w:ascii="Arial" w:hAnsi="Arial" w:cs="Arial"/>
                <w:color w:val="auto"/>
                <w:sz w:val="20"/>
                <w:szCs w:val="20"/>
                <w:lang w:eastAsia="es-CO"/>
              </w:rPr>
              <w:t>Área</w:t>
            </w:r>
          </w:p>
        </w:tc>
      </w:tr>
      <w:tr w:rsidR="00C91379" w:rsidRPr="00137992" w:rsidTr="0076111F">
        <w:trPr>
          <w:jc w:val="center"/>
        </w:trPr>
        <w:tc>
          <w:tcPr>
            <w:tcW w:w="2510" w:type="dxa"/>
          </w:tcPr>
          <w:p w:rsidR="00C91379" w:rsidRPr="00137992" w:rsidRDefault="0076111F" w:rsidP="0076307C">
            <w:pPr>
              <w:pStyle w:val="Default"/>
              <w:spacing w:line="360" w:lineRule="auto"/>
              <w:rPr>
                <w:rFonts w:ascii="Arial" w:hAnsi="Arial" w:cs="Arial"/>
                <w:color w:val="auto"/>
                <w:sz w:val="20"/>
                <w:szCs w:val="20"/>
                <w:lang w:eastAsia="es-CO"/>
              </w:rPr>
            </w:pPr>
            <w:r w:rsidRPr="00137992">
              <w:rPr>
                <w:rFonts w:ascii="Arial" w:hAnsi="Arial" w:cs="Arial"/>
                <w:color w:val="auto"/>
                <w:sz w:val="20"/>
                <w:szCs w:val="20"/>
                <w:lang w:eastAsia="es-CO"/>
              </w:rPr>
              <w:t>Las María</w:t>
            </w:r>
          </w:p>
        </w:tc>
        <w:tc>
          <w:tcPr>
            <w:tcW w:w="3119" w:type="dxa"/>
          </w:tcPr>
          <w:p w:rsidR="00C91379" w:rsidRPr="00137992" w:rsidRDefault="00C91379" w:rsidP="0076111F">
            <w:pPr>
              <w:pStyle w:val="Default"/>
              <w:spacing w:line="360" w:lineRule="auto"/>
              <w:jc w:val="right"/>
              <w:rPr>
                <w:rFonts w:ascii="Arial" w:hAnsi="Arial" w:cs="Arial"/>
                <w:color w:val="auto"/>
                <w:sz w:val="20"/>
                <w:szCs w:val="20"/>
                <w:lang w:eastAsia="es-CO"/>
              </w:rPr>
            </w:pPr>
            <w:r w:rsidRPr="00137992">
              <w:rPr>
                <w:rFonts w:ascii="Arial" w:hAnsi="Arial" w:cs="Arial"/>
                <w:color w:val="auto"/>
                <w:sz w:val="20"/>
                <w:szCs w:val="20"/>
                <w:lang w:eastAsia="es-CO"/>
              </w:rPr>
              <w:t>96 Hectareas-7.881M2</w:t>
            </w:r>
          </w:p>
        </w:tc>
      </w:tr>
      <w:tr w:rsidR="00C91379" w:rsidRPr="00137992" w:rsidTr="0076111F">
        <w:trPr>
          <w:jc w:val="center"/>
        </w:trPr>
        <w:tc>
          <w:tcPr>
            <w:tcW w:w="2510" w:type="dxa"/>
          </w:tcPr>
          <w:p w:rsidR="00C91379" w:rsidRPr="00137992" w:rsidRDefault="0076111F" w:rsidP="0076307C">
            <w:pPr>
              <w:pStyle w:val="Default"/>
              <w:spacing w:line="360" w:lineRule="auto"/>
              <w:rPr>
                <w:rFonts w:ascii="Arial" w:hAnsi="Arial" w:cs="Arial"/>
                <w:color w:val="auto"/>
                <w:sz w:val="20"/>
                <w:szCs w:val="20"/>
                <w:lang w:eastAsia="es-CO"/>
              </w:rPr>
            </w:pPr>
            <w:r w:rsidRPr="00137992">
              <w:rPr>
                <w:rFonts w:ascii="Arial" w:hAnsi="Arial" w:cs="Arial"/>
                <w:color w:val="auto"/>
                <w:sz w:val="20"/>
                <w:szCs w:val="20"/>
                <w:lang w:eastAsia="es-CO"/>
              </w:rPr>
              <w:t>San José</w:t>
            </w:r>
          </w:p>
        </w:tc>
        <w:tc>
          <w:tcPr>
            <w:tcW w:w="3119" w:type="dxa"/>
          </w:tcPr>
          <w:p w:rsidR="00C91379" w:rsidRPr="00137992" w:rsidRDefault="00C91379" w:rsidP="0076111F">
            <w:pPr>
              <w:pStyle w:val="Default"/>
              <w:spacing w:line="360" w:lineRule="auto"/>
              <w:jc w:val="right"/>
              <w:rPr>
                <w:rFonts w:ascii="Arial" w:hAnsi="Arial" w:cs="Arial"/>
                <w:color w:val="auto"/>
                <w:sz w:val="20"/>
                <w:szCs w:val="20"/>
                <w:lang w:eastAsia="es-CO"/>
              </w:rPr>
            </w:pPr>
            <w:r w:rsidRPr="00137992">
              <w:rPr>
                <w:rFonts w:ascii="Arial" w:hAnsi="Arial" w:cs="Arial"/>
                <w:color w:val="auto"/>
                <w:sz w:val="20"/>
                <w:szCs w:val="20"/>
                <w:lang w:eastAsia="es-CO"/>
              </w:rPr>
              <w:t>76 Hectareas-5.693 M2</w:t>
            </w:r>
          </w:p>
        </w:tc>
      </w:tr>
      <w:tr w:rsidR="00C91379" w:rsidRPr="00137992" w:rsidTr="0076111F">
        <w:trPr>
          <w:jc w:val="center"/>
        </w:trPr>
        <w:tc>
          <w:tcPr>
            <w:tcW w:w="2510" w:type="dxa"/>
          </w:tcPr>
          <w:p w:rsidR="00C91379" w:rsidRPr="00137992" w:rsidRDefault="0076111F" w:rsidP="0076307C">
            <w:pPr>
              <w:pStyle w:val="Default"/>
              <w:spacing w:line="360" w:lineRule="auto"/>
              <w:rPr>
                <w:rFonts w:ascii="Arial" w:hAnsi="Arial" w:cs="Arial"/>
                <w:color w:val="auto"/>
                <w:sz w:val="20"/>
                <w:szCs w:val="20"/>
                <w:lang w:eastAsia="es-CO"/>
              </w:rPr>
            </w:pPr>
            <w:r w:rsidRPr="00137992">
              <w:rPr>
                <w:rFonts w:ascii="Arial" w:hAnsi="Arial" w:cs="Arial"/>
                <w:color w:val="auto"/>
                <w:sz w:val="20"/>
                <w:szCs w:val="20"/>
                <w:lang w:eastAsia="es-CO"/>
              </w:rPr>
              <w:t>Los Delirios</w:t>
            </w:r>
          </w:p>
        </w:tc>
        <w:tc>
          <w:tcPr>
            <w:tcW w:w="3119" w:type="dxa"/>
          </w:tcPr>
          <w:p w:rsidR="00C91379" w:rsidRPr="00137992" w:rsidRDefault="00C91379" w:rsidP="0076111F">
            <w:pPr>
              <w:pStyle w:val="Default"/>
              <w:spacing w:line="360" w:lineRule="auto"/>
              <w:jc w:val="right"/>
              <w:rPr>
                <w:rFonts w:ascii="Arial" w:hAnsi="Arial" w:cs="Arial"/>
                <w:color w:val="auto"/>
                <w:sz w:val="20"/>
                <w:szCs w:val="20"/>
                <w:lang w:eastAsia="es-CO"/>
              </w:rPr>
            </w:pPr>
            <w:r w:rsidRPr="00137992">
              <w:rPr>
                <w:rFonts w:ascii="Arial" w:hAnsi="Arial" w:cs="Arial"/>
                <w:color w:val="auto"/>
                <w:sz w:val="20"/>
                <w:szCs w:val="20"/>
                <w:lang w:eastAsia="es-CO"/>
              </w:rPr>
              <w:t>97 Hectareas-5.430 M2</w:t>
            </w:r>
          </w:p>
        </w:tc>
      </w:tr>
      <w:tr w:rsidR="00C91379" w:rsidRPr="00137992" w:rsidTr="0076111F">
        <w:trPr>
          <w:jc w:val="center"/>
        </w:trPr>
        <w:tc>
          <w:tcPr>
            <w:tcW w:w="2510" w:type="dxa"/>
          </w:tcPr>
          <w:p w:rsidR="00C91379" w:rsidRPr="00137992" w:rsidRDefault="0076111F" w:rsidP="0076307C">
            <w:pPr>
              <w:pStyle w:val="Default"/>
              <w:spacing w:line="360" w:lineRule="auto"/>
              <w:rPr>
                <w:rFonts w:ascii="Arial" w:hAnsi="Arial" w:cs="Arial"/>
                <w:color w:val="auto"/>
                <w:sz w:val="20"/>
                <w:szCs w:val="20"/>
                <w:lang w:eastAsia="es-CO"/>
              </w:rPr>
            </w:pPr>
            <w:r w:rsidRPr="00137992">
              <w:rPr>
                <w:rFonts w:ascii="Arial" w:hAnsi="Arial" w:cs="Arial"/>
                <w:color w:val="auto"/>
                <w:sz w:val="20"/>
                <w:szCs w:val="20"/>
                <w:lang w:eastAsia="es-CO"/>
              </w:rPr>
              <w:t xml:space="preserve">Total </w:t>
            </w:r>
          </w:p>
        </w:tc>
        <w:tc>
          <w:tcPr>
            <w:tcW w:w="3119" w:type="dxa"/>
          </w:tcPr>
          <w:p w:rsidR="00C91379" w:rsidRPr="00137992" w:rsidRDefault="00C91379" w:rsidP="0076111F">
            <w:pPr>
              <w:pStyle w:val="Default"/>
              <w:spacing w:line="360" w:lineRule="auto"/>
              <w:jc w:val="right"/>
              <w:rPr>
                <w:rFonts w:ascii="Arial" w:hAnsi="Arial" w:cs="Arial"/>
                <w:color w:val="auto"/>
                <w:sz w:val="20"/>
                <w:szCs w:val="20"/>
                <w:lang w:eastAsia="es-CO"/>
              </w:rPr>
            </w:pPr>
            <w:r w:rsidRPr="00137992">
              <w:rPr>
                <w:rFonts w:ascii="Arial" w:hAnsi="Arial" w:cs="Arial"/>
                <w:color w:val="auto"/>
                <w:sz w:val="20"/>
                <w:szCs w:val="20"/>
                <w:lang w:eastAsia="es-CO"/>
              </w:rPr>
              <w:t>270 hectáreas más 9.000 M2</w:t>
            </w:r>
          </w:p>
        </w:tc>
      </w:tr>
    </w:tbl>
    <w:p w:rsidR="00C91379" w:rsidRPr="008F084A" w:rsidRDefault="00C91379" w:rsidP="00C91379">
      <w:pPr>
        <w:pStyle w:val="Default"/>
        <w:spacing w:line="360" w:lineRule="auto"/>
        <w:jc w:val="both"/>
        <w:rPr>
          <w:rFonts w:ascii="Arial Narrow" w:hAnsi="Arial Narrow"/>
          <w:color w:val="auto"/>
          <w:sz w:val="20"/>
          <w:szCs w:val="20"/>
          <w:lang w:eastAsia="es-CO"/>
        </w:rPr>
      </w:pPr>
    </w:p>
    <w:p w:rsidR="00C91379" w:rsidRDefault="00C91379" w:rsidP="00C91379">
      <w:pPr>
        <w:contextualSpacing/>
        <w:rPr>
          <w:rFonts w:cs="Arial"/>
          <w:b/>
          <w:sz w:val="20"/>
          <w:szCs w:val="20"/>
          <w:u w:val="single"/>
        </w:rPr>
      </w:pPr>
    </w:p>
    <w:p w:rsidR="00C91379" w:rsidRDefault="00C91379" w:rsidP="00C91379">
      <w:pPr>
        <w:contextualSpacing/>
        <w:rPr>
          <w:rFonts w:cs="Arial"/>
          <w:b/>
          <w:sz w:val="20"/>
          <w:szCs w:val="20"/>
          <w:u w:val="single"/>
        </w:rPr>
      </w:pPr>
    </w:p>
    <w:p w:rsidR="00C91379" w:rsidRDefault="00C91379" w:rsidP="00C91379">
      <w:pPr>
        <w:contextualSpacing/>
        <w:rPr>
          <w:rFonts w:cs="Arial"/>
          <w:b/>
          <w:sz w:val="20"/>
          <w:szCs w:val="20"/>
          <w:u w:val="single"/>
        </w:rPr>
      </w:pPr>
    </w:p>
    <w:p w:rsidR="00C91379" w:rsidRDefault="00C91379" w:rsidP="00C91379">
      <w:pPr>
        <w:contextualSpacing/>
        <w:rPr>
          <w:rFonts w:cs="Arial"/>
          <w:b/>
          <w:sz w:val="20"/>
          <w:szCs w:val="20"/>
          <w:u w:val="single"/>
        </w:rPr>
      </w:pPr>
    </w:p>
    <w:p w:rsidR="00C91379" w:rsidRDefault="00C91379" w:rsidP="00C91379">
      <w:pPr>
        <w:contextualSpacing/>
        <w:rPr>
          <w:rFonts w:cs="Arial"/>
          <w:b/>
          <w:sz w:val="20"/>
          <w:szCs w:val="20"/>
          <w:u w:val="single"/>
        </w:rPr>
      </w:pPr>
    </w:p>
    <w:p w:rsidR="00C91379" w:rsidRDefault="00C91379" w:rsidP="00C91379">
      <w:pPr>
        <w:contextualSpacing/>
        <w:rPr>
          <w:rFonts w:cs="Arial"/>
          <w:b/>
          <w:sz w:val="20"/>
          <w:szCs w:val="20"/>
          <w:u w:val="single"/>
        </w:rPr>
      </w:pPr>
    </w:p>
    <w:p w:rsidR="00C91379" w:rsidRDefault="00C91379">
      <w:pPr>
        <w:jc w:val="left"/>
        <w:rPr>
          <w:rFonts w:cs="Arial"/>
          <w:b/>
          <w:sz w:val="20"/>
          <w:szCs w:val="20"/>
          <w:u w:val="single"/>
        </w:rPr>
      </w:pPr>
      <w:r>
        <w:rPr>
          <w:rFonts w:cs="Arial"/>
          <w:b/>
          <w:sz w:val="20"/>
          <w:szCs w:val="20"/>
          <w:u w:val="single"/>
        </w:rPr>
        <w:br w:type="page"/>
      </w:r>
    </w:p>
    <w:p w:rsidR="00C91379" w:rsidRPr="00C91379" w:rsidRDefault="00C91379" w:rsidP="00C91379">
      <w:pPr>
        <w:contextualSpacing/>
        <w:rPr>
          <w:rFonts w:cs="Arial"/>
          <w:b/>
          <w:sz w:val="20"/>
          <w:szCs w:val="20"/>
          <w:u w:val="single"/>
        </w:rPr>
      </w:pPr>
    </w:p>
    <w:p w:rsidR="00AE0916" w:rsidRPr="00B41426" w:rsidRDefault="00B41426" w:rsidP="00460028">
      <w:pPr>
        <w:pStyle w:val="Ttulo2"/>
        <w:rPr>
          <w:rFonts w:ascii="Arial" w:hAnsi="Arial" w:cs="Arial"/>
        </w:rPr>
      </w:pPr>
      <w:bookmarkStart w:id="40" w:name="_Toc443554991"/>
      <w:r>
        <w:rPr>
          <w:rFonts w:ascii="Arial" w:hAnsi="Arial" w:cs="Arial"/>
        </w:rPr>
        <w:t>Proyecto 3.2. Protección y</w:t>
      </w:r>
      <w:r w:rsidRPr="00B41426">
        <w:rPr>
          <w:rFonts w:ascii="Arial" w:hAnsi="Arial" w:cs="Arial"/>
        </w:rPr>
        <w:t xml:space="preserve"> Conservación</w:t>
      </w:r>
      <w:r>
        <w:rPr>
          <w:rFonts w:ascii="Arial" w:hAnsi="Arial" w:cs="Arial"/>
        </w:rPr>
        <w:t xml:space="preserve"> de l</w:t>
      </w:r>
      <w:r w:rsidRPr="00B41426">
        <w:rPr>
          <w:rFonts w:ascii="Arial" w:hAnsi="Arial" w:cs="Arial"/>
        </w:rPr>
        <w:t>a Biodiversidad.</w:t>
      </w:r>
      <w:bookmarkEnd w:id="40"/>
    </w:p>
    <w:p w:rsidR="00F55649" w:rsidRPr="00603F0B" w:rsidRDefault="00F55649" w:rsidP="00F21711">
      <w:pPr>
        <w:rPr>
          <w:rFonts w:cs="Arial"/>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7655"/>
      </w:tblGrid>
      <w:tr w:rsidR="009B574F" w:rsidRPr="00603F0B" w:rsidTr="00B41426">
        <w:trPr>
          <w:trHeight w:val="242"/>
        </w:trPr>
        <w:tc>
          <w:tcPr>
            <w:tcW w:w="1843" w:type="dxa"/>
            <w:shd w:val="clear" w:color="auto" w:fill="F7F484"/>
            <w:vAlign w:val="center"/>
          </w:tcPr>
          <w:p w:rsidR="009B574F" w:rsidRPr="00603F0B" w:rsidRDefault="00B41426" w:rsidP="00F21711">
            <w:pPr>
              <w:pStyle w:val="Textoindependiente"/>
              <w:spacing w:line="240" w:lineRule="auto"/>
              <w:rPr>
                <w:rFonts w:cs="Arial"/>
                <w:b/>
                <w:bCs/>
                <w:sz w:val="20"/>
                <w:szCs w:val="20"/>
              </w:rPr>
            </w:pPr>
            <w:r w:rsidRPr="00603F0B">
              <w:rPr>
                <w:rFonts w:cs="Arial"/>
                <w:b/>
                <w:bCs/>
                <w:sz w:val="20"/>
                <w:szCs w:val="20"/>
              </w:rPr>
              <w:t>Propósito</w:t>
            </w:r>
          </w:p>
        </w:tc>
        <w:tc>
          <w:tcPr>
            <w:tcW w:w="7655" w:type="dxa"/>
          </w:tcPr>
          <w:p w:rsidR="009B574F" w:rsidRPr="00603F0B" w:rsidRDefault="009B574F" w:rsidP="00B41426">
            <w:pPr>
              <w:rPr>
                <w:rFonts w:cs="Arial"/>
                <w:sz w:val="20"/>
                <w:szCs w:val="20"/>
              </w:rPr>
            </w:pPr>
            <w:r w:rsidRPr="00603F0B">
              <w:rPr>
                <w:rFonts w:cs="Arial"/>
                <w:sz w:val="20"/>
                <w:szCs w:val="20"/>
              </w:rPr>
              <w:t>Conservar y proteger la Biodiversidad y ejercer control sobre el tráfico ilegal de fauna y flora en el departamento de La Guajira.</w:t>
            </w:r>
          </w:p>
        </w:tc>
      </w:tr>
    </w:tbl>
    <w:p w:rsidR="002600D2" w:rsidRPr="001C4C9C" w:rsidRDefault="002600D2" w:rsidP="002600D2">
      <w:pPr>
        <w:rPr>
          <w:rFonts w:cs="Arial"/>
          <w:sz w:val="20"/>
          <w:szCs w:val="20"/>
        </w:rPr>
      </w:pPr>
    </w:p>
    <w:p w:rsidR="002600D2" w:rsidRPr="00FE774B" w:rsidRDefault="002600D2" w:rsidP="002600D2">
      <w:pPr>
        <w:spacing w:after="200" w:line="276" w:lineRule="auto"/>
        <w:rPr>
          <w:rFonts w:eastAsia="Calibri" w:cs="Arial"/>
          <w:bCs/>
          <w:sz w:val="20"/>
          <w:szCs w:val="20"/>
        </w:rPr>
      </w:pPr>
      <w:r w:rsidRPr="00FE774B">
        <w:rPr>
          <w:rFonts w:eastAsia="Calibri" w:cs="Arial"/>
          <w:b/>
          <w:bCs/>
          <w:sz w:val="20"/>
          <w:szCs w:val="20"/>
        </w:rPr>
        <w:t>3.2.</w:t>
      </w:r>
      <w:r>
        <w:rPr>
          <w:rFonts w:eastAsia="Calibri" w:cs="Arial"/>
          <w:b/>
          <w:bCs/>
          <w:sz w:val="20"/>
          <w:szCs w:val="20"/>
        </w:rPr>
        <w:t>1.</w:t>
      </w:r>
      <w:r>
        <w:rPr>
          <w:rFonts w:eastAsia="Calibri" w:cs="Arial"/>
          <w:b/>
          <w:bCs/>
          <w:sz w:val="20"/>
          <w:szCs w:val="20"/>
        </w:rPr>
        <w:tab/>
      </w:r>
      <w:r w:rsidRPr="00FE774B">
        <w:rPr>
          <w:rFonts w:eastAsia="Calibri" w:cs="Arial"/>
          <w:b/>
          <w:bCs/>
          <w:sz w:val="20"/>
          <w:szCs w:val="20"/>
        </w:rPr>
        <w:t>Ajuste y adopción al plan de ordenación forestal del departamento de La Guajira</w:t>
      </w:r>
      <w:r w:rsidRPr="00FE774B">
        <w:rPr>
          <w:rFonts w:eastAsia="Calibri" w:cs="Arial"/>
          <w:bCs/>
          <w:sz w:val="20"/>
          <w:szCs w:val="20"/>
        </w:rPr>
        <w:t>.</w:t>
      </w:r>
      <w:r w:rsidRPr="00FE774B">
        <w:rPr>
          <w:rFonts w:ascii="Arial Narrow" w:hAnsi="Arial Narrow" w:cs="Arial Narrow"/>
          <w:noProof/>
          <w:lang w:eastAsia="es-CO"/>
        </w:rPr>
        <w:t xml:space="preserve"> </w:t>
      </w:r>
    </w:p>
    <w:p w:rsidR="001627E5" w:rsidRPr="001627E5" w:rsidRDefault="001627E5" w:rsidP="001627E5">
      <w:pPr>
        <w:spacing w:line="276" w:lineRule="auto"/>
        <w:rPr>
          <w:rFonts w:eastAsia="Calibri" w:cs="Arial"/>
          <w:sz w:val="20"/>
          <w:szCs w:val="20"/>
          <w:lang w:eastAsia="en-US"/>
        </w:rPr>
      </w:pPr>
      <w:r w:rsidRPr="001627E5">
        <w:rPr>
          <w:rFonts w:eastAsia="Calibri" w:cs="Arial"/>
          <w:sz w:val="20"/>
          <w:szCs w:val="20"/>
          <w:lang w:eastAsia="en-US"/>
        </w:rPr>
        <w:t xml:space="preserve">Teniendo en cuenta los </w:t>
      </w:r>
      <w:proofErr w:type="spellStart"/>
      <w:r w:rsidRPr="001627E5">
        <w:rPr>
          <w:rFonts w:eastAsia="Calibri" w:cs="Arial"/>
          <w:sz w:val="20"/>
          <w:szCs w:val="20"/>
          <w:lang w:eastAsia="en-US"/>
        </w:rPr>
        <w:t>Shapes</w:t>
      </w:r>
      <w:proofErr w:type="spellEnd"/>
      <w:r w:rsidRPr="001627E5">
        <w:rPr>
          <w:rFonts w:eastAsia="Calibri" w:cs="Arial"/>
          <w:sz w:val="20"/>
          <w:szCs w:val="20"/>
          <w:lang w:eastAsia="en-US"/>
        </w:rPr>
        <w:t xml:space="preserve"> files generados como producto en el Convenio 038 de 2012 cuyo objeto fue la Elaboración del Plan General de Ordenación Forestal y Calculo de la Tasa de Deforestación en  los años 2002-2012 en el departamento de La Guajira y la utilización de la herramienta ARCGIS versión 10.2 se generó la siguiente información correspondiente a las áreas de bosque natural pertenecientes a las Unidades de Ordenación Forestal (UFO) identificadas fuera de resguardos indígenas. El PGOF del departamento de La Guajira más específicamente  aquellas áreas de bosque natural encontradas en las UOF serán presentadas ante el Consejo Directivo de Corpoguajira para su Aprobación y posterior Adopción.</w:t>
      </w:r>
    </w:p>
    <w:p w:rsidR="00C91379" w:rsidRPr="00C91379" w:rsidRDefault="00C91379" w:rsidP="00C91379">
      <w:pPr>
        <w:ind w:left="360"/>
        <w:rPr>
          <w:rFonts w:ascii="Arial Narrow" w:hAnsi="Arial Narrow"/>
          <w:sz w:val="20"/>
          <w:szCs w:val="20"/>
          <w:lang w:eastAsia="es-CO"/>
        </w:rPr>
      </w:pPr>
    </w:p>
    <w:tbl>
      <w:tblPr>
        <w:tblW w:w="4320" w:type="dxa"/>
        <w:jc w:val="center"/>
        <w:tblInd w:w="55" w:type="dxa"/>
        <w:tblCellMar>
          <w:left w:w="70" w:type="dxa"/>
          <w:right w:w="70" w:type="dxa"/>
        </w:tblCellMar>
        <w:tblLook w:val="04A0" w:firstRow="1" w:lastRow="0" w:firstColumn="1" w:lastColumn="0" w:noHBand="0" w:noVBand="1"/>
      </w:tblPr>
      <w:tblGrid>
        <w:gridCol w:w="1520"/>
        <w:gridCol w:w="1815"/>
        <w:gridCol w:w="985"/>
      </w:tblGrid>
      <w:tr w:rsidR="00C91379" w:rsidRPr="00C91379" w:rsidTr="001627E5">
        <w:trPr>
          <w:trHeight w:val="260"/>
          <w:jc w:val="center"/>
        </w:trPr>
        <w:tc>
          <w:tcPr>
            <w:tcW w:w="1520" w:type="dxa"/>
            <w:vMerge w:val="restart"/>
            <w:tcBorders>
              <w:top w:val="single" w:sz="4" w:space="0" w:color="auto"/>
              <w:left w:val="single" w:sz="4" w:space="0" w:color="auto"/>
              <w:bottom w:val="single" w:sz="4" w:space="0" w:color="000000"/>
              <w:right w:val="single" w:sz="4" w:space="0" w:color="auto"/>
            </w:tcBorders>
            <w:shd w:val="clear" w:color="auto" w:fill="D6E3BC" w:themeFill="accent3" w:themeFillTint="66"/>
            <w:noWrap/>
            <w:vAlign w:val="center"/>
            <w:hideMark/>
          </w:tcPr>
          <w:p w:rsidR="00C91379" w:rsidRPr="00C91379" w:rsidRDefault="00C91379" w:rsidP="00C91379">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UOF</w:t>
            </w:r>
          </w:p>
        </w:tc>
        <w:tc>
          <w:tcPr>
            <w:tcW w:w="2800" w:type="dxa"/>
            <w:gridSpan w:val="2"/>
            <w:tcBorders>
              <w:top w:val="single" w:sz="4" w:space="0" w:color="auto"/>
              <w:left w:val="nil"/>
              <w:bottom w:val="single" w:sz="4" w:space="0" w:color="auto"/>
              <w:right w:val="single" w:sz="4" w:space="0" w:color="000000"/>
            </w:tcBorders>
            <w:shd w:val="clear" w:color="auto" w:fill="D6E3BC" w:themeFill="accent3" w:themeFillTint="66"/>
            <w:noWrap/>
            <w:vAlign w:val="center"/>
            <w:hideMark/>
          </w:tcPr>
          <w:p w:rsidR="00C91379" w:rsidRPr="00C91379" w:rsidRDefault="00EA35F7" w:rsidP="00C91379">
            <w:pPr>
              <w:spacing w:after="160" w:line="259" w:lineRule="auto"/>
              <w:jc w:val="center"/>
              <w:rPr>
                <w:rFonts w:ascii="Arial Narrow" w:eastAsia="Calibri" w:hAnsi="Arial Narrow" w:cs="Calibri"/>
                <w:b/>
                <w:bCs/>
                <w:color w:val="000000"/>
                <w:sz w:val="18"/>
                <w:szCs w:val="18"/>
                <w:lang w:eastAsia="en-US"/>
              </w:rPr>
            </w:pPr>
            <w:r>
              <w:rPr>
                <w:rFonts w:ascii="Arial Narrow" w:eastAsia="Calibri" w:hAnsi="Arial Narrow" w:cs="Calibri"/>
                <w:b/>
                <w:bCs/>
                <w:color w:val="000000"/>
                <w:sz w:val="18"/>
                <w:szCs w:val="18"/>
                <w:lang w:eastAsia="en-US"/>
              </w:rPr>
              <w:t>Bosque Natural sin Presencia d</w:t>
            </w:r>
            <w:r w:rsidRPr="00C91379">
              <w:rPr>
                <w:rFonts w:ascii="Arial Narrow" w:eastAsia="Calibri" w:hAnsi="Arial Narrow" w:cs="Calibri"/>
                <w:b/>
                <w:bCs/>
                <w:color w:val="000000"/>
                <w:sz w:val="18"/>
                <w:szCs w:val="18"/>
                <w:lang w:eastAsia="en-US"/>
              </w:rPr>
              <w:t>e Resguardos</w:t>
            </w:r>
          </w:p>
        </w:tc>
      </w:tr>
      <w:tr w:rsidR="00C91379" w:rsidRPr="00C91379" w:rsidTr="001627E5">
        <w:trPr>
          <w:trHeight w:val="60"/>
          <w:jc w:val="center"/>
        </w:trPr>
        <w:tc>
          <w:tcPr>
            <w:tcW w:w="1520" w:type="dxa"/>
            <w:vMerge/>
            <w:tcBorders>
              <w:top w:val="single" w:sz="4" w:space="0" w:color="auto"/>
              <w:left w:val="single" w:sz="4" w:space="0" w:color="auto"/>
              <w:bottom w:val="single" w:sz="4" w:space="0" w:color="000000"/>
              <w:right w:val="single" w:sz="4" w:space="0" w:color="auto"/>
            </w:tcBorders>
            <w:shd w:val="clear" w:color="auto" w:fill="D6E3BC" w:themeFill="accent3" w:themeFillTint="66"/>
            <w:vAlign w:val="center"/>
            <w:hideMark/>
          </w:tcPr>
          <w:p w:rsidR="00C91379" w:rsidRPr="00C91379" w:rsidRDefault="00C91379" w:rsidP="00C91379">
            <w:pPr>
              <w:spacing w:after="160" w:line="259" w:lineRule="auto"/>
              <w:jc w:val="left"/>
              <w:rPr>
                <w:rFonts w:ascii="Arial Narrow" w:eastAsia="Calibri" w:hAnsi="Arial Narrow" w:cs="Calibri"/>
                <w:b/>
                <w:bCs/>
                <w:color w:val="000000"/>
                <w:sz w:val="18"/>
                <w:szCs w:val="18"/>
                <w:lang w:eastAsia="en-US"/>
              </w:rPr>
            </w:pPr>
          </w:p>
        </w:tc>
        <w:tc>
          <w:tcPr>
            <w:tcW w:w="1815" w:type="dxa"/>
            <w:tcBorders>
              <w:top w:val="nil"/>
              <w:left w:val="nil"/>
              <w:bottom w:val="single" w:sz="4" w:space="0" w:color="auto"/>
              <w:right w:val="single" w:sz="4" w:space="0" w:color="auto"/>
            </w:tcBorders>
            <w:shd w:val="clear" w:color="auto" w:fill="D6E3BC" w:themeFill="accent3" w:themeFillTint="66"/>
            <w:noWrap/>
            <w:vAlign w:val="center"/>
            <w:hideMark/>
          </w:tcPr>
          <w:p w:rsidR="00C91379" w:rsidRPr="00C91379" w:rsidRDefault="001627E5" w:rsidP="001627E5">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H</w:t>
            </w:r>
            <w:r>
              <w:rPr>
                <w:rFonts w:ascii="Arial Narrow" w:eastAsia="Calibri" w:hAnsi="Arial Narrow" w:cs="Calibri"/>
                <w:b/>
                <w:bCs/>
                <w:color w:val="000000"/>
                <w:sz w:val="18"/>
                <w:szCs w:val="18"/>
                <w:lang w:eastAsia="en-US"/>
              </w:rPr>
              <w:t>ectáreas</w:t>
            </w:r>
          </w:p>
        </w:tc>
        <w:tc>
          <w:tcPr>
            <w:tcW w:w="985" w:type="dxa"/>
            <w:tcBorders>
              <w:top w:val="nil"/>
              <w:left w:val="nil"/>
              <w:bottom w:val="single" w:sz="4" w:space="0" w:color="auto"/>
              <w:right w:val="single" w:sz="4" w:space="0" w:color="auto"/>
            </w:tcBorders>
            <w:shd w:val="clear" w:color="auto" w:fill="D6E3BC" w:themeFill="accent3" w:themeFillTint="66"/>
            <w:noWrap/>
            <w:vAlign w:val="center"/>
            <w:hideMark/>
          </w:tcPr>
          <w:p w:rsidR="00C91379" w:rsidRPr="00C91379" w:rsidRDefault="00C91379" w:rsidP="001627E5">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w:t>
            </w:r>
          </w:p>
        </w:tc>
      </w:tr>
      <w:tr w:rsidR="00C91379" w:rsidRPr="00C91379" w:rsidTr="00F55D20">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UOF 1</w:t>
            </w:r>
          </w:p>
        </w:tc>
        <w:tc>
          <w:tcPr>
            <w:tcW w:w="181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18031,900</w:t>
            </w:r>
          </w:p>
        </w:tc>
        <w:tc>
          <w:tcPr>
            <w:tcW w:w="98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41,47</w:t>
            </w:r>
          </w:p>
        </w:tc>
      </w:tr>
      <w:tr w:rsidR="00C91379" w:rsidRPr="00C91379" w:rsidTr="00F55D20">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UOF 2</w:t>
            </w:r>
          </w:p>
        </w:tc>
        <w:tc>
          <w:tcPr>
            <w:tcW w:w="181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24544,523</w:t>
            </w:r>
          </w:p>
        </w:tc>
        <w:tc>
          <w:tcPr>
            <w:tcW w:w="98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56,45</w:t>
            </w:r>
          </w:p>
        </w:tc>
      </w:tr>
      <w:tr w:rsidR="00C91379" w:rsidRPr="00C91379" w:rsidTr="00F55D20">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UOF 3</w:t>
            </w:r>
          </w:p>
        </w:tc>
        <w:tc>
          <w:tcPr>
            <w:tcW w:w="181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509,270</w:t>
            </w:r>
          </w:p>
        </w:tc>
        <w:tc>
          <w:tcPr>
            <w:tcW w:w="98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1,17</w:t>
            </w:r>
          </w:p>
        </w:tc>
      </w:tr>
      <w:tr w:rsidR="00C91379" w:rsidRPr="00C91379" w:rsidTr="00F55D20">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UOF 4</w:t>
            </w:r>
          </w:p>
        </w:tc>
        <w:tc>
          <w:tcPr>
            <w:tcW w:w="181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395,171</w:t>
            </w:r>
          </w:p>
        </w:tc>
        <w:tc>
          <w:tcPr>
            <w:tcW w:w="98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color w:val="000000"/>
                <w:sz w:val="18"/>
                <w:szCs w:val="18"/>
                <w:lang w:eastAsia="en-US"/>
              </w:rPr>
            </w:pPr>
            <w:r w:rsidRPr="00C91379">
              <w:rPr>
                <w:rFonts w:ascii="Arial Narrow" w:eastAsia="Calibri" w:hAnsi="Arial Narrow" w:cs="Calibri"/>
                <w:color w:val="000000"/>
                <w:sz w:val="18"/>
                <w:szCs w:val="18"/>
                <w:lang w:eastAsia="en-US"/>
              </w:rPr>
              <w:t>0,91</w:t>
            </w:r>
          </w:p>
        </w:tc>
      </w:tr>
      <w:tr w:rsidR="00C91379" w:rsidRPr="00C91379" w:rsidTr="00F55D20">
        <w:trPr>
          <w:trHeight w:val="300"/>
          <w:jc w:val="center"/>
        </w:trPr>
        <w:tc>
          <w:tcPr>
            <w:tcW w:w="1520" w:type="dxa"/>
            <w:tcBorders>
              <w:top w:val="nil"/>
              <w:left w:val="single" w:sz="4" w:space="0" w:color="auto"/>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TOTAL UOF</w:t>
            </w:r>
          </w:p>
        </w:tc>
        <w:tc>
          <w:tcPr>
            <w:tcW w:w="1815" w:type="dxa"/>
            <w:tcBorders>
              <w:top w:val="nil"/>
              <w:left w:val="nil"/>
              <w:bottom w:val="single" w:sz="4" w:space="0" w:color="auto"/>
              <w:right w:val="single" w:sz="4" w:space="0" w:color="auto"/>
            </w:tcBorders>
            <w:shd w:val="clear" w:color="auto" w:fill="auto"/>
            <w:noWrap/>
            <w:vAlign w:val="bottom"/>
            <w:hideMark/>
          </w:tcPr>
          <w:p w:rsidR="00C91379" w:rsidRPr="00C91379" w:rsidRDefault="00C91379" w:rsidP="00C91379">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43480,865</w:t>
            </w:r>
          </w:p>
        </w:tc>
        <w:tc>
          <w:tcPr>
            <w:tcW w:w="985" w:type="dxa"/>
            <w:tcBorders>
              <w:top w:val="nil"/>
              <w:left w:val="nil"/>
              <w:bottom w:val="single" w:sz="4" w:space="0" w:color="auto"/>
              <w:right w:val="single" w:sz="4" w:space="0" w:color="auto"/>
            </w:tcBorders>
            <w:shd w:val="clear" w:color="auto" w:fill="auto"/>
            <w:noWrap/>
            <w:vAlign w:val="center"/>
            <w:hideMark/>
          </w:tcPr>
          <w:p w:rsidR="00C91379" w:rsidRPr="00C91379" w:rsidRDefault="00C91379" w:rsidP="00C91379">
            <w:pPr>
              <w:spacing w:after="160" w:line="259" w:lineRule="auto"/>
              <w:jc w:val="center"/>
              <w:rPr>
                <w:rFonts w:ascii="Arial Narrow" w:eastAsia="Calibri" w:hAnsi="Arial Narrow" w:cs="Calibri"/>
                <w:b/>
                <w:bCs/>
                <w:color w:val="000000"/>
                <w:sz w:val="18"/>
                <w:szCs w:val="18"/>
                <w:lang w:eastAsia="en-US"/>
              </w:rPr>
            </w:pPr>
            <w:r w:rsidRPr="00C91379">
              <w:rPr>
                <w:rFonts w:ascii="Arial Narrow" w:eastAsia="Calibri" w:hAnsi="Arial Narrow" w:cs="Calibri"/>
                <w:b/>
                <w:bCs/>
                <w:color w:val="000000"/>
                <w:sz w:val="18"/>
                <w:szCs w:val="18"/>
                <w:lang w:eastAsia="en-US"/>
              </w:rPr>
              <w:t>100</w:t>
            </w:r>
          </w:p>
        </w:tc>
      </w:tr>
    </w:tbl>
    <w:p w:rsidR="00C91379" w:rsidRPr="001627E5" w:rsidRDefault="00C91379" w:rsidP="001627E5">
      <w:pPr>
        <w:spacing w:after="160" w:line="259" w:lineRule="auto"/>
        <w:ind w:left="1416" w:firstLine="708"/>
        <w:rPr>
          <w:rFonts w:ascii="Arial Narrow" w:eastAsia="Calibri" w:hAnsi="Arial Narrow"/>
          <w:i/>
          <w:iCs/>
          <w:sz w:val="14"/>
          <w:szCs w:val="14"/>
          <w:lang w:eastAsia="en-US"/>
        </w:rPr>
      </w:pPr>
      <w:r w:rsidRPr="001627E5">
        <w:rPr>
          <w:rFonts w:ascii="Arial Narrow" w:eastAsia="Calibri" w:hAnsi="Arial Narrow"/>
          <w:i/>
          <w:iCs/>
          <w:sz w:val="14"/>
          <w:szCs w:val="14"/>
          <w:lang w:eastAsia="en-US"/>
        </w:rPr>
        <w:t>RELACION UOF/HAS (sin tener en cuenta áreas de resguardos indígenas y comunidades negras)</w:t>
      </w:r>
    </w:p>
    <w:p w:rsidR="00C91379" w:rsidRPr="00C91379" w:rsidRDefault="00C91379" w:rsidP="00C91379">
      <w:pPr>
        <w:ind w:left="360"/>
        <w:rPr>
          <w:rFonts w:ascii="Arial Narrow" w:hAnsi="Arial Narrow"/>
          <w:sz w:val="20"/>
          <w:szCs w:val="20"/>
          <w:lang w:eastAsia="es-CO"/>
        </w:rPr>
      </w:pPr>
    </w:p>
    <w:p w:rsidR="00C91379" w:rsidRPr="00A42DB0" w:rsidRDefault="00C91379" w:rsidP="004022DE">
      <w:pPr>
        <w:pStyle w:val="Prrafodelista"/>
        <w:numPr>
          <w:ilvl w:val="2"/>
          <w:numId w:val="67"/>
        </w:numPr>
        <w:spacing w:after="200" w:line="276" w:lineRule="auto"/>
        <w:rPr>
          <w:rFonts w:ascii="Arial Narrow" w:eastAsia="Calibri" w:hAnsi="Arial Narrow" w:cs="Arial"/>
          <w:i/>
          <w:szCs w:val="22"/>
          <w:lang w:eastAsia="en-US"/>
        </w:rPr>
      </w:pPr>
      <w:r w:rsidRPr="00A42DB0">
        <w:rPr>
          <w:rFonts w:ascii="Arial Narrow" w:eastAsia="Calibri" w:hAnsi="Arial Narrow" w:cs="Arial"/>
          <w:b/>
          <w:bCs/>
          <w:szCs w:val="22"/>
          <w:lang w:eastAsia="en-US"/>
        </w:rPr>
        <w:t>Promover la conservación y el uso sostenible del bosque, la reforestación, la restauración ecológica</w:t>
      </w:r>
    </w:p>
    <w:p w:rsidR="00C91379" w:rsidRPr="00C91379" w:rsidRDefault="001627E5" w:rsidP="004022DE">
      <w:pPr>
        <w:numPr>
          <w:ilvl w:val="0"/>
          <w:numId w:val="17"/>
        </w:numPr>
        <w:shd w:val="clear" w:color="auto" w:fill="FFFFFF"/>
        <w:tabs>
          <w:tab w:val="left" w:pos="3675"/>
        </w:tabs>
        <w:spacing w:after="160" w:line="276" w:lineRule="auto"/>
        <w:rPr>
          <w:rFonts w:ascii="Arial Narrow" w:hAnsi="Arial Narrow" w:cs="Arial"/>
          <w:szCs w:val="22"/>
          <w:lang w:val="es-ES" w:eastAsia="es-CO"/>
        </w:rPr>
      </w:pPr>
      <w:r w:rsidRPr="000526A3">
        <w:rPr>
          <w:rFonts w:cs="Arial"/>
          <w:color w:val="000000"/>
          <w:sz w:val="20"/>
          <w:szCs w:val="20"/>
          <w:lang w:val="es-ES" w:eastAsia="es-CO"/>
        </w:rPr>
        <w:t xml:space="preserve">Se </w:t>
      </w:r>
      <w:r w:rsidR="00F55D20" w:rsidRPr="000526A3">
        <w:rPr>
          <w:rFonts w:cs="Arial"/>
          <w:color w:val="000000"/>
          <w:sz w:val="20"/>
          <w:szCs w:val="20"/>
          <w:lang w:val="es-ES" w:eastAsia="es-CO"/>
        </w:rPr>
        <w:t>produ</w:t>
      </w:r>
      <w:r w:rsidRPr="000526A3">
        <w:rPr>
          <w:rFonts w:cs="Arial"/>
          <w:color w:val="000000"/>
          <w:sz w:val="20"/>
          <w:szCs w:val="20"/>
          <w:lang w:val="es-ES" w:eastAsia="es-CO"/>
        </w:rPr>
        <w:t xml:space="preserve">jeron </w:t>
      </w:r>
      <w:r w:rsidR="00F55D20" w:rsidRPr="000526A3">
        <w:rPr>
          <w:rFonts w:cs="Arial"/>
          <w:color w:val="000000"/>
          <w:sz w:val="20"/>
          <w:szCs w:val="20"/>
          <w:lang w:val="es-ES" w:eastAsia="es-CO"/>
        </w:rPr>
        <w:t xml:space="preserve">Sesenta Mil </w:t>
      </w:r>
      <w:r w:rsidRPr="000526A3">
        <w:rPr>
          <w:rFonts w:cs="Arial"/>
          <w:color w:val="000000"/>
          <w:sz w:val="20"/>
          <w:szCs w:val="20"/>
          <w:lang w:val="es-ES" w:eastAsia="es-CO"/>
        </w:rPr>
        <w:t xml:space="preserve">(60,000) </w:t>
      </w:r>
      <w:r w:rsidR="00F55D20" w:rsidRPr="000526A3">
        <w:rPr>
          <w:rFonts w:cs="Arial"/>
          <w:color w:val="000000"/>
          <w:sz w:val="20"/>
          <w:szCs w:val="20"/>
          <w:lang w:val="es-ES" w:eastAsia="es-CO"/>
        </w:rPr>
        <w:t>Plántulas</w:t>
      </w:r>
      <w:r w:rsidRPr="000526A3">
        <w:rPr>
          <w:rFonts w:cs="Arial"/>
          <w:color w:val="000000"/>
          <w:sz w:val="20"/>
          <w:szCs w:val="20"/>
          <w:lang w:val="es-ES" w:eastAsia="es-CO"/>
        </w:rPr>
        <w:t>;</w:t>
      </w:r>
      <w:r w:rsidR="00F55D20" w:rsidRPr="000526A3">
        <w:rPr>
          <w:rFonts w:cs="Arial"/>
          <w:color w:val="000000"/>
          <w:sz w:val="20"/>
          <w:szCs w:val="20"/>
          <w:lang w:val="es-ES" w:eastAsia="es-CO"/>
        </w:rPr>
        <w:t xml:space="preserve"> Cincuenta Mil (50,000) Especies Forestales y Diez Mil (10,000) de especies frutales en el vivero, ubicado en el predio Rio Claro en jurisdicción del municipio de Dibulla,</w:t>
      </w:r>
      <w:r w:rsidR="00F55D20" w:rsidRPr="000526A3">
        <w:rPr>
          <w:rFonts w:cs="Arial"/>
          <w:color w:val="000000"/>
          <w:szCs w:val="22"/>
          <w:lang w:val="es-ES" w:eastAsia="es-CO"/>
        </w:rPr>
        <w:t xml:space="preserve"> </w:t>
      </w:r>
      <w:r w:rsidR="00C91379" w:rsidRPr="000526A3">
        <w:rPr>
          <w:rFonts w:cs="Arial"/>
          <w:szCs w:val="22"/>
          <w:lang w:val="es-ES" w:eastAsia="es-CO"/>
        </w:rPr>
        <w:t>se logró en un 100%, de su ejecución</w:t>
      </w:r>
      <w:r w:rsidR="00C91379" w:rsidRPr="00C91379">
        <w:rPr>
          <w:rFonts w:ascii="Arial Narrow" w:hAnsi="Arial Narrow" w:cs="Arial"/>
          <w:szCs w:val="22"/>
          <w:lang w:val="es-ES" w:eastAsia="es-CO"/>
        </w:rPr>
        <w:t>.</w:t>
      </w:r>
    </w:p>
    <w:p w:rsidR="00C91379" w:rsidRPr="000526A3" w:rsidRDefault="00C91379" w:rsidP="004022DE">
      <w:pPr>
        <w:numPr>
          <w:ilvl w:val="0"/>
          <w:numId w:val="17"/>
        </w:numPr>
        <w:shd w:val="clear" w:color="auto" w:fill="FFFFFF"/>
        <w:tabs>
          <w:tab w:val="left" w:pos="3675"/>
        </w:tabs>
        <w:autoSpaceDE w:val="0"/>
        <w:autoSpaceDN w:val="0"/>
        <w:adjustRightInd w:val="0"/>
        <w:spacing w:after="160" w:line="259" w:lineRule="auto"/>
        <w:rPr>
          <w:rFonts w:cs="Arial"/>
          <w:color w:val="000000"/>
          <w:sz w:val="20"/>
          <w:szCs w:val="20"/>
          <w:lang w:val="es-ES" w:eastAsia="es-CO"/>
        </w:rPr>
      </w:pPr>
      <w:r w:rsidRPr="000526A3">
        <w:rPr>
          <w:rFonts w:cs="Arial"/>
          <w:sz w:val="20"/>
          <w:szCs w:val="20"/>
          <w:lang w:val="es-ES" w:eastAsia="es-CO"/>
        </w:rPr>
        <w:t xml:space="preserve">La </w:t>
      </w:r>
      <w:r w:rsidR="00F55D20" w:rsidRPr="000526A3">
        <w:rPr>
          <w:rFonts w:cs="Arial"/>
          <w:sz w:val="20"/>
          <w:szCs w:val="20"/>
          <w:lang w:val="es-ES" w:eastAsia="es-CO"/>
        </w:rPr>
        <w:t xml:space="preserve">Corporación Autónoma Regional de La Guajira y la Asociación de </w:t>
      </w:r>
      <w:proofErr w:type="spellStart"/>
      <w:r w:rsidR="00F55D20" w:rsidRPr="000526A3">
        <w:rPr>
          <w:rFonts w:cs="Arial"/>
          <w:sz w:val="20"/>
          <w:szCs w:val="20"/>
          <w:lang w:val="es-ES" w:eastAsia="es-CO"/>
        </w:rPr>
        <w:t>Motosierrista</w:t>
      </w:r>
      <w:proofErr w:type="spellEnd"/>
      <w:r w:rsidR="00F55D20" w:rsidRPr="000526A3">
        <w:rPr>
          <w:rFonts w:cs="Arial"/>
          <w:sz w:val="20"/>
          <w:szCs w:val="20"/>
          <w:lang w:val="es-ES" w:eastAsia="es-CO"/>
        </w:rPr>
        <w:t xml:space="preserve"> de La Guajira, </w:t>
      </w:r>
      <w:r w:rsidRPr="000526A3">
        <w:rPr>
          <w:rFonts w:cs="Arial"/>
          <w:sz w:val="20"/>
          <w:szCs w:val="20"/>
          <w:lang w:val="es-ES" w:eastAsia="es-CO"/>
        </w:rPr>
        <w:t xml:space="preserve">firmaron el Convenio de Asociación   Nº 0022  de  2014, cuyo objeto es: </w:t>
      </w:r>
      <w:r w:rsidR="00F55D20" w:rsidRPr="000526A3">
        <w:rPr>
          <w:rFonts w:cs="Arial"/>
          <w:sz w:val="20"/>
          <w:szCs w:val="20"/>
          <w:lang w:val="es-ES" w:eastAsia="es-CO"/>
        </w:rPr>
        <w:t xml:space="preserve">“Aunar esfuerzos entre las partes para adelantar acciones en la producción de material vegetal de especies nativas, mediante la construcción de un vivero permanente en el municipio de Hatonuevo, departamento de </w:t>
      </w:r>
      <w:r w:rsidRPr="000526A3">
        <w:rPr>
          <w:rFonts w:cs="Arial"/>
          <w:sz w:val="20"/>
          <w:szCs w:val="20"/>
          <w:lang w:val="es-ES" w:eastAsia="es-CO"/>
        </w:rPr>
        <w:t xml:space="preserve">LA GUAJIRA. </w:t>
      </w:r>
      <w:r w:rsidRPr="000526A3">
        <w:rPr>
          <w:rFonts w:cs="Arial"/>
          <w:color w:val="000000"/>
          <w:sz w:val="20"/>
          <w:szCs w:val="20"/>
          <w:lang w:val="es-ES" w:eastAsia="es-CO"/>
        </w:rPr>
        <w:t xml:space="preserve">La Asociación de </w:t>
      </w:r>
      <w:proofErr w:type="spellStart"/>
      <w:r w:rsidRPr="000526A3">
        <w:rPr>
          <w:rFonts w:cs="Arial"/>
          <w:color w:val="000000"/>
          <w:sz w:val="20"/>
          <w:szCs w:val="20"/>
          <w:lang w:val="es-ES" w:eastAsia="es-CO"/>
        </w:rPr>
        <w:t>Motosierrista</w:t>
      </w:r>
      <w:proofErr w:type="spellEnd"/>
      <w:r w:rsidRPr="000526A3">
        <w:rPr>
          <w:rFonts w:cs="Arial"/>
          <w:color w:val="000000"/>
          <w:sz w:val="20"/>
          <w:szCs w:val="20"/>
          <w:lang w:val="es-ES" w:eastAsia="es-CO"/>
        </w:rPr>
        <w:t xml:space="preserve"> de la Guajira ASOMOTOGUA, hace entrega de la construcción de las obras civiles del vivero permanente donde se producirá el material vegetal 5.000 plántulas para la realización de las diferentes reforestaciones que la Corporación tenga a bien desarrollar en la zona. </w:t>
      </w:r>
    </w:p>
    <w:p w:rsidR="00C91379" w:rsidRPr="000526A3" w:rsidRDefault="00C91379" w:rsidP="000526A3">
      <w:pPr>
        <w:shd w:val="clear" w:color="auto" w:fill="FFFFFF"/>
        <w:tabs>
          <w:tab w:val="left" w:pos="3675"/>
        </w:tabs>
        <w:autoSpaceDE w:val="0"/>
        <w:autoSpaceDN w:val="0"/>
        <w:adjustRightInd w:val="0"/>
        <w:ind w:left="720"/>
        <w:rPr>
          <w:rFonts w:cs="Arial"/>
          <w:b/>
          <w:sz w:val="20"/>
          <w:szCs w:val="20"/>
          <w:lang w:val="es-ES" w:eastAsia="es-CO"/>
        </w:rPr>
      </w:pPr>
      <w:r w:rsidRPr="000526A3">
        <w:rPr>
          <w:rFonts w:cs="Arial"/>
          <w:sz w:val="20"/>
          <w:szCs w:val="20"/>
          <w:lang w:val="es-ES" w:eastAsia="es-CO"/>
        </w:rPr>
        <w:t xml:space="preserve">La Producción de material Vegetal de especies nativas, se da inicio para que en los meses de agosto y Septiembre, se encuentre material vegetal disponible al inicio de las lluvias del segundo semestre del año y poder realizar la siembra del material vegetal producido en la respectiva cuenca del rio Ranchería. </w:t>
      </w:r>
      <w:r w:rsidRPr="000526A3">
        <w:rPr>
          <w:rFonts w:cs="Arial"/>
          <w:b/>
          <w:sz w:val="20"/>
          <w:szCs w:val="20"/>
          <w:lang w:val="es-ES" w:eastAsia="es-CO"/>
        </w:rPr>
        <w:t xml:space="preserve">  </w:t>
      </w:r>
    </w:p>
    <w:p w:rsidR="00C91379" w:rsidRPr="00C91379" w:rsidRDefault="00C91379" w:rsidP="00C91379">
      <w:pPr>
        <w:shd w:val="clear" w:color="auto" w:fill="FFFFFF"/>
        <w:tabs>
          <w:tab w:val="left" w:pos="3675"/>
        </w:tabs>
        <w:autoSpaceDE w:val="0"/>
        <w:autoSpaceDN w:val="0"/>
        <w:adjustRightInd w:val="0"/>
        <w:ind w:left="720"/>
        <w:rPr>
          <w:rFonts w:ascii="Arial Narrow" w:hAnsi="Arial Narrow" w:cs="Arial"/>
          <w:b/>
          <w:szCs w:val="22"/>
          <w:lang w:val="es-ES" w:eastAsia="es-CO"/>
        </w:rPr>
      </w:pPr>
    </w:p>
    <w:p w:rsidR="00C91379" w:rsidRDefault="001627E5" w:rsidP="00C91379">
      <w:pPr>
        <w:shd w:val="clear" w:color="auto" w:fill="FFFFFF"/>
        <w:tabs>
          <w:tab w:val="left" w:pos="3675"/>
        </w:tabs>
        <w:autoSpaceDE w:val="0"/>
        <w:autoSpaceDN w:val="0"/>
        <w:adjustRightInd w:val="0"/>
        <w:ind w:left="720"/>
        <w:rPr>
          <w:rFonts w:ascii="Arial Narrow" w:hAnsi="Arial Narrow" w:cs="Arial"/>
          <w:b/>
          <w:sz w:val="20"/>
          <w:szCs w:val="22"/>
          <w:lang w:val="es-ES" w:eastAsia="es-CO"/>
        </w:rPr>
      </w:pPr>
      <w:r w:rsidRPr="001627E5">
        <w:rPr>
          <w:rFonts w:ascii="Arial Narrow" w:hAnsi="Arial Narrow" w:cs="Arial"/>
          <w:b/>
          <w:sz w:val="20"/>
          <w:szCs w:val="22"/>
          <w:lang w:val="es-ES" w:eastAsia="es-CO"/>
        </w:rPr>
        <w:t xml:space="preserve"> Fachada del frente del vivero parcialmente</w:t>
      </w:r>
    </w:p>
    <w:p w:rsidR="001627E5" w:rsidRPr="001627E5" w:rsidRDefault="001627E5" w:rsidP="00C91379">
      <w:pPr>
        <w:shd w:val="clear" w:color="auto" w:fill="FFFFFF"/>
        <w:tabs>
          <w:tab w:val="left" w:pos="3675"/>
        </w:tabs>
        <w:autoSpaceDE w:val="0"/>
        <w:autoSpaceDN w:val="0"/>
        <w:adjustRightInd w:val="0"/>
        <w:ind w:left="720"/>
        <w:rPr>
          <w:rFonts w:ascii="Arial Narrow" w:hAnsi="Arial Narrow" w:cs="Arial"/>
          <w:color w:val="000000"/>
          <w:sz w:val="20"/>
          <w:szCs w:val="22"/>
          <w:lang w:val="es-ES" w:eastAsia="es-CO"/>
        </w:rPr>
      </w:pPr>
    </w:p>
    <w:tbl>
      <w:tblPr>
        <w:tblStyle w:val="Tablaconcuadrcula27"/>
        <w:tblW w:w="0" w:type="auto"/>
        <w:jc w:val="center"/>
        <w:tblLook w:val="04A0" w:firstRow="1" w:lastRow="0" w:firstColumn="1" w:lastColumn="0" w:noHBand="0" w:noVBand="1"/>
      </w:tblPr>
      <w:tblGrid>
        <w:gridCol w:w="3490"/>
        <w:gridCol w:w="2688"/>
        <w:gridCol w:w="1752"/>
      </w:tblGrid>
      <w:tr w:rsidR="00C91379" w:rsidRPr="00C91379" w:rsidTr="0076307C">
        <w:trPr>
          <w:trHeight w:val="1282"/>
          <w:jc w:val="center"/>
        </w:trPr>
        <w:tc>
          <w:tcPr>
            <w:tcW w:w="3490" w:type="dxa"/>
          </w:tcPr>
          <w:p w:rsidR="00C91379" w:rsidRPr="00C91379" w:rsidRDefault="00C91379" w:rsidP="00C91379">
            <w:pPr>
              <w:spacing w:after="160" w:line="259" w:lineRule="auto"/>
              <w:rPr>
                <w:rFonts w:ascii="Arial Narrow" w:hAnsi="Arial Narrow" w:cs="Arial"/>
                <w:b/>
                <w:szCs w:val="22"/>
                <w:lang w:eastAsia="en-US"/>
              </w:rPr>
            </w:pPr>
            <w:r w:rsidRPr="00C91379">
              <w:rPr>
                <w:rFonts w:ascii="Arial Narrow" w:hAnsi="Arial Narrow" w:cs="Arial"/>
                <w:b/>
                <w:noProof/>
                <w:szCs w:val="22"/>
                <w:lang w:val="es-ES"/>
              </w:rPr>
              <w:drawing>
                <wp:inline distT="0" distB="0" distL="0" distR="0" wp14:anchorId="45EA3121" wp14:editId="446B9275">
                  <wp:extent cx="1920240" cy="1732198"/>
                  <wp:effectExtent l="0" t="0" r="3810" b="190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919064" cy="1731137"/>
                          </a:xfrm>
                          <a:prstGeom prst="rect">
                            <a:avLst/>
                          </a:prstGeom>
                          <a:noFill/>
                        </pic:spPr>
                      </pic:pic>
                    </a:graphicData>
                  </a:graphic>
                </wp:inline>
              </w:drawing>
            </w:r>
          </w:p>
        </w:tc>
        <w:tc>
          <w:tcPr>
            <w:tcW w:w="2623" w:type="dxa"/>
          </w:tcPr>
          <w:p w:rsidR="00C91379" w:rsidRPr="00C91379" w:rsidRDefault="00C91379" w:rsidP="00C91379">
            <w:pPr>
              <w:spacing w:after="160" w:line="259" w:lineRule="auto"/>
              <w:rPr>
                <w:rFonts w:ascii="Arial Narrow" w:hAnsi="Arial Narrow" w:cs="Arial"/>
                <w:b/>
                <w:szCs w:val="22"/>
                <w:lang w:eastAsia="en-US"/>
              </w:rPr>
            </w:pPr>
            <w:r w:rsidRPr="00C91379">
              <w:rPr>
                <w:rFonts w:ascii="Arial Narrow" w:hAnsi="Arial Narrow" w:cs="Arial"/>
                <w:b/>
                <w:noProof/>
                <w:szCs w:val="22"/>
                <w:lang w:val="es-ES"/>
              </w:rPr>
              <w:drawing>
                <wp:inline distT="0" distB="0" distL="0" distR="0" wp14:anchorId="6DDE79AD" wp14:editId="0AEEE6A0">
                  <wp:extent cx="1569720" cy="1730730"/>
                  <wp:effectExtent l="0" t="0" r="0" b="317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569404" cy="1730382"/>
                          </a:xfrm>
                          <a:prstGeom prst="rect">
                            <a:avLst/>
                          </a:prstGeom>
                          <a:noFill/>
                        </pic:spPr>
                      </pic:pic>
                    </a:graphicData>
                  </a:graphic>
                </wp:inline>
              </w:drawing>
            </w:r>
          </w:p>
        </w:tc>
        <w:tc>
          <w:tcPr>
            <w:tcW w:w="1686" w:type="dxa"/>
          </w:tcPr>
          <w:p w:rsidR="00C91379" w:rsidRPr="00C91379" w:rsidRDefault="00C91379" w:rsidP="00C91379">
            <w:pPr>
              <w:spacing w:after="160" w:line="259" w:lineRule="auto"/>
              <w:rPr>
                <w:rFonts w:ascii="Arial Narrow" w:hAnsi="Arial Narrow" w:cs="Arial"/>
                <w:b/>
                <w:szCs w:val="22"/>
                <w:lang w:eastAsia="en-US"/>
              </w:rPr>
            </w:pPr>
            <w:r w:rsidRPr="00C91379">
              <w:rPr>
                <w:rFonts w:ascii="Arial Narrow" w:hAnsi="Arial Narrow" w:cs="Arial"/>
                <w:b/>
                <w:noProof/>
                <w:szCs w:val="22"/>
                <w:lang w:val="es-ES"/>
              </w:rPr>
              <w:drawing>
                <wp:inline distT="0" distB="0" distL="0" distR="0" wp14:anchorId="0A123682" wp14:editId="77C1DD69">
                  <wp:extent cx="975360" cy="173736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976428" cy="1739263"/>
                          </a:xfrm>
                          <a:prstGeom prst="rect">
                            <a:avLst/>
                          </a:prstGeom>
                          <a:noFill/>
                        </pic:spPr>
                      </pic:pic>
                    </a:graphicData>
                  </a:graphic>
                </wp:inline>
              </w:drawing>
            </w:r>
          </w:p>
        </w:tc>
      </w:tr>
    </w:tbl>
    <w:p w:rsidR="00C91379" w:rsidRPr="00C91379" w:rsidRDefault="00C91379" w:rsidP="00C91379">
      <w:pPr>
        <w:tabs>
          <w:tab w:val="left" w:pos="3675"/>
        </w:tabs>
        <w:spacing w:after="160" w:line="259" w:lineRule="auto"/>
        <w:rPr>
          <w:rFonts w:ascii="Arial Narrow" w:eastAsia="Calibri" w:hAnsi="Arial Narrow" w:cs="Arial"/>
          <w:szCs w:val="22"/>
          <w:lang w:eastAsia="en-US"/>
        </w:rPr>
      </w:pPr>
    </w:p>
    <w:p w:rsidR="00C91379" w:rsidRPr="000526A3" w:rsidRDefault="00C91379" w:rsidP="004022DE">
      <w:pPr>
        <w:pStyle w:val="Prrafodelista"/>
        <w:numPr>
          <w:ilvl w:val="2"/>
          <w:numId w:val="71"/>
        </w:numPr>
        <w:spacing w:after="200" w:line="276" w:lineRule="auto"/>
        <w:rPr>
          <w:rFonts w:ascii="Arial" w:eastAsia="Calibri" w:hAnsi="Arial" w:cs="Arial"/>
          <w:b/>
          <w:bCs/>
          <w:sz w:val="20"/>
          <w:szCs w:val="20"/>
          <w:lang w:eastAsia="en-US"/>
        </w:rPr>
      </w:pPr>
      <w:r w:rsidRPr="000526A3">
        <w:rPr>
          <w:rFonts w:ascii="Arial" w:eastAsia="Calibri" w:hAnsi="Arial" w:cs="Arial"/>
          <w:b/>
          <w:bCs/>
          <w:sz w:val="20"/>
          <w:szCs w:val="20"/>
          <w:lang w:eastAsia="en-US"/>
        </w:rPr>
        <w:t>Asesoría y asistencia técnica al establecimiento de bosque forestal productivo.</w:t>
      </w:r>
    </w:p>
    <w:p w:rsidR="00C91379" w:rsidRPr="00C91379" w:rsidRDefault="00C91379" w:rsidP="00F55D20">
      <w:pPr>
        <w:spacing w:after="160" w:line="259" w:lineRule="auto"/>
        <w:rPr>
          <w:rFonts w:ascii="Arial Narrow" w:eastAsia="Calibri" w:hAnsi="Arial Narrow" w:cs="Arial"/>
          <w:bCs/>
          <w:szCs w:val="22"/>
          <w:lang w:val="es-ES" w:eastAsia="en-US"/>
        </w:rPr>
      </w:pPr>
      <w:r w:rsidRPr="00C91379">
        <w:rPr>
          <w:rFonts w:ascii="Arial Narrow" w:eastAsia="Calibri" w:hAnsi="Arial Narrow" w:cs="Arial"/>
          <w:bCs/>
          <w:szCs w:val="22"/>
          <w:lang w:val="es-ES" w:eastAsia="en-US"/>
        </w:rPr>
        <w:t>Se  realizaron asesorías sobre la importancia de implementación de sistemas forestales con metas comercial en 15 predios en los corregimientos de</w:t>
      </w:r>
      <w:r w:rsidRPr="00C91379">
        <w:rPr>
          <w:rFonts w:ascii="Arial Narrow" w:eastAsia="Calibri" w:hAnsi="Arial Narrow"/>
          <w:szCs w:val="22"/>
          <w:lang w:eastAsia="en-US"/>
        </w:rPr>
        <w:t xml:space="preserve"> los corregimientos de Cañaverales y Corralejas. Dado que son aledaños a las áreas protegidas</w:t>
      </w:r>
      <w:r w:rsidRPr="00C91379">
        <w:rPr>
          <w:rFonts w:ascii="Arial Narrow" w:eastAsia="Calibri" w:hAnsi="Arial Narrow" w:cs="Arial"/>
          <w:bCs/>
          <w:szCs w:val="22"/>
          <w:lang w:val="es-ES" w:eastAsia="en-US"/>
        </w:rPr>
        <w:t xml:space="preserve">. </w:t>
      </w:r>
      <w:r w:rsidRPr="00C91379">
        <w:rPr>
          <w:rFonts w:ascii="Arial Narrow" w:eastAsia="Calibri" w:hAnsi="Arial Narrow"/>
          <w:szCs w:val="22"/>
          <w:lang w:eastAsia="en-US"/>
        </w:rPr>
        <w:t>Las asesorías se basaron en la entrega y análisis De información relacionada con el CIF (Certificado de Incentivo Forestal) y en el apoyo de asistencia técnica por parte de Corpoguajira prestaría para llevar a cabo la implementación de proyectos para el establecimiento de bosques forestales productivos</w:t>
      </w:r>
    </w:p>
    <w:p w:rsidR="00C91379" w:rsidRPr="00C91379" w:rsidRDefault="00C91379" w:rsidP="00C91379">
      <w:pPr>
        <w:ind w:left="708"/>
        <w:jc w:val="left"/>
        <w:rPr>
          <w:rFonts w:ascii="Arial Narrow" w:eastAsia="Calibri" w:hAnsi="Arial Narrow" w:cs="Arial"/>
          <w:b/>
          <w:bCs/>
          <w:szCs w:val="22"/>
          <w:u w:val="single"/>
          <w:lang w:val="es-ES" w:eastAsia="es-CO"/>
        </w:rPr>
      </w:pPr>
    </w:p>
    <w:p w:rsidR="00C91379" w:rsidRPr="000526A3" w:rsidRDefault="00C91379" w:rsidP="004022DE">
      <w:pPr>
        <w:pStyle w:val="Prrafodelista"/>
        <w:numPr>
          <w:ilvl w:val="2"/>
          <w:numId w:val="71"/>
        </w:numPr>
        <w:spacing w:after="160"/>
        <w:rPr>
          <w:rFonts w:ascii="Arial" w:eastAsia="Calibri" w:hAnsi="Arial" w:cs="Arial"/>
          <w:b/>
          <w:bCs/>
          <w:sz w:val="20"/>
          <w:szCs w:val="20"/>
          <w:lang w:eastAsia="en-US"/>
        </w:rPr>
      </w:pPr>
      <w:r w:rsidRPr="000526A3">
        <w:rPr>
          <w:rFonts w:ascii="Arial" w:eastAsia="Calibri" w:hAnsi="Arial" w:cs="Arial"/>
          <w:b/>
          <w:bCs/>
          <w:sz w:val="20"/>
          <w:szCs w:val="20"/>
          <w:lang w:eastAsia="en-US"/>
        </w:rPr>
        <w:t>Fortalecer la articulación interinstitucional para el seguimiento, monitoreo y control eficiente del tráfico ilegal de especies.</w:t>
      </w:r>
    </w:p>
    <w:p w:rsidR="00C91379" w:rsidRDefault="00C91379" w:rsidP="00C91379">
      <w:pPr>
        <w:rPr>
          <w:rFonts w:cs="Arial"/>
          <w:sz w:val="20"/>
          <w:szCs w:val="20"/>
          <w:lang w:val="es-ES" w:eastAsia="es-CO"/>
        </w:rPr>
      </w:pPr>
      <w:r w:rsidRPr="000526A3">
        <w:rPr>
          <w:rFonts w:cs="Arial"/>
          <w:sz w:val="20"/>
          <w:szCs w:val="20"/>
          <w:lang w:eastAsia="es-CO"/>
        </w:rPr>
        <w:t>En la tabla se</w:t>
      </w:r>
      <w:r w:rsidRPr="000526A3">
        <w:rPr>
          <w:rFonts w:cs="Arial"/>
          <w:sz w:val="20"/>
          <w:szCs w:val="20"/>
          <w:lang w:val="es-ES" w:eastAsia="es-CO"/>
        </w:rPr>
        <w:t xml:space="preserve"> muestra </w:t>
      </w:r>
      <w:r w:rsidR="00B644B6" w:rsidRPr="000526A3">
        <w:rPr>
          <w:rFonts w:cs="Arial"/>
          <w:sz w:val="20"/>
          <w:szCs w:val="20"/>
          <w:lang w:val="es-ES" w:eastAsia="es-CO"/>
        </w:rPr>
        <w:t>los ingresos</w:t>
      </w:r>
      <w:r w:rsidRPr="000526A3">
        <w:rPr>
          <w:rFonts w:cs="Arial"/>
          <w:sz w:val="20"/>
          <w:szCs w:val="20"/>
          <w:lang w:val="es-ES" w:eastAsia="es-CO"/>
        </w:rPr>
        <w:t xml:space="preserve"> acumulado durante </w:t>
      </w:r>
      <w:r w:rsidR="000526A3">
        <w:rPr>
          <w:rFonts w:cs="Arial"/>
          <w:sz w:val="20"/>
          <w:szCs w:val="20"/>
          <w:lang w:val="es-ES" w:eastAsia="es-CO"/>
        </w:rPr>
        <w:t>el</w:t>
      </w:r>
      <w:r w:rsidRPr="000526A3">
        <w:rPr>
          <w:rFonts w:cs="Arial"/>
          <w:sz w:val="20"/>
          <w:szCs w:val="20"/>
          <w:lang w:val="es-ES" w:eastAsia="es-CO"/>
        </w:rPr>
        <w:t xml:space="preserve"> año 2015, donde ingresaron 1.560 animales, por motivos de incautación, entrega voluntaria, restitución y remisión de otras corporaciones</w:t>
      </w:r>
      <w:r w:rsidR="000526A3">
        <w:rPr>
          <w:rFonts w:cs="Arial"/>
          <w:sz w:val="20"/>
          <w:szCs w:val="20"/>
          <w:lang w:val="es-ES" w:eastAsia="es-CO"/>
        </w:rPr>
        <w:t xml:space="preserve"> por ser especies endémicas de L</w:t>
      </w:r>
      <w:r w:rsidRPr="000526A3">
        <w:rPr>
          <w:rFonts w:cs="Arial"/>
          <w:sz w:val="20"/>
          <w:szCs w:val="20"/>
          <w:lang w:val="es-ES" w:eastAsia="es-CO"/>
        </w:rPr>
        <w:t xml:space="preserve">a Guajira, la cual es otro tipo de restitución, donde se sobrepasó la meta, </w:t>
      </w:r>
      <w:r w:rsidR="000526A3">
        <w:rPr>
          <w:rFonts w:cs="Arial"/>
          <w:sz w:val="20"/>
          <w:szCs w:val="20"/>
          <w:lang w:val="es-ES" w:eastAsia="es-CO"/>
        </w:rPr>
        <w:t>según el comportamiento de los operativos y la cantidad de animales incautados.</w:t>
      </w:r>
    </w:p>
    <w:p w:rsidR="000526A3" w:rsidRPr="000526A3" w:rsidRDefault="000526A3" w:rsidP="00C91379">
      <w:pPr>
        <w:rPr>
          <w:rFonts w:cs="Arial"/>
          <w:sz w:val="20"/>
          <w:szCs w:val="20"/>
          <w:lang w:val="es-ES" w:eastAsia="es-CO"/>
        </w:rPr>
      </w:pPr>
    </w:p>
    <w:p w:rsidR="00C91379" w:rsidRPr="000526A3" w:rsidRDefault="00C91379" w:rsidP="00C91379">
      <w:pPr>
        <w:rPr>
          <w:rFonts w:cs="Arial"/>
          <w:color w:val="000000"/>
          <w:sz w:val="20"/>
          <w:szCs w:val="20"/>
          <w:lang w:val="es-ES" w:eastAsia="es-CO"/>
        </w:rPr>
      </w:pPr>
    </w:p>
    <w:tbl>
      <w:tblPr>
        <w:tblW w:w="9290" w:type="dxa"/>
        <w:tblInd w:w="-383" w:type="dxa"/>
        <w:tblLook w:val="04A0" w:firstRow="1" w:lastRow="0" w:firstColumn="1" w:lastColumn="0" w:noHBand="0" w:noVBand="1"/>
      </w:tblPr>
      <w:tblGrid>
        <w:gridCol w:w="9290"/>
      </w:tblGrid>
      <w:tr w:rsidR="00C91379" w:rsidRPr="00C91379" w:rsidTr="0076307C">
        <w:trPr>
          <w:trHeight w:val="258"/>
        </w:trPr>
        <w:tc>
          <w:tcPr>
            <w:tcW w:w="9290" w:type="dxa"/>
          </w:tcPr>
          <w:p w:rsidR="00C91379" w:rsidRPr="00C91379" w:rsidRDefault="00C91379" w:rsidP="00C91379">
            <w:pPr>
              <w:autoSpaceDE w:val="0"/>
              <w:autoSpaceDN w:val="0"/>
              <w:adjustRightInd w:val="0"/>
              <w:jc w:val="center"/>
              <w:rPr>
                <w:rFonts w:ascii="Arial Narrow" w:eastAsia="Calibri" w:hAnsi="Arial Narrow" w:cs="Arial"/>
                <w:b/>
                <w:color w:val="000000"/>
                <w:szCs w:val="22"/>
                <w:lang w:eastAsia="en-US"/>
              </w:rPr>
            </w:pPr>
            <w:r w:rsidRPr="00C91379">
              <w:rPr>
                <w:rFonts w:ascii="Arial Narrow" w:eastAsia="Calibri" w:hAnsi="Arial Narrow" w:cs="Arial"/>
                <w:b/>
                <w:color w:val="000000"/>
                <w:szCs w:val="22"/>
                <w:lang w:eastAsia="en-US"/>
              </w:rPr>
              <w:t>Acumulado mensual de ingreso de animales vigencia 2015</w:t>
            </w:r>
          </w:p>
        </w:tc>
      </w:tr>
      <w:tr w:rsidR="00C91379" w:rsidRPr="00C91379" w:rsidTr="0076307C">
        <w:trPr>
          <w:trHeight w:val="258"/>
        </w:trPr>
        <w:tc>
          <w:tcPr>
            <w:tcW w:w="9290" w:type="dxa"/>
          </w:tcPr>
          <w:tbl>
            <w:tblPr>
              <w:tblW w:w="864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
              <w:gridCol w:w="666"/>
              <w:gridCol w:w="780"/>
              <w:gridCol w:w="665"/>
              <w:gridCol w:w="691"/>
              <w:gridCol w:w="667"/>
              <w:gridCol w:w="663"/>
              <w:gridCol w:w="768"/>
              <w:gridCol w:w="1088"/>
              <w:gridCol w:w="663"/>
              <w:gridCol w:w="670"/>
              <w:gridCol w:w="659"/>
            </w:tblGrid>
            <w:tr w:rsidR="000526A3" w:rsidRPr="000526A3" w:rsidTr="0076307C">
              <w:tc>
                <w:tcPr>
                  <w:tcW w:w="709" w:type="dxa"/>
                </w:tcPr>
                <w:p w:rsidR="00C91379" w:rsidRPr="000526A3" w:rsidRDefault="00C91379" w:rsidP="00C91379">
                  <w:pPr>
                    <w:jc w:val="center"/>
                    <w:rPr>
                      <w:rFonts w:eastAsia="Calibri" w:cs="Arial"/>
                      <w:sz w:val="16"/>
                      <w:szCs w:val="16"/>
                      <w:lang w:eastAsia="en-US"/>
                    </w:rPr>
                  </w:pPr>
                  <w:r w:rsidRPr="000526A3">
                    <w:rPr>
                      <w:rFonts w:eastAsia="Calibri" w:cs="Arial"/>
                      <w:b/>
                      <w:sz w:val="16"/>
                      <w:szCs w:val="16"/>
                      <w:lang w:eastAsia="en-US"/>
                    </w:rPr>
                    <w:t>Ene</w:t>
                  </w:r>
                </w:p>
              </w:tc>
              <w:tc>
                <w:tcPr>
                  <w:tcW w:w="708"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Feb</w:t>
                  </w:r>
                </w:p>
              </w:tc>
              <w:tc>
                <w:tcPr>
                  <w:tcW w:w="851"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Mar</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Abr</w:t>
                  </w:r>
                </w:p>
              </w:tc>
              <w:tc>
                <w:tcPr>
                  <w:tcW w:w="708"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May</w:t>
                  </w:r>
                  <w:r w:rsidR="000526A3" w:rsidRPr="000526A3">
                    <w:rPr>
                      <w:rFonts w:eastAsia="Calibri" w:cs="Arial"/>
                      <w:b/>
                      <w:sz w:val="16"/>
                      <w:szCs w:val="16"/>
                      <w:lang w:eastAsia="en-US"/>
                    </w:rPr>
                    <w:t>o</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Jun</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Jul</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Ago</w:t>
                  </w:r>
                  <w:r w:rsidR="000526A3" w:rsidRPr="000526A3">
                    <w:rPr>
                      <w:rFonts w:eastAsia="Calibri" w:cs="Arial"/>
                      <w:b/>
                      <w:sz w:val="16"/>
                      <w:szCs w:val="16"/>
                      <w:lang w:eastAsia="en-US"/>
                    </w:rPr>
                    <w:t>sto</w:t>
                  </w:r>
                </w:p>
              </w:tc>
              <w:tc>
                <w:tcPr>
                  <w:tcW w:w="708"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Sep</w:t>
                  </w:r>
                  <w:r w:rsidR="000526A3">
                    <w:rPr>
                      <w:rFonts w:eastAsia="Calibri" w:cs="Arial"/>
                      <w:b/>
                      <w:sz w:val="16"/>
                      <w:szCs w:val="16"/>
                      <w:lang w:eastAsia="en-US"/>
                    </w:rPr>
                    <w:t>tiembre</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Oct</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Nov</w:t>
                  </w:r>
                </w:p>
              </w:tc>
              <w:tc>
                <w:tcPr>
                  <w:tcW w:w="709" w:type="dxa"/>
                </w:tcPr>
                <w:p w:rsidR="00C91379" w:rsidRPr="000526A3" w:rsidRDefault="00C91379" w:rsidP="00C91379">
                  <w:pPr>
                    <w:jc w:val="center"/>
                    <w:rPr>
                      <w:rFonts w:eastAsia="Calibri" w:cs="Arial"/>
                      <w:b/>
                      <w:sz w:val="16"/>
                      <w:szCs w:val="16"/>
                      <w:lang w:eastAsia="en-US"/>
                    </w:rPr>
                  </w:pPr>
                  <w:r w:rsidRPr="000526A3">
                    <w:rPr>
                      <w:rFonts w:eastAsia="Calibri" w:cs="Arial"/>
                      <w:b/>
                      <w:sz w:val="16"/>
                      <w:szCs w:val="16"/>
                      <w:lang w:eastAsia="en-US"/>
                    </w:rPr>
                    <w:t>Dic</w:t>
                  </w:r>
                </w:p>
              </w:tc>
            </w:tr>
            <w:tr w:rsidR="000526A3" w:rsidRPr="000526A3" w:rsidTr="0076307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33</w:t>
                  </w:r>
                </w:p>
              </w:tc>
              <w:tc>
                <w:tcPr>
                  <w:tcW w:w="708"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61</w:t>
                  </w:r>
                </w:p>
              </w:tc>
              <w:tc>
                <w:tcPr>
                  <w:tcW w:w="851"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279</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250</w:t>
                  </w:r>
                </w:p>
              </w:tc>
              <w:tc>
                <w:tcPr>
                  <w:tcW w:w="708"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159</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246</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232</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111</w:t>
                  </w:r>
                </w:p>
              </w:tc>
              <w:tc>
                <w:tcPr>
                  <w:tcW w:w="708"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84</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52</w:t>
                  </w:r>
                </w:p>
              </w:tc>
              <w:tc>
                <w:tcPr>
                  <w:tcW w:w="709" w:type="dxa"/>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32</w:t>
                  </w:r>
                </w:p>
              </w:tc>
              <w:tc>
                <w:tcPr>
                  <w:tcW w:w="709" w:type="dxa"/>
                  <w:vAlign w:val="center"/>
                </w:tcPr>
                <w:p w:rsidR="00C91379" w:rsidRPr="000526A3" w:rsidRDefault="00C91379" w:rsidP="000526A3">
                  <w:pPr>
                    <w:jc w:val="center"/>
                    <w:rPr>
                      <w:rFonts w:eastAsia="Calibri" w:cs="Arial"/>
                      <w:sz w:val="16"/>
                      <w:szCs w:val="16"/>
                      <w:lang w:eastAsia="en-US"/>
                    </w:rPr>
                  </w:pPr>
                  <w:r w:rsidRPr="000526A3">
                    <w:rPr>
                      <w:rFonts w:eastAsia="Calibri" w:cs="Arial"/>
                      <w:sz w:val="16"/>
                      <w:szCs w:val="16"/>
                      <w:lang w:eastAsia="en-US"/>
                    </w:rPr>
                    <w:t>13</w:t>
                  </w:r>
                </w:p>
              </w:tc>
            </w:tr>
          </w:tbl>
          <w:p w:rsidR="00C91379" w:rsidRPr="00C91379" w:rsidRDefault="00C91379" w:rsidP="00C91379">
            <w:pPr>
              <w:rPr>
                <w:rFonts w:ascii="Arial Narrow" w:hAnsi="Arial Narrow" w:cs="Arial"/>
                <w:color w:val="000000"/>
                <w:sz w:val="20"/>
                <w:szCs w:val="20"/>
                <w:lang w:val="es-ES" w:eastAsia="es-CO"/>
              </w:rPr>
            </w:pPr>
          </w:p>
        </w:tc>
      </w:tr>
      <w:tr w:rsidR="00C91379" w:rsidRPr="00C91379" w:rsidTr="0076307C">
        <w:trPr>
          <w:trHeight w:val="291"/>
        </w:trPr>
        <w:tc>
          <w:tcPr>
            <w:tcW w:w="9290" w:type="dxa"/>
          </w:tcPr>
          <w:p w:rsidR="00C91379" w:rsidRPr="00C91379" w:rsidRDefault="00C91379" w:rsidP="00C91379">
            <w:pPr>
              <w:jc w:val="center"/>
              <w:rPr>
                <w:rFonts w:ascii="Arial Narrow" w:hAnsi="Arial Narrow" w:cs="Arial"/>
                <w:color w:val="000000"/>
                <w:sz w:val="20"/>
                <w:szCs w:val="20"/>
                <w:lang w:val="es-ES" w:eastAsia="es-CO"/>
              </w:rPr>
            </w:pPr>
            <w:r w:rsidRPr="00C91379">
              <w:rPr>
                <w:rFonts w:ascii="Arial Narrow" w:hAnsi="Arial Narrow" w:cs="Arial"/>
                <w:noProof/>
                <w:color w:val="000000"/>
                <w:sz w:val="20"/>
                <w:szCs w:val="20"/>
                <w:lang w:val="es-ES"/>
              </w:rPr>
              <w:drawing>
                <wp:inline distT="0" distB="0" distL="0" distR="0" wp14:anchorId="6357EA39" wp14:editId="3EC167E5">
                  <wp:extent cx="5013960" cy="2827020"/>
                  <wp:effectExtent l="0" t="0" r="0" b="0"/>
                  <wp:docPr id="190" name="Imagen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0"/>
                          <pic:cNvPicPr>
                            <a:picLocks noChangeArrowheads="1"/>
                          </pic:cNvPicPr>
                        </pic:nvPicPr>
                        <pic:blipFill>
                          <a:blip r:embed="rId76">
                            <a:extLst>
                              <a:ext uri="{28A0092B-C50C-407E-A947-70E740481C1C}">
                                <a14:useLocalDpi xmlns:a14="http://schemas.microsoft.com/office/drawing/2010/main" val="0"/>
                              </a:ext>
                            </a:extLst>
                          </a:blip>
                          <a:srcRect t="11343"/>
                          <a:stretch>
                            <a:fillRect/>
                          </a:stretch>
                        </pic:blipFill>
                        <pic:spPr bwMode="auto">
                          <a:xfrm>
                            <a:off x="0" y="0"/>
                            <a:ext cx="5013960" cy="2827020"/>
                          </a:xfrm>
                          <a:prstGeom prst="rect">
                            <a:avLst/>
                          </a:prstGeom>
                          <a:noFill/>
                          <a:ln>
                            <a:noFill/>
                          </a:ln>
                        </pic:spPr>
                      </pic:pic>
                    </a:graphicData>
                  </a:graphic>
                </wp:inline>
              </w:drawing>
            </w:r>
          </w:p>
        </w:tc>
      </w:tr>
    </w:tbl>
    <w:p w:rsidR="00F55D20" w:rsidRDefault="00F55D20"/>
    <w:tbl>
      <w:tblPr>
        <w:tblW w:w="9290" w:type="dxa"/>
        <w:tblInd w:w="-383" w:type="dxa"/>
        <w:tblLook w:val="04A0" w:firstRow="1" w:lastRow="0" w:firstColumn="1" w:lastColumn="0" w:noHBand="0" w:noVBand="1"/>
      </w:tblPr>
      <w:tblGrid>
        <w:gridCol w:w="9290"/>
      </w:tblGrid>
      <w:tr w:rsidR="00C91379" w:rsidRPr="00885D97" w:rsidTr="0076307C">
        <w:trPr>
          <w:trHeight w:val="291"/>
        </w:trPr>
        <w:tc>
          <w:tcPr>
            <w:tcW w:w="9290" w:type="dxa"/>
          </w:tcPr>
          <w:p w:rsidR="00C91379" w:rsidRPr="00885D97" w:rsidRDefault="00C91379" w:rsidP="00C91379">
            <w:pPr>
              <w:jc w:val="center"/>
              <w:rPr>
                <w:rFonts w:cs="Arial"/>
                <w:noProof/>
                <w:color w:val="000000"/>
                <w:sz w:val="20"/>
                <w:szCs w:val="20"/>
                <w:lang w:eastAsia="es-CO"/>
              </w:rPr>
            </w:pPr>
          </w:p>
          <w:p w:rsidR="00C91379" w:rsidRPr="00885D97" w:rsidRDefault="00C91379" w:rsidP="00F55D20">
            <w:pPr>
              <w:rPr>
                <w:rFonts w:cs="Arial"/>
                <w:noProof/>
                <w:color w:val="000000"/>
                <w:sz w:val="20"/>
                <w:szCs w:val="20"/>
                <w:lang w:eastAsia="es-CO"/>
              </w:rPr>
            </w:pPr>
            <w:r w:rsidRPr="00885D97">
              <w:rPr>
                <w:rFonts w:cs="Arial"/>
                <w:noProof/>
                <w:color w:val="000000"/>
                <w:sz w:val="20"/>
                <w:szCs w:val="20"/>
                <w:lang w:eastAsia="es-CO"/>
              </w:rPr>
              <w:t>Marzo con 279 individuos es el mes con mayor ingreso de animales en lo trascurrido del año 2015 representando en la torta el 18% del total, y los meses de enero noviembre y diciembre fueron los de menor ingreso en la torta figurando con 2%, 2% y 1%  representados por 33, 32 y 13 individuos respectivamente, ingresados a pricipio y final del periodo 2015.</w:t>
            </w:r>
          </w:p>
          <w:p w:rsidR="00C91379" w:rsidRPr="00885D97" w:rsidRDefault="00C91379" w:rsidP="00C91379">
            <w:pPr>
              <w:jc w:val="center"/>
              <w:rPr>
                <w:rFonts w:cs="Arial"/>
                <w:noProof/>
                <w:color w:val="000000"/>
                <w:sz w:val="20"/>
                <w:szCs w:val="20"/>
                <w:lang w:eastAsia="es-CO"/>
              </w:rPr>
            </w:pPr>
          </w:p>
          <w:p w:rsidR="00C91379" w:rsidRPr="00885D97" w:rsidRDefault="00885D97" w:rsidP="00885D97">
            <w:pPr>
              <w:autoSpaceDE w:val="0"/>
              <w:autoSpaceDN w:val="0"/>
              <w:adjustRightInd w:val="0"/>
              <w:spacing w:after="160" w:line="259" w:lineRule="auto"/>
              <w:rPr>
                <w:rFonts w:eastAsia="Calibri" w:cs="Arial"/>
                <w:b/>
                <w:sz w:val="20"/>
                <w:szCs w:val="20"/>
                <w:lang w:eastAsia="en-US"/>
              </w:rPr>
            </w:pPr>
            <w:r w:rsidRPr="00885D97">
              <w:rPr>
                <w:rFonts w:eastAsia="Calibri" w:cs="Arial"/>
                <w:b/>
                <w:sz w:val="20"/>
                <w:szCs w:val="20"/>
                <w:lang w:eastAsia="en-US"/>
              </w:rPr>
              <w:t>Interpretación de resultados acumulado de los últimos cuatro años 2015</w:t>
            </w:r>
          </w:p>
          <w:p w:rsidR="00C91379" w:rsidRPr="00885D97" w:rsidRDefault="00C91379" w:rsidP="00C91379">
            <w:pPr>
              <w:autoSpaceDE w:val="0"/>
              <w:autoSpaceDN w:val="0"/>
              <w:adjustRightInd w:val="0"/>
              <w:jc w:val="center"/>
              <w:rPr>
                <w:rFonts w:eastAsia="Calibri" w:cs="Arial"/>
                <w:sz w:val="20"/>
                <w:szCs w:val="20"/>
                <w:lang w:eastAsia="en-US"/>
              </w:rPr>
            </w:pPr>
          </w:p>
          <w:tbl>
            <w:tblPr>
              <w:tblW w:w="0" w:type="auto"/>
              <w:jc w:val="center"/>
              <w:tblLook w:val="04A0" w:firstRow="1" w:lastRow="0" w:firstColumn="1" w:lastColumn="0" w:noHBand="0" w:noVBand="1"/>
            </w:tblPr>
            <w:tblGrid>
              <w:gridCol w:w="8717"/>
            </w:tblGrid>
            <w:tr w:rsidR="00C91379" w:rsidRPr="00885D97" w:rsidTr="0076307C">
              <w:trPr>
                <w:jc w:val="center"/>
              </w:trPr>
              <w:tc>
                <w:tcPr>
                  <w:tcW w:w="8717" w:type="dxa"/>
                  <w:shd w:val="clear" w:color="auto" w:fill="auto"/>
                </w:tcPr>
                <w:p w:rsidR="00C91379" w:rsidRPr="00885D97" w:rsidRDefault="00C91379" w:rsidP="00C91379">
                  <w:pPr>
                    <w:autoSpaceDE w:val="0"/>
                    <w:autoSpaceDN w:val="0"/>
                    <w:adjustRightInd w:val="0"/>
                    <w:jc w:val="left"/>
                    <w:rPr>
                      <w:rFonts w:eastAsia="Calibri" w:cs="Arial"/>
                      <w:sz w:val="20"/>
                      <w:szCs w:val="20"/>
                      <w:lang w:eastAsia="en-US"/>
                    </w:rPr>
                  </w:pPr>
                  <w:r w:rsidRPr="00885D97">
                    <w:rPr>
                      <w:rFonts w:eastAsia="Calibri" w:cs="Arial"/>
                      <w:sz w:val="20"/>
                      <w:szCs w:val="20"/>
                      <w:lang w:eastAsia="en-US"/>
                    </w:rPr>
                    <w:t xml:space="preserve"> </w:t>
                  </w:r>
                </w:p>
              </w:tc>
            </w:tr>
            <w:tr w:rsidR="00C91379" w:rsidRPr="00885D97" w:rsidTr="0076307C">
              <w:trPr>
                <w:jc w:val="center"/>
              </w:trPr>
              <w:tc>
                <w:tcPr>
                  <w:tcW w:w="8717" w:type="dxa"/>
                  <w:shd w:val="clear" w:color="auto" w:fill="auto"/>
                </w:tcPr>
                <w:tbl>
                  <w:tblPr>
                    <w:tblW w:w="7768" w:type="dxa"/>
                    <w:tblCellMar>
                      <w:left w:w="70" w:type="dxa"/>
                      <w:right w:w="70" w:type="dxa"/>
                    </w:tblCellMar>
                    <w:tblLook w:val="04A0" w:firstRow="1" w:lastRow="0" w:firstColumn="1" w:lastColumn="0" w:noHBand="0" w:noVBand="1"/>
                  </w:tblPr>
                  <w:tblGrid>
                    <w:gridCol w:w="4895"/>
                    <w:gridCol w:w="719"/>
                    <w:gridCol w:w="718"/>
                    <w:gridCol w:w="718"/>
                    <w:gridCol w:w="718"/>
                  </w:tblGrid>
                  <w:tr w:rsidR="00C91379" w:rsidRPr="00885D97" w:rsidTr="0076307C">
                    <w:trPr>
                      <w:trHeight w:val="345"/>
                    </w:trPr>
                    <w:tc>
                      <w:tcPr>
                        <w:tcW w:w="7768"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ACUMULADO 2012 - 2015</w:t>
                        </w:r>
                      </w:p>
                    </w:tc>
                  </w:tr>
                  <w:tr w:rsidR="00C91379" w:rsidRPr="00885D97" w:rsidTr="00C91379">
                    <w:trPr>
                      <w:trHeight w:val="345"/>
                    </w:trPr>
                    <w:tc>
                      <w:tcPr>
                        <w:tcW w:w="7768" w:type="dxa"/>
                        <w:gridSpan w:val="5"/>
                        <w:tcBorders>
                          <w:top w:val="single" w:sz="8" w:space="0" w:color="auto"/>
                          <w:left w:val="single" w:sz="8" w:space="0" w:color="auto"/>
                          <w:bottom w:val="single" w:sz="8" w:space="0" w:color="auto"/>
                          <w:right w:val="single" w:sz="8" w:space="0" w:color="000000"/>
                        </w:tcBorders>
                        <w:shd w:val="clear" w:color="auto" w:fill="FFE599"/>
                        <w:noWrap/>
                        <w:vAlign w:val="bottom"/>
                        <w:hideMark/>
                      </w:tcPr>
                      <w:p w:rsidR="00C91379" w:rsidRPr="00885D97" w:rsidRDefault="00885D97" w:rsidP="00C91379">
                        <w:pPr>
                          <w:jc w:val="center"/>
                          <w:rPr>
                            <w:rFonts w:eastAsia="Calibri" w:cs="Arial"/>
                            <w:b/>
                            <w:bCs/>
                            <w:sz w:val="20"/>
                            <w:szCs w:val="20"/>
                            <w:lang w:eastAsia="es-CO"/>
                          </w:rPr>
                        </w:pPr>
                        <w:r w:rsidRPr="00885D97">
                          <w:rPr>
                            <w:rFonts w:eastAsia="Calibri" w:cs="Arial"/>
                            <w:b/>
                            <w:bCs/>
                            <w:sz w:val="20"/>
                            <w:szCs w:val="20"/>
                            <w:lang w:eastAsia="es-CO"/>
                          </w:rPr>
                          <w:t xml:space="preserve">Tabla de actividades en tráfico ilegal fauna del 2012 a septiembre de 2015 </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 </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2012</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2013</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2014</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2015</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C91379">
                        <w:pPr>
                          <w:jc w:val="left"/>
                          <w:rPr>
                            <w:rFonts w:eastAsia="Calibri" w:cs="Arial"/>
                            <w:color w:val="000000"/>
                            <w:sz w:val="20"/>
                            <w:szCs w:val="20"/>
                            <w:lang w:eastAsia="es-CO"/>
                          </w:rPr>
                        </w:pPr>
                        <w:r w:rsidRPr="00885D97">
                          <w:rPr>
                            <w:rFonts w:eastAsia="Calibri" w:cs="Arial"/>
                            <w:color w:val="000000"/>
                            <w:sz w:val="20"/>
                            <w:szCs w:val="20"/>
                            <w:lang w:eastAsia="es-CO"/>
                          </w:rPr>
                          <w:t>Operativo</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182</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192</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216</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220</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C91379">
                        <w:pPr>
                          <w:jc w:val="left"/>
                          <w:rPr>
                            <w:rFonts w:eastAsia="Calibri" w:cs="Arial"/>
                            <w:color w:val="000000"/>
                            <w:sz w:val="20"/>
                            <w:szCs w:val="20"/>
                            <w:lang w:eastAsia="es-CO"/>
                          </w:rPr>
                        </w:pPr>
                        <w:r w:rsidRPr="00885D97">
                          <w:rPr>
                            <w:rFonts w:eastAsia="Calibri" w:cs="Arial"/>
                            <w:color w:val="000000"/>
                            <w:sz w:val="20"/>
                            <w:szCs w:val="20"/>
                            <w:lang w:eastAsia="es-CO"/>
                          </w:rPr>
                          <w:t>Incautación</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311</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1625</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497</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1344</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C91379">
                        <w:pPr>
                          <w:jc w:val="left"/>
                          <w:rPr>
                            <w:rFonts w:eastAsia="Calibri" w:cs="Arial"/>
                            <w:color w:val="000000"/>
                            <w:sz w:val="20"/>
                            <w:szCs w:val="20"/>
                            <w:lang w:eastAsia="es-CO"/>
                          </w:rPr>
                        </w:pPr>
                        <w:r w:rsidRPr="00885D97">
                          <w:rPr>
                            <w:rFonts w:eastAsia="Calibri" w:cs="Arial"/>
                            <w:color w:val="000000"/>
                            <w:sz w:val="20"/>
                            <w:szCs w:val="20"/>
                            <w:lang w:eastAsia="es-CO"/>
                          </w:rPr>
                          <w:t>Entrega voluntaria</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94</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190</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185</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184</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C91379">
                        <w:pPr>
                          <w:jc w:val="left"/>
                          <w:rPr>
                            <w:rFonts w:eastAsia="Calibri" w:cs="Arial"/>
                            <w:color w:val="000000"/>
                            <w:sz w:val="20"/>
                            <w:szCs w:val="20"/>
                            <w:lang w:eastAsia="es-CO"/>
                          </w:rPr>
                        </w:pPr>
                        <w:r w:rsidRPr="00885D97">
                          <w:rPr>
                            <w:rFonts w:eastAsia="Calibri" w:cs="Arial"/>
                            <w:color w:val="000000"/>
                            <w:sz w:val="20"/>
                            <w:szCs w:val="20"/>
                            <w:lang w:eastAsia="es-CO"/>
                          </w:rPr>
                          <w:t>Restitución</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2</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0</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23</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20</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885D97">
                        <w:pPr>
                          <w:jc w:val="left"/>
                          <w:rPr>
                            <w:rFonts w:eastAsia="Calibri" w:cs="Arial"/>
                            <w:color w:val="000000"/>
                            <w:sz w:val="20"/>
                            <w:szCs w:val="20"/>
                            <w:lang w:eastAsia="es-CO"/>
                          </w:rPr>
                        </w:pPr>
                        <w:r w:rsidRPr="00885D97">
                          <w:rPr>
                            <w:rFonts w:eastAsia="Calibri" w:cs="Arial"/>
                            <w:color w:val="000000"/>
                            <w:sz w:val="20"/>
                            <w:szCs w:val="20"/>
                            <w:lang w:eastAsia="es-CO"/>
                          </w:rPr>
                          <w:t>R</w:t>
                        </w:r>
                        <w:r>
                          <w:rPr>
                            <w:rFonts w:eastAsia="Calibri" w:cs="Arial"/>
                            <w:color w:val="000000"/>
                            <w:sz w:val="20"/>
                            <w:szCs w:val="20"/>
                            <w:lang w:eastAsia="es-CO"/>
                          </w:rPr>
                          <w:t>estitución o</w:t>
                        </w:r>
                        <w:r w:rsidRPr="00885D97">
                          <w:rPr>
                            <w:rFonts w:eastAsia="Calibri" w:cs="Arial"/>
                            <w:color w:val="000000"/>
                            <w:sz w:val="20"/>
                            <w:szCs w:val="20"/>
                            <w:lang w:eastAsia="es-CO"/>
                          </w:rPr>
                          <w:t>tra corporación</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0</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0</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0</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color w:val="000000"/>
                            <w:sz w:val="20"/>
                            <w:szCs w:val="20"/>
                            <w:lang w:eastAsia="es-CO"/>
                          </w:rPr>
                        </w:pPr>
                        <w:r w:rsidRPr="00885D97">
                          <w:rPr>
                            <w:rFonts w:eastAsia="Calibri" w:cs="Arial"/>
                            <w:color w:val="000000"/>
                            <w:sz w:val="20"/>
                            <w:szCs w:val="20"/>
                            <w:lang w:eastAsia="es-CO"/>
                          </w:rPr>
                          <w:t>12</w:t>
                        </w:r>
                      </w:p>
                    </w:tc>
                  </w:tr>
                  <w:tr w:rsidR="00C91379" w:rsidRPr="00885D97" w:rsidTr="00C91379">
                    <w:trPr>
                      <w:trHeight w:val="345"/>
                    </w:trPr>
                    <w:tc>
                      <w:tcPr>
                        <w:tcW w:w="4895" w:type="dxa"/>
                        <w:tcBorders>
                          <w:top w:val="nil"/>
                          <w:left w:val="single" w:sz="8" w:space="0" w:color="auto"/>
                          <w:bottom w:val="single" w:sz="8" w:space="0" w:color="auto"/>
                          <w:right w:val="single" w:sz="8" w:space="0" w:color="auto"/>
                        </w:tcBorders>
                        <w:shd w:val="clear" w:color="auto" w:fill="F2F2F2"/>
                        <w:noWrap/>
                        <w:vAlign w:val="bottom"/>
                        <w:hideMark/>
                      </w:tcPr>
                      <w:p w:rsidR="00C91379" w:rsidRPr="00885D97" w:rsidRDefault="00885D97" w:rsidP="00C91379">
                        <w:pPr>
                          <w:jc w:val="left"/>
                          <w:rPr>
                            <w:rFonts w:eastAsia="Calibri" w:cs="Arial"/>
                            <w:b/>
                            <w:bCs/>
                            <w:color w:val="000000"/>
                            <w:sz w:val="20"/>
                            <w:szCs w:val="20"/>
                            <w:lang w:eastAsia="es-CO"/>
                          </w:rPr>
                        </w:pPr>
                        <w:r w:rsidRPr="00885D97">
                          <w:rPr>
                            <w:rFonts w:eastAsia="Calibri" w:cs="Arial"/>
                            <w:b/>
                            <w:bCs/>
                            <w:color w:val="000000"/>
                            <w:sz w:val="20"/>
                            <w:szCs w:val="20"/>
                            <w:lang w:eastAsia="es-CO"/>
                          </w:rPr>
                          <w:t>Total animales ingresados</w:t>
                        </w:r>
                      </w:p>
                    </w:tc>
                    <w:tc>
                      <w:tcPr>
                        <w:tcW w:w="719"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407</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1815</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705</w:t>
                        </w:r>
                      </w:p>
                    </w:tc>
                    <w:tc>
                      <w:tcPr>
                        <w:tcW w:w="718" w:type="dxa"/>
                        <w:tcBorders>
                          <w:top w:val="nil"/>
                          <w:left w:val="nil"/>
                          <w:bottom w:val="single" w:sz="8" w:space="0" w:color="auto"/>
                          <w:right w:val="single" w:sz="8" w:space="0" w:color="auto"/>
                        </w:tcBorders>
                        <w:shd w:val="clear" w:color="auto" w:fill="F2F2F2"/>
                        <w:noWrap/>
                        <w:vAlign w:val="bottom"/>
                        <w:hideMark/>
                      </w:tcPr>
                      <w:p w:rsidR="00C91379" w:rsidRPr="00885D97" w:rsidRDefault="00C91379" w:rsidP="00C91379">
                        <w:pPr>
                          <w:jc w:val="center"/>
                          <w:rPr>
                            <w:rFonts w:eastAsia="Calibri" w:cs="Arial"/>
                            <w:b/>
                            <w:bCs/>
                            <w:color w:val="000000"/>
                            <w:sz w:val="20"/>
                            <w:szCs w:val="20"/>
                            <w:lang w:eastAsia="es-CO"/>
                          </w:rPr>
                        </w:pPr>
                        <w:r w:rsidRPr="00885D97">
                          <w:rPr>
                            <w:rFonts w:eastAsia="Calibri" w:cs="Arial"/>
                            <w:b/>
                            <w:bCs/>
                            <w:color w:val="000000"/>
                            <w:sz w:val="20"/>
                            <w:szCs w:val="20"/>
                            <w:lang w:eastAsia="es-CO"/>
                          </w:rPr>
                          <w:t>1560</w:t>
                        </w:r>
                      </w:p>
                    </w:tc>
                  </w:tr>
                </w:tbl>
                <w:p w:rsidR="00C91379" w:rsidRPr="00885D97" w:rsidRDefault="00C91379" w:rsidP="00C91379">
                  <w:pPr>
                    <w:autoSpaceDE w:val="0"/>
                    <w:autoSpaceDN w:val="0"/>
                    <w:adjustRightInd w:val="0"/>
                    <w:jc w:val="center"/>
                    <w:rPr>
                      <w:rFonts w:eastAsia="Calibri" w:cs="Arial"/>
                      <w:sz w:val="20"/>
                      <w:szCs w:val="20"/>
                      <w:lang w:eastAsia="en-US"/>
                    </w:rPr>
                  </w:pPr>
                </w:p>
              </w:tc>
            </w:tr>
          </w:tbl>
          <w:p w:rsidR="00C91379" w:rsidRPr="00885D97" w:rsidRDefault="00C91379" w:rsidP="00F55D20">
            <w:pPr>
              <w:jc w:val="left"/>
              <w:rPr>
                <w:rFonts w:cs="Arial"/>
                <w:noProof/>
                <w:color w:val="000000"/>
                <w:sz w:val="20"/>
                <w:szCs w:val="20"/>
                <w:lang w:eastAsia="es-CO"/>
              </w:rPr>
            </w:pPr>
          </w:p>
        </w:tc>
      </w:tr>
    </w:tbl>
    <w:p w:rsidR="00885D97" w:rsidRDefault="00885D97">
      <w:r>
        <w:br w:type="page"/>
      </w:r>
    </w:p>
    <w:tbl>
      <w:tblPr>
        <w:tblW w:w="9290" w:type="dxa"/>
        <w:tblInd w:w="-383" w:type="dxa"/>
        <w:tblLook w:val="04A0" w:firstRow="1" w:lastRow="0" w:firstColumn="1" w:lastColumn="0" w:noHBand="0" w:noVBand="1"/>
      </w:tblPr>
      <w:tblGrid>
        <w:gridCol w:w="251"/>
        <w:gridCol w:w="3551"/>
        <w:gridCol w:w="5406"/>
        <w:gridCol w:w="82"/>
      </w:tblGrid>
      <w:tr w:rsidR="00C91379" w:rsidRPr="00C91379" w:rsidTr="0076307C">
        <w:trPr>
          <w:trHeight w:val="291"/>
        </w:trPr>
        <w:tc>
          <w:tcPr>
            <w:tcW w:w="9290" w:type="dxa"/>
            <w:gridSpan w:val="4"/>
          </w:tcPr>
          <w:p w:rsidR="00C91379" w:rsidRPr="00C91379" w:rsidRDefault="00C91379" w:rsidP="00C91379">
            <w:pPr>
              <w:ind w:left="708"/>
              <w:jc w:val="left"/>
              <w:rPr>
                <w:rFonts w:ascii="Arial Narrow" w:hAnsi="Arial Narrow" w:cs="Arial"/>
                <w:noProof/>
                <w:color w:val="000000"/>
                <w:szCs w:val="22"/>
                <w:lang w:eastAsia="es-CO"/>
              </w:rPr>
            </w:pPr>
          </w:p>
          <w:p w:rsidR="00C91379" w:rsidRPr="00C91379" w:rsidRDefault="00885D97" w:rsidP="00C91379">
            <w:pPr>
              <w:ind w:left="708"/>
              <w:jc w:val="left"/>
              <w:rPr>
                <w:rFonts w:ascii="Arial Narrow" w:hAnsi="Arial Narrow" w:cs="Arial"/>
                <w:noProof/>
                <w:color w:val="000000"/>
                <w:szCs w:val="22"/>
                <w:lang w:eastAsia="es-CO"/>
              </w:rPr>
            </w:pPr>
            <w:r w:rsidRPr="00C91379">
              <w:rPr>
                <w:rFonts w:ascii="Arial Narrow" w:hAnsi="Arial Narrow" w:cs="Arial"/>
                <w:noProof/>
                <w:color w:val="000000"/>
                <w:szCs w:val="22"/>
                <w:lang w:eastAsia="es-CO"/>
              </w:rPr>
              <w:t>Acumulado de ingreso por especie 2015</w:t>
            </w:r>
          </w:p>
        </w:tc>
      </w:tr>
      <w:tr w:rsidR="00C91379" w:rsidRPr="00C91379" w:rsidTr="00F55D20">
        <w:trPr>
          <w:gridBefore w:val="1"/>
          <w:gridAfter w:val="1"/>
          <w:wBefore w:w="251" w:type="dxa"/>
          <w:wAfter w:w="82" w:type="dxa"/>
          <w:trHeight w:val="3980"/>
        </w:trPr>
        <w:tc>
          <w:tcPr>
            <w:tcW w:w="3551" w:type="dxa"/>
          </w:tcPr>
          <w:tbl>
            <w:tblPr>
              <w:tblpPr w:leftFromText="141" w:rightFromText="141" w:horzAnchor="margin" w:tblpY="375"/>
              <w:tblOverlap w:val="never"/>
              <w:tblW w:w="3315" w:type="dxa"/>
              <w:tblCellMar>
                <w:left w:w="70" w:type="dxa"/>
                <w:right w:w="70" w:type="dxa"/>
              </w:tblCellMar>
              <w:tblLook w:val="04A0" w:firstRow="1" w:lastRow="0" w:firstColumn="1" w:lastColumn="0" w:noHBand="0" w:noVBand="1"/>
            </w:tblPr>
            <w:tblGrid>
              <w:gridCol w:w="2163"/>
              <w:gridCol w:w="1152"/>
            </w:tblGrid>
            <w:tr w:rsidR="00C91379" w:rsidRPr="00885D97" w:rsidTr="00C91379">
              <w:trPr>
                <w:trHeight w:val="315"/>
              </w:trPr>
              <w:tc>
                <w:tcPr>
                  <w:tcW w:w="2163" w:type="dxa"/>
                  <w:tcBorders>
                    <w:top w:val="single" w:sz="8" w:space="0" w:color="auto"/>
                    <w:left w:val="single" w:sz="8" w:space="0" w:color="auto"/>
                    <w:bottom w:val="single" w:sz="8" w:space="0" w:color="auto"/>
                    <w:right w:val="single" w:sz="8" w:space="0" w:color="auto"/>
                  </w:tcBorders>
                  <w:shd w:val="clear" w:color="auto" w:fill="FFD966"/>
                  <w:noWrap/>
                  <w:vAlign w:val="center"/>
                  <w:hideMark/>
                </w:tcPr>
                <w:p w:rsidR="00C91379" w:rsidRPr="00885D97" w:rsidRDefault="00885D97" w:rsidP="00C91379">
                  <w:pPr>
                    <w:jc w:val="center"/>
                    <w:rPr>
                      <w:rFonts w:eastAsia="Calibri" w:cs="Arial"/>
                      <w:b/>
                      <w:bCs/>
                      <w:sz w:val="20"/>
                      <w:szCs w:val="20"/>
                      <w:lang w:eastAsia="es-CO"/>
                    </w:rPr>
                  </w:pPr>
                  <w:r w:rsidRPr="00885D97">
                    <w:rPr>
                      <w:rFonts w:eastAsia="Calibri" w:cs="Arial"/>
                      <w:b/>
                      <w:bCs/>
                      <w:sz w:val="20"/>
                      <w:szCs w:val="20"/>
                      <w:lang w:eastAsia="es-CO"/>
                    </w:rPr>
                    <w:t>Especies</w:t>
                  </w:r>
                </w:p>
              </w:tc>
              <w:tc>
                <w:tcPr>
                  <w:tcW w:w="1152" w:type="dxa"/>
                  <w:tcBorders>
                    <w:top w:val="single" w:sz="8" w:space="0" w:color="auto"/>
                    <w:left w:val="nil"/>
                    <w:bottom w:val="single" w:sz="8" w:space="0" w:color="auto"/>
                    <w:right w:val="single" w:sz="8" w:space="0" w:color="auto"/>
                  </w:tcBorders>
                  <w:shd w:val="clear" w:color="auto" w:fill="FFD966"/>
                  <w:noWrap/>
                  <w:vAlign w:val="center"/>
                  <w:hideMark/>
                </w:tcPr>
                <w:p w:rsidR="00C91379" w:rsidRPr="00885D97" w:rsidRDefault="00885D97" w:rsidP="00C91379">
                  <w:pPr>
                    <w:jc w:val="center"/>
                    <w:rPr>
                      <w:rFonts w:eastAsia="Calibri" w:cs="Arial"/>
                      <w:b/>
                      <w:bCs/>
                      <w:sz w:val="20"/>
                      <w:szCs w:val="20"/>
                      <w:lang w:eastAsia="es-CO"/>
                    </w:rPr>
                  </w:pPr>
                  <w:r w:rsidRPr="00885D97">
                    <w:rPr>
                      <w:rFonts w:eastAsia="Calibri" w:cs="Arial"/>
                      <w:b/>
                      <w:bCs/>
                      <w:sz w:val="20"/>
                      <w:szCs w:val="20"/>
                      <w:lang w:eastAsia="es-CO"/>
                    </w:rPr>
                    <w:t>Cantidad</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 xml:space="preserve">Aves </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1361</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 xml:space="preserve">Felinos </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2</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 xml:space="preserve">Mamíferos  </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1</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Pequeños  Mamíferos</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27</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 xml:space="preserve">Primates </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18</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 xml:space="preserve">Reptiles </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92</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Tortugas  Dulceacuícolas</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3</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Tortugas  Marinas</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10</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000000" w:fill="FFFFFF"/>
                  <w:noWrap/>
                  <w:vAlign w:val="bottom"/>
                  <w:hideMark/>
                </w:tcPr>
                <w:p w:rsidR="00C91379" w:rsidRPr="00885D97" w:rsidRDefault="00C91379" w:rsidP="00C91379">
                  <w:pPr>
                    <w:jc w:val="left"/>
                    <w:rPr>
                      <w:rFonts w:eastAsia="Calibri" w:cs="Arial"/>
                      <w:color w:val="000000"/>
                      <w:sz w:val="20"/>
                      <w:szCs w:val="20"/>
                      <w:lang w:eastAsia="es-CO"/>
                    </w:rPr>
                  </w:pPr>
                  <w:r w:rsidRPr="00885D97">
                    <w:rPr>
                      <w:rFonts w:eastAsia="Calibri" w:cs="Arial"/>
                      <w:color w:val="000000"/>
                      <w:sz w:val="20"/>
                      <w:szCs w:val="20"/>
                      <w:lang w:eastAsia="es-CO"/>
                    </w:rPr>
                    <w:t>Tortugas  terrestre</w:t>
                  </w:r>
                </w:p>
              </w:tc>
              <w:tc>
                <w:tcPr>
                  <w:tcW w:w="1152" w:type="dxa"/>
                  <w:tcBorders>
                    <w:top w:val="nil"/>
                    <w:left w:val="nil"/>
                    <w:bottom w:val="single" w:sz="8" w:space="0" w:color="auto"/>
                    <w:right w:val="single" w:sz="8" w:space="0" w:color="auto"/>
                  </w:tcBorders>
                  <w:shd w:val="clear" w:color="000000" w:fill="FFFFFF"/>
                  <w:noWrap/>
                  <w:vAlign w:val="bottom"/>
                  <w:hideMark/>
                </w:tcPr>
                <w:p w:rsidR="00C91379" w:rsidRPr="00885D97" w:rsidRDefault="00C91379" w:rsidP="00C91379">
                  <w:pPr>
                    <w:jc w:val="right"/>
                    <w:rPr>
                      <w:rFonts w:eastAsia="Calibri" w:cs="Arial"/>
                      <w:color w:val="000000"/>
                      <w:sz w:val="20"/>
                      <w:szCs w:val="20"/>
                      <w:lang w:eastAsia="es-CO"/>
                    </w:rPr>
                  </w:pPr>
                  <w:r w:rsidRPr="00885D97">
                    <w:rPr>
                      <w:rFonts w:eastAsia="Calibri" w:cs="Arial"/>
                      <w:color w:val="000000"/>
                      <w:sz w:val="20"/>
                      <w:szCs w:val="20"/>
                      <w:lang w:eastAsia="es-CO"/>
                    </w:rPr>
                    <w:t>46</w:t>
                  </w:r>
                </w:p>
              </w:tc>
            </w:tr>
            <w:tr w:rsidR="00C91379" w:rsidRPr="00885D97" w:rsidTr="0076307C">
              <w:trPr>
                <w:trHeight w:val="315"/>
              </w:trPr>
              <w:tc>
                <w:tcPr>
                  <w:tcW w:w="2163" w:type="dxa"/>
                  <w:tcBorders>
                    <w:top w:val="nil"/>
                    <w:left w:val="single" w:sz="8" w:space="0" w:color="auto"/>
                    <w:bottom w:val="single" w:sz="8" w:space="0" w:color="auto"/>
                    <w:right w:val="single" w:sz="8" w:space="0" w:color="auto"/>
                  </w:tcBorders>
                  <w:shd w:val="clear" w:color="auto" w:fill="auto"/>
                  <w:noWrap/>
                  <w:vAlign w:val="bottom"/>
                  <w:hideMark/>
                </w:tcPr>
                <w:p w:rsidR="00C91379" w:rsidRPr="00885D97" w:rsidRDefault="00C91379" w:rsidP="00C91379">
                  <w:pPr>
                    <w:jc w:val="left"/>
                    <w:rPr>
                      <w:rFonts w:eastAsia="Calibri" w:cs="Arial"/>
                      <w:b/>
                      <w:bCs/>
                      <w:color w:val="000000"/>
                      <w:sz w:val="20"/>
                      <w:szCs w:val="20"/>
                      <w:lang w:eastAsia="es-CO"/>
                    </w:rPr>
                  </w:pPr>
                  <w:r w:rsidRPr="00885D97">
                    <w:rPr>
                      <w:rFonts w:eastAsia="Calibri" w:cs="Arial"/>
                      <w:b/>
                      <w:bCs/>
                      <w:color w:val="000000"/>
                      <w:sz w:val="20"/>
                      <w:szCs w:val="20"/>
                      <w:lang w:eastAsia="es-CO"/>
                    </w:rPr>
                    <w:t>TOTAL</w:t>
                  </w:r>
                </w:p>
              </w:tc>
              <w:tc>
                <w:tcPr>
                  <w:tcW w:w="1152" w:type="dxa"/>
                  <w:tcBorders>
                    <w:top w:val="nil"/>
                    <w:left w:val="nil"/>
                    <w:bottom w:val="single" w:sz="8" w:space="0" w:color="auto"/>
                    <w:right w:val="single" w:sz="8" w:space="0" w:color="auto"/>
                  </w:tcBorders>
                  <w:shd w:val="clear" w:color="auto" w:fill="auto"/>
                  <w:noWrap/>
                  <w:vAlign w:val="bottom"/>
                  <w:hideMark/>
                </w:tcPr>
                <w:p w:rsidR="00C91379" w:rsidRPr="00885D97" w:rsidRDefault="00C91379" w:rsidP="00C91379">
                  <w:pPr>
                    <w:jc w:val="right"/>
                    <w:rPr>
                      <w:rFonts w:eastAsia="Calibri" w:cs="Arial"/>
                      <w:b/>
                      <w:bCs/>
                      <w:color w:val="000000"/>
                      <w:sz w:val="20"/>
                      <w:szCs w:val="20"/>
                      <w:lang w:eastAsia="es-CO"/>
                    </w:rPr>
                  </w:pPr>
                  <w:r w:rsidRPr="00885D97">
                    <w:rPr>
                      <w:rFonts w:eastAsia="Calibri" w:cs="Arial"/>
                      <w:b/>
                      <w:bCs/>
                      <w:color w:val="000000"/>
                      <w:sz w:val="20"/>
                      <w:szCs w:val="20"/>
                      <w:lang w:eastAsia="es-CO"/>
                    </w:rPr>
                    <w:t>1560</w:t>
                  </w:r>
                </w:p>
              </w:tc>
            </w:tr>
          </w:tbl>
          <w:p w:rsidR="00C91379" w:rsidRPr="00C91379" w:rsidRDefault="00C91379" w:rsidP="00C91379">
            <w:pPr>
              <w:rPr>
                <w:rFonts w:ascii="Arial Narrow" w:eastAsia="Calibri" w:hAnsi="Arial Narrow" w:cs="Arial"/>
                <w:szCs w:val="22"/>
                <w:lang w:eastAsia="en-US"/>
              </w:rPr>
            </w:pPr>
          </w:p>
        </w:tc>
        <w:tc>
          <w:tcPr>
            <w:tcW w:w="5406" w:type="dxa"/>
          </w:tcPr>
          <w:p w:rsidR="00C91379" w:rsidRPr="00C91379" w:rsidRDefault="00C91379" w:rsidP="00C91379">
            <w:pPr>
              <w:jc w:val="center"/>
              <w:rPr>
                <w:rFonts w:ascii="Arial Narrow" w:eastAsia="Calibri" w:hAnsi="Arial Narrow" w:cs="Arial"/>
                <w:szCs w:val="22"/>
                <w:lang w:eastAsia="en-US"/>
              </w:rPr>
            </w:pPr>
            <w:r w:rsidRPr="00C91379">
              <w:rPr>
                <w:rFonts w:ascii="Arial Narrow" w:eastAsia="Calibri" w:hAnsi="Arial Narrow" w:cs="Arial"/>
                <w:noProof/>
                <w:szCs w:val="22"/>
                <w:lang w:val="es-ES"/>
              </w:rPr>
              <w:drawing>
                <wp:inline distT="0" distB="0" distL="0" distR="0" wp14:anchorId="1CBB9835" wp14:editId="63CADED3">
                  <wp:extent cx="3291840" cy="2750820"/>
                  <wp:effectExtent l="0" t="0" r="3810" b="0"/>
                  <wp:docPr id="193" name="Imagen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5"/>
                          <pic:cNvPicPr>
                            <a:picLocks noChangeArrowheads="1"/>
                          </pic:cNvPicPr>
                        </pic:nvPicPr>
                        <pic:blipFill>
                          <a:blip r:embed="rId77">
                            <a:extLst>
                              <a:ext uri="{28A0092B-C50C-407E-A947-70E740481C1C}">
                                <a14:useLocalDpi xmlns:a14="http://schemas.microsoft.com/office/drawing/2010/main" val="0"/>
                              </a:ext>
                            </a:extLst>
                          </a:blip>
                          <a:srcRect l="5556" t="11003" r="10869" b="18338"/>
                          <a:stretch>
                            <a:fillRect/>
                          </a:stretch>
                        </pic:blipFill>
                        <pic:spPr bwMode="auto">
                          <a:xfrm>
                            <a:off x="0" y="0"/>
                            <a:ext cx="3291840" cy="2750820"/>
                          </a:xfrm>
                          <a:prstGeom prst="rect">
                            <a:avLst/>
                          </a:prstGeom>
                          <a:noFill/>
                          <a:ln>
                            <a:noFill/>
                          </a:ln>
                        </pic:spPr>
                      </pic:pic>
                    </a:graphicData>
                  </a:graphic>
                </wp:inline>
              </w:drawing>
            </w:r>
          </w:p>
        </w:tc>
      </w:tr>
      <w:tr w:rsidR="00C91379" w:rsidRPr="00885D97" w:rsidTr="00F55D20">
        <w:trPr>
          <w:gridBefore w:val="1"/>
          <w:gridAfter w:val="1"/>
          <w:wBefore w:w="251" w:type="dxa"/>
          <w:wAfter w:w="82" w:type="dxa"/>
        </w:trPr>
        <w:tc>
          <w:tcPr>
            <w:tcW w:w="8957" w:type="dxa"/>
            <w:gridSpan w:val="2"/>
          </w:tcPr>
          <w:p w:rsidR="00C91379" w:rsidRPr="00885D97" w:rsidRDefault="00C91379" w:rsidP="00C91379">
            <w:pPr>
              <w:rPr>
                <w:rFonts w:eastAsia="Calibri" w:cs="Arial"/>
                <w:sz w:val="20"/>
                <w:szCs w:val="20"/>
                <w:lang w:eastAsia="en-US"/>
              </w:rPr>
            </w:pPr>
            <w:r w:rsidRPr="00885D97">
              <w:rPr>
                <w:rFonts w:eastAsia="Calibri" w:cs="Arial"/>
                <w:sz w:val="20"/>
                <w:szCs w:val="20"/>
                <w:lang w:eastAsia="en-US"/>
              </w:rPr>
              <w:t>Las aves fueron los especímenes de mayor ingreso con 91% del total, representados por 1361 individuos, con el 87% de la torta, manteniendo la constante de entrada durante los últimos años,  los de menor ingreso fueron los mamíferos con un individuo, felinos con 2 individuos  y  tortugas dulceacuícolas con 3 individuos  que no dan un porcentaje representativo en la torta.</w:t>
            </w:r>
          </w:p>
        </w:tc>
      </w:tr>
    </w:tbl>
    <w:p w:rsidR="00C91379" w:rsidRPr="00885D97" w:rsidRDefault="00C91379" w:rsidP="00C91379">
      <w:pPr>
        <w:autoSpaceDE w:val="0"/>
        <w:autoSpaceDN w:val="0"/>
        <w:adjustRightInd w:val="0"/>
        <w:jc w:val="left"/>
        <w:rPr>
          <w:rFonts w:eastAsia="Calibri" w:cs="Arial"/>
          <w:sz w:val="20"/>
          <w:szCs w:val="20"/>
          <w:lang w:eastAsia="en-US"/>
        </w:rPr>
      </w:pPr>
    </w:p>
    <w:p w:rsidR="00C91379" w:rsidRPr="00885D97" w:rsidRDefault="00C91379" w:rsidP="00C91379">
      <w:pPr>
        <w:autoSpaceDE w:val="0"/>
        <w:autoSpaceDN w:val="0"/>
        <w:adjustRightInd w:val="0"/>
        <w:jc w:val="center"/>
        <w:rPr>
          <w:rFonts w:eastAsia="Calibri" w:cs="Arial"/>
          <w:sz w:val="20"/>
          <w:szCs w:val="20"/>
          <w:lang w:eastAsia="en-US"/>
        </w:rPr>
      </w:pPr>
    </w:p>
    <w:tbl>
      <w:tblPr>
        <w:tblW w:w="0" w:type="auto"/>
        <w:tblLook w:val="04A0" w:firstRow="1" w:lastRow="0" w:firstColumn="1" w:lastColumn="0" w:noHBand="0" w:noVBand="1"/>
      </w:tblPr>
      <w:tblGrid>
        <w:gridCol w:w="2626"/>
        <w:gridCol w:w="6094"/>
      </w:tblGrid>
      <w:tr w:rsidR="00C91379" w:rsidRPr="00885D97" w:rsidTr="0076307C">
        <w:tc>
          <w:tcPr>
            <w:tcW w:w="8720" w:type="dxa"/>
            <w:gridSpan w:val="2"/>
          </w:tcPr>
          <w:p w:rsidR="00C91379" w:rsidRPr="00885D97" w:rsidRDefault="00885D97" w:rsidP="00C91379">
            <w:pPr>
              <w:autoSpaceDE w:val="0"/>
              <w:autoSpaceDN w:val="0"/>
              <w:adjustRightInd w:val="0"/>
              <w:rPr>
                <w:rFonts w:eastAsia="Calibri" w:cs="Arial"/>
                <w:b/>
                <w:sz w:val="20"/>
                <w:szCs w:val="20"/>
                <w:lang w:eastAsia="en-US"/>
              </w:rPr>
            </w:pPr>
            <w:r w:rsidRPr="00885D97">
              <w:rPr>
                <w:rFonts w:eastAsia="Calibri" w:cs="Arial"/>
                <w:b/>
                <w:sz w:val="20"/>
                <w:szCs w:val="20"/>
                <w:lang w:eastAsia="en-US"/>
              </w:rPr>
              <w:t>Seguimiento de animales ingresados a la corporación por incautación entrega voluntaria y restitución</w:t>
            </w:r>
          </w:p>
        </w:tc>
      </w:tr>
      <w:tr w:rsidR="00C91379" w:rsidRPr="00885D97" w:rsidTr="0076307C">
        <w:tc>
          <w:tcPr>
            <w:tcW w:w="2626" w:type="dxa"/>
          </w:tcPr>
          <w:p w:rsidR="00C91379" w:rsidRPr="00885D97" w:rsidRDefault="00C91379" w:rsidP="00C91379">
            <w:pPr>
              <w:autoSpaceDE w:val="0"/>
              <w:autoSpaceDN w:val="0"/>
              <w:adjustRightInd w:val="0"/>
              <w:rPr>
                <w:rFonts w:eastAsia="Calibri" w:cs="Arial"/>
                <w:sz w:val="20"/>
                <w:szCs w:val="20"/>
                <w:lang w:eastAsia="en-US"/>
              </w:rPr>
            </w:pPr>
          </w:p>
        </w:tc>
        <w:tc>
          <w:tcPr>
            <w:tcW w:w="6094" w:type="dxa"/>
          </w:tcPr>
          <w:p w:rsidR="00C91379" w:rsidRPr="00885D97" w:rsidRDefault="00C91379" w:rsidP="00C91379">
            <w:pPr>
              <w:autoSpaceDE w:val="0"/>
              <w:autoSpaceDN w:val="0"/>
              <w:adjustRightInd w:val="0"/>
              <w:jc w:val="center"/>
              <w:rPr>
                <w:rFonts w:eastAsia="Calibri" w:cs="Arial"/>
                <w:sz w:val="20"/>
                <w:szCs w:val="20"/>
                <w:lang w:eastAsia="en-US"/>
              </w:rPr>
            </w:pPr>
          </w:p>
        </w:tc>
      </w:tr>
      <w:tr w:rsidR="00C91379" w:rsidRPr="00885D97" w:rsidTr="0076307C">
        <w:tc>
          <w:tcPr>
            <w:tcW w:w="8720" w:type="dxa"/>
            <w:gridSpan w:val="2"/>
          </w:tcPr>
          <w:p w:rsidR="00C91379" w:rsidRPr="00885D97" w:rsidRDefault="00C91379" w:rsidP="00C91379">
            <w:pPr>
              <w:spacing w:after="200" w:line="276" w:lineRule="auto"/>
              <w:rPr>
                <w:rFonts w:eastAsia="Calibri" w:cs="Arial"/>
                <w:sz w:val="20"/>
                <w:szCs w:val="20"/>
                <w:lang w:eastAsia="en-US"/>
              </w:rPr>
            </w:pPr>
            <w:r w:rsidRPr="00885D97">
              <w:rPr>
                <w:rFonts w:eastAsia="Calibri" w:cs="Arial"/>
                <w:sz w:val="20"/>
                <w:szCs w:val="20"/>
                <w:lang w:eastAsia="en-US"/>
              </w:rPr>
              <w:t xml:space="preserve">La fauna decomisada ingresada en el proceso de rehabilitación se le realiza tratamiento médico según patología, encontrándose casos de Deshidratación,  Anemia en tigrillos; fractura expuesta de fémur en ave específicamente en un halcón, </w:t>
            </w:r>
            <w:proofErr w:type="spellStart"/>
            <w:r w:rsidRPr="00885D97">
              <w:rPr>
                <w:rFonts w:eastAsia="Calibri" w:cs="Arial"/>
                <w:sz w:val="20"/>
                <w:szCs w:val="20"/>
                <w:lang w:eastAsia="en-US"/>
              </w:rPr>
              <w:t>Politrauma</w:t>
            </w:r>
            <w:proofErr w:type="spellEnd"/>
            <w:r w:rsidRPr="00885D97">
              <w:rPr>
                <w:rFonts w:eastAsia="Calibri" w:cs="Arial"/>
                <w:sz w:val="20"/>
                <w:szCs w:val="20"/>
                <w:lang w:eastAsia="en-US"/>
              </w:rPr>
              <w:t xml:space="preserve"> en oso hormiguero palmero, estos individuos están bajo supervisión  y en recuperación bajo uso de antibióticos, balance nutricional a base de energía- proteína  y  suero oral.</w:t>
            </w:r>
          </w:p>
        </w:tc>
      </w:tr>
    </w:tbl>
    <w:p w:rsidR="00C91379" w:rsidRPr="00885D97" w:rsidRDefault="00C91379" w:rsidP="00C91379">
      <w:pPr>
        <w:autoSpaceDE w:val="0"/>
        <w:autoSpaceDN w:val="0"/>
        <w:adjustRightInd w:val="0"/>
        <w:rPr>
          <w:rFonts w:eastAsia="Calibri" w:cs="Arial"/>
          <w:b/>
          <w:sz w:val="20"/>
          <w:szCs w:val="20"/>
          <w:lang w:eastAsia="en-US"/>
        </w:rPr>
      </w:pPr>
      <w:r w:rsidRPr="00885D97">
        <w:rPr>
          <w:rFonts w:eastAsia="Calibri" w:cs="Arial"/>
          <w:b/>
          <w:sz w:val="20"/>
          <w:szCs w:val="20"/>
          <w:lang w:eastAsia="en-US"/>
        </w:rPr>
        <w:t>Acciones de fortalecimiento en la articulación interinstitucional para el seguimiento, monitoreo y control eficiente del tráfico ilegal de especies.</w:t>
      </w:r>
    </w:p>
    <w:p w:rsidR="00C91379" w:rsidRPr="00885D97" w:rsidRDefault="00C91379" w:rsidP="00C91379">
      <w:pPr>
        <w:autoSpaceDE w:val="0"/>
        <w:autoSpaceDN w:val="0"/>
        <w:adjustRightInd w:val="0"/>
        <w:rPr>
          <w:rFonts w:eastAsia="Calibri" w:cs="Arial"/>
          <w:sz w:val="20"/>
          <w:szCs w:val="20"/>
          <w:lang w:eastAsia="en-US"/>
        </w:rPr>
      </w:pPr>
    </w:p>
    <w:p w:rsidR="00C91379" w:rsidRPr="00885D97" w:rsidRDefault="00C91379" w:rsidP="00C91379">
      <w:pPr>
        <w:autoSpaceDE w:val="0"/>
        <w:autoSpaceDN w:val="0"/>
        <w:adjustRightInd w:val="0"/>
        <w:rPr>
          <w:rFonts w:eastAsia="Calibri" w:cs="Arial"/>
          <w:b/>
          <w:sz w:val="20"/>
          <w:szCs w:val="20"/>
          <w:lang w:eastAsia="en-US"/>
        </w:rPr>
      </w:pPr>
      <w:r w:rsidRPr="00885D97">
        <w:rPr>
          <w:rFonts w:eastAsia="Calibri" w:cs="Arial"/>
          <w:sz w:val="20"/>
          <w:szCs w:val="20"/>
          <w:lang w:eastAsia="en-US"/>
        </w:rPr>
        <w:t>Se ha realizado dos acciones de fortalecimiento en la articulación interinstitucional para el seguimiento, monitoreo y control eficiente del tráfico ilegal de especies con La Policía Nacional y el Ejército Nacional</w:t>
      </w:r>
    </w:p>
    <w:p w:rsidR="00C91379" w:rsidRPr="00885D97" w:rsidRDefault="00C91379" w:rsidP="00C91379">
      <w:pPr>
        <w:autoSpaceDE w:val="0"/>
        <w:autoSpaceDN w:val="0"/>
        <w:adjustRightInd w:val="0"/>
        <w:rPr>
          <w:rFonts w:eastAsia="Calibri" w:cs="Arial"/>
          <w:sz w:val="20"/>
          <w:szCs w:val="20"/>
          <w:lang w:eastAsia="en-US"/>
        </w:rPr>
      </w:pPr>
    </w:p>
    <w:p w:rsidR="00C91379" w:rsidRPr="00885D97" w:rsidRDefault="00C91379" w:rsidP="00C91379">
      <w:pPr>
        <w:spacing w:after="200" w:line="276" w:lineRule="auto"/>
        <w:rPr>
          <w:rFonts w:eastAsia="Calibri" w:cs="Arial"/>
          <w:b/>
          <w:color w:val="000000"/>
          <w:sz w:val="20"/>
          <w:szCs w:val="20"/>
          <w:u w:val="single"/>
          <w:lang w:eastAsia="en-US"/>
        </w:rPr>
      </w:pPr>
      <w:r w:rsidRPr="00885D97">
        <w:rPr>
          <w:rFonts w:eastAsia="Calibri" w:cs="Arial"/>
          <w:b/>
          <w:color w:val="000000"/>
          <w:sz w:val="20"/>
          <w:szCs w:val="20"/>
          <w:u w:val="single"/>
          <w:lang w:eastAsia="en-US"/>
        </w:rPr>
        <w:t xml:space="preserve">Decomiso de Flora </w:t>
      </w:r>
    </w:p>
    <w:p w:rsidR="00C91379" w:rsidRDefault="00C91379" w:rsidP="00C91379">
      <w:pPr>
        <w:spacing w:after="200" w:line="276" w:lineRule="auto"/>
        <w:rPr>
          <w:rFonts w:ascii="Arial Narrow" w:eastAsia="Calibri" w:hAnsi="Arial Narrow" w:cs="Arial"/>
          <w:color w:val="000000"/>
          <w:szCs w:val="22"/>
          <w:lang w:eastAsia="en-US"/>
        </w:rPr>
      </w:pPr>
      <w:r w:rsidRPr="00885D97">
        <w:rPr>
          <w:rFonts w:eastAsia="Calibri" w:cs="Arial"/>
          <w:color w:val="000000"/>
          <w:sz w:val="20"/>
          <w:szCs w:val="20"/>
          <w:lang w:eastAsia="en-US"/>
        </w:rPr>
        <w:t xml:space="preserve">Durante periodo comprendido en el cuarto semestre del año 2015 se realizaron operativos de decomiso, con acompañamiento de la Policía Nacional, para un total de </w:t>
      </w:r>
      <w:r w:rsidRPr="00885D97">
        <w:rPr>
          <w:rFonts w:cs="Arial"/>
          <w:bCs/>
          <w:color w:val="000000"/>
          <w:sz w:val="20"/>
          <w:szCs w:val="20"/>
          <w:lang w:eastAsia="es-CO"/>
        </w:rPr>
        <w:t xml:space="preserve"> 92,1446</w:t>
      </w:r>
      <w:r w:rsidRPr="00C91379">
        <w:rPr>
          <w:rFonts w:ascii="Arial Narrow" w:hAnsi="Arial Narrow" w:cs="Calibri"/>
          <w:bCs/>
          <w:color w:val="000000"/>
          <w:szCs w:val="22"/>
          <w:lang w:eastAsia="es-CO"/>
        </w:rPr>
        <w:t xml:space="preserve"> </w:t>
      </w:r>
      <w:r w:rsidRPr="00C91379">
        <w:rPr>
          <w:rFonts w:ascii="Arial Narrow" w:hAnsi="Arial Narrow" w:cs="Arial"/>
          <w:bCs/>
          <w:color w:val="000000"/>
          <w:szCs w:val="22"/>
          <w:lang w:eastAsia="es-CO"/>
        </w:rPr>
        <w:t>m</w:t>
      </w:r>
      <w:r w:rsidRPr="00C91379">
        <w:rPr>
          <w:rFonts w:ascii="Arial Narrow" w:hAnsi="Arial Narrow" w:cs="Arial"/>
          <w:bCs/>
          <w:color w:val="000000"/>
          <w:szCs w:val="22"/>
          <w:vertAlign w:val="superscript"/>
          <w:lang w:eastAsia="es-CO"/>
        </w:rPr>
        <w:t>3</w:t>
      </w:r>
      <w:r w:rsidRPr="00C91379">
        <w:rPr>
          <w:rFonts w:ascii="Arial Narrow" w:eastAsia="Calibri" w:hAnsi="Arial Narrow" w:cs="Arial"/>
          <w:color w:val="000000"/>
          <w:szCs w:val="22"/>
          <w:lang w:eastAsia="en-US"/>
        </w:rPr>
        <w:t>.</w:t>
      </w:r>
    </w:p>
    <w:p w:rsidR="00885D97" w:rsidRPr="00C91379" w:rsidRDefault="00885D97" w:rsidP="00C91379">
      <w:pPr>
        <w:spacing w:after="200" w:line="276" w:lineRule="auto"/>
        <w:rPr>
          <w:rFonts w:ascii="Arial Narrow" w:eastAsia="Calibri" w:hAnsi="Arial Narrow" w:cs="Arial"/>
          <w:color w:val="000000"/>
          <w:szCs w:val="22"/>
          <w:lang w:eastAsia="en-US"/>
        </w:rPr>
      </w:pPr>
    </w:p>
    <w:tbl>
      <w:tblPr>
        <w:tblW w:w="92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2"/>
        <w:gridCol w:w="967"/>
        <w:gridCol w:w="996"/>
        <w:gridCol w:w="883"/>
        <w:gridCol w:w="702"/>
        <w:gridCol w:w="1052"/>
        <w:gridCol w:w="1094"/>
        <w:gridCol w:w="775"/>
        <w:gridCol w:w="901"/>
        <w:gridCol w:w="974"/>
      </w:tblGrid>
      <w:tr w:rsidR="00C91379" w:rsidRPr="00C91379" w:rsidTr="00885D97">
        <w:trPr>
          <w:trHeight w:val="498"/>
        </w:trPr>
        <w:tc>
          <w:tcPr>
            <w:tcW w:w="862" w:type="dxa"/>
            <w:shd w:val="clear" w:color="auto" w:fill="FFE599"/>
            <w:noWrap/>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 xml:space="preserve">Fecha </w:t>
            </w:r>
          </w:p>
        </w:tc>
        <w:tc>
          <w:tcPr>
            <w:tcW w:w="967"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Nombre Común</w:t>
            </w:r>
          </w:p>
        </w:tc>
        <w:tc>
          <w:tcPr>
            <w:tcW w:w="996"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Nombre Científico</w:t>
            </w:r>
          </w:p>
        </w:tc>
        <w:tc>
          <w:tcPr>
            <w:tcW w:w="883"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Producto</w:t>
            </w:r>
          </w:p>
        </w:tc>
        <w:tc>
          <w:tcPr>
            <w:tcW w:w="702"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Cantidad</w:t>
            </w:r>
          </w:p>
        </w:tc>
        <w:tc>
          <w:tcPr>
            <w:tcW w:w="1052"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Vol. M³</w:t>
            </w:r>
          </w:p>
        </w:tc>
        <w:tc>
          <w:tcPr>
            <w:tcW w:w="1094"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Disposición Final</w:t>
            </w:r>
          </w:p>
        </w:tc>
        <w:tc>
          <w:tcPr>
            <w:tcW w:w="775"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 xml:space="preserve">Acta </w:t>
            </w:r>
          </w:p>
        </w:tc>
        <w:tc>
          <w:tcPr>
            <w:tcW w:w="901"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Municipio</w:t>
            </w:r>
          </w:p>
        </w:tc>
        <w:tc>
          <w:tcPr>
            <w:tcW w:w="974" w:type="dxa"/>
            <w:shd w:val="clear" w:color="auto" w:fill="FFE599"/>
            <w:vAlign w:val="center"/>
            <w:hideMark/>
          </w:tcPr>
          <w:p w:rsidR="00C91379" w:rsidRPr="00C91379" w:rsidRDefault="00F55D20" w:rsidP="00C91379">
            <w:pPr>
              <w:jc w:val="left"/>
              <w:rPr>
                <w:rFonts w:ascii="Arial Narrow" w:hAnsi="Arial Narrow" w:cs="Calibri"/>
                <w:b/>
                <w:bCs/>
                <w:sz w:val="16"/>
                <w:szCs w:val="16"/>
                <w:lang w:eastAsia="es-CO"/>
              </w:rPr>
            </w:pPr>
            <w:r w:rsidRPr="00C91379">
              <w:rPr>
                <w:rFonts w:ascii="Arial Narrow" w:hAnsi="Arial Narrow" w:cs="Calibri"/>
                <w:b/>
                <w:bCs/>
                <w:sz w:val="16"/>
                <w:szCs w:val="16"/>
                <w:lang w:eastAsia="es-CO"/>
              </w:rPr>
              <w:t>Trimestre</w:t>
            </w:r>
          </w:p>
        </w:tc>
      </w:tr>
      <w:tr w:rsidR="00C91379" w:rsidRPr="00C91379" w:rsidTr="00885D97">
        <w:trPr>
          <w:trHeight w:val="520"/>
        </w:trPr>
        <w:tc>
          <w:tcPr>
            <w:tcW w:w="862" w:type="dxa"/>
            <w:vMerge w:val="restart"/>
            <w:shd w:val="clear" w:color="000000" w:fill="EEECE1"/>
            <w:noWrap/>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15/01/2015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Tablas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28</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0,5</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Subestación de Policía de Mingueo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0120085</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restart"/>
            <w:shd w:val="clear" w:color="000000" w:fill="EEECE1"/>
            <w:vAlign w:val="center"/>
            <w:hideMark/>
          </w:tcPr>
          <w:p w:rsidR="00C91379" w:rsidRPr="00C91379" w:rsidRDefault="00C91379" w:rsidP="00C91379">
            <w:pPr>
              <w:jc w:val="center"/>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I</w:t>
            </w:r>
          </w:p>
        </w:tc>
      </w:tr>
      <w:tr w:rsidR="00C91379" w:rsidRPr="00C91379" w:rsidTr="00885D97">
        <w:trPr>
          <w:trHeight w:val="520"/>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10</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0,37</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520"/>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Anacardiun</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4</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0,18</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520"/>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15</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0,22</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52"/>
        </w:trPr>
        <w:tc>
          <w:tcPr>
            <w:tcW w:w="862" w:type="dxa"/>
            <w:vMerge w:val="restart"/>
            <w:shd w:val="clear" w:color="000000" w:fill="EEECE1"/>
            <w:noWrap/>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10/02/2015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Roble </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Tabebuia</w:t>
            </w:r>
            <w:proofErr w:type="spellEnd"/>
            <w:r w:rsidRPr="00C91379">
              <w:rPr>
                <w:rFonts w:ascii="Arial Narrow" w:hAnsi="Arial Narrow" w:cs="Calibri"/>
                <w:i/>
                <w:iCs/>
                <w:color w:val="000000"/>
                <w:sz w:val="16"/>
                <w:szCs w:val="16"/>
                <w:lang w:eastAsia="es-CO"/>
              </w:rPr>
              <w:t xml:space="preserve"> rosea</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18</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0,9</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Subestación de Policía de la Punta de los Remedios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0120087</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622"/>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Roble </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Tabebuia</w:t>
            </w:r>
            <w:proofErr w:type="spellEnd"/>
            <w:r w:rsidRPr="00C91379">
              <w:rPr>
                <w:rFonts w:ascii="Arial Narrow" w:hAnsi="Arial Narrow" w:cs="Calibri"/>
                <w:i/>
                <w:iCs/>
                <w:color w:val="000000"/>
                <w:sz w:val="16"/>
                <w:szCs w:val="16"/>
                <w:lang w:eastAsia="es-CO"/>
              </w:rPr>
              <w:t xml:space="preserve"> rosea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10</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0,187</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10/02/2015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Mastre</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Pterygota</w:t>
            </w:r>
            <w:proofErr w:type="spellEnd"/>
            <w:r w:rsidRPr="00C91379">
              <w:rPr>
                <w:rFonts w:ascii="Arial Narrow" w:hAnsi="Arial Narrow" w:cs="Calibri"/>
                <w:i/>
                <w:iCs/>
                <w:color w:val="000000"/>
                <w:sz w:val="16"/>
                <w:szCs w:val="16"/>
                <w:lang w:eastAsia="es-CO"/>
              </w:rPr>
              <w:t xml:space="preserve"> colombiana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3</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Subestación de Policía de Mingueo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0120086</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Mastre</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Pterygota</w:t>
            </w:r>
            <w:proofErr w:type="spellEnd"/>
            <w:r w:rsidRPr="00C91379">
              <w:rPr>
                <w:rFonts w:ascii="Arial Narrow" w:hAnsi="Arial Narrow" w:cs="Calibri"/>
                <w:i/>
                <w:iCs/>
                <w:color w:val="000000"/>
                <w:sz w:val="16"/>
                <w:szCs w:val="16"/>
                <w:lang w:eastAsia="es-CO"/>
              </w:rPr>
              <w:t xml:space="preserve"> colombiana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26</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1,56</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Mastre</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Pterygota</w:t>
            </w:r>
            <w:proofErr w:type="spellEnd"/>
            <w:r w:rsidRPr="00C91379">
              <w:rPr>
                <w:rFonts w:ascii="Arial Narrow" w:hAnsi="Arial Narrow" w:cs="Calibri"/>
                <w:i/>
                <w:iCs/>
                <w:color w:val="000000"/>
                <w:sz w:val="16"/>
                <w:szCs w:val="16"/>
                <w:lang w:eastAsia="es-CO"/>
              </w:rPr>
              <w:t xml:space="preserve"> colombiana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0,045</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Mastre</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Pterygota</w:t>
            </w:r>
            <w:proofErr w:type="spellEnd"/>
            <w:r w:rsidRPr="00C91379">
              <w:rPr>
                <w:rFonts w:ascii="Arial Narrow" w:hAnsi="Arial Narrow" w:cs="Calibri"/>
                <w:i/>
                <w:iCs/>
                <w:color w:val="000000"/>
                <w:sz w:val="16"/>
                <w:szCs w:val="16"/>
                <w:lang w:eastAsia="es-CO"/>
              </w:rPr>
              <w:t xml:space="preserve"> colombiana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8</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5</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0,028</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Tablas</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19</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0,0356</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Perehuetano</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Parinari</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pachyphylla</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4</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0,09</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271"/>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Perehuetano</w:t>
            </w:r>
            <w:proofErr w:type="spellEnd"/>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r w:rsidRPr="00C91379">
              <w:rPr>
                <w:rFonts w:ascii="Arial Narrow" w:hAnsi="Arial Narrow" w:cs="Calibri"/>
                <w:i/>
                <w:iCs/>
                <w:color w:val="000000"/>
                <w:sz w:val="16"/>
                <w:szCs w:val="16"/>
                <w:lang w:eastAsia="es-CO"/>
              </w:rPr>
              <w:t xml:space="preserve">Ficus </w:t>
            </w:r>
            <w:proofErr w:type="spellStart"/>
            <w:r w:rsidRPr="00C91379">
              <w:rPr>
                <w:rFonts w:ascii="Arial Narrow" w:hAnsi="Arial Narrow" w:cs="Calibri"/>
                <w:i/>
                <w:iCs/>
                <w:color w:val="000000"/>
                <w:sz w:val="16"/>
                <w:szCs w:val="16"/>
                <w:lang w:eastAsia="es-CO"/>
              </w:rPr>
              <w:t>glabrata</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Listones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0,02</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11/02/2015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Cañaguate</w:t>
            </w:r>
            <w:proofErr w:type="spellEnd"/>
            <w:r w:rsidRPr="00C91379">
              <w:rPr>
                <w:rFonts w:ascii="Arial Narrow" w:hAnsi="Arial Narrow" w:cs="Calibri"/>
                <w:color w:val="000000"/>
                <w:sz w:val="16"/>
                <w:szCs w:val="16"/>
                <w:lang w:eastAsia="es-CO"/>
              </w:rPr>
              <w:t xml:space="preserve"> </w:t>
            </w:r>
          </w:p>
        </w:tc>
        <w:tc>
          <w:tcPr>
            <w:tcW w:w="996" w:type="dxa"/>
            <w:shd w:val="clear" w:color="000000" w:fill="EEECE1"/>
            <w:vAlign w:val="center"/>
            <w:hideMark/>
          </w:tcPr>
          <w:p w:rsidR="00C91379" w:rsidRPr="00C91379" w:rsidRDefault="00C91379" w:rsidP="00C91379">
            <w:pPr>
              <w:jc w:val="cente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Tabebuia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cricshantha</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Bloques</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20</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1,2</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Parqueadero del Tránsito de Maicao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0120089</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Maicao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271"/>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Algarrobillo </w:t>
            </w:r>
          </w:p>
        </w:tc>
        <w:tc>
          <w:tcPr>
            <w:tcW w:w="996" w:type="dxa"/>
            <w:shd w:val="clear" w:color="000000" w:fill="EEECE1"/>
            <w:vAlign w:val="center"/>
            <w:hideMark/>
          </w:tcPr>
          <w:p w:rsidR="00C91379" w:rsidRPr="00C91379" w:rsidRDefault="00C91379" w:rsidP="00C91379">
            <w:pPr>
              <w:jc w:val="left"/>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Samanea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saman</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7</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0,3</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25/02/2015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Puy</w:t>
            </w:r>
          </w:p>
        </w:tc>
        <w:tc>
          <w:tcPr>
            <w:tcW w:w="996" w:type="dxa"/>
            <w:shd w:val="clear" w:color="000000" w:fill="EEECE1"/>
            <w:vAlign w:val="center"/>
            <w:hideMark/>
          </w:tcPr>
          <w:p w:rsidR="00C91379" w:rsidRPr="00C91379" w:rsidRDefault="00C91379" w:rsidP="00C91379">
            <w:pPr>
              <w:jc w:val="left"/>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Tabebuia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bilberggi</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Horcones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18</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0,71</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Centro Agroecológico de Río Claro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0120073</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Riohacha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Ébano </w:t>
            </w:r>
          </w:p>
        </w:tc>
        <w:tc>
          <w:tcPr>
            <w:tcW w:w="996" w:type="dxa"/>
            <w:shd w:val="clear" w:color="000000" w:fill="EEECE1"/>
            <w:vAlign w:val="center"/>
            <w:hideMark/>
          </w:tcPr>
          <w:p w:rsidR="00C91379" w:rsidRPr="00C91379" w:rsidRDefault="00C91379" w:rsidP="00C91379">
            <w:pPr>
              <w:jc w:val="left"/>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Caesalpinia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ebano</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Horcones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0,039</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271"/>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Espinito C.</w:t>
            </w:r>
          </w:p>
        </w:tc>
        <w:tc>
          <w:tcPr>
            <w:tcW w:w="996" w:type="dxa"/>
            <w:shd w:val="clear" w:color="000000" w:fill="EEECE1"/>
            <w:vAlign w:val="center"/>
            <w:hideMark/>
          </w:tcPr>
          <w:p w:rsidR="00C91379" w:rsidRPr="00C91379" w:rsidRDefault="00C91379" w:rsidP="00C91379">
            <w:pPr>
              <w:jc w:val="left"/>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Piptedenia</w:t>
            </w:r>
            <w:proofErr w:type="spellEnd"/>
            <w:r w:rsidRPr="00C91379">
              <w:rPr>
                <w:rFonts w:ascii="Arial Narrow" w:hAnsi="Arial Narrow" w:cs="Calibri"/>
                <w:i/>
                <w:iCs/>
                <w:color w:val="000000"/>
                <w:sz w:val="16"/>
                <w:szCs w:val="16"/>
                <w:lang w:eastAsia="es-CO"/>
              </w:rPr>
              <w:t xml:space="preserve"> flava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Horcones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21</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0,83</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1242"/>
        </w:trPr>
        <w:tc>
          <w:tcPr>
            <w:tcW w:w="86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01/03/2015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Canalete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Cordia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alliodora</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417</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22,5</w:t>
            </w:r>
          </w:p>
        </w:tc>
        <w:tc>
          <w:tcPr>
            <w:tcW w:w="1094"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Depósito de maderas el descuento - Calle 14 No. 6 - 47 Riohacha.</w:t>
            </w:r>
          </w:p>
        </w:tc>
        <w:tc>
          <w:tcPr>
            <w:tcW w:w="775"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0120088</w:t>
            </w:r>
          </w:p>
        </w:tc>
        <w:tc>
          <w:tcPr>
            <w:tcW w:w="901"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Riohacha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F55D20">
        <w:trPr>
          <w:trHeight w:val="271"/>
        </w:trPr>
        <w:tc>
          <w:tcPr>
            <w:tcW w:w="4410" w:type="dxa"/>
            <w:gridSpan w:val="5"/>
            <w:shd w:val="clear" w:color="000000" w:fill="EEECE1"/>
            <w:vAlign w:val="center"/>
            <w:hideMark/>
          </w:tcPr>
          <w:p w:rsidR="00C91379" w:rsidRPr="00C91379" w:rsidRDefault="00C91379" w:rsidP="00C91379">
            <w:pPr>
              <w:jc w:val="center"/>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SUBTOTAL</w:t>
            </w:r>
          </w:p>
        </w:tc>
        <w:tc>
          <w:tcPr>
            <w:tcW w:w="1052" w:type="dxa"/>
            <w:shd w:val="clear" w:color="000000" w:fill="EEECE1"/>
            <w:vAlign w:val="center"/>
            <w:hideMark/>
          </w:tcPr>
          <w:p w:rsidR="00C91379" w:rsidRPr="00C91379" w:rsidRDefault="00C91379" w:rsidP="00C91379">
            <w:pPr>
              <w:jc w:val="righ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29,9546</w:t>
            </w:r>
          </w:p>
        </w:tc>
        <w:tc>
          <w:tcPr>
            <w:tcW w:w="3744" w:type="dxa"/>
            <w:gridSpan w:val="4"/>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w:t>
            </w:r>
          </w:p>
        </w:tc>
      </w:tr>
    </w:tbl>
    <w:p w:rsidR="00885D97" w:rsidRDefault="00885D97">
      <w:r>
        <w:br w:type="page"/>
      </w:r>
    </w:p>
    <w:tbl>
      <w:tblPr>
        <w:tblW w:w="92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2"/>
        <w:gridCol w:w="967"/>
        <w:gridCol w:w="996"/>
        <w:gridCol w:w="883"/>
        <w:gridCol w:w="702"/>
        <w:gridCol w:w="1052"/>
        <w:gridCol w:w="1094"/>
        <w:gridCol w:w="775"/>
        <w:gridCol w:w="901"/>
        <w:gridCol w:w="974"/>
      </w:tblGrid>
      <w:tr w:rsidR="00885D97" w:rsidRPr="00C91379" w:rsidTr="00B31112">
        <w:trPr>
          <w:trHeight w:val="498"/>
        </w:trPr>
        <w:tc>
          <w:tcPr>
            <w:tcW w:w="862" w:type="dxa"/>
            <w:shd w:val="clear" w:color="auto" w:fill="FFE599"/>
            <w:noWrap/>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Fecha</w:t>
            </w:r>
          </w:p>
        </w:tc>
        <w:tc>
          <w:tcPr>
            <w:tcW w:w="967"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Nombre Común</w:t>
            </w:r>
          </w:p>
        </w:tc>
        <w:tc>
          <w:tcPr>
            <w:tcW w:w="996"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Nombre Científico</w:t>
            </w:r>
          </w:p>
        </w:tc>
        <w:tc>
          <w:tcPr>
            <w:tcW w:w="883"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Producto</w:t>
            </w:r>
          </w:p>
        </w:tc>
        <w:tc>
          <w:tcPr>
            <w:tcW w:w="702"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Cantidad</w:t>
            </w:r>
          </w:p>
        </w:tc>
        <w:tc>
          <w:tcPr>
            <w:tcW w:w="1052"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Vol. M³</w:t>
            </w:r>
          </w:p>
        </w:tc>
        <w:tc>
          <w:tcPr>
            <w:tcW w:w="1094"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Disposición Final</w:t>
            </w:r>
          </w:p>
        </w:tc>
        <w:tc>
          <w:tcPr>
            <w:tcW w:w="775"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Acta</w:t>
            </w:r>
          </w:p>
        </w:tc>
        <w:tc>
          <w:tcPr>
            <w:tcW w:w="901"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Municipio</w:t>
            </w:r>
          </w:p>
        </w:tc>
        <w:tc>
          <w:tcPr>
            <w:tcW w:w="974" w:type="dxa"/>
            <w:shd w:val="clear" w:color="auto" w:fill="FFE599"/>
            <w:vAlign w:val="center"/>
            <w:hideMark/>
          </w:tcPr>
          <w:p w:rsidR="00885D97" w:rsidRPr="00C91379" w:rsidRDefault="00885D97" w:rsidP="00885D97">
            <w:pPr>
              <w:jc w:val="center"/>
              <w:rPr>
                <w:rFonts w:ascii="Arial Narrow" w:hAnsi="Arial Narrow" w:cs="Calibri"/>
                <w:b/>
                <w:bCs/>
                <w:sz w:val="16"/>
                <w:szCs w:val="16"/>
                <w:lang w:eastAsia="es-CO"/>
              </w:rPr>
            </w:pPr>
            <w:r w:rsidRPr="00C91379">
              <w:rPr>
                <w:rFonts w:ascii="Arial Narrow" w:hAnsi="Arial Narrow" w:cs="Calibri"/>
                <w:b/>
                <w:bCs/>
                <w:sz w:val="16"/>
                <w:szCs w:val="16"/>
                <w:lang w:eastAsia="es-CO"/>
              </w:rPr>
              <w:t>Trimestre</w:t>
            </w:r>
          </w:p>
        </w:tc>
      </w:tr>
      <w:tr w:rsidR="00C91379" w:rsidRPr="00C91379" w:rsidTr="00885D97">
        <w:trPr>
          <w:trHeight w:val="271"/>
        </w:trPr>
        <w:tc>
          <w:tcPr>
            <w:tcW w:w="862"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21/07/2015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Abarcón</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Carinaria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sp</w:t>
            </w:r>
            <w:proofErr w:type="spellEnd"/>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27,32</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Depósito de maderas El Cimitarra Carrera 7 No. 15 - 92</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0120090</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Riohacha </w:t>
            </w:r>
          </w:p>
        </w:tc>
        <w:tc>
          <w:tcPr>
            <w:tcW w:w="974" w:type="dxa"/>
            <w:vMerge w:val="restart"/>
            <w:shd w:val="clear" w:color="000000" w:fill="EEECE1"/>
            <w:vAlign w:val="center"/>
            <w:hideMark/>
          </w:tcPr>
          <w:p w:rsidR="00C91379" w:rsidRPr="00C91379" w:rsidRDefault="00C91379" w:rsidP="00C91379">
            <w:pPr>
              <w:jc w:val="center"/>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III</w:t>
            </w:r>
          </w:p>
        </w:tc>
      </w:tr>
      <w:tr w:rsidR="00C91379" w:rsidRPr="00C91379" w:rsidTr="00885D97">
        <w:trPr>
          <w:trHeight w:val="271"/>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Caracolí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30</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746"/>
        </w:trPr>
        <w:tc>
          <w:tcPr>
            <w:tcW w:w="86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31/08/2015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Valaustre</w:t>
            </w:r>
            <w:proofErr w:type="spellEnd"/>
            <w:r w:rsidRPr="00C91379">
              <w:rPr>
                <w:rFonts w:ascii="Arial Narrow" w:hAnsi="Arial Narrow" w:cs="Calibri"/>
                <w:color w:val="000000"/>
                <w:sz w:val="16"/>
                <w:szCs w:val="16"/>
                <w:lang w:eastAsia="es-CO"/>
              </w:rPr>
              <w:t xml:space="preserve">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r w:rsidRPr="00C91379">
              <w:rPr>
                <w:rFonts w:ascii="Arial Narrow" w:hAnsi="Arial Narrow" w:cs="Calibri"/>
                <w:i/>
                <w:iCs/>
                <w:color w:val="000000"/>
                <w:sz w:val="16"/>
                <w:szCs w:val="16"/>
                <w:lang w:eastAsia="es-CO"/>
              </w:rPr>
              <w:t>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Horcones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80</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3,16</w:t>
            </w:r>
          </w:p>
        </w:tc>
        <w:tc>
          <w:tcPr>
            <w:tcW w:w="1094"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Puesto de policía de Cuatro vías Maicao </w:t>
            </w:r>
          </w:p>
        </w:tc>
        <w:tc>
          <w:tcPr>
            <w:tcW w:w="775"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0120091</w:t>
            </w:r>
          </w:p>
        </w:tc>
        <w:tc>
          <w:tcPr>
            <w:tcW w:w="901"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Maicao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746"/>
        </w:trPr>
        <w:tc>
          <w:tcPr>
            <w:tcW w:w="86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01/09/2015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Melina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Gemelina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arborea</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6</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0,15</w:t>
            </w:r>
          </w:p>
        </w:tc>
        <w:tc>
          <w:tcPr>
            <w:tcW w:w="1094"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Centro Agroecológico de Río Claro </w:t>
            </w:r>
          </w:p>
        </w:tc>
        <w:tc>
          <w:tcPr>
            <w:tcW w:w="775"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0120092</w:t>
            </w:r>
          </w:p>
        </w:tc>
        <w:tc>
          <w:tcPr>
            <w:tcW w:w="901"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746"/>
        </w:trPr>
        <w:tc>
          <w:tcPr>
            <w:tcW w:w="86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01/09/2015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Roble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Tabebuia</w:t>
            </w:r>
            <w:proofErr w:type="spellEnd"/>
            <w:r w:rsidRPr="00C91379">
              <w:rPr>
                <w:rFonts w:ascii="Arial Narrow" w:hAnsi="Arial Narrow" w:cs="Calibri"/>
                <w:i/>
                <w:iCs/>
                <w:color w:val="000000"/>
                <w:sz w:val="16"/>
                <w:szCs w:val="16"/>
                <w:lang w:eastAsia="es-CO"/>
              </w:rPr>
              <w:t xml:space="preserve"> rosea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Bloques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35</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0,42</w:t>
            </w:r>
          </w:p>
        </w:tc>
        <w:tc>
          <w:tcPr>
            <w:tcW w:w="1094"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Centro Agroecológico de Río Claro </w:t>
            </w:r>
          </w:p>
        </w:tc>
        <w:tc>
          <w:tcPr>
            <w:tcW w:w="775"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0120093</w:t>
            </w:r>
          </w:p>
        </w:tc>
        <w:tc>
          <w:tcPr>
            <w:tcW w:w="901"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746"/>
        </w:trPr>
        <w:tc>
          <w:tcPr>
            <w:tcW w:w="86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01/09/2015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Camajón</w:t>
            </w:r>
            <w:proofErr w:type="spellEnd"/>
            <w:r w:rsidRPr="00C91379">
              <w:rPr>
                <w:rFonts w:ascii="Arial Narrow" w:hAnsi="Arial Narrow" w:cs="Calibri"/>
                <w:color w:val="000000"/>
                <w:sz w:val="16"/>
                <w:szCs w:val="16"/>
                <w:lang w:eastAsia="es-CO"/>
              </w:rPr>
              <w:t xml:space="preserve"> </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Sterculia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apetala</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Tablas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48</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0,09</w:t>
            </w:r>
          </w:p>
        </w:tc>
        <w:tc>
          <w:tcPr>
            <w:tcW w:w="1094"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Centro Agroecológico de Río Claro </w:t>
            </w:r>
          </w:p>
        </w:tc>
        <w:tc>
          <w:tcPr>
            <w:tcW w:w="775"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0120094</w:t>
            </w:r>
          </w:p>
        </w:tc>
        <w:tc>
          <w:tcPr>
            <w:tcW w:w="901"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Dibulla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12/09/2015</w:t>
            </w: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Caracolí</w:t>
            </w:r>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Anacardium</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excelsum</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Tablas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160</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0,9</w:t>
            </w:r>
          </w:p>
        </w:tc>
        <w:tc>
          <w:tcPr>
            <w:tcW w:w="1094"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Subestación de Policía de Tomarrazón </w:t>
            </w:r>
          </w:p>
        </w:tc>
        <w:tc>
          <w:tcPr>
            <w:tcW w:w="775"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0120026</w:t>
            </w:r>
          </w:p>
        </w:tc>
        <w:tc>
          <w:tcPr>
            <w:tcW w:w="901" w:type="dxa"/>
            <w:vMerge w:val="restart"/>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Riohacha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498"/>
        </w:trPr>
        <w:tc>
          <w:tcPr>
            <w:tcW w:w="862"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67"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proofErr w:type="spellStart"/>
            <w:r w:rsidRPr="00C91379">
              <w:rPr>
                <w:rFonts w:ascii="Arial Narrow" w:hAnsi="Arial Narrow" w:cs="Calibri"/>
                <w:color w:val="000000"/>
                <w:sz w:val="16"/>
                <w:szCs w:val="16"/>
                <w:lang w:eastAsia="es-CO"/>
              </w:rPr>
              <w:t>Hobo</w:t>
            </w:r>
            <w:proofErr w:type="spellEnd"/>
          </w:p>
        </w:tc>
        <w:tc>
          <w:tcPr>
            <w:tcW w:w="996" w:type="dxa"/>
            <w:shd w:val="clear" w:color="000000" w:fill="EEECE1"/>
            <w:vAlign w:val="center"/>
            <w:hideMark/>
          </w:tcPr>
          <w:p w:rsidR="00C91379" w:rsidRPr="00C91379" w:rsidRDefault="00C91379" w:rsidP="00C91379">
            <w:pPr>
              <w:rPr>
                <w:rFonts w:ascii="Arial Narrow" w:hAnsi="Arial Narrow" w:cs="Calibri"/>
                <w:i/>
                <w:iCs/>
                <w:color w:val="000000"/>
                <w:sz w:val="16"/>
                <w:szCs w:val="16"/>
                <w:lang w:eastAsia="es-CO"/>
              </w:rPr>
            </w:pPr>
            <w:proofErr w:type="spellStart"/>
            <w:r w:rsidRPr="00C91379">
              <w:rPr>
                <w:rFonts w:ascii="Arial Narrow" w:hAnsi="Arial Narrow" w:cs="Calibri"/>
                <w:i/>
                <w:iCs/>
                <w:color w:val="000000"/>
                <w:sz w:val="16"/>
                <w:szCs w:val="16"/>
                <w:lang w:eastAsia="es-CO"/>
              </w:rPr>
              <w:t>Spomdia</w:t>
            </w:r>
            <w:proofErr w:type="spellEnd"/>
            <w:r w:rsidRPr="00C91379">
              <w:rPr>
                <w:rFonts w:ascii="Arial Narrow" w:hAnsi="Arial Narrow" w:cs="Calibri"/>
                <w:i/>
                <w:iCs/>
                <w:color w:val="000000"/>
                <w:sz w:val="16"/>
                <w:szCs w:val="16"/>
                <w:lang w:eastAsia="es-CO"/>
              </w:rPr>
              <w:t xml:space="preserve"> </w:t>
            </w:r>
            <w:proofErr w:type="spellStart"/>
            <w:r w:rsidRPr="00C91379">
              <w:rPr>
                <w:rFonts w:ascii="Arial Narrow" w:hAnsi="Arial Narrow" w:cs="Calibri"/>
                <w:i/>
                <w:iCs/>
                <w:color w:val="000000"/>
                <w:sz w:val="16"/>
                <w:szCs w:val="16"/>
                <w:lang w:eastAsia="es-CO"/>
              </w:rPr>
              <w:t>mombis</w:t>
            </w:r>
            <w:proofErr w:type="spellEnd"/>
            <w:r w:rsidRPr="00C91379">
              <w:rPr>
                <w:rFonts w:ascii="Arial Narrow" w:hAnsi="Arial Narrow" w:cs="Calibri"/>
                <w:i/>
                <w:iCs/>
                <w:color w:val="000000"/>
                <w:sz w:val="16"/>
                <w:szCs w:val="16"/>
                <w:lang w:eastAsia="es-CO"/>
              </w:rPr>
              <w:t xml:space="preserve"> </w:t>
            </w:r>
          </w:p>
        </w:tc>
        <w:tc>
          <w:tcPr>
            <w:tcW w:w="883"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xml:space="preserve">Tablas </w:t>
            </w:r>
          </w:p>
        </w:tc>
        <w:tc>
          <w:tcPr>
            <w:tcW w:w="702" w:type="dxa"/>
            <w:shd w:val="clear" w:color="000000" w:fill="EEECE1"/>
            <w:vAlign w:val="center"/>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24</w:t>
            </w:r>
          </w:p>
        </w:tc>
        <w:tc>
          <w:tcPr>
            <w:tcW w:w="1052" w:type="dxa"/>
            <w:shd w:val="clear" w:color="000000" w:fill="EEECE1"/>
            <w:vAlign w:val="center"/>
            <w:hideMark/>
          </w:tcPr>
          <w:p w:rsidR="00C91379" w:rsidRPr="00C91379" w:rsidRDefault="00C91379" w:rsidP="00C91379">
            <w:pPr>
              <w:jc w:val="right"/>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0,15</w:t>
            </w:r>
          </w:p>
        </w:tc>
        <w:tc>
          <w:tcPr>
            <w:tcW w:w="1094"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775"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01" w:type="dxa"/>
            <w:vMerge/>
            <w:vAlign w:val="center"/>
            <w:hideMark/>
          </w:tcPr>
          <w:p w:rsidR="00C91379" w:rsidRPr="00C91379" w:rsidRDefault="00C91379" w:rsidP="00C91379">
            <w:pPr>
              <w:jc w:val="left"/>
              <w:rPr>
                <w:rFonts w:ascii="Arial Narrow" w:hAnsi="Arial Narrow" w:cs="Calibri"/>
                <w:color w:val="000000"/>
                <w:sz w:val="16"/>
                <w:szCs w:val="16"/>
                <w:lang w:eastAsia="es-CO"/>
              </w:rPr>
            </w:pP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F55D20">
        <w:trPr>
          <w:trHeight w:val="271"/>
        </w:trPr>
        <w:tc>
          <w:tcPr>
            <w:tcW w:w="4410" w:type="dxa"/>
            <w:gridSpan w:val="5"/>
            <w:shd w:val="clear" w:color="000000" w:fill="EEECE1"/>
            <w:noWrap/>
            <w:vAlign w:val="center"/>
            <w:hideMark/>
          </w:tcPr>
          <w:p w:rsidR="00C91379" w:rsidRPr="00C91379" w:rsidRDefault="00C91379" w:rsidP="00885D97">
            <w:pPr>
              <w:jc w:val="lef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 xml:space="preserve">SUBTOTAL </w:t>
            </w:r>
          </w:p>
        </w:tc>
        <w:tc>
          <w:tcPr>
            <w:tcW w:w="1052" w:type="dxa"/>
            <w:shd w:val="clear" w:color="000000" w:fill="EEECE1"/>
            <w:noWrap/>
            <w:vAlign w:val="center"/>
            <w:hideMark/>
          </w:tcPr>
          <w:p w:rsidR="00C91379" w:rsidRPr="00C91379" w:rsidRDefault="00C91379" w:rsidP="00C91379">
            <w:pPr>
              <w:jc w:val="righ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62,19</w:t>
            </w:r>
          </w:p>
        </w:tc>
        <w:tc>
          <w:tcPr>
            <w:tcW w:w="1094" w:type="dxa"/>
            <w:shd w:val="clear" w:color="000000" w:fill="EEECE1"/>
            <w:noWrap/>
            <w:vAlign w:val="center"/>
            <w:hideMark/>
          </w:tcPr>
          <w:p w:rsidR="00C91379" w:rsidRPr="00C91379" w:rsidRDefault="00C91379" w:rsidP="00C91379">
            <w:pPr>
              <w:jc w:val="lef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 </w:t>
            </w:r>
          </w:p>
        </w:tc>
        <w:tc>
          <w:tcPr>
            <w:tcW w:w="775" w:type="dxa"/>
            <w:shd w:val="clear" w:color="000000" w:fill="EEECE1"/>
            <w:noWrap/>
            <w:vAlign w:val="center"/>
            <w:hideMark/>
          </w:tcPr>
          <w:p w:rsidR="00C91379" w:rsidRPr="00C91379" w:rsidRDefault="00C91379" w:rsidP="00C91379">
            <w:pPr>
              <w:jc w:val="lef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 </w:t>
            </w:r>
          </w:p>
        </w:tc>
        <w:tc>
          <w:tcPr>
            <w:tcW w:w="901" w:type="dxa"/>
            <w:shd w:val="clear" w:color="000000" w:fill="EEECE1"/>
            <w:noWrap/>
            <w:vAlign w:val="center"/>
            <w:hideMark/>
          </w:tcPr>
          <w:p w:rsidR="00C91379" w:rsidRPr="00C91379" w:rsidRDefault="00C91379" w:rsidP="00C91379">
            <w:pPr>
              <w:jc w:val="lef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 </w:t>
            </w:r>
          </w:p>
        </w:tc>
        <w:tc>
          <w:tcPr>
            <w:tcW w:w="974" w:type="dxa"/>
            <w:vMerge/>
            <w:vAlign w:val="center"/>
            <w:hideMark/>
          </w:tcPr>
          <w:p w:rsidR="00C91379" w:rsidRPr="00C91379" w:rsidRDefault="00C91379" w:rsidP="00C91379">
            <w:pPr>
              <w:jc w:val="left"/>
              <w:rPr>
                <w:rFonts w:ascii="Arial Narrow" w:hAnsi="Arial Narrow" w:cs="Calibri"/>
                <w:b/>
                <w:bCs/>
                <w:color w:val="000000"/>
                <w:sz w:val="16"/>
                <w:szCs w:val="16"/>
                <w:lang w:eastAsia="es-CO"/>
              </w:rPr>
            </w:pPr>
          </w:p>
        </w:tc>
      </w:tr>
      <w:tr w:rsidR="00C91379" w:rsidRPr="00C91379" w:rsidTr="00885D97">
        <w:trPr>
          <w:trHeight w:val="271"/>
        </w:trPr>
        <w:tc>
          <w:tcPr>
            <w:tcW w:w="4410" w:type="dxa"/>
            <w:gridSpan w:val="5"/>
            <w:shd w:val="clear" w:color="auto" w:fill="EEECE1" w:themeFill="background2"/>
            <w:noWrap/>
            <w:vAlign w:val="bottom"/>
            <w:hideMark/>
          </w:tcPr>
          <w:p w:rsidR="00C91379" w:rsidRPr="00C91379" w:rsidRDefault="00C91379" w:rsidP="00885D97">
            <w:pPr>
              <w:jc w:val="lef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 xml:space="preserve">TOTAL </w:t>
            </w:r>
          </w:p>
        </w:tc>
        <w:tc>
          <w:tcPr>
            <w:tcW w:w="1052" w:type="dxa"/>
            <w:shd w:val="clear" w:color="auto" w:fill="EEECE1" w:themeFill="background2"/>
            <w:noWrap/>
            <w:vAlign w:val="bottom"/>
            <w:hideMark/>
          </w:tcPr>
          <w:p w:rsidR="00C91379" w:rsidRPr="00C91379" w:rsidRDefault="00C91379" w:rsidP="00C91379">
            <w:pPr>
              <w:jc w:val="right"/>
              <w:rPr>
                <w:rFonts w:ascii="Arial Narrow" w:hAnsi="Arial Narrow" w:cs="Calibri"/>
                <w:b/>
                <w:bCs/>
                <w:color w:val="000000"/>
                <w:sz w:val="16"/>
                <w:szCs w:val="16"/>
                <w:lang w:eastAsia="es-CO"/>
              </w:rPr>
            </w:pPr>
            <w:r w:rsidRPr="00C91379">
              <w:rPr>
                <w:rFonts w:ascii="Arial Narrow" w:hAnsi="Arial Narrow" w:cs="Calibri"/>
                <w:b/>
                <w:bCs/>
                <w:color w:val="000000"/>
                <w:sz w:val="16"/>
                <w:szCs w:val="16"/>
                <w:lang w:eastAsia="es-CO"/>
              </w:rPr>
              <w:t>92,1446</w:t>
            </w:r>
          </w:p>
        </w:tc>
        <w:tc>
          <w:tcPr>
            <w:tcW w:w="2770" w:type="dxa"/>
            <w:gridSpan w:val="3"/>
            <w:shd w:val="clear" w:color="auto" w:fill="EEECE1" w:themeFill="background2"/>
            <w:noWrap/>
            <w:vAlign w:val="bottom"/>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w:t>
            </w:r>
          </w:p>
        </w:tc>
        <w:tc>
          <w:tcPr>
            <w:tcW w:w="974" w:type="dxa"/>
            <w:shd w:val="clear" w:color="auto" w:fill="EEECE1" w:themeFill="background2"/>
            <w:noWrap/>
            <w:vAlign w:val="bottom"/>
            <w:hideMark/>
          </w:tcPr>
          <w:p w:rsidR="00C91379" w:rsidRPr="00C91379" w:rsidRDefault="00C91379" w:rsidP="00C91379">
            <w:pPr>
              <w:jc w:val="center"/>
              <w:rPr>
                <w:rFonts w:ascii="Arial Narrow" w:hAnsi="Arial Narrow" w:cs="Calibri"/>
                <w:color w:val="000000"/>
                <w:sz w:val="16"/>
                <w:szCs w:val="16"/>
                <w:lang w:eastAsia="es-CO"/>
              </w:rPr>
            </w:pPr>
            <w:r w:rsidRPr="00C91379">
              <w:rPr>
                <w:rFonts w:ascii="Arial Narrow" w:hAnsi="Arial Narrow" w:cs="Calibri"/>
                <w:color w:val="000000"/>
                <w:sz w:val="16"/>
                <w:szCs w:val="16"/>
                <w:lang w:eastAsia="es-CO"/>
              </w:rPr>
              <w:t> </w:t>
            </w:r>
          </w:p>
        </w:tc>
      </w:tr>
    </w:tbl>
    <w:p w:rsidR="00C91379" w:rsidRPr="00C91379" w:rsidRDefault="00C91379" w:rsidP="00C91379">
      <w:pPr>
        <w:spacing w:after="200" w:line="276" w:lineRule="auto"/>
        <w:rPr>
          <w:rFonts w:ascii="Arial Narrow" w:eastAsia="Calibri" w:hAnsi="Arial Narrow" w:cs="Arial"/>
          <w:color w:val="000000"/>
          <w:szCs w:val="22"/>
          <w:lang w:eastAsia="en-US"/>
        </w:rPr>
      </w:pPr>
    </w:p>
    <w:tbl>
      <w:tblPr>
        <w:tblStyle w:val="Tablaconcuadrcula27"/>
        <w:tblW w:w="0" w:type="auto"/>
        <w:jc w:val="center"/>
        <w:tblLook w:val="04A0" w:firstRow="1" w:lastRow="0" w:firstColumn="1" w:lastColumn="0" w:noHBand="0" w:noVBand="1"/>
      </w:tblPr>
      <w:tblGrid>
        <w:gridCol w:w="2802"/>
        <w:gridCol w:w="2693"/>
      </w:tblGrid>
      <w:tr w:rsidR="00C91379" w:rsidRPr="00C91379" w:rsidTr="00F55D20">
        <w:trPr>
          <w:trHeight w:val="2373"/>
          <w:jc w:val="center"/>
        </w:trPr>
        <w:tc>
          <w:tcPr>
            <w:tcW w:w="2802" w:type="dxa"/>
            <w:shd w:val="clear" w:color="auto" w:fill="auto"/>
          </w:tcPr>
          <w:p w:rsidR="00C91379" w:rsidRPr="00C91379" w:rsidRDefault="00C91379" w:rsidP="00C91379">
            <w:pPr>
              <w:autoSpaceDE w:val="0"/>
              <w:autoSpaceDN w:val="0"/>
              <w:adjustRightInd w:val="0"/>
              <w:spacing w:after="160" w:line="259" w:lineRule="auto"/>
              <w:rPr>
                <w:rFonts w:ascii="Arial Narrow" w:hAnsi="Arial Narrow" w:cs="Arial"/>
                <w:sz w:val="16"/>
                <w:lang w:eastAsia="en-US"/>
              </w:rPr>
            </w:pPr>
            <w:r w:rsidRPr="00C91379">
              <w:rPr>
                <w:rFonts w:ascii="Arial Narrow" w:hAnsi="Arial Narrow" w:cs="Arial"/>
                <w:noProof/>
                <w:sz w:val="16"/>
                <w:lang w:val="es-ES"/>
              </w:rPr>
              <w:drawing>
                <wp:inline distT="0" distB="0" distL="0" distR="0" wp14:anchorId="78D33FFB" wp14:editId="5B4A7FA3">
                  <wp:extent cx="1591103" cy="1475117"/>
                  <wp:effectExtent l="0" t="0" r="952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597135" cy="1480709"/>
                          </a:xfrm>
                          <a:prstGeom prst="rect">
                            <a:avLst/>
                          </a:prstGeom>
                          <a:noFill/>
                        </pic:spPr>
                      </pic:pic>
                    </a:graphicData>
                  </a:graphic>
                </wp:inline>
              </w:drawing>
            </w:r>
          </w:p>
        </w:tc>
        <w:tc>
          <w:tcPr>
            <w:tcW w:w="2693" w:type="dxa"/>
            <w:shd w:val="clear" w:color="auto" w:fill="auto"/>
          </w:tcPr>
          <w:p w:rsidR="00C91379" w:rsidRPr="00C91379" w:rsidRDefault="00C91379" w:rsidP="00C91379">
            <w:pPr>
              <w:autoSpaceDE w:val="0"/>
              <w:autoSpaceDN w:val="0"/>
              <w:adjustRightInd w:val="0"/>
              <w:spacing w:after="160" w:line="259" w:lineRule="auto"/>
              <w:rPr>
                <w:rFonts w:ascii="Arial Narrow" w:hAnsi="Arial Narrow" w:cs="Arial"/>
                <w:sz w:val="16"/>
                <w:lang w:eastAsia="en-US"/>
              </w:rPr>
            </w:pPr>
            <w:r w:rsidRPr="00C91379">
              <w:rPr>
                <w:rFonts w:ascii="Arial Narrow" w:hAnsi="Arial Narrow" w:cs="Arial"/>
                <w:noProof/>
                <w:sz w:val="16"/>
                <w:lang w:val="es-ES"/>
              </w:rPr>
              <w:drawing>
                <wp:inline distT="0" distB="0" distL="0" distR="0" wp14:anchorId="540F6901" wp14:editId="6E3C2E91">
                  <wp:extent cx="1556896" cy="1578634"/>
                  <wp:effectExtent l="0" t="0" r="5715" b="254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569482" cy="1591396"/>
                          </a:xfrm>
                          <a:prstGeom prst="rect">
                            <a:avLst/>
                          </a:prstGeom>
                          <a:noFill/>
                        </pic:spPr>
                      </pic:pic>
                    </a:graphicData>
                  </a:graphic>
                </wp:inline>
              </w:drawing>
            </w:r>
          </w:p>
        </w:tc>
      </w:tr>
      <w:tr w:rsidR="00C91379" w:rsidRPr="00C91379" w:rsidTr="00885D97">
        <w:trPr>
          <w:trHeight w:val="64"/>
          <w:jc w:val="center"/>
        </w:trPr>
        <w:tc>
          <w:tcPr>
            <w:tcW w:w="2802" w:type="dxa"/>
            <w:shd w:val="clear" w:color="auto" w:fill="auto"/>
          </w:tcPr>
          <w:p w:rsidR="00C91379" w:rsidRPr="00C91379" w:rsidRDefault="00F55D20" w:rsidP="00C91379">
            <w:pPr>
              <w:autoSpaceDE w:val="0"/>
              <w:autoSpaceDN w:val="0"/>
              <w:adjustRightInd w:val="0"/>
              <w:spacing w:after="160" w:line="259" w:lineRule="auto"/>
              <w:rPr>
                <w:rFonts w:ascii="Arial Narrow" w:hAnsi="Arial Narrow" w:cs="Arial"/>
                <w:sz w:val="16"/>
                <w:lang w:eastAsia="en-US"/>
              </w:rPr>
            </w:pPr>
            <w:r w:rsidRPr="00C91379">
              <w:rPr>
                <w:rFonts w:ascii="Arial Narrow" w:hAnsi="Arial Narrow" w:cs="Arial"/>
                <w:sz w:val="16"/>
                <w:lang w:eastAsia="en-US"/>
              </w:rPr>
              <w:t>Decomiso madera Maicao</w:t>
            </w:r>
          </w:p>
        </w:tc>
        <w:tc>
          <w:tcPr>
            <w:tcW w:w="2693" w:type="dxa"/>
            <w:shd w:val="clear" w:color="auto" w:fill="auto"/>
          </w:tcPr>
          <w:p w:rsidR="00C91379" w:rsidRPr="00C91379" w:rsidRDefault="00F55D20" w:rsidP="00C91379">
            <w:pPr>
              <w:autoSpaceDE w:val="0"/>
              <w:autoSpaceDN w:val="0"/>
              <w:adjustRightInd w:val="0"/>
              <w:spacing w:after="160" w:line="259" w:lineRule="auto"/>
              <w:rPr>
                <w:rFonts w:ascii="Arial Narrow" w:hAnsi="Arial Narrow" w:cs="Arial"/>
                <w:sz w:val="16"/>
                <w:lang w:eastAsia="en-US"/>
              </w:rPr>
            </w:pPr>
            <w:r w:rsidRPr="00C91379">
              <w:rPr>
                <w:rFonts w:ascii="Arial Narrow" w:hAnsi="Arial Narrow" w:cs="Arial"/>
                <w:sz w:val="16"/>
                <w:lang w:eastAsia="en-US"/>
              </w:rPr>
              <w:t>Decomiso de madera de Riohacha</w:t>
            </w:r>
          </w:p>
        </w:tc>
      </w:tr>
    </w:tbl>
    <w:p w:rsidR="00C91379" w:rsidRPr="00C91379" w:rsidRDefault="00C91379" w:rsidP="00C91379">
      <w:pPr>
        <w:spacing w:after="160" w:line="259" w:lineRule="auto"/>
        <w:rPr>
          <w:rFonts w:ascii="Arial Narrow" w:eastAsia="Calibri" w:hAnsi="Arial Narrow" w:cs="Arial"/>
          <w:b/>
          <w:szCs w:val="22"/>
          <w:lang w:val="es-ES" w:eastAsia="en-US"/>
        </w:rPr>
      </w:pPr>
    </w:p>
    <w:p w:rsidR="00C91379" w:rsidRPr="00885D97" w:rsidRDefault="00C91379" w:rsidP="004022DE">
      <w:pPr>
        <w:pStyle w:val="Prrafodelista"/>
        <w:numPr>
          <w:ilvl w:val="2"/>
          <w:numId w:val="71"/>
        </w:numPr>
        <w:spacing w:after="200" w:line="276" w:lineRule="auto"/>
        <w:rPr>
          <w:rFonts w:ascii="Arial" w:eastAsia="Calibri" w:hAnsi="Arial" w:cs="Arial"/>
          <w:b/>
          <w:bCs/>
          <w:sz w:val="20"/>
          <w:szCs w:val="20"/>
          <w:lang w:eastAsia="en-US"/>
        </w:rPr>
      </w:pPr>
      <w:r w:rsidRPr="00885D97">
        <w:rPr>
          <w:rFonts w:ascii="Arial" w:eastAsia="Calibri" w:hAnsi="Arial" w:cs="Arial"/>
          <w:b/>
          <w:bCs/>
          <w:sz w:val="20"/>
          <w:szCs w:val="20"/>
          <w:lang w:eastAsia="en-US"/>
        </w:rPr>
        <w:t>Implementación de la base científica y capacidad técnica para la valoración, manejo y disposición de especímenes decomisados.</w:t>
      </w:r>
    </w:p>
    <w:p w:rsidR="00C91379" w:rsidRPr="00885D97" w:rsidRDefault="00C91379" w:rsidP="00C91379">
      <w:pPr>
        <w:spacing w:after="200" w:line="276" w:lineRule="auto"/>
        <w:ind w:left="708"/>
        <w:rPr>
          <w:rFonts w:eastAsia="Calibri" w:cs="Arial"/>
          <w:bCs/>
          <w:sz w:val="20"/>
          <w:szCs w:val="20"/>
          <w:lang w:eastAsia="en-US"/>
        </w:rPr>
      </w:pPr>
      <w:r w:rsidRPr="00885D97">
        <w:rPr>
          <w:rFonts w:eastAsia="Calibri" w:cs="Arial"/>
          <w:bCs/>
          <w:sz w:val="20"/>
          <w:szCs w:val="20"/>
          <w:lang w:eastAsia="en-US"/>
        </w:rPr>
        <w:t>En el desarrollo del convenio suscrito con la Fundación casa ecológica se viene implementando una base científica y capacidad técnica para la valoración, manejo y disposición de especímenes decomisados, en la actualidad se está llevando la base de datos en la sede principal de Corpoguajira</w:t>
      </w:r>
    </w:p>
    <w:p w:rsidR="00C91379" w:rsidRPr="00885D97" w:rsidRDefault="00C91379" w:rsidP="004022DE">
      <w:pPr>
        <w:pStyle w:val="Prrafodelista"/>
        <w:numPr>
          <w:ilvl w:val="2"/>
          <w:numId w:val="71"/>
        </w:numPr>
        <w:spacing w:after="200" w:line="276" w:lineRule="auto"/>
        <w:rPr>
          <w:rFonts w:ascii="Arial" w:eastAsia="Calibri" w:hAnsi="Arial" w:cs="Arial"/>
          <w:b/>
          <w:bCs/>
          <w:sz w:val="20"/>
          <w:szCs w:val="20"/>
          <w:lang w:eastAsia="en-US"/>
        </w:rPr>
      </w:pPr>
      <w:r w:rsidRPr="00885D97">
        <w:rPr>
          <w:rFonts w:ascii="Arial" w:eastAsia="Calibri" w:hAnsi="Arial" w:cs="Arial"/>
          <w:b/>
          <w:bCs/>
          <w:sz w:val="20"/>
          <w:szCs w:val="20"/>
          <w:lang w:eastAsia="en-US"/>
        </w:rPr>
        <w:t>Formulación e implementación de programas de conservación de fauna y flora endémica, amenazada y con alta presión en el departamento.</w:t>
      </w:r>
    </w:p>
    <w:p w:rsidR="00C91379" w:rsidRPr="00C91379" w:rsidRDefault="00885D97" w:rsidP="00C91379">
      <w:pPr>
        <w:spacing w:after="160" w:line="259" w:lineRule="auto"/>
        <w:rPr>
          <w:rFonts w:ascii="Arial Narrow" w:eastAsia="Calibri" w:hAnsi="Arial Narrow" w:cs="Arial"/>
          <w:color w:val="000000"/>
          <w:szCs w:val="22"/>
          <w:lang w:eastAsia="en-US"/>
        </w:rPr>
      </w:pPr>
      <w:r>
        <w:rPr>
          <w:rFonts w:ascii="Arial Narrow" w:eastAsia="Calibri" w:hAnsi="Arial Narrow" w:cs="Arial"/>
          <w:color w:val="000000"/>
          <w:szCs w:val="22"/>
          <w:lang w:eastAsia="en-US"/>
        </w:rPr>
        <w:t>I</w:t>
      </w:r>
      <w:r w:rsidR="00C91379" w:rsidRPr="00C91379">
        <w:rPr>
          <w:rFonts w:ascii="Arial Narrow" w:eastAsia="Calibri" w:hAnsi="Arial Narrow" w:cs="Arial"/>
          <w:color w:val="000000"/>
          <w:szCs w:val="22"/>
          <w:lang w:eastAsia="en-US"/>
        </w:rPr>
        <w:t>mplementación de programas de conservación de 18 especies, en el cuadro siguiente se resume las actividades del año:</w:t>
      </w:r>
    </w:p>
    <w:tbl>
      <w:tblPr>
        <w:tblStyle w:val="Tabladecuadrcula4-nfasis512"/>
        <w:tblW w:w="0" w:type="auto"/>
        <w:jc w:val="center"/>
        <w:tblLook w:val="04A0" w:firstRow="1" w:lastRow="0" w:firstColumn="1" w:lastColumn="0" w:noHBand="0" w:noVBand="1"/>
      </w:tblPr>
      <w:tblGrid>
        <w:gridCol w:w="1320"/>
        <w:gridCol w:w="3524"/>
        <w:gridCol w:w="1513"/>
        <w:gridCol w:w="1678"/>
      </w:tblGrid>
      <w:tr w:rsidR="00C91379" w:rsidRPr="00C91379" w:rsidTr="00664F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0" w:type="dxa"/>
          </w:tcPr>
          <w:p w:rsidR="00C91379" w:rsidRPr="00C91379" w:rsidRDefault="00C91379" w:rsidP="00C91379">
            <w:pPr>
              <w:tabs>
                <w:tab w:val="num" w:pos="567"/>
              </w:tabs>
              <w:spacing w:after="160" w:line="259" w:lineRule="auto"/>
              <w:jc w:val="center"/>
              <w:rPr>
                <w:rFonts w:ascii="Arial Narrow" w:hAnsi="Arial Narrow"/>
                <w:sz w:val="16"/>
                <w:szCs w:val="16"/>
                <w:lang w:eastAsia="en-US"/>
              </w:rPr>
            </w:pPr>
            <w:r w:rsidRPr="00C91379">
              <w:rPr>
                <w:rFonts w:ascii="Arial Narrow" w:hAnsi="Arial Narrow"/>
                <w:sz w:val="16"/>
                <w:szCs w:val="16"/>
                <w:lang w:eastAsia="en-US"/>
              </w:rPr>
              <w:t xml:space="preserve">Programa de Conservación </w:t>
            </w:r>
          </w:p>
          <w:p w:rsidR="00C91379" w:rsidRPr="00C91379" w:rsidRDefault="00C91379" w:rsidP="00C91379">
            <w:pPr>
              <w:tabs>
                <w:tab w:val="num" w:pos="567"/>
              </w:tabs>
              <w:spacing w:after="160" w:line="259" w:lineRule="auto"/>
              <w:jc w:val="center"/>
              <w:rPr>
                <w:rFonts w:ascii="Arial Narrow" w:hAnsi="Arial Narrow"/>
                <w:sz w:val="16"/>
                <w:szCs w:val="16"/>
                <w:lang w:eastAsia="en-US"/>
              </w:rPr>
            </w:pPr>
            <w:r w:rsidRPr="00C91379">
              <w:rPr>
                <w:rFonts w:ascii="Arial Narrow" w:hAnsi="Arial Narrow"/>
                <w:sz w:val="16"/>
                <w:szCs w:val="16"/>
                <w:lang w:eastAsia="en-US"/>
              </w:rPr>
              <w:t xml:space="preserve"> (Especie o grupo)</w:t>
            </w:r>
          </w:p>
        </w:tc>
        <w:tc>
          <w:tcPr>
            <w:tcW w:w="3524" w:type="dxa"/>
          </w:tcPr>
          <w:p w:rsidR="00C91379" w:rsidRPr="00C91379" w:rsidRDefault="00C91379" w:rsidP="00C91379">
            <w:pPr>
              <w:tabs>
                <w:tab w:val="num" w:pos="567"/>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Objetivo</w:t>
            </w:r>
          </w:p>
        </w:tc>
        <w:tc>
          <w:tcPr>
            <w:tcW w:w="1513" w:type="dxa"/>
          </w:tcPr>
          <w:p w:rsidR="00C91379" w:rsidRPr="00C91379" w:rsidRDefault="00C91379" w:rsidP="00C91379">
            <w:pPr>
              <w:tabs>
                <w:tab w:val="num" w:pos="567"/>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Especies</w:t>
            </w:r>
          </w:p>
        </w:tc>
        <w:tc>
          <w:tcPr>
            <w:tcW w:w="1678" w:type="dxa"/>
          </w:tcPr>
          <w:p w:rsidR="00C91379" w:rsidRPr="00C91379" w:rsidRDefault="00C91379" w:rsidP="00C91379">
            <w:pPr>
              <w:tabs>
                <w:tab w:val="num" w:pos="567"/>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Contratista</w:t>
            </w:r>
          </w:p>
        </w:tc>
      </w:tr>
      <w:tr w:rsidR="00C91379" w:rsidRPr="00C91379" w:rsidTr="00664F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0" w:type="dxa"/>
          </w:tcPr>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Caimanes y Babillas</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 Especie:2</w:t>
            </w:r>
          </w:p>
        </w:tc>
        <w:tc>
          <w:tcPr>
            <w:tcW w:w="3524" w:type="dxa"/>
          </w:tcPr>
          <w:p w:rsidR="00C91379" w:rsidRPr="00C91379" w:rsidRDefault="00C91379" w:rsidP="00885D97">
            <w:pPr>
              <w:tabs>
                <w:tab w:val="num" w:pos="567"/>
              </w:tabs>
              <w:spacing w:after="160"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Implementación del Programa de conservación de Babillas Y caimán Aguja, mediante acciones de monitoreo y protección de las poblaciones en los humedales costeros con Participación comunitaria en el departamento de La Guajira.</w:t>
            </w:r>
          </w:p>
        </w:tc>
        <w:tc>
          <w:tcPr>
            <w:tcW w:w="1513" w:type="dxa"/>
          </w:tcPr>
          <w:p w:rsidR="00C91379" w:rsidRPr="00C91379" w:rsidRDefault="00C91379" w:rsidP="00C91379">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w:t>
            </w:r>
            <w:proofErr w:type="spellStart"/>
            <w:r w:rsidRPr="00664F4C">
              <w:rPr>
                <w:rFonts w:ascii="Arial Narrow" w:hAnsi="Arial Narrow"/>
                <w:sz w:val="16"/>
                <w:szCs w:val="16"/>
                <w:lang w:eastAsia="en-US"/>
              </w:rPr>
              <w:t>Crocodylus</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acutus</w:t>
            </w:r>
            <w:proofErr w:type="spellEnd"/>
            <w:r w:rsidRPr="00C91379">
              <w:rPr>
                <w:rFonts w:ascii="Arial Narrow" w:hAnsi="Arial Narrow"/>
                <w:sz w:val="16"/>
                <w:szCs w:val="16"/>
                <w:lang w:eastAsia="en-US"/>
              </w:rPr>
              <w:t>),  (</w:t>
            </w:r>
            <w:proofErr w:type="spellStart"/>
            <w:r w:rsidRPr="00664F4C">
              <w:rPr>
                <w:rFonts w:ascii="Arial Narrow" w:hAnsi="Arial Narrow"/>
                <w:sz w:val="16"/>
                <w:szCs w:val="16"/>
                <w:lang w:eastAsia="en-US"/>
              </w:rPr>
              <w:t>Caiman</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crocodilus</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fuscus</w:t>
            </w:r>
            <w:proofErr w:type="spellEnd"/>
            <w:r w:rsidRPr="00664F4C">
              <w:rPr>
                <w:rFonts w:ascii="Arial Narrow" w:hAnsi="Arial Narrow"/>
                <w:sz w:val="16"/>
                <w:szCs w:val="16"/>
                <w:lang w:eastAsia="en-US"/>
              </w:rPr>
              <w:t>)</w:t>
            </w:r>
          </w:p>
        </w:tc>
        <w:tc>
          <w:tcPr>
            <w:tcW w:w="1678" w:type="dxa"/>
          </w:tcPr>
          <w:p w:rsidR="00C91379" w:rsidRPr="00C91379" w:rsidRDefault="00C91379" w:rsidP="00C91379">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FUNDACION HIDROBIOLOGICA GEORGE DAHL</w:t>
            </w:r>
          </w:p>
        </w:tc>
      </w:tr>
      <w:tr w:rsidR="00C91379" w:rsidRPr="00C91379" w:rsidTr="00664F4C">
        <w:trPr>
          <w:trHeight w:val="781"/>
          <w:jc w:val="center"/>
        </w:trPr>
        <w:tc>
          <w:tcPr>
            <w:cnfStyle w:val="001000000000" w:firstRow="0" w:lastRow="0" w:firstColumn="1" w:lastColumn="0" w:oddVBand="0" w:evenVBand="0" w:oddHBand="0" w:evenHBand="0" w:firstRowFirstColumn="0" w:firstRowLastColumn="0" w:lastRowFirstColumn="0" w:lastRowLastColumn="0"/>
            <w:tcW w:w="1320" w:type="dxa"/>
            <w:vMerge w:val="restart"/>
          </w:tcPr>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Tortugas Marinas</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p>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No. Especies: 4</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p>
        </w:tc>
        <w:tc>
          <w:tcPr>
            <w:tcW w:w="3524" w:type="dxa"/>
          </w:tcPr>
          <w:p w:rsidR="00C91379" w:rsidRPr="00C91379" w:rsidRDefault="00C91379" w:rsidP="00885D97">
            <w:pPr>
              <w:tabs>
                <w:tab w:val="num" w:pos="567"/>
              </w:tabs>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Monitorear y vigilar playas de anidación  de las cuatro especies de tortuga marina que arriban a desovar en el municipio de Dibulla, mediante  acciones de patrullajes, investigación, educación y fortalecimiento comunitario para la conservación de las tortugas marinas en el departamento de La Guajira</w:t>
            </w:r>
          </w:p>
        </w:tc>
        <w:tc>
          <w:tcPr>
            <w:tcW w:w="1513" w:type="dxa"/>
          </w:tcPr>
          <w:p w:rsidR="00C91379" w:rsidRPr="00C91379" w:rsidRDefault="00C91379" w:rsidP="00C91379">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 xml:space="preserve">Careta </w:t>
            </w:r>
            <w:proofErr w:type="spellStart"/>
            <w:r w:rsidRPr="00C91379">
              <w:rPr>
                <w:rFonts w:ascii="Arial Narrow" w:hAnsi="Arial Narrow"/>
                <w:sz w:val="16"/>
                <w:szCs w:val="16"/>
                <w:lang w:eastAsia="en-US"/>
              </w:rPr>
              <w:t>careta</w:t>
            </w:r>
            <w:proofErr w:type="spellEnd"/>
          </w:p>
          <w:p w:rsidR="002A4F87" w:rsidRPr="002A4F87" w:rsidRDefault="002A4F87" w:rsidP="002A4F87">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proofErr w:type="spellStart"/>
            <w:r w:rsidRPr="002A4F87">
              <w:rPr>
                <w:rFonts w:ascii="Arial Narrow" w:hAnsi="Arial Narrow"/>
                <w:sz w:val="16"/>
                <w:szCs w:val="16"/>
                <w:lang w:eastAsia="en-US"/>
              </w:rPr>
              <w:t>Eretmochelys</w:t>
            </w:r>
            <w:proofErr w:type="spellEnd"/>
            <w:r w:rsidRPr="002A4F87">
              <w:rPr>
                <w:rFonts w:ascii="Arial Narrow" w:hAnsi="Arial Narrow"/>
                <w:sz w:val="16"/>
                <w:szCs w:val="16"/>
                <w:lang w:eastAsia="en-US"/>
              </w:rPr>
              <w:t xml:space="preserve"> </w:t>
            </w:r>
            <w:proofErr w:type="spellStart"/>
            <w:r w:rsidRPr="002A4F87">
              <w:rPr>
                <w:rFonts w:ascii="Arial Narrow" w:hAnsi="Arial Narrow"/>
                <w:sz w:val="16"/>
                <w:szCs w:val="16"/>
                <w:lang w:eastAsia="en-US"/>
              </w:rPr>
              <w:t>imbricata</w:t>
            </w:r>
            <w:proofErr w:type="spellEnd"/>
          </w:p>
          <w:p w:rsidR="002A4F87" w:rsidRDefault="002A4F87" w:rsidP="002A4F87">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proofErr w:type="spellStart"/>
            <w:r w:rsidRPr="002A4F87">
              <w:rPr>
                <w:rFonts w:ascii="Arial Narrow" w:hAnsi="Arial Narrow"/>
                <w:sz w:val="16"/>
                <w:szCs w:val="16"/>
                <w:lang w:eastAsia="en-US"/>
              </w:rPr>
              <w:t>Chelonia</w:t>
            </w:r>
            <w:proofErr w:type="spellEnd"/>
            <w:r w:rsidRPr="002A4F87">
              <w:rPr>
                <w:rFonts w:ascii="Arial Narrow" w:hAnsi="Arial Narrow"/>
                <w:sz w:val="16"/>
                <w:szCs w:val="16"/>
                <w:lang w:eastAsia="en-US"/>
              </w:rPr>
              <w:t xml:space="preserve"> </w:t>
            </w:r>
            <w:proofErr w:type="spellStart"/>
            <w:r w:rsidRPr="002A4F87">
              <w:rPr>
                <w:rFonts w:ascii="Arial Narrow" w:hAnsi="Arial Narrow"/>
                <w:sz w:val="16"/>
                <w:szCs w:val="16"/>
                <w:lang w:eastAsia="en-US"/>
              </w:rPr>
              <w:t>mydas</w:t>
            </w:r>
            <w:proofErr w:type="spellEnd"/>
          </w:p>
          <w:p w:rsidR="00C91379" w:rsidRPr="00664F4C" w:rsidRDefault="00C91379" w:rsidP="00885D97">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Dermochelys</w:t>
            </w:r>
            <w:proofErr w:type="spellEnd"/>
            <w:r w:rsidRPr="00C91379">
              <w:rPr>
                <w:rFonts w:ascii="Arial Narrow" w:hAnsi="Arial Narrow"/>
                <w:sz w:val="16"/>
                <w:szCs w:val="16"/>
                <w:lang w:eastAsia="en-US"/>
              </w:rPr>
              <w:t xml:space="preserve"> </w:t>
            </w:r>
            <w:proofErr w:type="spellStart"/>
            <w:r w:rsidRPr="00C91379">
              <w:rPr>
                <w:rFonts w:ascii="Arial Narrow" w:hAnsi="Arial Narrow"/>
                <w:sz w:val="16"/>
                <w:szCs w:val="16"/>
                <w:lang w:eastAsia="en-US"/>
              </w:rPr>
              <w:t>coriacea</w:t>
            </w:r>
            <w:proofErr w:type="spellEnd"/>
          </w:p>
        </w:tc>
        <w:tc>
          <w:tcPr>
            <w:tcW w:w="1678" w:type="dxa"/>
          </w:tcPr>
          <w:p w:rsidR="00C91379" w:rsidRPr="00C91379" w:rsidRDefault="00C91379" w:rsidP="00C91379">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Universidad Jorge Tadeo Lozano</w:t>
            </w:r>
          </w:p>
        </w:tc>
      </w:tr>
      <w:tr w:rsidR="00C91379" w:rsidRPr="00C91379" w:rsidTr="00664F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20" w:type="dxa"/>
            <w:vMerge/>
          </w:tcPr>
          <w:p w:rsidR="00C91379" w:rsidRPr="00C91379" w:rsidRDefault="00C91379" w:rsidP="00C91379">
            <w:pPr>
              <w:tabs>
                <w:tab w:val="num" w:pos="567"/>
              </w:tabs>
              <w:spacing w:after="160" w:line="259" w:lineRule="auto"/>
              <w:jc w:val="left"/>
              <w:rPr>
                <w:rFonts w:ascii="Arial Narrow" w:hAnsi="Arial Narrow"/>
                <w:sz w:val="16"/>
                <w:szCs w:val="16"/>
                <w:lang w:eastAsia="en-US"/>
              </w:rPr>
            </w:pPr>
          </w:p>
        </w:tc>
        <w:tc>
          <w:tcPr>
            <w:tcW w:w="3524" w:type="dxa"/>
          </w:tcPr>
          <w:p w:rsidR="00C91379" w:rsidRPr="00C91379" w:rsidRDefault="00C91379" w:rsidP="00C91379">
            <w:pPr>
              <w:tabs>
                <w:tab w:val="num" w:pos="567"/>
              </w:tabs>
              <w:spacing w:after="160"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shd w:val="clear" w:color="auto" w:fill="FFFFFF"/>
                <w:lang w:eastAsia="en-US"/>
              </w:rPr>
              <w:t>Aunar esfuerzos para implementar acciones de conservación en las playas de anidación de tortugas marinas para contribuir a la protección de nacimientos de neonatos en el municipio de Dibulla departamento de La Guajira</w:t>
            </w:r>
          </w:p>
        </w:tc>
        <w:tc>
          <w:tcPr>
            <w:tcW w:w="1513" w:type="dxa"/>
          </w:tcPr>
          <w:p w:rsidR="00C91379" w:rsidRDefault="00C91379" w:rsidP="00C91379">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 xml:space="preserve">Careta </w:t>
            </w:r>
            <w:proofErr w:type="spellStart"/>
            <w:r w:rsidRPr="00C91379">
              <w:rPr>
                <w:rFonts w:ascii="Arial Narrow" w:hAnsi="Arial Narrow"/>
                <w:sz w:val="16"/>
                <w:szCs w:val="16"/>
                <w:lang w:eastAsia="en-US"/>
              </w:rPr>
              <w:t>careta</w:t>
            </w:r>
            <w:proofErr w:type="spellEnd"/>
          </w:p>
          <w:p w:rsidR="002A4F87" w:rsidRPr="002A4F87" w:rsidRDefault="002A4F87" w:rsidP="002A4F87">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2A4F87">
              <w:rPr>
                <w:rFonts w:ascii="Arial Narrow" w:hAnsi="Arial Narrow"/>
                <w:sz w:val="16"/>
                <w:szCs w:val="16"/>
                <w:lang w:eastAsia="en-US"/>
              </w:rPr>
              <w:t>Eretmochelys</w:t>
            </w:r>
            <w:proofErr w:type="spellEnd"/>
            <w:r w:rsidRPr="002A4F87">
              <w:rPr>
                <w:rFonts w:ascii="Arial Narrow" w:hAnsi="Arial Narrow"/>
                <w:sz w:val="16"/>
                <w:szCs w:val="16"/>
                <w:lang w:eastAsia="en-US"/>
              </w:rPr>
              <w:t xml:space="preserve"> </w:t>
            </w:r>
            <w:proofErr w:type="spellStart"/>
            <w:r w:rsidRPr="002A4F87">
              <w:rPr>
                <w:rFonts w:ascii="Arial Narrow" w:hAnsi="Arial Narrow"/>
                <w:sz w:val="16"/>
                <w:szCs w:val="16"/>
                <w:lang w:eastAsia="en-US"/>
              </w:rPr>
              <w:t>imbricata</w:t>
            </w:r>
            <w:proofErr w:type="spellEnd"/>
          </w:p>
          <w:p w:rsidR="002A4F87" w:rsidRPr="00C91379" w:rsidRDefault="002A4F87" w:rsidP="002A4F87">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2A4F87">
              <w:rPr>
                <w:rFonts w:ascii="Arial Narrow" w:hAnsi="Arial Narrow"/>
                <w:sz w:val="16"/>
                <w:szCs w:val="16"/>
                <w:lang w:eastAsia="en-US"/>
              </w:rPr>
              <w:t xml:space="preserve"> </w:t>
            </w:r>
            <w:proofErr w:type="spellStart"/>
            <w:r w:rsidRPr="002A4F87">
              <w:rPr>
                <w:rFonts w:ascii="Arial Narrow" w:hAnsi="Arial Narrow"/>
                <w:sz w:val="16"/>
                <w:szCs w:val="16"/>
                <w:lang w:eastAsia="en-US"/>
              </w:rPr>
              <w:t>Chelonia</w:t>
            </w:r>
            <w:proofErr w:type="spellEnd"/>
            <w:r w:rsidRPr="002A4F87">
              <w:rPr>
                <w:rFonts w:ascii="Arial Narrow" w:hAnsi="Arial Narrow"/>
                <w:sz w:val="16"/>
                <w:szCs w:val="16"/>
                <w:lang w:eastAsia="en-US"/>
              </w:rPr>
              <w:t xml:space="preserve"> </w:t>
            </w:r>
            <w:proofErr w:type="spellStart"/>
            <w:r w:rsidRPr="002A4F87">
              <w:rPr>
                <w:rFonts w:ascii="Arial Narrow" w:hAnsi="Arial Narrow"/>
                <w:sz w:val="16"/>
                <w:szCs w:val="16"/>
                <w:lang w:eastAsia="en-US"/>
              </w:rPr>
              <w:t>mydas</w:t>
            </w:r>
            <w:proofErr w:type="spellEnd"/>
          </w:p>
          <w:p w:rsidR="00C91379" w:rsidRPr="00664F4C" w:rsidRDefault="00C91379" w:rsidP="00885D97">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Dermochelys</w:t>
            </w:r>
            <w:proofErr w:type="spellEnd"/>
            <w:r w:rsidRPr="00C91379">
              <w:rPr>
                <w:rFonts w:ascii="Arial Narrow" w:hAnsi="Arial Narrow"/>
                <w:sz w:val="16"/>
                <w:szCs w:val="16"/>
                <w:lang w:eastAsia="en-US"/>
              </w:rPr>
              <w:t xml:space="preserve"> </w:t>
            </w:r>
            <w:proofErr w:type="spellStart"/>
            <w:r w:rsidRPr="00C91379">
              <w:rPr>
                <w:rFonts w:ascii="Arial Narrow" w:hAnsi="Arial Narrow"/>
                <w:sz w:val="16"/>
                <w:szCs w:val="16"/>
                <w:lang w:eastAsia="en-US"/>
              </w:rPr>
              <w:t>coriacea</w:t>
            </w:r>
            <w:proofErr w:type="spellEnd"/>
          </w:p>
        </w:tc>
        <w:tc>
          <w:tcPr>
            <w:tcW w:w="1678" w:type="dxa"/>
          </w:tcPr>
          <w:p w:rsidR="00C91379" w:rsidRPr="00C91379" w:rsidRDefault="00C91379" w:rsidP="00C91379">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ONG Ambiental de Palomino</w:t>
            </w:r>
          </w:p>
        </w:tc>
      </w:tr>
      <w:tr w:rsidR="00C91379" w:rsidRPr="00C91379" w:rsidTr="00664F4C">
        <w:trPr>
          <w:jc w:val="center"/>
        </w:trPr>
        <w:tc>
          <w:tcPr>
            <w:cnfStyle w:val="001000000000" w:firstRow="0" w:lastRow="0" w:firstColumn="1" w:lastColumn="0" w:oddVBand="0" w:evenVBand="0" w:oddHBand="0" w:evenHBand="0" w:firstRowFirstColumn="0" w:firstRowLastColumn="0" w:lastRowFirstColumn="0" w:lastRowLastColumn="0"/>
            <w:tcW w:w="1320" w:type="dxa"/>
          </w:tcPr>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Nutria</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p>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No. Especies: 1</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p>
        </w:tc>
        <w:tc>
          <w:tcPr>
            <w:tcW w:w="3524" w:type="dxa"/>
          </w:tcPr>
          <w:p w:rsidR="00C91379" w:rsidRPr="00C91379" w:rsidRDefault="00C91379" w:rsidP="00C91379">
            <w:pPr>
              <w:tabs>
                <w:tab w:val="num" w:pos="567"/>
              </w:tabs>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 xml:space="preserve">Aunar esfuerzos para realizar acciones conjuntas de la conservación de la nutria </w:t>
            </w:r>
            <w:proofErr w:type="spellStart"/>
            <w:r w:rsidRPr="00C91379">
              <w:rPr>
                <w:rFonts w:ascii="Arial Narrow" w:hAnsi="Arial Narrow"/>
                <w:sz w:val="16"/>
                <w:szCs w:val="16"/>
                <w:lang w:eastAsia="en-US"/>
              </w:rPr>
              <w:t>lontra</w:t>
            </w:r>
            <w:proofErr w:type="spellEnd"/>
            <w:r w:rsidRPr="00C91379">
              <w:rPr>
                <w:rFonts w:ascii="Arial Narrow" w:hAnsi="Arial Narrow"/>
                <w:sz w:val="16"/>
                <w:szCs w:val="16"/>
                <w:lang w:eastAsia="en-US"/>
              </w:rPr>
              <w:t xml:space="preserve"> </w:t>
            </w:r>
            <w:proofErr w:type="spellStart"/>
            <w:r w:rsidRPr="00C91379">
              <w:rPr>
                <w:rFonts w:ascii="Arial Narrow" w:hAnsi="Arial Narrow"/>
                <w:sz w:val="16"/>
                <w:szCs w:val="16"/>
                <w:lang w:eastAsia="en-US"/>
              </w:rPr>
              <w:t>longicaudis</w:t>
            </w:r>
            <w:proofErr w:type="spellEnd"/>
            <w:r w:rsidRPr="00C91379">
              <w:rPr>
                <w:rFonts w:ascii="Arial Narrow" w:hAnsi="Arial Narrow"/>
                <w:sz w:val="16"/>
                <w:szCs w:val="16"/>
                <w:lang w:eastAsia="en-US"/>
              </w:rPr>
              <w:t>) en el departamento de la guajira, con énfasis en la reserva forestal protectora montes de oca</w:t>
            </w:r>
          </w:p>
        </w:tc>
        <w:tc>
          <w:tcPr>
            <w:tcW w:w="1513" w:type="dxa"/>
          </w:tcPr>
          <w:p w:rsidR="00C91379" w:rsidRPr="00C91379" w:rsidRDefault="00C91379" w:rsidP="00C91379">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Lontra</w:t>
            </w:r>
            <w:proofErr w:type="spellEnd"/>
            <w:r w:rsidRPr="00C91379">
              <w:rPr>
                <w:rFonts w:ascii="Arial Narrow" w:hAnsi="Arial Narrow"/>
                <w:sz w:val="16"/>
                <w:szCs w:val="16"/>
                <w:lang w:eastAsia="en-US"/>
              </w:rPr>
              <w:t xml:space="preserve"> </w:t>
            </w:r>
            <w:proofErr w:type="spellStart"/>
            <w:r w:rsidRPr="00C91379">
              <w:rPr>
                <w:rFonts w:ascii="Arial Narrow" w:hAnsi="Arial Narrow"/>
                <w:sz w:val="16"/>
                <w:szCs w:val="16"/>
                <w:lang w:eastAsia="en-US"/>
              </w:rPr>
              <w:t>longicaudis</w:t>
            </w:r>
            <w:proofErr w:type="spellEnd"/>
          </w:p>
        </w:tc>
        <w:tc>
          <w:tcPr>
            <w:tcW w:w="1678" w:type="dxa"/>
          </w:tcPr>
          <w:p w:rsidR="00C91379" w:rsidRPr="00C91379" w:rsidRDefault="00C91379" w:rsidP="00C91379">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 xml:space="preserve">Fundación </w:t>
            </w:r>
            <w:proofErr w:type="spellStart"/>
            <w:r w:rsidRPr="00C91379">
              <w:rPr>
                <w:rFonts w:ascii="Arial Narrow" w:hAnsi="Arial Narrow"/>
                <w:sz w:val="16"/>
                <w:szCs w:val="16"/>
                <w:lang w:eastAsia="en-US"/>
              </w:rPr>
              <w:t>Omacha</w:t>
            </w:r>
            <w:proofErr w:type="spellEnd"/>
          </w:p>
        </w:tc>
      </w:tr>
      <w:tr w:rsidR="00C91379" w:rsidRPr="00C91379" w:rsidTr="00664F4C">
        <w:trPr>
          <w:cnfStyle w:val="000000100000" w:firstRow="0" w:lastRow="0" w:firstColumn="0" w:lastColumn="0" w:oddVBand="0" w:evenVBand="0" w:oddHBand="1" w:evenHBand="0" w:firstRowFirstColumn="0" w:firstRowLastColumn="0" w:lastRowFirstColumn="0" w:lastRowLastColumn="0"/>
          <w:trHeight w:val="2760"/>
          <w:jc w:val="center"/>
        </w:trPr>
        <w:tc>
          <w:tcPr>
            <w:cnfStyle w:val="001000000000" w:firstRow="0" w:lastRow="0" w:firstColumn="1" w:lastColumn="0" w:oddVBand="0" w:evenVBand="0" w:oddHBand="0" w:evenHBand="0" w:firstRowFirstColumn="0" w:firstRowLastColumn="0" w:lastRowFirstColumn="0" w:lastRowLastColumn="0"/>
            <w:tcW w:w="1320" w:type="dxa"/>
          </w:tcPr>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CETACEOS</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No. Especies: 10</w:t>
            </w:r>
          </w:p>
          <w:p w:rsidR="00C91379" w:rsidRPr="00C91379" w:rsidRDefault="00C91379" w:rsidP="00C91379">
            <w:pPr>
              <w:tabs>
                <w:tab w:val="num" w:pos="567"/>
              </w:tabs>
              <w:spacing w:after="160" w:line="259" w:lineRule="auto"/>
              <w:jc w:val="left"/>
              <w:rPr>
                <w:rFonts w:ascii="Arial Narrow" w:hAnsi="Arial Narrow"/>
                <w:sz w:val="16"/>
                <w:szCs w:val="16"/>
                <w:lang w:eastAsia="en-US"/>
              </w:rPr>
            </w:pPr>
          </w:p>
        </w:tc>
        <w:tc>
          <w:tcPr>
            <w:tcW w:w="3524" w:type="dxa"/>
          </w:tcPr>
          <w:p w:rsidR="00C91379" w:rsidRPr="00C91379" w:rsidRDefault="00C91379" w:rsidP="00C91379">
            <w:pPr>
              <w:tabs>
                <w:tab w:val="num" w:pos="567"/>
              </w:tabs>
              <w:spacing w:after="160"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Estado de las poblaciones de las distintas especies de cetáceos que transitan por la costa de La Guajira, a partir del registro y frecuencia de avistamientos determinando su ocurrencia y distribución dentro de las metas esperadas se tiene prevista contar con un Catálogo de los cetáceos de La Guajira elaborado, elaborar el Plan de Manejo de Cetáceos de La Guajira elaborado, realizar Material publicitario de los cetáceos de La Guajira elaborado y publicado, y publicar un artículo científico de los resultados</w:t>
            </w:r>
          </w:p>
        </w:tc>
        <w:tc>
          <w:tcPr>
            <w:tcW w:w="1513" w:type="dxa"/>
          </w:tcPr>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Steninae</w:t>
            </w:r>
            <w:proofErr w:type="spellEnd"/>
            <w:r w:rsidRPr="00C91379">
              <w:rPr>
                <w:rFonts w:ascii="Arial Narrow" w:hAnsi="Arial Narrow"/>
                <w:sz w:val="16"/>
                <w:szCs w:val="16"/>
                <w:lang w:eastAsia="en-US"/>
              </w:rPr>
              <w:t xml:space="preserve"> </w:t>
            </w:r>
            <w:proofErr w:type="spellStart"/>
            <w:r w:rsidRPr="00664F4C">
              <w:rPr>
                <w:rFonts w:ascii="Arial Narrow" w:hAnsi="Arial Narrow"/>
                <w:sz w:val="16"/>
                <w:szCs w:val="16"/>
                <w:lang w:eastAsia="en-US"/>
              </w:rPr>
              <w:t>Sotalia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guianensis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Delfín de Guyana</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Globicephalinae</w:t>
            </w:r>
            <w:proofErr w:type="spellEnd"/>
            <w:r w:rsidRPr="00C91379">
              <w:rPr>
                <w:rFonts w:ascii="Arial Narrow" w:hAnsi="Arial Narrow"/>
                <w:sz w:val="16"/>
                <w:szCs w:val="16"/>
                <w:lang w:eastAsia="en-US"/>
              </w:rPr>
              <w:t xml:space="preserve"> </w:t>
            </w:r>
            <w:proofErr w:type="spellStart"/>
            <w:r w:rsidRPr="00664F4C">
              <w:rPr>
                <w:rFonts w:ascii="Arial Narrow" w:hAnsi="Arial Narrow"/>
                <w:sz w:val="16"/>
                <w:szCs w:val="16"/>
                <w:lang w:eastAsia="en-US"/>
              </w:rPr>
              <w:t>Globicephala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macrorhynchus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Calderón de aletas cortas</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Pseudorca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crassidens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Falsa orca</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C91379">
              <w:rPr>
                <w:rFonts w:ascii="Arial Narrow" w:hAnsi="Arial Narrow"/>
                <w:sz w:val="16"/>
                <w:szCs w:val="16"/>
                <w:lang w:eastAsia="en-US"/>
              </w:rPr>
              <w:t>Delphininae</w:t>
            </w:r>
            <w:proofErr w:type="spellEnd"/>
            <w:r w:rsidRPr="00C91379">
              <w:rPr>
                <w:rFonts w:ascii="Arial Narrow" w:hAnsi="Arial Narrow"/>
                <w:sz w:val="16"/>
                <w:szCs w:val="16"/>
                <w:lang w:eastAsia="en-US"/>
              </w:rPr>
              <w:t xml:space="preserve"> </w:t>
            </w:r>
            <w:proofErr w:type="spellStart"/>
            <w:r w:rsidRPr="00664F4C">
              <w:rPr>
                <w:rFonts w:ascii="Arial Narrow" w:hAnsi="Arial Narrow"/>
                <w:sz w:val="16"/>
                <w:szCs w:val="16"/>
                <w:lang w:eastAsia="en-US"/>
              </w:rPr>
              <w:t>Tursiops</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truncatus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Delfín nariz de botella</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Stenella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attenuata</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 xml:space="preserve">Delfín manchado </w:t>
            </w:r>
            <w:proofErr w:type="spellStart"/>
            <w:r w:rsidRPr="00C91379">
              <w:rPr>
                <w:rFonts w:ascii="Arial Narrow" w:hAnsi="Arial Narrow"/>
                <w:sz w:val="16"/>
                <w:szCs w:val="16"/>
                <w:lang w:eastAsia="en-US"/>
              </w:rPr>
              <w:t>pantropical</w:t>
            </w:r>
            <w:proofErr w:type="spellEnd"/>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Stenella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frontalis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Delfín manchado del Atlántico</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Stenella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longirostris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Delfín rotador</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Stenella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coeruleoalba</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Delfín listado</w:t>
            </w:r>
          </w:p>
          <w:p w:rsidR="00C91379" w:rsidRPr="00C91379" w:rsidRDefault="00C91379" w:rsidP="00C91379">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Physeter</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macrocephalus</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Cachalote</w:t>
            </w:r>
          </w:p>
          <w:p w:rsidR="00C91379" w:rsidRPr="00C91379" w:rsidRDefault="00C91379" w:rsidP="003C0190">
            <w:pPr>
              <w:autoSpaceDE w:val="0"/>
              <w:autoSpaceDN w:val="0"/>
              <w:adjustRightInd w:val="0"/>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proofErr w:type="spellStart"/>
            <w:r w:rsidRPr="00664F4C">
              <w:rPr>
                <w:rFonts w:ascii="Arial Narrow" w:hAnsi="Arial Narrow"/>
                <w:sz w:val="16"/>
                <w:szCs w:val="16"/>
                <w:lang w:eastAsia="en-US"/>
              </w:rPr>
              <w:t>Balaenoptera</w:t>
            </w:r>
            <w:proofErr w:type="spellEnd"/>
            <w:r w:rsidRPr="00664F4C">
              <w:rPr>
                <w:rFonts w:ascii="Arial Narrow" w:hAnsi="Arial Narrow"/>
                <w:sz w:val="16"/>
                <w:szCs w:val="16"/>
                <w:lang w:eastAsia="en-US"/>
              </w:rPr>
              <w:t xml:space="preserve"> </w:t>
            </w:r>
            <w:proofErr w:type="spellStart"/>
            <w:r w:rsidRPr="00664F4C">
              <w:rPr>
                <w:rFonts w:ascii="Arial Narrow" w:hAnsi="Arial Narrow"/>
                <w:sz w:val="16"/>
                <w:szCs w:val="16"/>
                <w:lang w:eastAsia="en-US"/>
              </w:rPr>
              <w:t>edeni</w:t>
            </w:r>
            <w:proofErr w:type="spellEnd"/>
            <w:r w:rsidRPr="00664F4C">
              <w:rPr>
                <w:rFonts w:ascii="Arial Narrow" w:hAnsi="Arial Narrow"/>
                <w:sz w:val="16"/>
                <w:szCs w:val="16"/>
                <w:lang w:eastAsia="en-US"/>
              </w:rPr>
              <w:t xml:space="preserve"> </w:t>
            </w:r>
            <w:r w:rsidRPr="00C91379">
              <w:rPr>
                <w:rFonts w:ascii="Arial Narrow" w:hAnsi="Arial Narrow"/>
                <w:sz w:val="16"/>
                <w:szCs w:val="16"/>
                <w:lang w:eastAsia="en-US"/>
              </w:rPr>
              <w:t xml:space="preserve">Ballena de </w:t>
            </w:r>
            <w:proofErr w:type="spellStart"/>
            <w:r w:rsidRPr="00C91379">
              <w:rPr>
                <w:rFonts w:ascii="Arial Narrow" w:hAnsi="Arial Narrow"/>
                <w:sz w:val="16"/>
                <w:szCs w:val="16"/>
                <w:lang w:eastAsia="en-US"/>
              </w:rPr>
              <w:t>Bryde</w:t>
            </w:r>
            <w:proofErr w:type="spellEnd"/>
          </w:p>
        </w:tc>
        <w:tc>
          <w:tcPr>
            <w:tcW w:w="1678" w:type="dxa"/>
          </w:tcPr>
          <w:p w:rsidR="00C91379" w:rsidRPr="00C91379" w:rsidRDefault="003C0190" w:rsidP="00C91379">
            <w:pPr>
              <w:tabs>
                <w:tab w:val="num" w:pos="567"/>
              </w:tabs>
              <w:spacing w:after="160" w:line="259" w:lineRule="auto"/>
              <w:jc w:val="left"/>
              <w:cnfStyle w:val="000000100000" w:firstRow="0" w:lastRow="0" w:firstColumn="0" w:lastColumn="0" w:oddVBand="0" w:evenVBand="0" w:oddHBand="1"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Universidad Jorge Tadeo Lozano</w:t>
            </w:r>
          </w:p>
        </w:tc>
      </w:tr>
      <w:tr w:rsidR="00C91379" w:rsidRPr="00C91379" w:rsidTr="00664F4C">
        <w:trPr>
          <w:jc w:val="center"/>
        </w:trPr>
        <w:tc>
          <w:tcPr>
            <w:cnfStyle w:val="001000000000" w:firstRow="0" w:lastRow="0" w:firstColumn="1" w:lastColumn="0" w:oddVBand="0" w:evenVBand="0" w:oddHBand="0" w:evenHBand="0" w:firstRowFirstColumn="0" w:firstRowLastColumn="0" w:lastRowFirstColumn="0" w:lastRowLastColumn="0"/>
            <w:tcW w:w="1320" w:type="dxa"/>
          </w:tcPr>
          <w:p w:rsidR="00C91379" w:rsidRPr="00C91379" w:rsidRDefault="00C91379" w:rsidP="00C91379">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FLAMENCO</w:t>
            </w:r>
          </w:p>
          <w:p w:rsidR="00C91379" w:rsidRPr="00C91379" w:rsidRDefault="00C91379" w:rsidP="00337A24">
            <w:pPr>
              <w:tabs>
                <w:tab w:val="num" w:pos="567"/>
              </w:tabs>
              <w:spacing w:after="160" w:line="259" w:lineRule="auto"/>
              <w:jc w:val="left"/>
              <w:rPr>
                <w:rFonts w:ascii="Arial Narrow" w:hAnsi="Arial Narrow"/>
                <w:sz w:val="16"/>
                <w:szCs w:val="16"/>
                <w:lang w:eastAsia="en-US"/>
              </w:rPr>
            </w:pPr>
            <w:r w:rsidRPr="00C91379">
              <w:rPr>
                <w:rFonts w:ascii="Arial Narrow" w:hAnsi="Arial Narrow"/>
                <w:sz w:val="16"/>
                <w:szCs w:val="16"/>
                <w:lang w:eastAsia="en-US"/>
              </w:rPr>
              <w:t>No. Especies: 1</w:t>
            </w:r>
          </w:p>
        </w:tc>
        <w:tc>
          <w:tcPr>
            <w:tcW w:w="3524" w:type="dxa"/>
          </w:tcPr>
          <w:p w:rsidR="00C91379" w:rsidRPr="00C91379" w:rsidRDefault="00337A24" w:rsidP="00C91379">
            <w:pPr>
              <w:tabs>
                <w:tab w:val="num" w:pos="567"/>
              </w:tabs>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Realizar el monitoreo de aves migratorias, residentes y amenazadas con énfasis en el flamenco rosado, mediante acciones participativas con la comunidad, en diez humedales costeros de la guajira</w:t>
            </w:r>
          </w:p>
        </w:tc>
        <w:tc>
          <w:tcPr>
            <w:tcW w:w="1513" w:type="dxa"/>
          </w:tcPr>
          <w:p w:rsidR="00C91379" w:rsidRPr="00C91379" w:rsidRDefault="00C91379" w:rsidP="00C91379">
            <w:pPr>
              <w:autoSpaceDE w:val="0"/>
              <w:autoSpaceDN w:val="0"/>
              <w:adjustRightInd w:val="0"/>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color w:val="57585B"/>
                <w:sz w:val="16"/>
                <w:szCs w:val="16"/>
                <w:lang w:eastAsia="en-US"/>
              </w:rPr>
            </w:pPr>
            <w:r w:rsidRPr="00C91379">
              <w:rPr>
                <w:rFonts w:ascii="Arial Narrow" w:hAnsi="Arial Narrow"/>
                <w:color w:val="57585B"/>
                <w:sz w:val="16"/>
                <w:szCs w:val="16"/>
                <w:lang w:eastAsia="en-US"/>
              </w:rPr>
              <w:t>Flamenco Rosado</w:t>
            </w:r>
          </w:p>
        </w:tc>
        <w:tc>
          <w:tcPr>
            <w:tcW w:w="1678" w:type="dxa"/>
          </w:tcPr>
          <w:p w:rsidR="00C91379" w:rsidRPr="00C91379" w:rsidRDefault="00C91379" w:rsidP="00C91379">
            <w:pPr>
              <w:tabs>
                <w:tab w:val="num" w:pos="567"/>
              </w:tabs>
              <w:spacing w:after="160" w:line="259" w:lineRule="auto"/>
              <w:jc w:val="left"/>
              <w:cnfStyle w:val="000000000000" w:firstRow="0" w:lastRow="0" w:firstColumn="0" w:lastColumn="0" w:oddVBand="0" w:evenVBand="0" w:oddHBand="0" w:evenHBand="0" w:firstRowFirstColumn="0" w:firstRowLastColumn="0" w:lastRowFirstColumn="0" w:lastRowLastColumn="0"/>
              <w:rPr>
                <w:rFonts w:ascii="Arial Narrow" w:hAnsi="Arial Narrow"/>
                <w:sz w:val="16"/>
                <w:szCs w:val="16"/>
                <w:lang w:eastAsia="en-US"/>
              </w:rPr>
            </w:pPr>
            <w:r w:rsidRPr="00C91379">
              <w:rPr>
                <w:rFonts w:ascii="Arial Narrow" w:hAnsi="Arial Narrow"/>
                <w:sz w:val="16"/>
                <w:szCs w:val="16"/>
                <w:lang w:eastAsia="en-US"/>
              </w:rPr>
              <w:t>FUNDACION HIDROBIOLOGICA GEORGE DAHL</w:t>
            </w:r>
          </w:p>
        </w:tc>
      </w:tr>
    </w:tbl>
    <w:p w:rsidR="00C91379" w:rsidRPr="00C91379" w:rsidRDefault="00C91379" w:rsidP="00CF6F6E">
      <w:pPr>
        <w:rPr>
          <w:rFonts w:ascii="Arial Narrow" w:hAnsi="Arial Narrow" w:cs="Arial"/>
          <w:szCs w:val="22"/>
          <w:lang w:val="es-ES" w:eastAsia="es-CO"/>
        </w:rPr>
      </w:pPr>
    </w:p>
    <w:p w:rsidR="00C91379" w:rsidRPr="00337A24" w:rsidRDefault="00C91379" w:rsidP="00337A24">
      <w:pPr>
        <w:autoSpaceDE w:val="0"/>
        <w:autoSpaceDN w:val="0"/>
        <w:adjustRightInd w:val="0"/>
        <w:spacing w:after="160" w:line="259" w:lineRule="auto"/>
        <w:ind w:left="360"/>
        <w:rPr>
          <w:rFonts w:eastAsia="Calibri" w:cs="Arial"/>
          <w:sz w:val="20"/>
          <w:szCs w:val="20"/>
          <w:lang w:eastAsia="en-US"/>
        </w:rPr>
      </w:pPr>
      <w:r w:rsidRPr="00337A24">
        <w:rPr>
          <w:rFonts w:eastAsia="Calibri" w:cs="Arial"/>
          <w:color w:val="282828"/>
          <w:sz w:val="20"/>
          <w:szCs w:val="20"/>
          <w:lang w:eastAsia="en-US"/>
        </w:rPr>
        <w:t xml:space="preserve">En el marco </w:t>
      </w:r>
      <w:r w:rsidRPr="00337A24">
        <w:rPr>
          <w:rFonts w:eastAsia="Calibri" w:cs="Arial"/>
          <w:sz w:val="20"/>
          <w:szCs w:val="20"/>
          <w:lang w:eastAsia="en-US"/>
        </w:rPr>
        <w:t xml:space="preserve">del programa Apadrina un tortuga llévala en tu corazón  viene ejecutando  el convenio 0018 de 2015, con la ONG ambiental campesina de palomino,  cuyo objetivo es aunar esfuerzo entre las partes para fortalecer la participación comunitaria en las zonas de anidación, tránsito y alimentación de tortugas marinas en los municipios de Uribia y Dibulla, en el departamento de La Guajira, donde se han realizados 300 monitoreo de playas diurnos y nocturnos con el propósito de obtener rastros de tortugas marinas; para localizar sus nidadas y posteriormente trasladarlas en el menor tiempo posible al corral de incubación. En la temporada de anidación del presente año se han registrado 17 nidadas, de las cuales 4 son de la especie </w:t>
      </w:r>
      <w:proofErr w:type="spellStart"/>
      <w:r w:rsidRPr="00337A24">
        <w:rPr>
          <w:rFonts w:eastAsia="Calibri" w:cs="Arial"/>
          <w:i/>
          <w:sz w:val="20"/>
          <w:szCs w:val="20"/>
          <w:lang w:eastAsia="en-US"/>
        </w:rPr>
        <w:t>Dermochelys</w:t>
      </w:r>
      <w:proofErr w:type="spellEnd"/>
      <w:r w:rsidRPr="00337A24">
        <w:rPr>
          <w:rFonts w:eastAsia="Calibri" w:cs="Arial"/>
          <w:i/>
          <w:sz w:val="20"/>
          <w:szCs w:val="20"/>
          <w:lang w:eastAsia="en-US"/>
        </w:rPr>
        <w:t xml:space="preserve"> coriácea</w:t>
      </w:r>
      <w:r w:rsidRPr="00337A24">
        <w:rPr>
          <w:rFonts w:eastAsia="Calibri" w:cs="Arial"/>
          <w:sz w:val="20"/>
          <w:szCs w:val="20"/>
          <w:lang w:eastAsia="en-US"/>
        </w:rPr>
        <w:t xml:space="preserve">, especie </w:t>
      </w:r>
      <w:proofErr w:type="spellStart"/>
      <w:r w:rsidRPr="00337A24">
        <w:rPr>
          <w:rFonts w:eastAsia="Calibri" w:cs="Arial"/>
          <w:i/>
          <w:sz w:val="20"/>
          <w:szCs w:val="20"/>
          <w:lang w:eastAsia="en-US"/>
        </w:rPr>
        <w:t>Caretta</w:t>
      </w:r>
      <w:proofErr w:type="spellEnd"/>
      <w:r w:rsidRPr="00337A24">
        <w:rPr>
          <w:rFonts w:eastAsia="Calibri" w:cs="Arial"/>
          <w:i/>
          <w:sz w:val="20"/>
          <w:szCs w:val="20"/>
          <w:lang w:eastAsia="en-US"/>
        </w:rPr>
        <w:t xml:space="preserve"> </w:t>
      </w:r>
      <w:proofErr w:type="spellStart"/>
      <w:r w:rsidRPr="00337A24">
        <w:rPr>
          <w:rFonts w:eastAsia="Calibri" w:cs="Arial"/>
          <w:i/>
          <w:sz w:val="20"/>
          <w:szCs w:val="20"/>
          <w:lang w:eastAsia="en-US"/>
        </w:rPr>
        <w:t>caretta</w:t>
      </w:r>
      <w:proofErr w:type="spellEnd"/>
      <w:r w:rsidRPr="00337A24">
        <w:rPr>
          <w:rFonts w:eastAsia="Calibri" w:cs="Arial"/>
          <w:i/>
          <w:sz w:val="20"/>
          <w:szCs w:val="20"/>
          <w:lang w:eastAsia="en-US"/>
        </w:rPr>
        <w:t xml:space="preserve"> </w:t>
      </w:r>
      <w:r w:rsidRPr="00337A24">
        <w:rPr>
          <w:rFonts w:eastAsia="Calibri" w:cs="Arial"/>
          <w:sz w:val="20"/>
          <w:szCs w:val="20"/>
          <w:lang w:eastAsia="en-US"/>
        </w:rPr>
        <w:t>y especie</w:t>
      </w:r>
      <w:r w:rsidRPr="00337A24">
        <w:rPr>
          <w:rFonts w:eastAsia="Calibri" w:cs="Arial"/>
          <w:i/>
          <w:sz w:val="20"/>
          <w:szCs w:val="20"/>
          <w:lang w:eastAsia="en-US"/>
        </w:rPr>
        <w:t xml:space="preserve"> </w:t>
      </w:r>
      <w:proofErr w:type="spellStart"/>
      <w:r w:rsidRPr="00337A24">
        <w:rPr>
          <w:rFonts w:eastAsia="Calibri" w:cs="Arial"/>
          <w:i/>
          <w:sz w:val="20"/>
          <w:szCs w:val="20"/>
          <w:lang w:eastAsia="en-US"/>
        </w:rPr>
        <w:t>Chelonia</w:t>
      </w:r>
      <w:proofErr w:type="spellEnd"/>
      <w:r w:rsidRPr="00337A24">
        <w:rPr>
          <w:rFonts w:eastAsia="Calibri" w:cs="Arial"/>
          <w:i/>
          <w:sz w:val="20"/>
          <w:szCs w:val="20"/>
          <w:lang w:eastAsia="en-US"/>
        </w:rPr>
        <w:t xml:space="preserve"> </w:t>
      </w:r>
      <w:proofErr w:type="spellStart"/>
      <w:r w:rsidRPr="00337A24">
        <w:rPr>
          <w:rFonts w:eastAsia="Calibri" w:cs="Arial"/>
          <w:i/>
          <w:sz w:val="20"/>
          <w:szCs w:val="20"/>
          <w:lang w:eastAsia="en-US"/>
        </w:rPr>
        <w:t>mydas</w:t>
      </w:r>
      <w:proofErr w:type="spellEnd"/>
      <w:r w:rsidRPr="00337A24">
        <w:rPr>
          <w:rFonts w:eastAsia="Calibri" w:cs="Arial"/>
          <w:sz w:val="20"/>
          <w:szCs w:val="20"/>
          <w:lang w:eastAsia="en-US"/>
        </w:rPr>
        <w:t xml:space="preserve">, además se viene adelantando la formulación de PRAES en el Cabo de La Vela y Carrizal </w:t>
      </w:r>
    </w:p>
    <w:p w:rsidR="00C91379" w:rsidRDefault="00C91379" w:rsidP="00CF6F6E">
      <w:pPr>
        <w:spacing w:after="160"/>
        <w:ind w:left="360"/>
        <w:rPr>
          <w:rFonts w:eastAsia="Calibri" w:cs="Arial"/>
          <w:sz w:val="20"/>
          <w:szCs w:val="20"/>
          <w:lang w:eastAsia="es-CO"/>
        </w:rPr>
      </w:pPr>
      <w:r w:rsidRPr="00337A24">
        <w:rPr>
          <w:rFonts w:eastAsia="Calibri" w:cs="Arial"/>
          <w:sz w:val="20"/>
          <w:szCs w:val="20"/>
          <w:lang w:eastAsia="es-CO"/>
        </w:rPr>
        <w:t>Se realizaron cuatro jornadas de liberación en el año 2015</w:t>
      </w:r>
    </w:p>
    <w:tbl>
      <w:tblPr>
        <w:tblW w:w="4039" w:type="dxa"/>
        <w:tblCellMar>
          <w:left w:w="70" w:type="dxa"/>
          <w:right w:w="70" w:type="dxa"/>
        </w:tblCellMar>
        <w:tblLook w:val="04A0" w:firstRow="1" w:lastRow="0" w:firstColumn="1" w:lastColumn="0" w:noHBand="0" w:noVBand="1"/>
      </w:tblPr>
      <w:tblGrid>
        <w:gridCol w:w="997"/>
        <w:gridCol w:w="1307"/>
        <w:gridCol w:w="1735"/>
      </w:tblGrid>
      <w:tr w:rsidR="00664F4C" w:rsidRPr="00664F4C" w:rsidTr="00664F4C">
        <w:trPr>
          <w:trHeight w:val="206"/>
        </w:trPr>
        <w:tc>
          <w:tcPr>
            <w:tcW w:w="997" w:type="dxa"/>
            <w:tcBorders>
              <w:top w:val="single" w:sz="8" w:space="0" w:color="auto"/>
              <w:left w:val="single" w:sz="8" w:space="0" w:color="auto"/>
              <w:bottom w:val="single" w:sz="8" w:space="0" w:color="auto"/>
              <w:right w:val="single" w:sz="8" w:space="0" w:color="auto"/>
            </w:tcBorders>
            <w:shd w:val="clear" w:color="auto" w:fill="FFC000"/>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Fecha de liberación</w:t>
            </w:r>
          </w:p>
        </w:tc>
        <w:tc>
          <w:tcPr>
            <w:tcW w:w="1307" w:type="dxa"/>
            <w:tcBorders>
              <w:top w:val="single" w:sz="8" w:space="0" w:color="auto"/>
              <w:left w:val="nil"/>
              <w:bottom w:val="single" w:sz="8" w:space="0" w:color="auto"/>
              <w:right w:val="single" w:sz="8" w:space="0" w:color="auto"/>
            </w:tcBorders>
            <w:shd w:val="clear" w:color="auto" w:fill="FFC000"/>
            <w:hideMark/>
          </w:tcPr>
          <w:p w:rsidR="00664F4C" w:rsidRPr="00664F4C" w:rsidRDefault="00664F4C" w:rsidP="00664F4C">
            <w:pPr>
              <w:rPr>
                <w:rFonts w:eastAsia="Calibri" w:cs="Arial"/>
                <w:sz w:val="20"/>
                <w:szCs w:val="20"/>
                <w:lang w:eastAsia="en-US"/>
              </w:rPr>
            </w:pPr>
            <w:r w:rsidRPr="00664F4C">
              <w:rPr>
                <w:rFonts w:eastAsia="Calibri" w:cs="Arial"/>
                <w:sz w:val="20"/>
                <w:szCs w:val="20"/>
                <w:lang w:eastAsia="en-US"/>
              </w:rPr>
              <w:t>Especies</w:t>
            </w:r>
          </w:p>
        </w:tc>
        <w:tc>
          <w:tcPr>
            <w:tcW w:w="1735" w:type="dxa"/>
            <w:tcBorders>
              <w:top w:val="single" w:sz="8" w:space="0" w:color="auto"/>
              <w:left w:val="nil"/>
              <w:bottom w:val="single" w:sz="8" w:space="0" w:color="auto"/>
              <w:right w:val="single" w:sz="8" w:space="0" w:color="auto"/>
            </w:tcBorders>
            <w:shd w:val="clear" w:color="auto" w:fill="FFC000"/>
            <w:vAlign w:val="bottom"/>
            <w:hideMark/>
          </w:tcPr>
          <w:p w:rsidR="00664F4C" w:rsidRPr="00664F4C" w:rsidRDefault="00664F4C" w:rsidP="00664F4C">
            <w:pPr>
              <w:jc w:val="center"/>
              <w:rPr>
                <w:rFonts w:eastAsia="Calibri" w:cs="Arial"/>
                <w:sz w:val="20"/>
                <w:szCs w:val="20"/>
                <w:lang w:eastAsia="en-US"/>
              </w:rPr>
            </w:pPr>
            <w:r w:rsidRPr="00664F4C">
              <w:rPr>
                <w:rFonts w:eastAsia="Calibri" w:cs="Arial"/>
                <w:noProof/>
                <w:sz w:val="20"/>
                <w:szCs w:val="20"/>
                <w:lang w:val="es-ES"/>
              </w:rPr>
              <w:drawing>
                <wp:anchor distT="0" distB="0" distL="114300" distR="114300" simplePos="0" relativeHeight="251888128" behindDoc="1" locked="0" layoutInCell="1" allowOverlap="1" wp14:anchorId="74A9BE43" wp14:editId="2EF50FCB">
                  <wp:simplePos x="0" y="0"/>
                  <wp:positionH relativeFrom="column">
                    <wp:posOffset>1913255</wp:posOffset>
                  </wp:positionH>
                  <wp:positionV relativeFrom="paragraph">
                    <wp:posOffset>19685</wp:posOffset>
                  </wp:positionV>
                  <wp:extent cx="2011680" cy="1981200"/>
                  <wp:effectExtent l="0" t="0" r="7620" b="0"/>
                  <wp:wrapNone/>
                  <wp:docPr id="50" name="Imagen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80">
                            <a:extLst>
                              <a:ext uri="{28A0092B-C50C-407E-A947-70E740481C1C}">
                                <a14:useLocalDpi xmlns:a14="http://schemas.microsoft.com/office/drawing/2010/main" val="0"/>
                              </a:ext>
                            </a:extLst>
                          </a:blip>
                          <a:srcRect l="27802" t="21454" r="28423" b="6575"/>
                          <a:stretch>
                            <a:fillRect/>
                          </a:stretch>
                        </pic:blipFill>
                        <pic:spPr bwMode="auto">
                          <a:xfrm>
                            <a:off x="0" y="0"/>
                            <a:ext cx="201168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DBA" w:rsidRPr="00664F4C">
              <w:rPr>
                <w:rFonts w:eastAsia="Calibri" w:cs="Arial"/>
                <w:sz w:val="20"/>
                <w:szCs w:val="20"/>
                <w:lang w:eastAsia="en-US"/>
              </w:rPr>
              <w:t>Número</w:t>
            </w:r>
            <w:r w:rsidRPr="00664F4C">
              <w:rPr>
                <w:rFonts w:eastAsia="Calibri" w:cs="Arial"/>
                <w:sz w:val="20"/>
                <w:szCs w:val="20"/>
                <w:lang w:eastAsia="en-US"/>
              </w:rPr>
              <w:t xml:space="preserve"> de neonatos liberados</w:t>
            </w:r>
          </w:p>
        </w:tc>
      </w:tr>
      <w:tr w:rsidR="00664F4C" w:rsidRPr="00664F4C" w:rsidTr="00664F4C">
        <w:trPr>
          <w:trHeight w:val="149"/>
        </w:trPr>
        <w:tc>
          <w:tcPr>
            <w:tcW w:w="997" w:type="dxa"/>
            <w:tcBorders>
              <w:top w:val="nil"/>
              <w:left w:val="single" w:sz="8" w:space="0" w:color="auto"/>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14-jun-15</w:t>
            </w:r>
          </w:p>
        </w:tc>
        <w:tc>
          <w:tcPr>
            <w:tcW w:w="1307"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proofErr w:type="spellStart"/>
            <w:r w:rsidRPr="00664F4C">
              <w:rPr>
                <w:rFonts w:eastAsia="Calibri" w:cs="Arial"/>
                <w:sz w:val="20"/>
                <w:szCs w:val="20"/>
                <w:lang w:eastAsia="en-US"/>
              </w:rPr>
              <w:t>Dermochelys</w:t>
            </w:r>
            <w:proofErr w:type="spellEnd"/>
            <w:r w:rsidRPr="00664F4C">
              <w:rPr>
                <w:rFonts w:eastAsia="Calibri" w:cs="Arial"/>
                <w:sz w:val="20"/>
                <w:szCs w:val="20"/>
                <w:lang w:eastAsia="en-US"/>
              </w:rPr>
              <w:t xml:space="preserve"> </w:t>
            </w:r>
            <w:proofErr w:type="spellStart"/>
            <w:r w:rsidRPr="00664F4C">
              <w:rPr>
                <w:rFonts w:eastAsia="Calibri" w:cs="Arial"/>
                <w:sz w:val="20"/>
                <w:szCs w:val="20"/>
                <w:lang w:eastAsia="en-US"/>
              </w:rPr>
              <w:t>coriacea</w:t>
            </w:r>
            <w:proofErr w:type="spellEnd"/>
          </w:p>
        </w:tc>
        <w:tc>
          <w:tcPr>
            <w:tcW w:w="1735"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center"/>
              <w:rPr>
                <w:rFonts w:eastAsia="Calibri" w:cs="Arial"/>
                <w:sz w:val="20"/>
                <w:szCs w:val="20"/>
                <w:lang w:eastAsia="en-US"/>
              </w:rPr>
            </w:pPr>
            <w:r w:rsidRPr="00664F4C">
              <w:rPr>
                <w:rFonts w:eastAsia="Calibri" w:cs="Arial"/>
                <w:sz w:val="20"/>
                <w:szCs w:val="20"/>
                <w:lang w:eastAsia="en-US"/>
              </w:rPr>
              <w:t>24</w:t>
            </w:r>
          </w:p>
        </w:tc>
      </w:tr>
      <w:tr w:rsidR="00664F4C" w:rsidRPr="00664F4C" w:rsidTr="00664F4C">
        <w:trPr>
          <w:trHeight w:val="120"/>
        </w:trPr>
        <w:tc>
          <w:tcPr>
            <w:tcW w:w="997" w:type="dxa"/>
            <w:tcBorders>
              <w:top w:val="nil"/>
              <w:left w:val="single" w:sz="8" w:space="0" w:color="auto"/>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31-jul-15</w:t>
            </w:r>
          </w:p>
        </w:tc>
        <w:tc>
          <w:tcPr>
            <w:tcW w:w="1307"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proofErr w:type="spellStart"/>
            <w:r w:rsidRPr="00664F4C">
              <w:rPr>
                <w:rFonts w:eastAsia="Calibri" w:cs="Arial"/>
                <w:sz w:val="20"/>
                <w:szCs w:val="20"/>
                <w:lang w:eastAsia="en-US"/>
              </w:rPr>
              <w:t>Caretta</w:t>
            </w:r>
            <w:proofErr w:type="spellEnd"/>
            <w:r w:rsidRPr="00664F4C">
              <w:rPr>
                <w:rFonts w:eastAsia="Calibri" w:cs="Arial"/>
                <w:sz w:val="20"/>
                <w:szCs w:val="20"/>
                <w:lang w:eastAsia="en-US"/>
              </w:rPr>
              <w:t xml:space="preserve"> </w:t>
            </w:r>
            <w:proofErr w:type="spellStart"/>
            <w:r w:rsidRPr="00664F4C">
              <w:rPr>
                <w:rFonts w:eastAsia="Calibri" w:cs="Arial"/>
                <w:sz w:val="20"/>
                <w:szCs w:val="20"/>
                <w:lang w:eastAsia="en-US"/>
              </w:rPr>
              <w:t>caretta</w:t>
            </w:r>
            <w:proofErr w:type="spellEnd"/>
          </w:p>
        </w:tc>
        <w:tc>
          <w:tcPr>
            <w:tcW w:w="1735"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center"/>
              <w:rPr>
                <w:rFonts w:eastAsia="Calibri" w:cs="Arial"/>
                <w:sz w:val="20"/>
                <w:szCs w:val="20"/>
                <w:lang w:eastAsia="en-US"/>
              </w:rPr>
            </w:pPr>
            <w:r w:rsidRPr="00664F4C">
              <w:rPr>
                <w:rFonts w:eastAsia="Calibri" w:cs="Arial"/>
                <w:sz w:val="20"/>
                <w:szCs w:val="20"/>
                <w:lang w:eastAsia="en-US"/>
              </w:rPr>
              <w:t>81</w:t>
            </w:r>
          </w:p>
        </w:tc>
      </w:tr>
      <w:tr w:rsidR="00664F4C" w:rsidRPr="00664F4C" w:rsidTr="00664F4C">
        <w:trPr>
          <w:trHeight w:val="115"/>
        </w:trPr>
        <w:tc>
          <w:tcPr>
            <w:tcW w:w="997" w:type="dxa"/>
            <w:tcBorders>
              <w:top w:val="nil"/>
              <w:left w:val="single" w:sz="8" w:space="0" w:color="auto"/>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17-sep-15</w:t>
            </w:r>
          </w:p>
        </w:tc>
        <w:tc>
          <w:tcPr>
            <w:tcW w:w="1307"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proofErr w:type="spellStart"/>
            <w:r w:rsidRPr="00664F4C">
              <w:rPr>
                <w:rFonts w:eastAsia="Calibri" w:cs="Arial"/>
                <w:sz w:val="20"/>
                <w:szCs w:val="20"/>
                <w:lang w:eastAsia="en-US"/>
              </w:rPr>
              <w:t>Dermochelys</w:t>
            </w:r>
            <w:proofErr w:type="spellEnd"/>
            <w:r w:rsidRPr="00664F4C">
              <w:rPr>
                <w:rFonts w:eastAsia="Calibri" w:cs="Arial"/>
                <w:sz w:val="20"/>
                <w:szCs w:val="20"/>
                <w:lang w:eastAsia="en-US"/>
              </w:rPr>
              <w:t xml:space="preserve"> </w:t>
            </w:r>
            <w:proofErr w:type="spellStart"/>
            <w:r w:rsidRPr="00664F4C">
              <w:rPr>
                <w:rFonts w:eastAsia="Calibri" w:cs="Arial"/>
                <w:sz w:val="20"/>
                <w:szCs w:val="20"/>
                <w:lang w:eastAsia="en-US"/>
              </w:rPr>
              <w:t>coriacea</w:t>
            </w:r>
            <w:proofErr w:type="spellEnd"/>
          </w:p>
        </w:tc>
        <w:tc>
          <w:tcPr>
            <w:tcW w:w="1735"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center"/>
              <w:rPr>
                <w:rFonts w:eastAsia="Calibri" w:cs="Arial"/>
                <w:sz w:val="20"/>
                <w:szCs w:val="20"/>
                <w:lang w:eastAsia="en-US"/>
              </w:rPr>
            </w:pPr>
            <w:r w:rsidRPr="00664F4C">
              <w:rPr>
                <w:rFonts w:eastAsia="Calibri" w:cs="Arial"/>
                <w:sz w:val="20"/>
                <w:szCs w:val="20"/>
                <w:lang w:eastAsia="en-US"/>
              </w:rPr>
              <w:t>20</w:t>
            </w:r>
          </w:p>
        </w:tc>
      </w:tr>
      <w:tr w:rsidR="00664F4C" w:rsidRPr="00664F4C" w:rsidTr="00664F4C">
        <w:trPr>
          <w:trHeight w:val="140"/>
        </w:trPr>
        <w:tc>
          <w:tcPr>
            <w:tcW w:w="997" w:type="dxa"/>
            <w:tcBorders>
              <w:top w:val="nil"/>
              <w:left w:val="single" w:sz="8" w:space="0" w:color="auto"/>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22-dic-15</w:t>
            </w:r>
          </w:p>
        </w:tc>
        <w:tc>
          <w:tcPr>
            <w:tcW w:w="1307"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left"/>
              <w:rPr>
                <w:rFonts w:eastAsia="Calibri" w:cs="Arial"/>
                <w:sz w:val="20"/>
                <w:szCs w:val="20"/>
                <w:lang w:eastAsia="en-US"/>
              </w:rPr>
            </w:pPr>
            <w:proofErr w:type="spellStart"/>
            <w:r w:rsidRPr="00664F4C">
              <w:rPr>
                <w:rFonts w:eastAsia="Calibri" w:cs="Arial"/>
                <w:sz w:val="20"/>
                <w:szCs w:val="20"/>
                <w:lang w:eastAsia="en-US"/>
              </w:rPr>
              <w:t>Caretta</w:t>
            </w:r>
            <w:proofErr w:type="spellEnd"/>
            <w:r w:rsidRPr="00664F4C">
              <w:rPr>
                <w:rFonts w:eastAsia="Calibri" w:cs="Arial"/>
                <w:sz w:val="20"/>
                <w:szCs w:val="20"/>
                <w:lang w:eastAsia="en-US"/>
              </w:rPr>
              <w:t xml:space="preserve"> </w:t>
            </w:r>
            <w:proofErr w:type="spellStart"/>
            <w:r w:rsidRPr="00664F4C">
              <w:rPr>
                <w:rFonts w:eastAsia="Calibri" w:cs="Arial"/>
                <w:sz w:val="20"/>
                <w:szCs w:val="20"/>
                <w:lang w:eastAsia="en-US"/>
              </w:rPr>
              <w:t>caretta</w:t>
            </w:r>
            <w:proofErr w:type="spellEnd"/>
          </w:p>
        </w:tc>
        <w:tc>
          <w:tcPr>
            <w:tcW w:w="1735" w:type="dxa"/>
            <w:tcBorders>
              <w:top w:val="nil"/>
              <w:left w:val="nil"/>
              <w:bottom w:val="single" w:sz="8" w:space="0" w:color="auto"/>
              <w:right w:val="single" w:sz="8" w:space="0" w:color="auto"/>
            </w:tcBorders>
            <w:shd w:val="clear" w:color="auto" w:fill="auto"/>
            <w:vAlign w:val="bottom"/>
            <w:hideMark/>
          </w:tcPr>
          <w:p w:rsidR="00664F4C" w:rsidRPr="00664F4C" w:rsidRDefault="00664F4C" w:rsidP="00664F4C">
            <w:pPr>
              <w:jc w:val="center"/>
              <w:rPr>
                <w:rFonts w:eastAsia="Calibri" w:cs="Arial"/>
                <w:sz w:val="20"/>
                <w:szCs w:val="20"/>
                <w:lang w:eastAsia="en-US"/>
              </w:rPr>
            </w:pPr>
            <w:r w:rsidRPr="00664F4C">
              <w:rPr>
                <w:rFonts w:eastAsia="Calibri" w:cs="Arial"/>
                <w:sz w:val="20"/>
                <w:szCs w:val="20"/>
                <w:lang w:eastAsia="en-US"/>
              </w:rPr>
              <w:t>550</w:t>
            </w:r>
          </w:p>
        </w:tc>
      </w:tr>
      <w:tr w:rsidR="00664F4C" w:rsidRPr="00664F4C" w:rsidTr="00664F4C">
        <w:trPr>
          <w:trHeight w:val="98"/>
        </w:trPr>
        <w:tc>
          <w:tcPr>
            <w:tcW w:w="2304" w:type="dxa"/>
            <w:gridSpan w:val="2"/>
            <w:tcBorders>
              <w:top w:val="single" w:sz="8" w:space="0" w:color="auto"/>
              <w:left w:val="single" w:sz="8" w:space="0" w:color="auto"/>
              <w:bottom w:val="single" w:sz="8" w:space="0" w:color="000000"/>
              <w:right w:val="single" w:sz="8" w:space="0" w:color="000000"/>
            </w:tcBorders>
            <w:vAlign w:val="center"/>
            <w:hideMark/>
          </w:tcPr>
          <w:p w:rsidR="00664F4C" w:rsidRPr="00664F4C" w:rsidRDefault="00664F4C" w:rsidP="00664F4C">
            <w:pPr>
              <w:jc w:val="left"/>
              <w:rPr>
                <w:rFonts w:eastAsia="Calibri" w:cs="Arial"/>
                <w:sz w:val="20"/>
                <w:szCs w:val="20"/>
                <w:lang w:eastAsia="en-US"/>
              </w:rPr>
            </w:pPr>
            <w:r w:rsidRPr="00664F4C">
              <w:rPr>
                <w:rFonts w:eastAsia="Calibri" w:cs="Arial"/>
                <w:sz w:val="20"/>
                <w:szCs w:val="20"/>
                <w:lang w:eastAsia="en-US"/>
              </w:rPr>
              <w:t>Total</w:t>
            </w:r>
          </w:p>
        </w:tc>
        <w:tc>
          <w:tcPr>
            <w:tcW w:w="1735" w:type="dxa"/>
            <w:tcBorders>
              <w:top w:val="nil"/>
              <w:left w:val="single" w:sz="8" w:space="0" w:color="auto"/>
              <w:bottom w:val="single" w:sz="8" w:space="0" w:color="000000"/>
              <w:right w:val="single" w:sz="8" w:space="0" w:color="auto"/>
            </w:tcBorders>
            <w:vAlign w:val="center"/>
            <w:hideMark/>
          </w:tcPr>
          <w:p w:rsidR="00664F4C" w:rsidRPr="00664F4C" w:rsidRDefault="00664F4C" w:rsidP="00664F4C">
            <w:pPr>
              <w:jc w:val="center"/>
              <w:rPr>
                <w:rFonts w:eastAsia="Calibri" w:cs="Arial"/>
                <w:sz w:val="20"/>
                <w:szCs w:val="20"/>
                <w:lang w:eastAsia="en-US"/>
              </w:rPr>
            </w:pPr>
            <w:r w:rsidRPr="00664F4C">
              <w:rPr>
                <w:rFonts w:eastAsia="Calibri" w:cs="Arial"/>
                <w:sz w:val="20"/>
                <w:szCs w:val="20"/>
                <w:lang w:eastAsia="en-US"/>
              </w:rPr>
              <w:t>675</w:t>
            </w:r>
          </w:p>
        </w:tc>
      </w:tr>
    </w:tbl>
    <w:p w:rsidR="00664F4C" w:rsidRDefault="00664F4C" w:rsidP="00C91379">
      <w:pPr>
        <w:spacing w:after="160" w:line="259" w:lineRule="auto"/>
        <w:rPr>
          <w:rFonts w:eastAsia="Calibri" w:cs="Arial"/>
          <w:b/>
          <w:sz w:val="20"/>
          <w:szCs w:val="20"/>
          <w:lang w:eastAsia="es-CO"/>
        </w:rPr>
      </w:pPr>
    </w:p>
    <w:p w:rsidR="00664F4C" w:rsidRPr="00664F4C" w:rsidRDefault="00664F4C" w:rsidP="00C91379">
      <w:pPr>
        <w:spacing w:after="160" w:line="259" w:lineRule="auto"/>
        <w:rPr>
          <w:rFonts w:eastAsia="Calibri" w:cs="Arial"/>
          <w:b/>
          <w:sz w:val="20"/>
          <w:szCs w:val="20"/>
          <w:lang w:eastAsia="es-CO"/>
        </w:rPr>
      </w:pPr>
      <w:r w:rsidRPr="00664F4C">
        <w:rPr>
          <w:rFonts w:eastAsia="Calibri" w:cs="Arial"/>
          <w:b/>
          <w:sz w:val="20"/>
          <w:szCs w:val="20"/>
          <w:lang w:eastAsia="es-CO"/>
        </w:rPr>
        <w:t xml:space="preserve">Seguimiento y levante de neonatos </w:t>
      </w:r>
    </w:p>
    <w:p w:rsidR="00C91379" w:rsidRPr="00337A24" w:rsidRDefault="00C91379" w:rsidP="00C91379">
      <w:pPr>
        <w:spacing w:after="160" w:line="259" w:lineRule="auto"/>
        <w:rPr>
          <w:rFonts w:eastAsia="Calibri" w:cs="Arial"/>
          <w:sz w:val="20"/>
          <w:szCs w:val="20"/>
          <w:lang w:eastAsia="es-CO"/>
        </w:rPr>
      </w:pPr>
      <w:r w:rsidRPr="00337A24">
        <w:rPr>
          <w:rFonts w:eastAsia="Calibri" w:cs="Arial"/>
          <w:sz w:val="20"/>
          <w:szCs w:val="20"/>
          <w:lang w:eastAsia="es-CO"/>
        </w:rPr>
        <w:t xml:space="preserve">Los neonatos liberados son protegidos desde huevos y una vez eclosionados pasan a piscina plásticas en donde se le brindo atención alimenticia dos veces al día hasta su liberación, Su dieta fue basada en lechuga las dos primeras semanas y luego paulatinamente fue pasando a pescado, camarones medusas y algas marinas </w:t>
      </w:r>
    </w:p>
    <w:p w:rsidR="00C91379" w:rsidRPr="00337A24" w:rsidRDefault="00337A24" w:rsidP="00C91379">
      <w:pPr>
        <w:spacing w:after="160" w:line="259" w:lineRule="auto"/>
        <w:rPr>
          <w:rFonts w:eastAsia="Calibri" w:cs="Arial"/>
          <w:sz w:val="20"/>
          <w:szCs w:val="20"/>
          <w:lang w:eastAsia="es-CO"/>
        </w:rPr>
      </w:pPr>
      <w:r w:rsidRPr="00C91379">
        <w:rPr>
          <w:rFonts w:ascii="Arial Narrow" w:eastAsia="Calibri" w:hAnsi="Arial Narrow"/>
          <w:noProof/>
          <w:szCs w:val="22"/>
          <w:lang w:val="es-ES"/>
        </w:rPr>
        <w:drawing>
          <wp:anchor distT="0" distB="0" distL="114300" distR="114300" simplePos="0" relativeHeight="251848192" behindDoc="1" locked="0" layoutInCell="1" allowOverlap="1" wp14:anchorId="308C9ED5" wp14:editId="1DB62D2B">
            <wp:simplePos x="0" y="0"/>
            <wp:positionH relativeFrom="column">
              <wp:posOffset>2466975</wp:posOffset>
            </wp:positionH>
            <wp:positionV relativeFrom="paragraph">
              <wp:posOffset>699770</wp:posOffset>
            </wp:positionV>
            <wp:extent cx="1904365" cy="1493520"/>
            <wp:effectExtent l="0" t="0" r="635" b="0"/>
            <wp:wrapTight wrapText="bothSides">
              <wp:wrapPolygon edited="0">
                <wp:start x="0" y="0"/>
                <wp:lineTo x="0" y="21214"/>
                <wp:lineTo x="21391" y="21214"/>
                <wp:lineTo x="21391" y="0"/>
                <wp:lineTo x="0" y="0"/>
              </wp:wrapPolygon>
            </wp:wrapTight>
            <wp:docPr id="200" name="Imagen 200" descr="C:\Windows\System32\config\systemprofile\Pictures\2014-11-25 Fotos\Fotos 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Windows\System32\config\systemprofile\Pictures\2014-11-25 Fotos\Fotos 52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4365"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1379" w:rsidRPr="00337A24">
        <w:rPr>
          <w:rFonts w:eastAsia="Calibri" w:cs="Arial"/>
          <w:sz w:val="20"/>
          <w:szCs w:val="20"/>
          <w:lang w:eastAsia="es-CO"/>
        </w:rPr>
        <w:t>En el transcurso de levante se le brindo  atención sanitaria donde el espacio metro³ agua animal  y cambio de agua fue fundamental para evitar  enfermedades y lesiones que muchas veces son causadas por canibalismo otro factor fundamental fueron los baños sanitarios con yodo al 5% y la separación de tortuguillos enfermos de los  sanos.</w:t>
      </w:r>
    </w:p>
    <w:tbl>
      <w:tblPr>
        <w:tblW w:w="0" w:type="auto"/>
        <w:tblLook w:val="04A0" w:firstRow="1" w:lastRow="0" w:firstColumn="1" w:lastColumn="0" w:noHBand="0" w:noVBand="1"/>
      </w:tblPr>
      <w:tblGrid>
        <w:gridCol w:w="3510"/>
        <w:gridCol w:w="3402"/>
      </w:tblGrid>
      <w:tr w:rsidR="00C91379" w:rsidRPr="00C91379" w:rsidTr="0076307C">
        <w:trPr>
          <w:trHeight w:val="2515"/>
        </w:trPr>
        <w:tc>
          <w:tcPr>
            <w:tcW w:w="3510" w:type="dxa"/>
          </w:tcPr>
          <w:p w:rsidR="00C91379" w:rsidRPr="00C91379" w:rsidRDefault="00C91379" w:rsidP="00C91379">
            <w:pPr>
              <w:spacing w:after="160" w:line="259" w:lineRule="auto"/>
              <w:rPr>
                <w:rFonts w:ascii="Arial Narrow" w:eastAsia="Calibri" w:hAnsi="Arial Narrow"/>
                <w:szCs w:val="22"/>
                <w:lang w:eastAsia="es-CO"/>
              </w:rPr>
            </w:pPr>
            <w:r w:rsidRPr="00C91379">
              <w:rPr>
                <w:rFonts w:ascii="Arial Narrow" w:eastAsia="Calibri" w:hAnsi="Arial Narrow"/>
                <w:noProof/>
                <w:szCs w:val="22"/>
                <w:lang w:val="es-ES"/>
              </w:rPr>
              <w:drawing>
                <wp:inline distT="0" distB="0" distL="0" distR="0" wp14:anchorId="70EF91A7" wp14:editId="31B39500">
                  <wp:extent cx="1943100" cy="1455420"/>
                  <wp:effectExtent l="0" t="0" r="0" b="0"/>
                  <wp:docPr id="197" name="Imagen 197" descr="C:\Windows\System32\config\systemprofile\Pictures\2014-11-25 Fotos\Fotos 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Windows\System32\config\systemprofile\Pictures\2014-11-25 Fotos\Fotos 31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43100" cy="1455420"/>
                          </a:xfrm>
                          <a:prstGeom prst="rect">
                            <a:avLst/>
                          </a:prstGeom>
                          <a:noFill/>
                          <a:ln>
                            <a:noFill/>
                          </a:ln>
                        </pic:spPr>
                      </pic:pic>
                    </a:graphicData>
                  </a:graphic>
                </wp:inline>
              </w:drawing>
            </w:r>
          </w:p>
        </w:tc>
        <w:tc>
          <w:tcPr>
            <w:tcW w:w="3402" w:type="dxa"/>
          </w:tcPr>
          <w:p w:rsidR="00C91379" w:rsidRPr="00C91379" w:rsidRDefault="00C91379" w:rsidP="00337A24">
            <w:pPr>
              <w:spacing w:after="160" w:line="259" w:lineRule="auto"/>
              <w:jc w:val="center"/>
              <w:rPr>
                <w:rFonts w:ascii="Arial Narrow" w:eastAsia="Calibri" w:hAnsi="Arial Narrow"/>
                <w:szCs w:val="22"/>
                <w:lang w:eastAsia="es-CO"/>
              </w:rPr>
            </w:pPr>
          </w:p>
          <w:p w:rsidR="00C91379" w:rsidRPr="00C91379" w:rsidRDefault="00C91379" w:rsidP="00C91379">
            <w:pPr>
              <w:spacing w:after="160" w:line="259" w:lineRule="auto"/>
              <w:rPr>
                <w:rFonts w:ascii="Arial Narrow" w:eastAsia="Calibri" w:hAnsi="Arial Narrow"/>
                <w:szCs w:val="22"/>
                <w:lang w:eastAsia="es-CO"/>
              </w:rPr>
            </w:pPr>
          </w:p>
        </w:tc>
      </w:tr>
    </w:tbl>
    <w:p w:rsidR="00C91379" w:rsidRPr="00337A24" w:rsidRDefault="00C91379" w:rsidP="00C91379">
      <w:pPr>
        <w:spacing w:after="160" w:line="259" w:lineRule="auto"/>
        <w:rPr>
          <w:rFonts w:eastAsia="Calibri" w:cs="Arial"/>
          <w:sz w:val="20"/>
          <w:szCs w:val="20"/>
          <w:lang w:eastAsia="es-CO"/>
        </w:rPr>
      </w:pPr>
      <w:r w:rsidRPr="00337A24">
        <w:rPr>
          <w:rFonts w:eastAsia="Calibri" w:cs="Arial"/>
          <w:sz w:val="20"/>
          <w:szCs w:val="20"/>
          <w:lang w:eastAsia="es-CO"/>
        </w:rPr>
        <w:t>Igualmente se realizaron jornadas de liberaciones de tortugas marinas  de tortugas marinas por pescadores de la comunidad del municipio de Dibulla atrapadas por pesca incidental</w:t>
      </w:r>
    </w:p>
    <w:p w:rsidR="00C91379" w:rsidRPr="00337A24" w:rsidRDefault="00C91379" w:rsidP="00C91379">
      <w:pPr>
        <w:spacing w:after="160" w:line="259" w:lineRule="auto"/>
        <w:rPr>
          <w:rFonts w:eastAsia="Calibri" w:cs="Arial"/>
          <w:sz w:val="20"/>
          <w:szCs w:val="20"/>
          <w:lang w:eastAsia="es-CO"/>
        </w:rPr>
      </w:pPr>
      <w:r w:rsidRPr="00337A24">
        <w:rPr>
          <w:rFonts w:eastAsia="Calibri" w:cs="Arial"/>
          <w:sz w:val="20"/>
          <w:szCs w:val="20"/>
          <w:lang w:eastAsia="es-CO"/>
        </w:rPr>
        <w:t xml:space="preserve">La comunidad de pescadores del municipio aportan al proyecto de conservación de tortugas  marinas; haciendo entrega voluntaria de las tortugas que capturan de forma incidental con sus mallas de pesca. Estas tortugas enredadas de forma incidental  en sus redes son transportadas hasta la playa en donde se origina el proyecto y entregada a la ONG Campesina Ambiental de Palomino, entidad ejecutora del  proyecto de conservación de tortugas marinas los cuales han servido de  guardianes  de las tortugas en el corregimiento de palomino. Estas tortugas entregadas se les realizan las debidas medidas </w:t>
      </w:r>
      <w:proofErr w:type="spellStart"/>
      <w:r w:rsidRPr="00337A24">
        <w:rPr>
          <w:rFonts w:eastAsia="Calibri" w:cs="Arial"/>
          <w:sz w:val="20"/>
          <w:szCs w:val="20"/>
          <w:lang w:eastAsia="es-CO"/>
        </w:rPr>
        <w:t>morfométricas</w:t>
      </w:r>
      <w:proofErr w:type="spellEnd"/>
      <w:r w:rsidRPr="00337A24">
        <w:rPr>
          <w:rFonts w:eastAsia="Calibri" w:cs="Arial"/>
          <w:sz w:val="20"/>
          <w:szCs w:val="20"/>
          <w:lang w:eastAsia="es-CO"/>
        </w:rPr>
        <w:t xml:space="preserve"> para su liberación la cual se hace en presencia de turistas y  otras ante entidades policiales.</w:t>
      </w:r>
    </w:p>
    <w:p w:rsidR="00C91379" w:rsidRPr="00C91379" w:rsidRDefault="00C91379" w:rsidP="00C91379">
      <w:pPr>
        <w:spacing w:after="160" w:line="259" w:lineRule="auto"/>
        <w:rPr>
          <w:rFonts w:ascii="Arial Narrow" w:eastAsia="Calibri" w:hAnsi="Arial Narrow"/>
          <w:szCs w:val="22"/>
          <w:lang w:eastAsia="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6"/>
        <w:gridCol w:w="2993"/>
        <w:gridCol w:w="2993"/>
      </w:tblGrid>
      <w:tr w:rsidR="00C91379" w:rsidRPr="00C91379" w:rsidTr="0076307C">
        <w:tc>
          <w:tcPr>
            <w:tcW w:w="2992" w:type="dxa"/>
          </w:tcPr>
          <w:p w:rsidR="00C91379" w:rsidRPr="00C91379" w:rsidRDefault="00C91379" w:rsidP="00C91379">
            <w:pPr>
              <w:spacing w:after="160" w:line="259" w:lineRule="auto"/>
              <w:rPr>
                <w:rFonts w:ascii="Arial Narrow" w:eastAsia="Calibri" w:hAnsi="Arial Narrow"/>
                <w:szCs w:val="22"/>
                <w:lang w:eastAsia="es-CO"/>
              </w:rPr>
            </w:pPr>
            <w:r w:rsidRPr="00C91379">
              <w:rPr>
                <w:rFonts w:ascii="Arial Narrow" w:eastAsia="Calibri" w:hAnsi="Arial Narrow" w:cs="Arial"/>
                <w:b/>
                <w:noProof/>
                <w:szCs w:val="22"/>
                <w:lang w:val="es-ES"/>
              </w:rPr>
              <w:drawing>
                <wp:inline distT="0" distB="0" distL="0" distR="0" wp14:anchorId="5167F90A" wp14:editId="1CC9DEE2">
                  <wp:extent cx="1897380" cy="1546860"/>
                  <wp:effectExtent l="0" t="0" r="7620" b="0"/>
                  <wp:docPr id="202" name="Imagen 202" descr="IMG_20150821_17100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50821_1710028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1851" cy="1550505"/>
                          </a:xfrm>
                          <a:prstGeom prst="rect">
                            <a:avLst/>
                          </a:prstGeom>
                          <a:noFill/>
                          <a:ln>
                            <a:noFill/>
                          </a:ln>
                        </pic:spPr>
                      </pic:pic>
                    </a:graphicData>
                  </a:graphic>
                </wp:inline>
              </w:drawing>
            </w:r>
          </w:p>
        </w:tc>
        <w:tc>
          <w:tcPr>
            <w:tcW w:w="2993" w:type="dxa"/>
          </w:tcPr>
          <w:p w:rsidR="00C91379" w:rsidRPr="00C91379" w:rsidRDefault="00C91379" w:rsidP="00C91379">
            <w:pPr>
              <w:spacing w:after="160" w:line="259" w:lineRule="auto"/>
              <w:rPr>
                <w:rFonts w:ascii="Arial Narrow" w:eastAsia="Calibri" w:hAnsi="Arial Narrow"/>
                <w:szCs w:val="22"/>
                <w:lang w:eastAsia="es-CO"/>
              </w:rPr>
            </w:pPr>
            <w:r w:rsidRPr="00C91379">
              <w:rPr>
                <w:rFonts w:ascii="Arial Narrow" w:eastAsia="Calibri" w:hAnsi="Arial Narrow"/>
                <w:noProof/>
                <w:szCs w:val="22"/>
                <w:lang w:val="es-ES"/>
              </w:rPr>
              <w:drawing>
                <wp:inline distT="0" distB="0" distL="0" distR="0" wp14:anchorId="07784D4F" wp14:editId="2D3A94EF">
                  <wp:extent cx="1615440" cy="1546860"/>
                  <wp:effectExtent l="0" t="0" r="3810" b="0"/>
                  <wp:docPr id="204" name="Imagen 204" descr="C:\Windows\System32\config\systemprofile\Pictures\DSCN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Windows\System32\config\systemprofile\Pictures\DSCN758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15440" cy="1546860"/>
                          </a:xfrm>
                          <a:prstGeom prst="rect">
                            <a:avLst/>
                          </a:prstGeom>
                          <a:noFill/>
                          <a:ln>
                            <a:noFill/>
                          </a:ln>
                        </pic:spPr>
                      </pic:pic>
                    </a:graphicData>
                  </a:graphic>
                </wp:inline>
              </w:drawing>
            </w:r>
          </w:p>
        </w:tc>
        <w:tc>
          <w:tcPr>
            <w:tcW w:w="2993" w:type="dxa"/>
          </w:tcPr>
          <w:p w:rsidR="00C91379" w:rsidRPr="00C91379" w:rsidRDefault="00C91379" w:rsidP="00C91379">
            <w:pPr>
              <w:spacing w:after="160" w:line="259" w:lineRule="auto"/>
              <w:rPr>
                <w:rFonts w:ascii="Arial Narrow" w:eastAsia="Calibri" w:hAnsi="Arial Narrow"/>
                <w:szCs w:val="22"/>
                <w:lang w:eastAsia="es-CO"/>
              </w:rPr>
            </w:pPr>
            <w:r w:rsidRPr="00C91379">
              <w:rPr>
                <w:rFonts w:ascii="Arial Narrow" w:eastAsia="Calibri" w:hAnsi="Arial Narrow"/>
                <w:noProof/>
                <w:szCs w:val="22"/>
                <w:lang w:val="es-ES"/>
              </w:rPr>
              <w:drawing>
                <wp:inline distT="0" distB="0" distL="0" distR="0" wp14:anchorId="3B70685F" wp14:editId="6260CC4B">
                  <wp:extent cx="1653540" cy="1546860"/>
                  <wp:effectExtent l="0" t="0" r="3810" b="0"/>
                  <wp:docPr id="223" name="Imagen 223" descr="C:\Windows\System32\config\systemprofile\Pictures\DSCN7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Windows\System32\config\systemprofile\Pictures\DSCN759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53540" cy="1546860"/>
                          </a:xfrm>
                          <a:prstGeom prst="rect">
                            <a:avLst/>
                          </a:prstGeom>
                          <a:noFill/>
                          <a:ln>
                            <a:noFill/>
                          </a:ln>
                        </pic:spPr>
                      </pic:pic>
                    </a:graphicData>
                  </a:graphic>
                </wp:inline>
              </w:drawing>
            </w:r>
          </w:p>
        </w:tc>
      </w:tr>
    </w:tbl>
    <w:p w:rsidR="00C91379" w:rsidRPr="00C91379" w:rsidRDefault="00C91379" w:rsidP="00C91379">
      <w:pPr>
        <w:autoSpaceDE w:val="0"/>
        <w:autoSpaceDN w:val="0"/>
        <w:adjustRightInd w:val="0"/>
        <w:rPr>
          <w:rFonts w:ascii="Arial Narrow" w:eastAsia="Calibri" w:hAnsi="Arial Narrow" w:cs="Arial"/>
          <w:szCs w:val="22"/>
          <w:lang w:eastAsia="en-US"/>
        </w:rPr>
      </w:pPr>
    </w:p>
    <w:p w:rsidR="00C91379" w:rsidRPr="00337A24" w:rsidRDefault="00337A24" w:rsidP="00C91379">
      <w:pPr>
        <w:tabs>
          <w:tab w:val="left" w:pos="567"/>
        </w:tabs>
        <w:autoSpaceDE w:val="0"/>
        <w:autoSpaceDN w:val="0"/>
        <w:adjustRightInd w:val="0"/>
        <w:rPr>
          <w:rFonts w:eastAsia="Calibri" w:cs="Arial"/>
          <w:sz w:val="20"/>
          <w:szCs w:val="20"/>
          <w:lang w:eastAsia="en-US"/>
        </w:rPr>
      </w:pPr>
      <w:r w:rsidRPr="00337A24">
        <w:rPr>
          <w:rFonts w:eastAsia="Calibri" w:cs="Arial"/>
          <w:sz w:val="20"/>
          <w:szCs w:val="20"/>
          <w:lang w:eastAsia="en-US"/>
        </w:rPr>
        <w:t>P</w:t>
      </w:r>
      <w:r w:rsidR="00C91379" w:rsidRPr="00337A24">
        <w:rPr>
          <w:rFonts w:eastAsia="Calibri" w:cs="Arial"/>
          <w:sz w:val="20"/>
          <w:szCs w:val="20"/>
          <w:lang w:eastAsia="en-US"/>
        </w:rPr>
        <w:t>rograma “Apadrine una tortuga llévala en tu corazón”, del plan de acción de conservación de las tortugas marinas, se liberó el 5 de junio como conmemoración del día del ambiente una tortuga carey (</w:t>
      </w:r>
      <w:proofErr w:type="spellStart"/>
      <w:r w:rsidR="00C91379" w:rsidRPr="00337A24">
        <w:rPr>
          <w:rFonts w:eastAsia="Calibri" w:cs="Arial"/>
          <w:sz w:val="20"/>
          <w:szCs w:val="20"/>
          <w:lang w:eastAsia="en-US"/>
        </w:rPr>
        <w:t>Eretmochelys</w:t>
      </w:r>
      <w:proofErr w:type="spellEnd"/>
      <w:r w:rsidR="00C91379" w:rsidRPr="00337A24">
        <w:rPr>
          <w:rFonts w:eastAsia="Calibri" w:cs="Arial"/>
          <w:sz w:val="20"/>
          <w:szCs w:val="20"/>
          <w:lang w:eastAsia="en-US"/>
        </w:rPr>
        <w:t xml:space="preserve"> </w:t>
      </w:r>
      <w:proofErr w:type="spellStart"/>
      <w:r w:rsidR="00C91379" w:rsidRPr="00337A24">
        <w:rPr>
          <w:rFonts w:eastAsia="Calibri" w:cs="Arial"/>
          <w:sz w:val="20"/>
          <w:szCs w:val="20"/>
          <w:lang w:eastAsia="en-US"/>
        </w:rPr>
        <w:t>imbricata</w:t>
      </w:r>
      <w:proofErr w:type="spellEnd"/>
      <w:r w:rsidR="00C91379" w:rsidRPr="00337A24">
        <w:rPr>
          <w:rFonts w:eastAsia="Calibri" w:cs="Arial"/>
          <w:sz w:val="20"/>
          <w:szCs w:val="20"/>
          <w:lang w:eastAsia="en-US"/>
        </w:rPr>
        <w:t xml:space="preserve">), el cual se le coloco un dispositivo para el seguimiento satelital plataforma </w:t>
      </w:r>
      <w:r w:rsidR="00C91379" w:rsidRPr="00337A24">
        <w:rPr>
          <w:rFonts w:eastAsia="Calibri" w:cs="Arial"/>
          <w:i/>
          <w:sz w:val="20"/>
          <w:szCs w:val="20"/>
          <w:lang w:eastAsia="en-US"/>
        </w:rPr>
        <w:t>ARGOS,</w:t>
      </w:r>
      <w:r w:rsidR="00C91379" w:rsidRPr="00337A24">
        <w:rPr>
          <w:rFonts w:eastAsia="Calibri" w:cs="Arial"/>
          <w:sz w:val="20"/>
          <w:szCs w:val="20"/>
          <w:lang w:eastAsia="en-US"/>
        </w:rPr>
        <w:t xml:space="preserve"> con el objeto de conocer las rutas migratorias y de alimentación de estos animales y a futuro poder tomar algunas determinaciones para su conservación.</w:t>
      </w:r>
    </w:p>
    <w:p w:rsidR="00337A24" w:rsidRPr="00C91379" w:rsidRDefault="00337A24" w:rsidP="00C91379">
      <w:pPr>
        <w:tabs>
          <w:tab w:val="left" w:pos="567"/>
        </w:tabs>
        <w:autoSpaceDE w:val="0"/>
        <w:autoSpaceDN w:val="0"/>
        <w:adjustRightInd w:val="0"/>
        <w:rPr>
          <w:rFonts w:ascii="Arial Narrow" w:eastAsia="Calibri" w:hAnsi="Arial Narrow" w:cs="Arial"/>
          <w:szCs w:val="22"/>
          <w:lang w:eastAsia="en-US"/>
        </w:rPr>
      </w:pPr>
    </w:p>
    <w:tbl>
      <w:tblPr>
        <w:tblStyle w:val="Tablaconcuadrcula27"/>
        <w:tblW w:w="0" w:type="auto"/>
        <w:jc w:val="center"/>
        <w:tblLook w:val="04A0" w:firstRow="1" w:lastRow="0" w:firstColumn="1" w:lastColumn="0" w:noHBand="0" w:noVBand="1"/>
      </w:tblPr>
      <w:tblGrid>
        <w:gridCol w:w="3456"/>
        <w:gridCol w:w="3372"/>
      </w:tblGrid>
      <w:tr w:rsidR="00C91379" w:rsidRPr="00C91379" w:rsidTr="0076307C">
        <w:trPr>
          <w:trHeight w:val="1324"/>
          <w:jc w:val="center"/>
        </w:trPr>
        <w:tc>
          <w:tcPr>
            <w:tcW w:w="3456" w:type="dxa"/>
          </w:tcPr>
          <w:p w:rsidR="00C91379" w:rsidRPr="00C91379" w:rsidRDefault="00C91379" w:rsidP="00C91379">
            <w:pPr>
              <w:spacing w:after="160" w:line="259" w:lineRule="auto"/>
              <w:rPr>
                <w:rFonts w:ascii="Arial Narrow" w:hAnsi="Arial Narrow" w:cs="Arial"/>
                <w:color w:val="000000"/>
                <w:sz w:val="16"/>
                <w:lang w:eastAsia="en-US"/>
              </w:rPr>
            </w:pPr>
            <w:r w:rsidRPr="00C91379">
              <w:rPr>
                <w:rFonts w:ascii="Arial Narrow" w:hAnsi="Arial Narrow" w:cs="Arial"/>
                <w:noProof/>
                <w:sz w:val="16"/>
                <w:lang w:val="es-ES"/>
              </w:rPr>
              <w:drawing>
                <wp:inline distT="0" distB="0" distL="0" distR="0" wp14:anchorId="368A3389" wp14:editId="6EE7E3E3">
                  <wp:extent cx="2057400" cy="1684654"/>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57400" cy="1684654"/>
                          </a:xfrm>
                          <a:prstGeom prst="rect">
                            <a:avLst/>
                          </a:prstGeom>
                          <a:noFill/>
                          <a:ln>
                            <a:noFill/>
                          </a:ln>
                        </pic:spPr>
                      </pic:pic>
                    </a:graphicData>
                  </a:graphic>
                </wp:inline>
              </w:drawing>
            </w:r>
          </w:p>
        </w:tc>
        <w:tc>
          <w:tcPr>
            <w:tcW w:w="3372" w:type="dxa"/>
          </w:tcPr>
          <w:p w:rsidR="00C91379" w:rsidRPr="00C91379" w:rsidRDefault="00C91379" w:rsidP="00C91379">
            <w:pPr>
              <w:spacing w:after="160" w:line="259" w:lineRule="auto"/>
              <w:rPr>
                <w:rFonts w:ascii="Arial Narrow" w:hAnsi="Arial Narrow" w:cs="Arial"/>
                <w:color w:val="000000"/>
                <w:sz w:val="16"/>
                <w:lang w:eastAsia="en-US"/>
              </w:rPr>
            </w:pPr>
            <w:r w:rsidRPr="00C91379">
              <w:rPr>
                <w:rFonts w:ascii="Arial Narrow" w:hAnsi="Arial Narrow" w:cs="Arial"/>
                <w:noProof/>
                <w:sz w:val="16"/>
                <w:lang w:val="es-ES"/>
              </w:rPr>
              <w:drawing>
                <wp:inline distT="0" distB="0" distL="0" distR="0" wp14:anchorId="511E627E" wp14:editId="15B54C53">
                  <wp:extent cx="2004060" cy="1605592"/>
                  <wp:effectExtent l="0" t="0" r="0" b="0"/>
                  <wp:docPr id="257" name="Imagen 257" descr="IMG-20150905-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150905-WA00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04060" cy="1605592"/>
                          </a:xfrm>
                          <a:prstGeom prst="rect">
                            <a:avLst/>
                          </a:prstGeom>
                          <a:noFill/>
                          <a:ln>
                            <a:noFill/>
                          </a:ln>
                        </pic:spPr>
                      </pic:pic>
                    </a:graphicData>
                  </a:graphic>
                </wp:inline>
              </w:drawing>
            </w:r>
          </w:p>
        </w:tc>
      </w:tr>
      <w:tr w:rsidR="00C91379" w:rsidRPr="00C91379" w:rsidTr="0076307C">
        <w:trPr>
          <w:trHeight w:val="172"/>
          <w:jc w:val="center"/>
        </w:trPr>
        <w:tc>
          <w:tcPr>
            <w:tcW w:w="3456" w:type="dxa"/>
          </w:tcPr>
          <w:p w:rsidR="00C91379" w:rsidRPr="00C91379" w:rsidRDefault="00C91379" w:rsidP="00C91379">
            <w:pPr>
              <w:spacing w:after="160" w:line="259" w:lineRule="auto"/>
              <w:rPr>
                <w:rFonts w:ascii="Arial Narrow" w:hAnsi="Arial Narrow" w:cs="Arial"/>
                <w:color w:val="000000"/>
                <w:sz w:val="16"/>
                <w:lang w:eastAsia="en-US"/>
              </w:rPr>
            </w:pPr>
            <w:r w:rsidRPr="00C91379">
              <w:rPr>
                <w:rFonts w:ascii="Arial Narrow" w:hAnsi="Arial Narrow" w:cs="Arial"/>
                <w:sz w:val="16"/>
                <w:lang w:eastAsia="en-US"/>
              </w:rPr>
              <w:t>Primera información arrojada por el satélite</w:t>
            </w:r>
          </w:p>
        </w:tc>
        <w:tc>
          <w:tcPr>
            <w:tcW w:w="3372" w:type="dxa"/>
          </w:tcPr>
          <w:p w:rsidR="00C91379" w:rsidRPr="00C91379" w:rsidRDefault="00C91379" w:rsidP="00C91379">
            <w:pPr>
              <w:autoSpaceDE w:val="0"/>
              <w:autoSpaceDN w:val="0"/>
              <w:adjustRightInd w:val="0"/>
              <w:spacing w:after="160" w:line="259" w:lineRule="auto"/>
              <w:rPr>
                <w:rFonts w:ascii="Arial Narrow" w:hAnsi="Arial Narrow" w:cs="Arial"/>
                <w:sz w:val="16"/>
                <w:lang w:eastAsia="en-US"/>
              </w:rPr>
            </w:pPr>
            <w:r w:rsidRPr="00C91379">
              <w:rPr>
                <w:rFonts w:ascii="Arial Narrow" w:hAnsi="Arial Narrow" w:cs="Arial"/>
                <w:sz w:val="16"/>
                <w:lang w:eastAsia="en-US"/>
              </w:rPr>
              <w:t>Ultima información recibida el 4 septiembre cerca a al Cabo de San Román, Península de Paraguaná Estado Falcón (Venezuela)</w:t>
            </w:r>
          </w:p>
        </w:tc>
      </w:tr>
    </w:tbl>
    <w:p w:rsidR="00C91379" w:rsidRPr="00C91379" w:rsidRDefault="00C91379" w:rsidP="00073DBA">
      <w:pPr>
        <w:spacing w:line="276" w:lineRule="auto"/>
        <w:ind w:left="360"/>
        <w:jc w:val="left"/>
        <w:rPr>
          <w:rFonts w:ascii="Arial Narrow" w:eastAsia="Calibri" w:hAnsi="Arial Narrow" w:cs="Arial"/>
          <w:bCs/>
          <w:szCs w:val="22"/>
          <w:lang w:val="es-ES" w:eastAsia="es-CO"/>
        </w:rPr>
      </w:pPr>
    </w:p>
    <w:p w:rsidR="00C91379" w:rsidRPr="00B33680" w:rsidRDefault="00C91379" w:rsidP="004022DE">
      <w:pPr>
        <w:pStyle w:val="Prrafodelista"/>
        <w:numPr>
          <w:ilvl w:val="2"/>
          <w:numId w:val="71"/>
        </w:numPr>
        <w:spacing w:after="200" w:line="276" w:lineRule="auto"/>
        <w:rPr>
          <w:rFonts w:ascii="Arial" w:eastAsia="Calibri" w:hAnsi="Arial" w:cs="Arial"/>
          <w:b/>
          <w:bCs/>
          <w:sz w:val="20"/>
          <w:szCs w:val="20"/>
          <w:lang w:val="es-ES" w:eastAsia="es-CO"/>
        </w:rPr>
      </w:pPr>
      <w:r w:rsidRPr="00B33680">
        <w:rPr>
          <w:rFonts w:ascii="Arial" w:eastAsia="Calibri" w:hAnsi="Arial" w:cs="Arial"/>
          <w:b/>
          <w:bCs/>
          <w:sz w:val="20"/>
          <w:szCs w:val="20"/>
          <w:lang w:val="es-ES" w:eastAsia="es-CO"/>
        </w:rPr>
        <w:t>Formulación y/o implementación de programas para la conservación de especies migratorias marino costeras.</w:t>
      </w:r>
    </w:p>
    <w:p w:rsidR="00C91379" w:rsidRPr="00B33680" w:rsidRDefault="00B33680" w:rsidP="00C91379">
      <w:pPr>
        <w:spacing w:after="200" w:line="276" w:lineRule="auto"/>
        <w:rPr>
          <w:rFonts w:eastAsia="Calibri" w:cs="Arial"/>
          <w:sz w:val="20"/>
          <w:szCs w:val="20"/>
          <w:lang w:eastAsia="en-US"/>
        </w:rPr>
      </w:pPr>
      <w:r>
        <w:rPr>
          <w:rFonts w:eastAsia="Calibri" w:cs="Arial"/>
          <w:bCs/>
          <w:sz w:val="20"/>
          <w:szCs w:val="20"/>
          <w:lang w:eastAsia="en-US"/>
        </w:rPr>
        <w:t>P</w:t>
      </w:r>
      <w:r w:rsidR="00C91379" w:rsidRPr="00B33680">
        <w:rPr>
          <w:rFonts w:eastAsia="Calibri" w:cs="Arial"/>
          <w:bCs/>
          <w:sz w:val="20"/>
          <w:szCs w:val="20"/>
          <w:lang w:eastAsia="en-US"/>
        </w:rPr>
        <w:t xml:space="preserve">rograma de conservación de los CETACEOS con el </w:t>
      </w:r>
      <w:r w:rsidR="00C91379" w:rsidRPr="00B33680">
        <w:rPr>
          <w:rFonts w:eastAsia="Calibri" w:cs="Arial"/>
          <w:sz w:val="20"/>
          <w:szCs w:val="20"/>
          <w:lang w:eastAsia="en-US"/>
        </w:rPr>
        <w:t>objetivo de</w:t>
      </w:r>
      <w:r w:rsidR="00C91379" w:rsidRPr="00B33680">
        <w:rPr>
          <w:rFonts w:eastAsia="Calibri" w:cs="Arial"/>
          <w:b/>
          <w:sz w:val="20"/>
          <w:szCs w:val="20"/>
          <w:lang w:eastAsia="en-US"/>
        </w:rPr>
        <w:t xml:space="preserve"> </w:t>
      </w:r>
      <w:r w:rsidR="00C91379" w:rsidRPr="00B33680">
        <w:rPr>
          <w:rFonts w:eastAsia="Calibri" w:cs="Arial"/>
          <w:sz w:val="20"/>
          <w:szCs w:val="20"/>
          <w:lang w:eastAsia="en-US"/>
        </w:rPr>
        <w:t>conocer el estado de las poblaciones de las distintas especies de cetáceos que transitan por la costa de La Guajira, a partir del registro y frecuencia de avistamientos determinando su ocurrencia y distribución dentro de las metas esperadas se tiene prevista contar con un Catálogo de los cetáceos de La Guajira elaborado, elaborar el Plan de Manejo de Cetáceos de La Guajira elaborado, realizar Material publicitario de los cetáceos de La Guajira elaborado y publicado, y publicar un artículo científico de los resultados.</w:t>
      </w:r>
    </w:p>
    <w:p w:rsidR="00C91379" w:rsidRPr="00B33680" w:rsidRDefault="00B33680" w:rsidP="00073DBA">
      <w:pPr>
        <w:spacing w:line="276" w:lineRule="auto"/>
        <w:rPr>
          <w:rFonts w:eastAsia="Calibri" w:cs="Arial"/>
          <w:bCs/>
          <w:sz w:val="20"/>
          <w:szCs w:val="20"/>
          <w:lang w:val="es-MX" w:eastAsia="es-MX"/>
        </w:rPr>
      </w:pPr>
      <w:r w:rsidRPr="00B33680">
        <w:rPr>
          <w:rFonts w:cs="Arial"/>
          <w:sz w:val="20"/>
          <w:szCs w:val="20"/>
          <w:lang w:val="es-MX" w:eastAsia="es-MX"/>
        </w:rPr>
        <w:t>Monitoreo de aves migratorias, residentes y amenazadas con énfasis en el flamenco rosado, mediante acciones participativas con la comunidad, en diez humedales costeros de</w:t>
      </w:r>
      <w:r w:rsidR="00C91379" w:rsidRPr="00B33680">
        <w:rPr>
          <w:rFonts w:cs="Arial"/>
          <w:sz w:val="20"/>
          <w:szCs w:val="20"/>
          <w:lang w:val="es-MX" w:eastAsia="es-MX"/>
        </w:rPr>
        <w:t xml:space="preserve"> </w:t>
      </w:r>
      <w:r w:rsidRPr="00B33680">
        <w:rPr>
          <w:rFonts w:cs="Arial"/>
          <w:sz w:val="20"/>
          <w:szCs w:val="20"/>
          <w:lang w:val="es-MX" w:eastAsia="es-MX"/>
        </w:rPr>
        <w:t xml:space="preserve">La Guajira </w:t>
      </w:r>
      <w:r w:rsidR="00C91379" w:rsidRPr="00B33680">
        <w:rPr>
          <w:rFonts w:cs="Arial"/>
          <w:sz w:val="20"/>
          <w:szCs w:val="20"/>
          <w:lang w:val="es-MX" w:eastAsia="es-MX"/>
        </w:rPr>
        <w:t>y en la que se desarrollaran las siguientes actividades:</w:t>
      </w:r>
      <w:r w:rsidR="00C91379" w:rsidRPr="00B33680">
        <w:rPr>
          <w:rFonts w:cs="Arial"/>
          <w:color w:val="000000"/>
          <w:sz w:val="20"/>
          <w:szCs w:val="20"/>
          <w:lang w:val="es-MX" w:eastAsia="es-MX"/>
        </w:rPr>
        <w:t xml:space="preserve"> Monitoreo de la diversidad aviaria en 10 áreas de estudio, Distribución espacial de las especies en el ecosistema, Desarrollar talleres de formación de líderes sectoriales, Salida de reconocimiento y manutención en los sitios de los humedales objeto del proyecto.</w:t>
      </w:r>
      <w:r w:rsidR="00C91379" w:rsidRPr="00B33680">
        <w:rPr>
          <w:rFonts w:cs="Arial"/>
          <w:sz w:val="20"/>
          <w:szCs w:val="20"/>
          <w:lang w:val="es-MX" w:eastAsia="es-MX"/>
        </w:rPr>
        <w:t xml:space="preserve"> Se tiene un avance en la ejecución física de física 87% y en la inversión el 75 %.</w:t>
      </w:r>
    </w:p>
    <w:p w:rsidR="00C91379" w:rsidRPr="00B33680" w:rsidRDefault="00C91379" w:rsidP="00C91379">
      <w:pPr>
        <w:spacing w:after="160" w:line="259" w:lineRule="auto"/>
        <w:rPr>
          <w:rFonts w:eastAsia="Calibri" w:cs="Arial"/>
          <w:sz w:val="20"/>
          <w:szCs w:val="20"/>
          <w:lang w:eastAsia="en-US"/>
        </w:rPr>
      </w:pPr>
    </w:p>
    <w:p w:rsidR="00C91379" w:rsidRPr="00B33680" w:rsidRDefault="00C91379" w:rsidP="00C91379">
      <w:pPr>
        <w:ind w:left="360"/>
        <w:rPr>
          <w:rFonts w:cs="Arial"/>
          <w:sz w:val="20"/>
          <w:szCs w:val="20"/>
          <w:u w:val="single"/>
          <w:lang w:val="es-ES" w:eastAsia="es-CO"/>
        </w:rPr>
      </w:pPr>
      <w:r w:rsidRPr="00B33680">
        <w:rPr>
          <w:rFonts w:cs="Arial"/>
          <w:sz w:val="20"/>
          <w:szCs w:val="20"/>
          <w:u w:val="single"/>
          <w:lang w:val="es-ES" w:eastAsia="es-CO"/>
        </w:rPr>
        <w:t>Turpiales–</w:t>
      </w:r>
      <w:proofErr w:type="spellStart"/>
      <w:r w:rsidRPr="00B33680">
        <w:rPr>
          <w:rFonts w:cs="Arial"/>
          <w:sz w:val="20"/>
          <w:szCs w:val="20"/>
          <w:u w:val="single"/>
          <w:lang w:val="es-ES" w:eastAsia="es-CO"/>
        </w:rPr>
        <w:t>Icterusicterus</w:t>
      </w:r>
      <w:proofErr w:type="spellEnd"/>
      <w:r w:rsidRPr="00B33680">
        <w:rPr>
          <w:rFonts w:cs="Arial"/>
          <w:sz w:val="20"/>
          <w:szCs w:val="20"/>
          <w:u w:val="single"/>
          <w:lang w:val="es-ES" w:eastAsia="es-CO"/>
        </w:rPr>
        <w:t xml:space="preserve">, Guacamaya - Ara </w:t>
      </w:r>
      <w:proofErr w:type="spellStart"/>
      <w:r w:rsidRPr="00B33680">
        <w:rPr>
          <w:rFonts w:cs="Arial"/>
          <w:sz w:val="20"/>
          <w:szCs w:val="20"/>
          <w:u w:val="single"/>
          <w:lang w:val="es-ES" w:eastAsia="es-CO"/>
        </w:rPr>
        <w:t>militaris</w:t>
      </w:r>
      <w:proofErr w:type="spellEnd"/>
      <w:r w:rsidRPr="00B33680">
        <w:rPr>
          <w:rFonts w:cs="Arial"/>
          <w:sz w:val="20"/>
          <w:szCs w:val="20"/>
          <w:u w:val="single"/>
          <w:lang w:val="es-ES" w:eastAsia="es-CO"/>
        </w:rPr>
        <w:t xml:space="preserve">, Marimonda (Ateles </w:t>
      </w:r>
      <w:proofErr w:type="spellStart"/>
      <w:r w:rsidRPr="00B33680">
        <w:rPr>
          <w:rFonts w:cs="Arial"/>
          <w:sz w:val="20"/>
          <w:szCs w:val="20"/>
          <w:u w:val="single"/>
          <w:lang w:val="es-ES" w:eastAsia="es-CO"/>
        </w:rPr>
        <w:t>hybridus</w:t>
      </w:r>
      <w:proofErr w:type="spellEnd"/>
      <w:r w:rsidRPr="00B33680">
        <w:rPr>
          <w:rFonts w:cs="Arial"/>
          <w:sz w:val="20"/>
          <w:szCs w:val="20"/>
          <w:u w:val="single"/>
          <w:lang w:val="es-ES" w:eastAsia="es-CO"/>
        </w:rPr>
        <w:t>),  Pez León –</w:t>
      </w:r>
      <w:proofErr w:type="spellStart"/>
      <w:r w:rsidRPr="00B33680">
        <w:rPr>
          <w:rFonts w:cs="Arial"/>
          <w:sz w:val="20"/>
          <w:szCs w:val="20"/>
          <w:u w:val="single"/>
          <w:lang w:val="es-ES" w:eastAsia="es-CO"/>
        </w:rPr>
        <w:t>Pteroisvolitans</w:t>
      </w:r>
      <w:proofErr w:type="spellEnd"/>
      <w:r w:rsidRPr="00B33680">
        <w:rPr>
          <w:rFonts w:cs="Arial"/>
          <w:sz w:val="20"/>
          <w:szCs w:val="20"/>
          <w:u w:val="single"/>
          <w:lang w:val="es-ES" w:eastAsia="es-CO"/>
        </w:rPr>
        <w:t xml:space="preserve">  y Caracol Gigante Africano - </w:t>
      </w:r>
      <w:proofErr w:type="spellStart"/>
      <w:r w:rsidRPr="00B33680">
        <w:rPr>
          <w:rFonts w:cs="Arial"/>
          <w:sz w:val="20"/>
          <w:szCs w:val="20"/>
          <w:u w:val="single"/>
          <w:lang w:val="es-ES" w:eastAsia="es-CO"/>
        </w:rPr>
        <w:t>Achatina</w:t>
      </w:r>
      <w:proofErr w:type="spellEnd"/>
      <w:r w:rsidRPr="00B33680">
        <w:rPr>
          <w:rFonts w:cs="Arial"/>
          <w:sz w:val="20"/>
          <w:szCs w:val="20"/>
          <w:u w:val="single"/>
          <w:lang w:val="es-ES" w:eastAsia="es-CO"/>
        </w:rPr>
        <w:t xml:space="preserve"> fúlica:   El  Caracol  Gigante  Africano  </w:t>
      </w:r>
    </w:p>
    <w:p w:rsidR="00C91379" w:rsidRPr="00B33680" w:rsidRDefault="00C91379" w:rsidP="00C91379">
      <w:pPr>
        <w:ind w:left="360"/>
        <w:rPr>
          <w:rFonts w:cs="Arial"/>
          <w:sz w:val="20"/>
          <w:szCs w:val="20"/>
          <w:lang w:val="es-ES" w:eastAsia="es-CO"/>
        </w:rPr>
      </w:pPr>
    </w:p>
    <w:p w:rsidR="00C91379" w:rsidRPr="00B33680" w:rsidRDefault="00C91379" w:rsidP="00073DBA">
      <w:pPr>
        <w:numPr>
          <w:ilvl w:val="0"/>
          <w:numId w:val="25"/>
        </w:numPr>
        <w:spacing w:after="200" w:line="276" w:lineRule="auto"/>
        <w:jc w:val="left"/>
        <w:rPr>
          <w:rFonts w:eastAsia="Calibri" w:cs="Arial"/>
          <w:bCs/>
          <w:sz w:val="20"/>
          <w:szCs w:val="20"/>
          <w:lang w:val="es-ES" w:eastAsia="es-CO"/>
        </w:rPr>
      </w:pPr>
      <w:r w:rsidRPr="00B33680">
        <w:rPr>
          <w:rFonts w:eastAsia="Calibri" w:cs="Arial"/>
          <w:bCs/>
          <w:sz w:val="20"/>
          <w:szCs w:val="20"/>
          <w:lang w:val="es-ES" w:eastAsia="es-CO"/>
        </w:rPr>
        <w:t>Promoción a la conservación y uso sostenible de los recursos naturales mediante el conocimiento del uso potencial de la biodiversidad nativa y la identificación de especies promisorias.</w:t>
      </w:r>
    </w:p>
    <w:p w:rsidR="00C91379" w:rsidRPr="00B33680" w:rsidRDefault="00C91379" w:rsidP="00073DBA">
      <w:pPr>
        <w:autoSpaceDE w:val="0"/>
        <w:autoSpaceDN w:val="0"/>
        <w:adjustRightInd w:val="0"/>
        <w:spacing w:line="276" w:lineRule="auto"/>
        <w:rPr>
          <w:rFonts w:eastAsia="Calibri" w:cs="Arial"/>
          <w:sz w:val="20"/>
          <w:szCs w:val="20"/>
          <w:lang w:eastAsia="en-US"/>
        </w:rPr>
      </w:pPr>
      <w:r w:rsidRPr="00B33680">
        <w:rPr>
          <w:rFonts w:eastAsia="Calibri" w:cs="Arial"/>
          <w:bCs/>
          <w:sz w:val="20"/>
          <w:szCs w:val="20"/>
          <w:lang w:eastAsia="en-US"/>
        </w:rPr>
        <w:t xml:space="preserve">Se realizó un documento  para </w:t>
      </w:r>
      <w:r w:rsidRPr="00B33680">
        <w:rPr>
          <w:rFonts w:eastAsia="Calibri" w:cs="Arial"/>
          <w:sz w:val="20"/>
          <w:szCs w:val="20"/>
          <w:lang w:eastAsia="en-US"/>
        </w:rPr>
        <w:t xml:space="preserve">Generar las condiciones necesarias para dinamizar el desarrollo regional y local, en el marco del programa de sostenibilidad de los procesos productivo endógenos del Proyecto Colectivo Ambiental, mediante la utilización de tecnologías ambientalmente sanas que garanticen el aprovechamiento sostenible de especies promisorias de la fauna y la flora silvestre del país, sobre bases de equidad socioeconómica y de beneficio prioritario de las comunidades menos favorecidas y que contribuyan al mejoramiento de las condiciones de vida y por medio del acuerdo 033 de Diciembre 2015 se </w:t>
      </w:r>
      <w:r w:rsidRPr="00B33680">
        <w:rPr>
          <w:rFonts w:eastAsia="Calibri" w:cs="Arial"/>
          <w:color w:val="000000"/>
          <w:sz w:val="20"/>
          <w:szCs w:val="20"/>
          <w:lang w:eastAsia="en-US"/>
        </w:rPr>
        <w:t>Regula el uso, manejo y aprovechamiento  de los bosques, la flora silvestre y la movilización de sus ,exceptuado las áreas de bosques naturales incluidas dentro de los resguardos y consejos comunitario de las comunidades negras en la jurisdicción de CORPOGUAJIRA</w:t>
      </w:r>
    </w:p>
    <w:p w:rsidR="00073DBA" w:rsidRDefault="00073DBA" w:rsidP="00580F8E">
      <w:pPr>
        <w:keepNext/>
        <w:outlineLvl w:val="1"/>
        <w:rPr>
          <w:rFonts w:cs="Arial"/>
          <w:b/>
          <w:bCs/>
          <w:iCs/>
          <w:szCs w:val="28"/>
        </w:rPr>
      </w:pPr>
      <w:bookmarkStart w:id="41" w:name="_Toc443554992"/>
    </w:p>
    <w:p w:rsidR="00F05DFA" w:rsidRPr="00230F14" w:rsidRDefault="00B33680" w:rsidP="00580F8E">
      <w:pPr>
        <w:keepNext/>
        <w:outlineLvl w:val="1"/>
        <w:rPr>
          <w:rFonts w:cs="Arial"/>
          <w:b/>
          <w:bCs/>
          <w:iCs/>
          <w:szCs w:val="28"/>
        </w:rPr>
      </w:pPr>
      <w:r>
        <w:rPr>
          <w:rFonts w:cs="Arial"/>
          <w:b/>
          <w:bCs/>
          <w:iCs/>
          <w:szCs w:val="28"/>
        </w:rPr>
        <w:t>Proyecto 3.3. Negocios Verdes y</w:t>
      </w:r>
      <w:r w:rsidRPr="00230F14">
        <w:rPr>
          <w:rFonts w:cs="Arial"/>
          <w:b/>
          <w:bCs/>
          <w:iCs/>
          <w:szCs w:val="28"/>
        </w:rPr>
        <w:t xml:space="preserve"> Sostenibles.</w:t>
      </w:r>
      <w:bookmarkEnd w:id="41"/>
    </w:p>
    <w:p w:rsidR="00DC346A" w:rsidRPr="00230F14" w:rsidRDefault="00DC346A" w:rsidP="00580F8E">
      <w:pPr>
        <w:rPr>
          <w:rFonts w:ascii="Arial Narrow" w:eastAsia="Calibri" w:hAnsi="Arial Narrow" w:cs="Arial"/>
          <w:b/>
          <w:i/>
          <w:sz w:val="16"/>
          <w:szCs w:val="16"/>
          <w:u w:val="single"/>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7530"/>
      </w:tblGrid>
      <w:tr w:rsidR="009B7DAB" w:rsidRPr="00230F14" w:rsidTr="00B33680">
        <w:trPr>
          <w:trHeight w:val="97"/>
        </w:trPr>
        <w:tc>
          <w:tcPr>
            <w:tcW w:w="1701" w:type="dxa"/>
            <w:shd w:val="clear" w:color="auto" w:fill="F7F484"/>
            <w:vAlign w:val="center"/>
          </w:tcPr>
          <w:p w:rsidR="009B7DAB" w:rsidRPr="00230F14" w:rsidRDefault="00B33680" w:rsidP="00F21711">
            <w:pPr>
              <w:pStyle w:val="Textoindependiente"/>
              <w:spacing w:line="240" w:lineRule="auto"/>
              <w:rPr>
                <w:rFonts w:cs="Arial"/>
                <w:b/>
                <w:bCs/>
                <w:sz w:val="20"/>
                <w:szCs w:val="20"/>
              </w:rPr>
            </w:pPr>
            <w:r w:rsidRPr="00230F14">
              <w:rPr>
                <w:rFonts w:cs="Arial"/>
                <w:b/>
                <w:bCs/>
                <w:sz w:val="20"/>
                <w:szCs w:val="20"/>
              </w:rPr>
              <w:t>Propósito</w:t>
            </w:r>
          </w:p>
        </w:tc>
        <w:tc>
          <w:tcPr>
            <w:tcW w:w="7530" w:type="dxa"/>
          </w:tcPr>
          <w:p w:rsidR="009B7DAB" w:rsidRPr="00230F14" w:rsidRDefault="009B7DAB" w:rsidP="00B33680">
            <w:pPr>
              <w:rPr>
                <w:rFonts w:cs="Arial"/>
                <w:sz w:val="20"/>
                <w:szCs w:val="20"/>
              </w:rPr>
            </w:pPr>
            <w:r w:rsidRPr="00230F14">
              <w:rPr>
                <w:rFonts w:cs="Arial"/>
                <w:sz w:val="20"/>
                <w:szCs w:val="20"/>
              </w:rPr>
              <w:t>Impulsar el fortalecimiento de negocios verdes como alternativa de desarrollo sostenible para el departamento de La Guajira, utilizando herramientas para dar a conocer los productos y generando incentivos para fortalecer la oferta.</w:t>
            </w:r>
          </w:p>
        </w:tc>
      </w:tr>
    </w:tbl>
    <w:p w:rsidR="002600D2" w:rsidRDefault="002600D2" w:rsidP="002600D2">
      <w:pPr>
        <w:tabs>
          <w:tab w:val="left" w:pos="3690"/>
        </w:tabs>
        <w:rPr>
          <w:rFonts w:eastAsia="Calibri" w:cs="Arial"/>
          <w:sz w:val="20"/>
          <w:szCs w:val="20"/>
        </w:rPr>
      </w:pPr>
    </w:p>
    <w:p w:rsidR="002600D2" w:rsidRPr="001C4C9C" w:rsidRDefault="002600D2" w:rsidP="002600D2">
      <w:pPr>
        <w:rPr>
          <w:rFonts w:cs="Arial"/>
          <w:b/>
          <w:sz w:val="20"/>
          <w:szCs w:val="20"/>
        </w:rPr>
      </w:pPr>
      <w:r>
        <w:rPr>
          <w:rFonts w:cs="Arial"/>
          <w:b/>
          <w:sz w:val="20"/>
          <w:szCs w:val="20"/>
        </w:rPr>
        <w:t>3.3.1.</w:t>
      </w:r>
      <w:r>
        <w:rPr>
          <w:rFonts w:cs="Arial"/>
          <w:b/>
          <w:sz w:val="20"/>
          <w:szCs w:val="20"/>
        </w:rPr>
        <w:tab/>
        <w:t>Impulsar el emprendimiento verde en las actividades económicas de La Guajira, fortaleciendo la producción y el consumo sostenible</w:t>
      </w:r>
      <w:r w:rsidRPr="001C4C9C">
        <w:rPr>
          <w:rFonts w:cs="Arial"/>
          <w:b/>
          <w:sz w:val="20"/>
          <w:szCs w:val="20"/>
        </w:rPr>
        <w:t>.</w:t>
      </w:r>
    </w:p>
    <w:p w:rsidR="002600D2" w:rsidRDefault="002600D2" w:rsidP="002600D2">
      <w:pPr>
        <w:rPr>
          <w:rFonts w:cs="Arial"/>
          <w:sz w:val="20"/>
          <w:szCs w:val="20"/>
        </w:rPr>
      </w:pPr>
    </w:p>
    <w:p w:rsidR="00C91379" w:rsidRPr="00B33680" w:rsidRDefault="00B33680" w:rsidP="00B33680">
      <w:pPr>
        <w:rPr>
          <w:rFonts w:cs="Arial"/>
          <w:sz w:val="20"/>
          <w:szCs w:val="20"/>
          <w:lang w:val="es-ES_tradnl" w:eastAsia="es-CO"/>
        </w:rPr>
      </w:pPr>
      <w:r w:rsidRPr="00B33680">
        <w:rPr>
          <w:rFonts w:cs="Arial"/>
          <w:sz w:val="20"/>
          <w:szCs w:val="20"/>
          <w:lang w:val="es-ES_tradnl" w:eastAsia="es-CO"/>
        </w:rPr>
        <w:t>A</w:t>
      </w:r>
      <w:r w:rsidR="00C91379" w:rsidRPr="00B33680">
        <w:rPr>
          <w:rFonts w:cs="Arial"/>
          <w:sz w:val="20"/>
          <w:szCs w:val="20"/>
          <w:lang w:val="es-ES_tradnl" w:eastAsia="es-CO"/>
        </w:rPr>
        <w:t xml:space="preserve">cciones </w:t>
      </w:r>
      <w:r w:rsidRPr="00B33680">
        <w:rPr>
          <w:rFonts w:cs="Arial"/>
          <w:sz w:val="20"/>
          <w:szCs w:val="20"/>
          <w:lang w:val="es-ES_tradnl" w:eastAsia="es-CO"/>
        </w:rPr>
        <w:t>para</w:t>
      </w:r>
      <w:r w:rsidR="00C91379" w:rsidRPr="00B33680">
        <w:rPr>
          <w:rFonts w:cs="Arial"/>
          <w:sz w:val="20"/>
          <w:szCs w:val="20"/>
          <w:lang w:val="es-ES_tradnl" w:eastAsia="es-CO"/>
        </w:rPr>
        <w:t xml:space="preserve"> fortalecer iniciativas en </w:t>
      </w:r>
      <w:proofErr w:type="spellStart"/>
      <w:r w:rsidR="00C91379" w:rsidRPr="00B33680">
        <w:rPr>
          <w:rFonts w:cs="Arial"/>
          <w:sz w:val="20"/>
          <w:szCs w:val="20"/>
          <w:lang w:val="es-ES_tradnl" w:eastAsia="es-CO"/>
        </w:rPr>
        <w:t>biocomercio</w:t>
      </w:r>
      <w:proofErr w:type="spellEnd"/>
      <w:r w:rsidR="00C91379" w:rsidRPr="00B33680">
        <w:rPr>
          <w:rFonts w:cs="Arial"/>
          <w:sz w:val="20"/>
          <w:szCs w:val="20"/>
          <w:lang w:val="es-ES_tradnl" w:eastAsia="es-CO"/>
        </w:rPr>
        <w:t xml:space="preserve"> y negocios verdes e</w:t>
      </w:r>
      <w:r w:rsidRPr="00B33680">
        <w:rPr>
          <w:rFonts w:cs="Arial"/>
          <w:sz w:val="20"/>
          <w:szCs w:val="20"/>
          <w:lang w:val="es-ES_tradnl" w:eastAsia="es-CO"/>
        </w:rPr>
        <w:t>n el departamento de La Guajira:</w:t>
      </w:r>
    </w:p>
    <w:p w:rsidR="00B33680" w:rsidRPr="00B33680" w:rsidRDefault="00B33680" w:rsidP="00B33680">
      <w:pPr>
        <w:rPr>
          <w:rFonts w:cs="Arial"/>
          <w:sz w:val="20"/>
          <w:szCs w:val="20"/>
          <w:lang w:val="es-ES_tradnl" w:eastAsia="es-CO"/>
        </w:rPr>
      </w:pPr>
    </w:p>
    <w:p w:rsidR="00C91379" w:rsidRDefault="00C91379" w:rsidP="004022DE">
      <w:pPr>
        <w:pStyle w:val="Prrafodelista"/>
        <w:numPr>
          <w:ilvl w:val="0"/>
          <w:numId w:val="25"/>
        </w:numPr>
        <w:ind w:left="0" w:firstLine="0"/>
        <w:jc w:val="both"/>
        <w:rPr>
          <w:rFonts w:ascii="Arial" w:hAnsi="Arial" w:cs="Arial"/>
          <w:sz w:val="20"/>
          <w:szCs w:val="20"/>
          <w:lang w:val="es-ES_tradnl" w:eastAsia="es-CO"/>
        </w:rPr>
      </w:pPr>
      <w:r w:rsidRPr="00B33680">
        <w:rPr>
          <w:rFonts w:ascii="Arial" w:hAnsi="Arial" w:cs="Arial"/>
          <w:sz w:val="20"/>
          <w:szCs w:val="20"/>
          <w:lang w:val="es-ES_tradnl" w:eastAsia="es-CO"/>
        </w:rPr>
        <w:t xml:space="preserve">Fortalecimiento Eco turístico en tres Áreas Protegidas: DMI </w:t>
      </w:r>
      <w:proofErr w:type="spellStart"/>
      <w:r w:rsidRPr="00B33680">
        <w:rPr>
          <w:rFonts w:ascii="Arial" w:hAnsi="Arial" w:cs="Arial"/>
          <w:sz w:val="20"/>
          <w:szCs w:val="20"/>
          <w:lang w:val="es-ES_tradnl" w:eastAsia="es-CO"/>
        </w:rPr>
        <w:t>Musichi</w:t>
      </w:r>
      <w:proofErr w:type="spellEnd"/>
      <w:r w:rsidRPr="00B33680">
        <w:rPr>
          <w:rFonts w:ascii="Arial" w:hAnsi="Arial" w:cs="Arial"/>
          <w:sz w:val="20"/>
          <w:szCs w:val="20"/>
          <w:lang w:val="es-ES_tradnl" w:eastAsia="es-CO"/>
        </w:rPr>
        <w:t>, RFP Montes de Oca y DMI Bañaderos, a través de capacitaciones a 30 vigías ambientales en avistamiento de aves, interpretación ambiental y senderismo;  identificación y fortalecimiento de la cadena de valor, diseño de operación turística, estudios de capacidad de carga, tanto física como real.</w:t>
      </w:r>
    </w:p>
    <w:p w:rsidR="00C91379" w:rsidRDefault="00C91379" w:rsidP="004022DE">
      <w:pPr>
        <w:pStyle w:val="Prrafodelista"/>
        <w:numPr>
          <w:ilvl w:val="0"/>
          <w:numId w:val="25"/>
        </w:numPr>
        <w:ind w:left="0" w:firstLine="0"/>
        <w:jc w:val="both"/>
        <w:rPr>
          <w:rFonts w:ascii="Arial" w:hAnsi="Arial" w:cs="Arial"/>
          <w:sz w:val="20"/>
          <w:szCs w:val="20"/>
          <w:lang w:val="es-ES_tradnl" w:eastAsia="es-CO"/>
        </w:rPr>
      </w:pPr>
      <w:r w:rsidRPr="00B33680">
        <w:rPr>
          <w:rFonts w:ascii="Arial" w:hAnsi="Arial" w:cs="Arial"/>
          <w:sz w:val="20"/>
          <w:szCs w:val="20"/>
          <w:lang w:val="es-ES_tradnl" w:eastAsia="es-CO"/>
        </w:rPr>
        <w:t xml:space="preserve">Fortalecimiento de Productos de </w:t>
      </w:r>
      <w:proofErr w:type="spellStart"/>
      <w:r w:rsidRPr="00B33680">
        <w:rPr>
          <w:rFonts w:ascii="Arial" w:hAnsi="Arial" w:cs="Arial"/>
          <w:sz w:val="20"/>
          <w:szCs w:val="20"/>
          <w:lang w:val="es-ES_tradnl" w:eastAsia="es-CO"/>
        </w:rPr>
        <w:t>Biocomercio</w:t>
      </w:r>
      <w:proofErr w:type="spellEnd"/>
      <w:r w:rsidRPr="00B33680">
        <w:rPr>
          <w:rFonts w:ascii="Arial" w:hAnsi="Arial" w:cs="Arial"/>
          <w:sz w:val="20"/>
          <w:szCs w:val="20"/>
          <w:lang w:val="es-ES_tradnl" w:eastAsia="es-CO"/>
        </w:rPr>
        <w:t>, como el Café dorado de Perijá (</w:t>
      </w:r>
      <w:proofErr w:type="spellStart"/>
      <w:r w:rsidRPr="00B33680">
        <w:rPr>
          <w:rFonts w:ascii="Arial" w:hAnsi="Arial" w:cs="Arial"/>
          <w:sz w:val="20"/>
          <w:szCs w:val="20"/>
          <w:lang w:val="es-ES_tradnl" w:eastAsia="es-CO"/>
        </w:rPr>
        <w:t>Asmuperijá</w:t>
      </w:r>
      <w:proofErr w:type="spellEnd"/>
      <w:r w:rsidRPr="00B33680">
        <w:rPr>
          <w:rFonts w:ascii="Arial" w:hAnsi="Arial" w:cs="Arial"/>
          <w:sz w:val="20"/>
          <w:szCs w:val="20"/>
          <w:lang w:val="es-ES_tradnl" w:eastAsia="es-CO"/>
        </w:rPr>
        <w:t>) y Artesanías en Fique (</w:t>
      </w:r>
      <w:proofErr w:type="spellStart"/>
      <w:r w:rsidRPr="00B33680">
        <w:rPr>
          <w:rFonts w:ascii="Arial" w:hAnsi="Arial" w:cs="Arial"/>
          <w:sz w:val="20"/>
          <w:szCs w:val="20"/>
          <w:lang w:val="es-ES_tradnl" w:eastAsia="es-CO"/>
        </w:rPr>
        <w:t>Agrofique</w:t>
      </w:r>
      <w:proofErr w:type="spellEnd"/>
      <w:r w:rsidRPr="00B33680">
        <w:rPr>
          <w:rFonts w:ascii="Arial" w:hAnsi="Arial" w:cs="Arial"/>
          <w:sz w:val="20"/>
          <w:szCs w:val="20"/>
          <w:lang w:val="es-ES_tradnl" w:eastAsia="es-CO"/>
        </w:rPr>
        <w:t>,) a través de talleres para formulación de estrategias de mercadeo y promoción del producto (Encuentro de Saberes), habilidades de negociación, acompañamiento dirigido a la gestión de puntos de comercialización y entrega de stand a cada uno de los productores para una mejor exhibición y comercialización de dichos productos.</w:t>
      </w:r>
    </w:p>
    <w:p w:rsidR="00C91379" w:rsidRPr="00904422" w:rsidRDefault="00C91379" w:rsidP="004022DE">
      <w:pPr>
        <w:pStyle w:val="Prrafodelista"/>
        <w:numPr>
          <w:ilvl w:val="0"/>
          <w:numId w:val="25"/>
        </w:numPr>
        <w:ind w:left="0" w:firstLine="0"/>
        <w:jc w:val="both"/>
        <w:rPr>
          <w:rFonts w:ascii="Arial" w:hAnsi="Arial" w:cs="Arial"/>
          <w:sz w:val="20"/>
          <w:szCs w:val="20"/>
          <w:lang w:val="es-ES_tradnl" w:eastAsia="es-CO"/>
        </w:rPr>
      </w:pPr>
      <w:r w:rsidRPr="00904422">
        <w:rPr>
          <w:rFonts w:ascii="Arial" w:hAnsi="Arial" w:cs="Arial"/>
          <w:sz w:val="20"/>
          <w:szCs w:val="20"/>
          <w:lang w:val="es-ES_tradnl" w:eastAsia="es-CO"/>
        </w:rPr>
        <w:t xml:space="preserve">Por otro lado, con apoyo del Fondo </w:t>
      </w:r>
      <w:proofErr w:type="spellStart"/>
      <w:r w:rsidRPr="00904422">
        <w:rPr>
          <w:rFonts w:ascii="Arial" w:hAnsi="Arial" w:cs="Arial"/>
          <w:sz w:val="20"/>
          <w:szCs w:val="20"/>
          <w:lang w:val="es-ES_tradnl" w:eastAsia="es-CO"/>
        </w:rPr>
        <w:t>Biocomercio</w:t>
      </w:r>
      <w:proofErr w:type="spellEnd"/>
      <w:r w:rsidRPr="00904422">
        <w:rPr>
          <w:rFonts w:ascii="Arial" w:hAnsi="Arial" w:cs="Arial"/>
          <w:sz w:val="20"/>
          <w:szCs w:val="20"/>
          <w:lang w:val="es-ES_tradnl" w:eastAsia="es-CO"/>
        </w:rPr>
        <w:t xml:space="preserve"> Colombia se busca desarrollar  el proceso de asesoría estratégica para la articulación y definición conceptual en comunicación del </w:t>
      </w:r>
      <w:r w:rsidR="00904422">
        <w:rPr>
          <w:rFonts w:ascii="Arial" w:hAnsi="Arial" w:cs="Arial"/>
          <w:sz w:val="20"/>
          <w:szCs w:val="20"/>
          <w:lang w:val="es-ES_tradnl" w:eastAsia="es-CO"/>
        </w:rPr>
        <w:t>Nodo de Ecoturismo del Departamento d</w:t>
      </w:r>
      <w:r w:rsidR="00904422" w:rsidRPr="00904422">
        <w:rPr>
          <w:rFonts w:ascii="Arial" w:hAnsi="Arial" w:cs="Arial"/>
          <w:sz w:val="20"/>
          <w:szCs w:val="20"/>
          <w:lang w:val="es-ES_tradnl" w:eastAsia="es-CO"/>
        </w:rPr>
        <w:t>e La Guajira</w:t>
      </w:r>
      <w:r w:rsidRPr="00904422">
        <w:rPr>
          <w:rFonts w:ascii="Arial" w:hAnsi="Arial" w:cs="Arial"/>
          <w:sz w:val="20"/>
          <w:szCs w:val="20"/>
          <w:lang w:val="es-ES_tradnl" w:eastAsia="es-CO"/>
        </w:rPr>
        <w:t xml:space="preserve"> </w:t>
      </w:r>
      <w:r w:rsidR="00904422">
        <w:rPr>
          <w:rFonts w:ascii="Arial" w:hAnsi="Arial" w:cs="Arial"/>
          <w:sz w:val="20"/>
          <w:szCs w:val="20"/>
          <w:lang w:val="es-ES_tradnl" w:eastAsia="es-CO"/>
        </w:rPr>
        <w:t>y</w:t>
      </w:r>
      <w:r w:rsidRPr="00904422">
        <w:rPr>
          <w:rFonts w:ascii="Arial" w:hAnsi="Arial" w:cs="Arial"/>
          <w:sz w:val="20"/>
          <w:szCs w:val="20"/>
          <w:lang w:val="es-ES_tradnl" w:eastAsia="es-CO"/>
        </w:rPr>
        <w:t xml:space="preserve">  fortalecimiento del mismo.</w:t>
      </w:r>
    </w:p>
    <w:p w:rsidR="00904422" w:rsidRDefault="00904422" w:rsidP="00904422">
      <w:pPr>
        <w:spacing w:line="259" w:lineRule="auto"/>
        <w:rPr>
          <w:rFonts w:ascii="Arial Narrow" w:eastAsia="Calibri" w:hAnsi="Arial Narrow" w:cs="Arial"/>
          <w:szCs w:val="22"/>
          <w:lang w:eastAsia="en-US"/>
        </w:rPr>
      </w:pPr>
    </w:p>
    <w:p w:rsidR="00C91379" w:rsidRPr="00904422" w:rsidRDefault="00C91379" w:rsidP="00C91379">
      <w:pPr>
        <w:spacing w:after="160" w:line="259" w:lineRule="auto"/>
        <w:rPr>
          <w:rFonts w:eastAsia="Calibri" w:cs="Arial"/>
          <w:sz w:val="20"/>
          <w:szCs w:val="20"/>
          <w:lang w:eastAsia="en-US"/>
        </w:rPr>
      </w:pPr>
      <w:r w:rsidRPr="00904422">
        <w:rPr>
          <w:rFonts w:eastAsia="Calibri" w:cs="Arial"/>
          <w:sz w:val="20"/>
          <w:szCs w:val="20"/>
          <w:lang w:eastAsia="en-US"/>
        </w:rPr>
        <w:t>Se vis</w:t>
      </w:r>
      <w:r w:rsidR="00904422">
        <w:rPr>
          <w:rFonts w:eastAsia="Calibri" w:cs="Arial"/>
          <w:sz w:val="20"/>
          <w:szCs w:val="20"/>
          <w:lang w:eastAsia="en-US"/>
        </w:rPr>
        <w:t>i</w:t>
      </w:r>
      <w:r w:rsidRPr="00904422">
        <w:rPr>
          <w:rFonts w:eastAsia="Calibri" w:cs="Arial"/>
          <w:sz w:val="20"/>
          <w:szCs w:val="20"/>
          <w:lang w:eastAsia="en-US"/>
        </w:rPr>
        <w:t>t</w:t>
      </w:r>
      <w:r w:rsidR="00904422">
        <w:rPr>
          <w:rFonts w:eastAsia="Calibri" w:cs="Arial"/>
          <w:sz w:val="20"/>
          <w:szCs w:val="20"/>
          <w:lang w:eastAsia="en-US"/>
        </w:rPr>
        <w:t>ar</w:t>
      </w:r>
      <w:r w:rsidRPr="00904422">
        <w:rPr>
          <w:rFonts w:eastAsia="Calibri" w:cs="Arial"/>
          <w:sz w:val="20"/>
          <w:szCs w:val="20"/>
          <w:lang w:eastAsia="en-US"/>
        </w:rPr>
        <w:t>o</w:t>
      </w:r>
      <w:r w:rsidR="00904422">
        <w:rPr>
          <w:rFonts w:eastAsia="Calibri" w:cs="Arial"/>
          <w:sz w:val="20"/>
          <w:szCs w:val="20"/>
          <w:lang w:eastAsia="en-US"/>
        </w:rPr>
        <w:t>n</w:t>
      </w:r>
      <w:r w:rsidRPr="00904422">
        <w:rPr>
          <w:rFonts w:eastAsia="Calibri" w:cs="Arial"/>
          <w:sz w:val="20"/>
          <w:szCs w:val="20"/>
          <w:lang w:eastAsia="en-US"/>
        </w:rPr>
        <w:t xml:space="preserve"> lugares con potencial turístico de la cuenca del río Camarones a la cuenca del rio Palomino, con el fin de aunar esfuerzos para promocionar y fortalecer la oferta turística de este sector  y que estos lugares sean ofrecidos a los afiliados de </w:t>
      </w:r>
      <w:proofErr w:type="spellStart"/>
      <w:r w:rsidRPr="00904422">
        <w:rPr>
          <w:rFonts w:eastAsia="Calibri" w:cs="Arial"/>
          <w:sz w:val="20"/>
          <w:szCs w:val="20"/>
          <w:lang w:eastAsia="en-US"/>
        </w:rPr>
        <w:t>Comfaguajira</w:t>
      </w:r>
      <w:proofErr w:type="spellEnd"/>
      <w:r w:rsidRPr="00904422">
        <w:rPr>
          <w:rFonts w:eastAsia="Calibri" w:cs="Arial"/>
          <w:sz w:val="20"/>
          <w:szCs w:val="20"/>
          <w:lang w:eastAsia="en-US"/>
        </w:rPr>
        <w:t xml:space="preserve"> y promover el turismo social en nuestro departamento, productos turísticos organizados teniendo en cuenta la gran diversidad q</w:t>
      </w:r>
      <w:r w:rsidR="00904422">
        <w:rPr>
          <w:rFonts w:eastAsia="Calibri" w:cs="Arial"/>
          <w:sz w:val="20"/>
          <w:szCs w:val="20"/>
          <w:lang w:eastAsia="en-US"/>
        </w:rPr>
        <w:t>ue ofrecen nuestros ecosistemas:</w:t>
      </w:r>
    </w:p>
    <w:p w:rsidR="00C91379"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Pozo García</w:t>
      </w:r>
    </w:p>
    <w:p w:rsidR="00C91379"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Centro Agroecológico y Ecoturístico Jerez</w:t>
      </w:r>
      <w:r>
        <w:rPr>
          <w:rFonts w:ascii="Arial" w:hAnsi="Arial" w:cs="Arial"/>
          <w:sz w:val="20"/>
          <w:szCs w:val="20"/>
          <w:lang w:val="es-ES" w:eastAsia="es-CO"/>
        </w:rPr>
        <w:t>.</w:t>
      </w:r>
    </w:p>
    <w:p w:rsidR="00C91379"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Escuela De Naturaleza SUGUEJA – Rio Ancho</w:t>
      </w:r>
      <w:r>
        <w:rPr>
          <w:rFonts w:ascii="Arial" w:hAnsi="Arial" w:cs="Arial"/>
          <w:sz w:val="20"/>
          <w:szCs w:val="20"/>
          <w:lang w:val="es-ES" w:eastAsia="es-CO"/>
        </w:rPr>
        <w:t>.</w:t>
      </w:r>
    </w:p>
    <w:p w:rsidR="00C91379"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proofErr w:type="spellStart"/>
      <w:r w:rsidRPr="00904422">
        <w:rPr>
          <w:rFonts w:ascii="Arial" w:hAnsi="Arial" w:cs="Arial"/>
          <w:sz w:val="20"/>
          <w:szCs w:val="20"/>
          <w:lang w:val="es-ES" w:eastAsia="es-CO"/>
        </w:rPr>
        <w:t>Guianza</w:t>
      </w:r>
      <w:proofErr w:type="spellEnd"/>
      <w:r w:rsidRPr="00904422">
        <w:rPr>
          <w:rFonts w:ascii="Arial" w:hAnsi="Arial" w:cs="Arial"/>
          <w:sz w:val="20"/>
          <w:szCs w:val="20"/>
          <w:lang w:val="es-ES" w:eastAsia="es-CO"/>
        </w:rPr>
        <w:t xml:space="preserve"> Turística de la Asociación de Campesinos Sin Tierra Unidos – Quebrada San Salvador</w:t>
      </w:r>
      <w:r>
        <w:rPr>
          <w:rFonts w:ascii="Arial" w:hAnsi="Arial" w:cs="Arial"/>
          <w:sz w:val="20"/>
          <w:szCs w:val="20"/>
          <w:lang w:val="es-ES" w:eastAsia="es-CO"/>
        </w:rPr>
        <w:t>.</w:t>
      </w:r>
    </w:p>
    <w:p w:rsidR="00C91379" w:rsidRPr="00904422"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Ventanilla Verde – Palomino.</w:t>
      </w:r>
    </w:p>
    <w:p w:rsidR="00C91379" w:rsidRPr="00904422"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Los Achiotes.</w:t>
      </w:r>
    </w:p>
    <w:p w:rsidR="00C91379" w:rsidRPr="00904422" w:rsidRDefault="00904422" w:rsidP="004022DE">
      <w:pPr>
        <w:pStyle w:val="Prrafodelista"/>
        <w:numPr>
          <w:ilvl w:val="0"/>
          <w:numId w:val="25"/>
        </w:numPr>
        <w:spacing w:after="200" w:line="276" w:lineRule="auto"/>
        <w:contextualSpacing/>
        <w:rPr>
          <w:rFonts w:ascii="Arial" w:hAnsi="Arial" w:cs="Arial"/>
          <w:sz w:val="20"/>
          <w:szCs w:val="20"/>
          <w:lang w:val="es-ES" w:eastAsia="es-CO"/>
        </w:rPr>
      </w:pPr>
      <w:r w:rsidRPr="00904422">
        <w:rPr>
          <w:rFonts w:ascii="Arial" w:hAnsi="Arial" w:cs="Arial"/>
          <w:sz w:val="20"/>
          <w:szCs w:val="20"/>
          <w:lang w:val="es-ES" w:eastAsia="es-CO"/>
        </w:rPr>
        <w:t>Presentación Producto Recorridos Anidación Tortugas</w:t>
      </w:r>
    </w:p>
    <w:p w:rsidR="00C91379" w:rsidRPr="00904422" w:rsidRDefault="00C91379" w:rsidP="00C91379">
      <w:pPr>
        <w:jc w:val="left"/>
        <w:rPr>
          <w:rFonts w:cs="Arial"/>
          <w:sz w:val="20"/>
          <w:szCs w:val="20"/>
          <w:lang w:val="es-ES" w:eastAsia="es-CO"/>
        </w:rPr>
      </w:pPr>
    </w:p>
    <w:p w:rsidR="00C91379" w:rsidRPr="00904422" w:rsidRDefault="00C91379" w:rsidP="00C91379">
      <w:pPr>
        <w:jc w:val="left"/>
        <w:rPr>
          <w:rFonts w:cs="Arial"/>
          <w:sz w:val="20"/>
          <w:szCs w:val="20"/>
          <w:lang w:val="es-ES" w:eastAsia="es-CO"/>
        </w:rPr>
      </w:pPr>
      <w:r w:rsidRPr="00904422">
        <w:rPr>
          <w:rFonts w:cs="Arial"/>
          <w:sz w:val="20"/>
          <w:szCs w:val="20"/>
          <w:lang w:val="es-ES" w:eastAsia="es-CO"/>
        </w:rPr>
        <w:t>Se ha venido asesorando en lo referente a las normas ambientales a las empresas prestadoras de servicios turísticos tanto en alojamiento, como agencias de viajes, estas son</w:t>
      </w:r>
      <w:r w:rsidR="00904422" w:rsidRPr="00904422">
        <w:rPr>
          <w:rFonts w:cs="Arial"/>
          <w:sz w:val="20"/>
          <w:szCs w:val="20"/>
          <w:lang w:val="es-ES" w:eastAsia="es-CO"/>
        </w:rPr>
        <w:t xml:space="preserve">: </w:t>
      </w:r>
      <w:proofErr w:type="spellStart"/>
      <w:r w:rsidR="00904422" w:rsidRPr="00904422">
        <w:rPr>
          <w:rFonts w:cs="Arial"/>
          <w:sz w:val="20"/>
          <w:szCs w:val="20"/>
          <w:lang w:val="es-ES" w:eastAsia="es-CO"/>
        </w:rPr>
        <w:t>Macuira</w:t>
      </w:r>
      <w:proofErr w:type="spellEnd"/>
      <w:r w:rsidRPr="00904422">
        <w:rPr>
          <w:rFonts w:cs="Arial"/>
          <w:sz w:val="20"/>
          <w:szCs w:val="20"/>
          <w:lang w:val="es-ES" w:eastAsia="es-CO"/>
        </w:rPr>
        <w:t xml:space="preserve"> Tours, Solera Viajes, </w:t>
      </w:r>
      <w:proofErr w:type="spellStart"/>
      <w:r w:rsidRPr="00904422">
        <w:rPr>
          <w:rFonts w:cs="Arial"/>
          <w:sz w:val="20"/>
          <w:szCs w:val="20"/>
          <w:lang w:val="es-ES" w:eastAsia="es-CO"/>
        </w:rPr>
        <w:t>Kaishi</w:t>
      </w:r>
      <w:proofErr w:type="spellEnd"/>
      <w:r w:rsidRPr="00904422">
        <w:rPr>
          <w:rFonts w:cs="Arial"/>
          <w:sz w:val="20"/>
          <w:szCs w:val="20"/>
          <w:lang w:val="es-ES" w:eastAsia="es-CO"/>
        </w:rPr>
        <w:t xml:space="preserve"> </w:t>
      </w:r>
      <w:proofErr w:type="spellStart"/>
      <w:r w:rsidRPr="00904422">
        <w:rPr>
          <w:rFonts w:cs="Arial"/>
          <w:sz w:val="20"/>
          <w:szCs w:val="20"/>
          <w:lang w:val="es-ES" w:eastAsia="es-CO"/>
        </w:rPr>
        <w:t>Travel</w:t>
      </w:r>
      <w:proofErr w:type="spellEnd"/>
      <w:r w:rsidRPr="00904422">
        <w:rPr>
          <w:rFonts w:cs="Arial"/>
          <w:sz w:val="20"/>
          <w:szCs w:val="20"/>
          <w:lang w:val="es-ES" w:eastAsia="es-CO"/>
        </w:rPr>
        <w:t xml:space="preserve"> Wayuu tours, Hotel Arenas, Hotel Sol y Luna, Agencia de viajes Guajira tours.</w:t>
      </w:r>
    </w:p>
    <w:p w:rsidR="00C91379" w:rsidRPr="00904422" w:rsidRDefault="00C91379" w:rsidP="00C91379">
      <w:pPr>
        <w:jc w:val="left"/>
        <w:rPr>
          <w:rFonts w:cs="Arial"/>
          <w:sz w:val="20"/>
          <w:szCs w:val="20"/>
          <w:lang w:val="es-ES" w:eastAsia="es-CO"/>
        </w:rPr>
      </w:pPr>
    </w:p>
    <w:p w:rsidR="00C91379" w:rsidRPr="00904422" w:rsidRDefault="00C91379" w:rsidP="00C91379">
      <w:pPr>
        <w:jc w:val="left"/>
        <w:rPr>
          <w:rFonts w:cs="Arial"/>
          <w:sz w:val="20"/>
          <w:szCs w:val="20"/>
          <w:lang w:val="es-ES" w:eastAsia="es-CO"/>
        </w:rPr>
      </w:pPr>
      <w:r w:rsidRPr="00904422">
        <w:rPr>
          <w:rFonts w:cs="Arial"/>
          <w:sz w:val="20"/>
          <w:szCs w:val="20"/>
          <w:lang w:val="es-ES" w:eastAsia="es-CO"/>
        </w:rPr>
        <w:t xml:space="preserve">Debido a la importancia que abarca todo este tema en materia de sostenibilidad ambiental y turística la capacitación se enmarcó de forma especial en temas como el tráfico ilegal de especies y  áreas protegidas resaltando la importancia de educar a los turistas y huéspedes en la conservación y protección de la fauna y flora que posee el departamento de La guajira y que se convierte en un fuerte atractivo turístico en nuestra región.  </w:t>
      </w:r>
    </w:p>
    <w:p w:rsidR="00C91379" w:rsidRPr="00C91379" w:rsidRDefault="00C91379" w:rsidP="00C91379">
      <w:pPr>
        <w:jc w:val="left"/>
        <w:rPr>
          <w:rFonts w:ascii="Arial Narrow" w:hAnsi="Arial Narrow" w:cs="Arial"/>
          <w:szCs w:val="22"/>
          <w:lang w:val="es-ES" w:eastAsia="es-CO"/>
        </w:rPr>
      </w:pPr>
    </w:p>
    <w:p w:rsidR="00C91379" w:rsidRPr="00904422" w:rsidRDefault="00C91379" w:rsidP="00C91379">
      <w:pPr>
        <w:jc w:val="left"/>
        <w:rPr>
          <w:rFonts w:cs="Arial"/>
          <w:sz w:val="20"/>
          <w:szCs w:val="20"/>
          <w:lang w:val="es-ES" w:eastAsia="es-CO"/>
        </w:rPr>
      </w:pPr>
      <w:r w:rsidRPr="00904422">
        <w:rPr>
          <w:rFonts w:cs="Arial"/>
          <w:sz w:val="20"/>
          <w:szCs w:val="20"/>
          <w:lang w:val="es-ES" w:eastAsia="es-CO"/>
        </w:rPr>
        <w:t xml:space="preserve">Mediante la Ventanilla de Negocios Verdes implementada busca posicionar el Plan Estratégico Nacional de Negocios Verdes y el Programa Regional de </w:t>
      </w:r>
      <w:proofErr w:type="spellStart"/>
      <w:r w:rsidRPr="00904422">
        <w:rPr>
          <w:rFonts w:cs="Arial"/>
          <w:sz w:val="20"/>
          <w:szCs w:val="20"/>
          <w:lang w:val="es-ES" w:eastAsia="es-CO"/>
        </w:rPr>
        <w:t>biocomercio</w:t>
      </w:r>
      <w:proofErr w:type="spellEnd"/>
      <w:r w:rsidRPr="00904422">
        <w:rPr>
          <w:rFonts w:cs="Arial"/>
          <w:sz w:val="20"/>
          <w:szCs w:val="20"/>
          <w:lang w:val="es-ES" w:eastAsia="es-CO"/>
        </w:rPr>
        <w:t>, teniendo en cuenta que el ecoturismo y el turismo de naturaleza son considerados Negocios Verdes, de esta forma marcar los lineamientos para un buen desarrollo del turismo sostenible y manejo de buenas prácticas ambientales.</w:t>
      </w:r>
    </w:p>
    <w:p w:rsidR="00C91379" w:rsidRPr="00904422" w:rsidRDefault="00C91379" w:rsidP="00C91379">
      <w:pPr>
        <w:jc w:val="left"/>
        <w:rPr>
          <w:rFonts w:cs="Arial"/>
          <w:sz w:val="20"/>
          <w:szCs w:val="20"/>
          <w:lang w:val="es-ES" w:eastAsia="es-CO"/>
        </w:rPr>
      </w:pPr>
    </w:p>
    <w:p w:rsidR="00C91379" w:rsidRPr="00904422" w:rsidRDefault="00C91379" w:rsidP="00C91379">
      <w:pPr>
        <w:spacing w:after="160" w:line="259" w:lineRule="auto"/>
        <w:rPr>
          <w:rFonts w:eastAsia="Calibri" w:cs="Arial"/>
          <w:sz w:val="20"/>
          <w:szCs w:val="20"/>
          <w:lang w:val="es-ES_tradnl" w:eastAsia="en-US"/>
        </w:rPr>
      </w:pPr>
      <w:r w:rsidRPr="00904422">
        <w:rPr>
          <w:rFonts w:eastAsia="Calibri" w:cs="Arial"/>
          <w:sz w:val="20"/>
          <w:szCs w:val="20"/>
          <w:lang w:val="es-ES_tradnl" w:eastAsia="en-US"/>
        </w:rPr>
        <w:t xml:space="preserve">En viene asesorado por medio de visita técnica a la Ranchería </w:t>
      </w:r>
      <w:r w:rsidRPr="00904422">
        <w:rPr>
          <w:rFonts w:eastAsia="Calibri" w:cs="Arial"/>
          <w:b/>
          <w:sz w:val="20"/>
          <w:szCs w:val="20"/>
          <w:lang w:eastAsia="en-US"/>
        </w:rPr>
        <w:t xml:space="preserve"> </w:t>
      </w:r>
      <w:r w:rsidRPr="00904422">
        <w:rPr>
          <w:rFonts w:eastAsia="Calibri" w:cs="Arial"/>
          <w:b/>
          <w:sz w:val="20"/>
          <w:szCs w:val="20"/>
          <w:lang w:val="es-ES_tradnl" w:eastAsia="en-US"/>
        </w:rPr>
        <w:t>PIRRUWAITAMANA</w:t>
      </w:r>
      <w:r w:rsidRPr="00904422">
        <w:rPr>
          <w:rFonts w:eastAsia="Calibri" w:cs="Arial"/>
          <w:sz w:val="20"/>
          <w:szCs w:val="20"/>
          <w:lang w:val="es-ES_tradnl" w:eastAsia="en-US"/>
        </w:rPr>
        <w:t xml:space="preserve"> a la señorita Sandra </w:t>
      </w:r>
      <w:proofErr w:type="spellStart"/>
      <w:r w:rsidRPr="00904422">
        <w:rPr>
          <w:rFonts w:eastAsia="Calibri" w:cs="Arial"/>
          <w:sz w:val="20"/>
          <w:szCs w:val="20"/>
          <w:lang w:val="es-ES_tradnl" w:eastAsia="en-US"/>
        </w:rPr>
        <w:t>Pushaina</w:t>
      </w:r>
      <w:proofErr w:type="spellEnd"/>
      <w:r w:rsidRPr="00904422">
        <w:rPr>
          <w:rFonts w:eastAsia="Calibri" w:cs="Arial"/>
          <w:sz w:val="20"/>
          <w:szCs w:val="20"/>
          <w:lang w:val="es-ES_tradnl" w:eastAsia="en-US"/>
        </w:rPr>
        <w:t xml:space="preserve">,  que tiene como actividad comercial al </w:t>
      </w:r>
      <w:proofErr w:type="spellStart"/>
      <w:r w:rsidRPr="00904422">
        <w:rPr>
          <w:rFonts w:eastAsia="Calibri" w:cs="Arial"/>
          <w:sz w:val="20"/>
          <w:szCs w:val="20"/>
          <w:lang w:val="es-ES_tradnl" w:eastAsia="en-US"/>
        </w:rPr>
        <w:t>etnoturismo</w:t>
      </w:r>
      <w:proofErr w:type="spellEnd"/>
      <w:r w:rsidRPr="00904422">
        <w:rPr>
          <w:rFonts w:eastAsia="Calibri" w:cs="Arial"/>
          <w:sz w:val="20"/>
          <w:szCs w:val="20"/>
          <w:lang w:val="es-ES_tradnl" w:eastAsia="en-US"/>
        </w:rPr>
        <w:t xml:space="preserve">, para brindarles tardes de Ranchería y que ofrece el servicio de comedor y charlas sobre la historia y vida de los </w:t>
      </w:r>
      <w:r w:rsidR="00904422" w:rsidRPr="00904422">
        <w:rPr>
          <w:rFonts w:eastAsia="Calibri" w:cs="Arial"/>
          <w:sz w:val="20"/>
          <w:szCs w:val="20"/>
          <w:lang w:val="es-ES_tradnl" w:eastAsia="en-US"/>
        </w:rPr>
        <w:t>wayuu</w:t>
      </w:r>
      <w:r w:rsidRPr="00904422">
        <w:rPr>
          <w:rFonts w:eastAsia="Calibri" w:cs="Arial"/>
          <w:sz w:val="20"/>
          <w:szCs w:val="20"/>
          <w:lang w:val="es-ES_tradnl" w:eastAsia="en-US"/>
        </w:rPr>
        <w:t xml:space="preserve"> </w:t>
      </w:r>
    </w:p>
    <w:p w:rsidR="00C91379" w:rsidRPr="00904422" w:rsidRDefault="00C91379" w:rsidP="004022DE">
      <w:pPr>
        <w:pStyle w:val="Prrafodelista"/>
        <w:numPr>
          <w:ilvl w:val="2"/>
          <w:numId w:val="72"/>
        </w:numPr>
        <w:spacing w:line="276" w:lineRule="auto"/>
        <w:rPr>
          <w:rFonts w:ascii="Arial" w:eastAsia="Calibri" w:hAnsi="Arial" w:cs="Arial"/>
          <w:b/>
          <w:bCs/>
          <w:sz w:val="20"/>
          <w:szCs w:val="20"/>
          <w:lang w:eastAsia="en-US"/>
        </w:rPr>
      </w:pPr>
      <w:r w:rsidRPr="00904422">
        <w:rPr>
          <w:rFonts w:ascii="Arial" w:eastAsia="Calibri" w:hAnsi="Arial" w:cs="Arial"/>
          <w:b/>
          <w:bCs/>
          <w:sz w:val="20"/>
          <w:szCs w:val="20"/>
          <w:lang w:eastAsia="en-US"/>
        </w:rPr>
        <w:t>Promocionar los productos y servicios amigables con el ambiente.</w:t>
      </w:r>
    </w:p>
    <w:p w:rsidR="00C91379" w:rsidRPr="00904422" w:rsidRDefault="00C91379" w:rsidP="00C91379">
      <w:pPr>
        <w:spacing w:before="100" w:beforeAutospacing="1" w:line="259" w:lineRule="auto"/>
        <w:rPr>
          <w:rFonts w:cs="Arial"/>
          <w:sz w:val="20"/>
          <w:szCs w:val="20"/>
          <w:lang w:eastAsia="es-CO"/>
        </w:rPr>
      </w:pPr>
      <w:r w:rsidRPr="00904422">
        <w:rPr>
          <w:rFonts w:cs="Arial"/>
          <w:sz w:val="20"/>
          <w:szCs w:val="20"/>
          <w:lang w:eastAsia="es-CO"/>
        </w:rPr>
        <w:t>En desarrollo de las actividades se ha  participado en ruedas de negocios, ferias local, regional y nacional descritas en el siguiente cuadro:</w:t>
      </w:r>
    </w:p>
    <w:p w:rsidR="00C91379" w:rsidRPr="00C91379" w:rsidRDefault="00C91379" w:rsidP="00C91379">
      <w:pPr>
        <w:spacing w:before="100" w:beforeAutospacing="1" w:line="259" w:lineRule="auto"/>
        <w:rPr>
          <w:rFonts w:ascii="Arial Narrow" w:hAnsi="Arial Narrow" w:cs="Arial"/>
          <w:szCs w:val="22"/>
          <w:lang w:eastAsia="es-CO"/>
        </w:rPr>
      </w:pPr>
    </w:p>
    <w:tbl>
      <w:tblPr>
        <w:tblStyle w:val="Tablaconcuadrcula28"/>
        <w:tblW w:w="9464" w:type="dxa"/>
        <w:tblLayout w:type="fixed"/>
        <w:tblLook w:val="04A0" w:firstRow="1" w:lastRow="0" w:firstColumn="1" w:lastColumn="0" w:noHBand="0" w:noVBand="1"/>
      </w:tblPr>
      <w:tblGrid>
        <w:gridCol w:w="3510"/>
        <w:gridCol w:w="5954"/>
      </w:tblGrid>
      <w:tr w:rsidR="00C91379" w:rsidRPr="00C91379" w:rsidTr="0076307C">
        <w:tc>
          <w:tcPr>
            <w:tcW w:w="3510" w:type="dxa"/>
          </w:tcPr>
          <w:p w:rsidR="00C91379" w:rsidRPr="00C91379" w:rsidRDefault="00C91379" w:rsidP="00C91379">
            <w:pPr>
              <w:spacing w:before="100" w:beforeAutospacing="1"/>
              <w:jc w:val="left"/>
              <w:rPr>
                <w:rFonts w:ascii="Arial Narrow" w:hAnsi="Arial Narrow" w:cs="Arial"/>
                <w:sz w:val="16"/>
                <w:lang w:val="es-MX" w:eastAsia="es-CO"/>
              </w:rPr>
            </w:pPr>
            <w:r w:rsidRPr="00C91379">
              <w:rPr>
                <w:rFonts w:ascii="Arial Narrow" w:hAnsi="Arial Narrow" w:cs="Arial"/>
                <w:sz w:val="16"/>
                <w:lang w:val="es-MX" w:eastAsia="es-CO"/>
              </w:rPr>
              <w:t>1. Ventanilla Dirección de Turismo Departamental y municipal,  SENA, UNIVERSIDAD DE LA GUAJIRA,  el Secretario de Desarrollo y Turismo del municipio de DIBULLA,  la Corporación.</w:t>
            </w:r>
          </w:p>
        </w:tc>
        <w:tc>
          <w:tcPr>
            <w:tcW w:w="5954" w:type="dxa"/>
          </w:tcPr>
          <w:tbl>
            <w:tblPr>
              <w:tblStyle w:val="Tablaconcuadrcula28"/>
              <w:tblW w:w="5846" w:type="dxa"/>
              <w:jc w:val="center"/>
              <w:tblLayout w:type="fixed"/>
              <w:tblLook w:val="04A0" w:firstRow="1" w:lastRow="0" w:firstColumn="1" w:lastColumn="0" w:noHBand="0" w:noVBand="1"/>
            </w:tblPr>
            <w:tblGrid>
              <w:gridCol w:w="5846"/>
            </w:tblGrid>
            <w:tr w:rsidR="00C91379" w:rsidRPr="00C91379" w:rsidTr="0076307C">
              <w:trPr>
                <w:trHeight w:val="2287"/>
                <w:jc w:val="center"/>
              </w:trPr>
              <w:tc>
                <w:tcPr>
                  <w:tcW w:w="5846" w:type="dxa"/>
                </w:tcPr>
                <w:p w:rsidR="00C91379" w:rsidRPr="00C91379" w:rsidRDefault="00C91379" w:rsidP="00C91379">
                  <w:pPr>
                    <w:spacing w:before="100" w:beforeAutospacing="1"/>
                    <w:jc w:val="left"/>
                    <w:rPr>
                      <w:rFonts w:ascii="Arial Narrow" w:hAnsi="Arial Narrow" w:cs="Arial"/>
                      <w:sz w:val="16"/>
                      <w:lang w:eastAsia="es-CO"/>
                    </w:rPr>
                  </w:pPr>
                  <w:r w:rsidRPr="00C91379">
                    <w:rPr>
                      <w:rFonts w:ascii="Arial Narrow" w:hAnsi="Arial Narrow" w:cs="Arial"/>
                      <w:noProof/>
                      <w:sz w:val="16"/>
                      <w:lang w:val="es-ES"/>
                    </w:rPr>
                    <w:drawing>
                      <wp:inline distT="0" distB="0" distL="0" distR="0" wp14:anchorId="673DC9BE" wp14:editId="487163B3">
                        <wp:extent cx="3360420" cy="1574644"/>
                        <wp:effectExtent l="0" t="0" r="0" b="6985"/>
                        <wp:docPr id="258" name="Imagen 258" descr="C:\Users\user\AppData\Local\Microsoft\Windows\Temporary Internet Files\Content.Word\IMG_20150127_13500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er\AppData\Local\Microsoft\Windows\Temporary Internet Files\Content.Word\IMG_20150127_135000302.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364394" cy="1576506"/>
                                </a:xfrm>
                                <a:prstGeom prst="rect">
                                  <a:avLst/>
                                </a:prstGeom>
                                <a:noFill/>
                                <a:ln>
                                  <a:noFill/>
                                </a:ln>
                              </pic:spPr>
                            </pic:pic>
                          </a:graphicData>
                        </a:graphic>
                      </wp:inline>
                    </w:drawing>
                  </w:r>
                </w:p>
              </w:tc>
            </w:tr>
            <w:tr w:rsidR="00C91379" w:rsidRPr="00C91379" w:rsidTr="0076307C">
              <w:trPr>
                <w:trHeight w:val="1176"/>
                <w:jc w:val="center"/>
              </w:trPr>
              <w:tc>
                <w:tcPr>
                  <w:tcW w:w="5846" w:type="dxa"/>
                </w:tcPr>
                <w:p w:rsidR="00C91379" w:rsidRPr="00C91379" w:rsidRDefault="00904422" w:rsidP="00C91379">
                  <w:pPr>
                    <w:spacing w:before="100" w:beforeAutospacing="1"/>
                    <w:rPr>
                      <w:rFonts w:ascii="Arial Narrow" w:hAnsi="Arial Narrow" w:cs="Arial"/>
                      <w:sz w:val="16"/>
                      <w:lang w:eastAsia="es-CO"/>
                    </w:rPr>
                  </w:pPr>
                  <w:r>
                    <w:rPr>
                      <w:rFonts w:ascii="Arial Narrow" w:hAnsi="Arial Narrow" w:cs="Arial"/>
                      <w:sz w:val="16"/>
                      <w:lang w:eastAsia="es-CO"/>
                    </w:rPr>
                    <w:t>Rueda d</w:t>
                  </w:r>
                  <w:r w:rsidRPr="00C91379">
                    <w:rPr>
                      <w:rFonts w:ascii="Arial Narrow" w:hAnsi="Arial Narrow" w:cs="Arial"/>
                      <w:sz w:val="16"/>
                      <w:lang w:eastAsia="es-CO"/>
                    </w:rPr>
                    <w:t xml:space="preserve">e Negocio Ventanilla </w:t>
                  </w:r>
                  <w:r w:rsidR="00C91379" w:rsidRPr="00C91379">
                    <w:rPr>
                      <w:rFonts w:ascii="Arial Narrow" w:hAnsi="Arial Narrow" w:cs="Arial"/>
                      <w:sz w:val="16"/>
                      <w:lang w:eastAsia="es-CO"/>
                    </w:rPr>
                    <w:t xml:space="preserve">se gestionó convenio importante para el desarrollo </w:t>
                  </w:r>
                  <w:proofErr w:type="spellStart"/>
                  <w:r w:rsidR="00C91379" w:rsidRPr="00C91379">
                    <w:rPr>
                      <w:rFonts w:ascii="Arial Narrow" w:hAnsi="Arial Narrow" w:cs="Arial"/>
                      <w:sz w:val="16"/>
                      <w:lang w:eastAsia="es-CO"/>
                    </w:rPr>
                    <w:t>ecoturístico</w:t>
                  </w:r>
                  <w:proofErr w:type="spellEnd"/>
                  <w:r w:rsidR="00C91379" w:rsidRPr="00C91379">
                    <w:rPr>
                      <w:rFonts w:ascii="Arial Narrow" w:hAnsi="Arial Narrow" w:cs="Arial"/>
                      <w:sz w:val="16"/>
                      <w:lang w:eastAsia="es-CO"/>
                    </w:rPr>
                    <w:t xml:space="preserve"> y económico del corregimiento de Dibulla, se  avanzó en acciones para el mejoramiento en el tema de servicios públicos y capacitaciones, se requirió más presencia  y compromiso del municipio en los temas de ordenamiento del destino, como también se solicitó el apoyo de la demás instituciones para trabajar en conjunto y hacia una misma dirección, para conseguir los efectos deseados</w:t>
                  </w:r>
                </w:p>
              </w:tc>
            </w:tr>
          </w:tbl>
          <w:p w:rsidR="00C91379" w:rsidRPr="00C91379" w:rsidRDefault="00C91379" w:rsidP="00C91379">
            <w:pPr>
              <w:spacing w:before="100" w:beforeAutospacing="1"/>
              <w:rPr>
                <w:rFonts w:ascii="Arial Narrow" w:hAnsi="Arial Narrow" w:cs="Arial"/>
                <w:sz w:val="16"/>
                <w:lang w:eastAsia="es-CO"/>
              </w:rPr>
            </w:pPr>
          </w:p>
        </w:tc>
      </w:tr>
      <w:tr w:rsidR="00C91379" w:rsidRPr="00C91379" w:rsidTr="0076307C">
        <w:tc>
          <w:tcPr>
            <w:tcW w:w="3510" w:type="dxa"/>
          </w:tcPr>
          <w:p w:rsidR="00C91379" w:rsidRPr="00C91379" w:rsidRDefault="00C91379" w:rsidP="00C91379">
            <w:pPr>
              <w:spacing w:before="100" w:beforeAutospacing="1"/>
              <w:ind w:right="-121"/>
              <w:jc w:val="left"/>
              <w:rPr>
                <w:rFonts w:ascii="Arial Narrow" w:hAnsi="Arial Narrow" w:cs="Arial"/>
                <w:sz w:val="16"/>
                <w:lang w:val="es-MX" w:eastAsia="es-CO"/>
              </w:rPr>
            </w:pPr>
            <w:r w:rsidRPr="00C91379">
              <w:rPr>
                <w:rFonts w:ascii="Arial Narrow" w:hAnsi="Arial Narrow" w:cs="Arial"/>
                <w:sz w:val="16"/>
                <w:lang w:eastAsia="es-CO"/>
              </w:rPr>
              <w:t>2.</w:t>
            </w:r>
            <w:r w:rsidRPr="00C91379">
              <w:rPr>
                <w:rFonts w:ascii="Arial Narrow" w:hAnsi="Arial Narrow" w:cs="Arial"/>
                <w:sz w:val="16"/>
                <w:lang w:val="es-MX" w:eastAsia="es-CO"/>
              </w:rPr>
              <w:t>Rueda de negocios SECTOR  TURISMO DE LA GUAJIRA, en las instalaciones del SENA comercial, organizado por la RED REGIONAL DE EMPRENDIMIENTO DE LA GUAJIRA</w:t>
            </w:r>
          </w:p>
        </w:tc>
        <w:tc>
          <w:tcPr>
            <w:tcW w:w="5954" w:type="dxa"/>
          </w:tcPr>
          <w:tbl>
            <w:tblPr>
              <w:tblStyle w:val="Tablaconcuadrcula28"/>
              <w:tblW w:w="5665" w:type="dxa"/>
              <w:jc w:val="center"/>
              <w:tblLayout w:type="fixed"/>
              <w:tblLook w:val="04A0" w:firstRow="1" w:lastRow="0" w:firstColumn="1" w:lastColumn="0" w:noHBand="0" w:noVBand="1"/>
            </w:tblPr>
            <w:tblGrid>
              <w:gridCol w:w="5665"/>
            </w:tblGrid>
            <w:tr w:rsidR="00C91379" w:rsidRPr="00C91379" w:rsidTr="0076307C">
              <w:trPr>
                <w:trHeight w:val="697"/>
                <w:jc w:val="center"/>
              </w:trPr>
              <w:tc>
                <w:tcPr>
                  <w:tcW w:w="5665" w:type="dxa"/>
                </w:tcPr>
                <w:p w:rsidR="00C91379" w:rsidRPr="00C91379" w:rsidRDefault="00C91379" w:rsidP="00C91379">
                  <w:pPr>
                    <w:jc w:val="center"/>
                    <w:rPr>
                      <w:rFonts w:ascii="Arial Narrow" w:hAnsi="Arial Narrow" w:cs="Arial"/>
                      <w:sz w:val="16"/>
                      <w:lang w:eastAsia="es-CO"/>
                    </w:rPr>
                  </w:pPr>
                  <w:r w:rsidRPr="00C91379">
                    <w:rPr>
                      <w:rFonts w:ascii="Arial Narrow" w:hAnsi="Arial Narrow" w:cs="Arial"/>
                      <w:noProof/>
                      <w:sz w:val="16"/>
                      <w:lang w:val="es-ES"/>
                    </w:rPr>
                    <w:drawing>
                      <wp:inline distT="0" distB="0" distL="0" distR="0" wp14:anchorId="410AB686" wp14:editId="53090D1E">
                        <wp:extent cx="2232660" cy="1233105"/>
                        <wp:effectExtent l="0" t="0" r="0" b="5715"/>
                        <wp:docPr id="259" name="Imagen 259" descr="D:\Downloads\IMG_20150429_10251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_20150429_102518190.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235542" cy="1234697"/>
                                </a:xfrm>
                                <a:prstGeom prst="rect">
                                  <a:avLst/>
                                </a:prstGeom>
                                <a:noFill/>
                                <a:ln>
                                  <a:noFill/>
                                </a:ln>
                              </pic:spPr>
                            </pic:pic>
                          </a:graphicData>
                        </a:graphic>
                      </wp:inline>
                    </w:drawing>
                  </w:r>
                </w:p>
              </w:tc>
            </w:tr>
            <w:tr w:rsidR="00C91379" w:rsidRPr="00C91379" w:rsidTr="0076307C">
              <w:trPr>
                <w:trHeight w:val="697"/>
                <w:jc w:val="center"/>
              </w:trPr>
              <w:tc>
                <w:tcPr>
                  <w:tcW w:w="5665" w:type="dxa"/>
                </w:tcPr>
                <w:p w:rsidR="00C91379" w:rsidRPr="00C91379" w:rsidRDefault="00C91379" w:rsidP="00C91379">
                  <w:pPr>
                    <w:rPr>
                      <w:rFonts w:ascii="Arial Narrow" w:hAnsi="Arial Narrow" w:cs="Arial"/>
                      <w:noProof/>
                      <w:sz w:val="16"/>
                      <w:lang w:eastAsia="es-CO"/>
                    </w:rPr>
                  </w:pPr>
                  <w:r w:rsidRPr="00C91379">
                    <w:rPr>
                      <w:rFonts w:ascii="Arial Narrow" w:hAnsi="Arial Narrow" w:cs="Arial"/>
                      <w:sz w:val="16"/>
                      <w:lang w:eastAsia="es-CO"/>
                    </w:rPr>
                    <w:t xml:space="preserve">Se promociono </w:t>
                  </w:r>
                  <w:proofErr w:type="spellStart"/>
                  <w:r w:rsidRPr="00C91379">
                    <w:rPr>
                      <w:rFonts w:ascii="Arial Narrow" w:hAnsi="Arial Narrow" w:cs="Arial"/>
                      <w:sz w:val="16"/>
                      <w:lang w:eastAsia="es-CO"/>
                    </w:rPr>
                    <w:t>Agrofique</w:t>
                  </w:r>
                  <w:proofErr w:type="spellEnd"/>
                  <w:r w:rsidRPr="00C91379">
                    <w:rPr>
                      <w:rFonts w:ascii="Arial Narrow" w:hAnsi="Arial Narrow" w:cs="Arial"/>
                      <w:sz w:val="16"/>
                      <w:lang w:eastAsia="es-CO"/>
                    </w:rPr>
                    <w:t xml:space="preserve"> que han conseguido acuerdos con empresas importantes en el mercado colombiano como lo es Juan Valdez, quienes después de conocer sus artesanías logrando negociaciones para la  fabricación de  ciertos empaques, se promociono además los productos En la línea gastronómica Restaurante SUA PALOMINO.  Quienes manejan un concepto de sostenibilidad ambiental</w:t>
                  </w:r>
                </w:p>
              </w:tc>
            </w:tr>
          </w:tbl>
          <w:p w:rsidR="00C91379" w:rsidRPr="00C91379" w:rsidRDefault="00C91379" w:rsidP="00C91379">
            <w:pPr>
              <w:rPr>
                <w:rFonts w:ascii="Arial Narrow" w:hAnsi="Arial Narrow" w:cs="Arial"/>
                <w:sz w:val="16"/>
                <w:lang w:eastAsia="es-CO"/>
              </w:rPr>
            </w:pPr>
          </w:p>
        </w:tc>
      </w:tr>
      <w:tr w:rsidR="00C91379" w:rsidRPr="00C91379" w:rsidTr="0076307C">
        <w:trPr>
          <w:trHeight w:val="270"/>
        </w:trPr>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val="es-MX" w:eastAsia="es-CO"/>
              </w:rPr>
              <w:t xml:space="preserve">3. El Ministerio de Agricultura, la Alcaldía Municipal de Dibulla y el Fondo Internacional de Desarrollo Agrícola, FIDA, </w:t>
            </w:r>
          </w:p>
        </w:tc>
        <w:tc>
          <w:tcPr>
            <w:tcW w:w="5954" w:type="dxa"/>
          </w:tcPr>
          <w:p w:rsidR="00C91379" w:rsidRPr="00C91379" w:rsidRDefault="00C91379" w:rsidP="00C91379">
            <w:pPr>
              <w:rPr>
                <w:rFonts w:ascii="Arial Narrow" w:hAnsi="Arial Narrow" w:cs="Arial"/>
                <w:sz w:val="16"/>
                <w:lang w:eastAsia="es-CO"/>
              </w:rPr>
            </w:pPr>
            <w:r w:rsidRPr="00C91379">
              <w:rPr>
                <w:rFonts w:ascii="Arial Narrow" w:hAnsi="Arial Narrow" w:cs="Arial"/>
                <w:sz w:val="16"/>
                <w:lang w:val="es-MX" w:eastAsia="es-CO"/>
              </w:rPr>
              <w:t xml:space="preserve">La primera Feria Local “VALOREMOS LO NUESTRO” de pequeños y medianos productores del municipio de Dibulla, “Corpoguajira participó </w:t>
            </w:r>
            <w:r w:rsidRPr="00C91379">
              <w:rPr>
                <w:rFonts w:ascii="Arial Narrow" w:hAnsi="Arial Narrow" w:cs="Arial"/>
                <w:sz w:val="16"/>
                <w:lang w:eastAsia="es-CO"/>
              </w:rPr>
              <w:t>por medio de Ventanilla Verde como un canalizador de estas estrategias comerciales y de promoción de productos, bienes y servicios en la región y el departamento.</w:t>
            </w: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sz w:val="16"/>
                <w:lang w:eastAsia="es-CO"/>
              </w:rPr>
              <w:t xml:space="preserve">4.XIII Feria Empresarial </w:t>
            </w:r>
            <w:proofErr w:type="spellStart"/>
            <w:r w:rsidRPr="00C91379">
              <w:rPr>
                <w:rFonts w:ascii="Arial Narrow" w:hAnsi="Arial Narrow"/>
                <w:sz w:val="16"/>
                <w:lang w:eastAsia="es-CO"/>
              </w:rPr>
              <w:t>Uniguajira</w:t>
            </w:r>
            <w:proofErr w:type="spellEnd"/>
            <w:r w:rsidRPr="00C91379">
              <w:rPr>
                <w:rFonts w:ascii="Arial Narrow" w:hAnsi="Arial Narrow"/>
                <w:sz w:val="16"/>
                <w:lang w:eastAsia="es-CO"/>
              </w:rPr>
              <w:t xml:space="preserve"> 2015</w:t>
            </w:r>
          </w:p>
        </w:tc>
        <w:tc>
          <w:tcPr>
            <w:tcW w:w="5954" w:type="dxa"/>
          </w:tcPr>
          <w:tbl>
            <w:tblPr>
              <w:tblStyle w:val="Tablaconcuadrcula28"/>
              <w:tblW w:w="5762" w:type="dxa"/>
              <w:tblLayout w:type="fixed"/>
              <w:tblLook w:val="04A0" w:firstRow="1" w:lastRow="0" w:firstColumn="1" w:lastColumn="0" w:noHBand="0" w:noVBand="1"/>
            </w:tblPr>
            <w:tblGrid>
              <w:gridCol w:w="5762"/>
            </w:tblGrid>
            <w:tr w:rsidR="00C91379" w:rsidRPr="00C91379" w:rsidTr="0076307C">
              <w:trPr>
                <w:trHeight w:val="2335"/>
              </w:trPr>
              <w:tc>
                <w:tcPr>
                  <w:tcW w:w="5762" w:type="dxa"/>
                </w:tcPr>
                <w:p w:rsidR="00C91379" w:rsidRPr="00C91379" w:rsidRDefault="00C91379" w:rsidP="00C91379">
                  <w:pPr>
                    <w:rPr>
                      <w:rFonts w:ascii="Arial Narrow" w:hAnsi="Arial Narrow" w:cs="Arial"/>
                      <w:noProof/>
                      <w:sz w:val="16"/>
                      <w:lang w:eastAsia="es-CO"/>
                    </w:rPr>
                  </w:pPr>
                  <w:r w:rsidRPr="00C91379">
                    <w:rPr>
                      <w:rFonts w:ascii="Arial Narrow" w:hAnsi="Arial Narrow"/>
                      <w:noProof/>
                      <w:sz w:val="16"/>
                      <w:lang w:val="es-ES"/>
                    </w:rPr>
                    <w:drawing>
                      <wp:inline distT="0" distB="0" distL="0" distR="0" wp14:anchorId="1D491AF5" wp14:editId="189BE16D">
                        <wp:extent cx="3604260" cy="1470660"/>
                        <wp:effectExtent l="0" t="0" r="0" b="0"/>
                        <wp:docPr id="260" name="Imagen 26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5569" cy="1471194"/>
                                </a:xfrm>
                                <a:prstGeom prst="rect">
                                  <a:avLst/>
                                </a:prstGeom>
                              </pic:spPr>
                            </pic:pic>
                          </a:graphicData>
                        </a:graphic>
                      </wp:inline>
                    </w:drawing>
                  </w:r>
                </w:p>
              </w:tc>
            </w:tr>
            <w:tr w:rsidR="00C91379" w:rsidRPr="00C91379" w:rsidTr="0076307C">
              <w:trPr>
                <w:trHeight w:val="569"/>
              </w:trPr>
              <w:tc>
                <w:tcPr>
                  <w:tcW w:w="5762" w:type="dxa"/>
                </w:tcPr>
                <w:p w:rsidR="00C91379" w:rsidRPr="00C91379" w:rsidRDefault="00C91379" w:rsidP="00C91379">
                  <w:pPr>
                    <w:rPr>
                      <w:rFonts w:ascii="Arial Narrow" w:hAnsi="Arial Narrow" w:cs="Arial"/>
                      <w:noProof/>
                      <w:sz w:val="16"/>
                      <w:lang w:eastAsia="es-CO"/>
                    </w:rPr>
                  </w:pPr>
                  <w:r w:rsidRPr="00C91379">
                    <w:rPr>
                      <w:rFonts w:ascii="Arial Narrow" w:hAnsi="Arial Narrow"/>
                      <w:sz w:val="16"/>
                      <w:lang w:eastAsia="es-CO"/>
                    </w:rPr>
                    <w:t>Se promociono  las microempresas: SER SOLAR (Energía Solar Limpia), Café Guajiro de Urumita y ASOKANÜLIAA con su antipasto Rico Mar</w:t>
                  </w:r>
                  <w:r w:rsidRPr="00C91379">
                    <w:rPr>
                      <w:rFonts w:ascii="Arial Narrow" w:hAnsi="Arial Narrow" w:cs="Arial"/>
                      <w:sz w:val="16"/>
                      <w:lang w:eastAsia="es-CO"/>
                    </w:rPr>
                    <w:t xml:space="preserve"> y la asociación de Vigías Ambientales ASOVIACEB.  </w:t>
                  </w:r>
                </w:p>
              </w:tc>
            </w:tr>
          </w:tbl>
          <w:p w:rsidR="00C91379" w:rsidRPr="00C91379" w:rsidRDefault="00C91379" w:rsidP="00C91379">
            <w:pPr>
              <w:spacing w:before="100" w:beforeAutospacing="1"/>
              <w:rPr>
                <w:rFonts w:ascii="Arial Narrow" w:hAnsi="Arial Narrow" w:cs="Arial"/>
                <w:sz w:val="16"/>
                <w:lang w:eastAsia="es-CO"/>
              </w:rPr>
            </w:pP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val="es-MX" w:eastAsia="es-CO"/>
              </w:rPr>
              <w:t xml:space="preserve">5. III Encuentro sobre Mercado Comunitario y Encuentro Comercial en el Coliseo Eder John Medina Toro organizado por </w:t>
            </w:r>
            <w:proofErr w:type="spellStart"/>
            <w:r w:rsidRPr="00C91379">
              <w:rPr>
                <w:rFonts w:ascii="Arial Narrow" w:hAnsi="Arial Narrow" w:cs="Arial"/>
                <w:sz w:val="16"/>
                <w:lang w:val="es-MX" w:eastAsia="es-CO"/>
              </w:rPr>
              <w:t>Chevron</w:t>
            </w:r>
            <w:proofErr w:type="spellEnd"/>
            <w:r w:rsidRPr="00C91379">
              <w:rPr>
                <w:rFonts w:ascii="Arial Narrow" w:hAnsi="Arial Narrow" w:cs="Arial"/>
                <w:sz w:val="16"/>
                <w:lang w:val="es-MX" w:eastAsia="es-CO"/>
              </w:rPr>
              <w:t xml:space="preserve">, Corporación Vital y Compas </w:t>
            </w:r>
            <w:proofErr w:type="spellStart"/>
            <w:r w:rsidRPr="00C91379">
              <w:rPr>
                <w:rFonts w:ascii="Arial Narrow" w:hAnsi="Arial Narrow" w:cs="Arial"/>
                <w:sz w:val="16"/>
                <w:lang w:val="es-MX" w:eastAsia="es-CO"/>
              </w:rPr>
              <w:t>Group</w:t>
            </w:r>
            <w:proofErr w:type="spellEnd"/>
            <w:r w:rsidRPr="00C91379">
              <w:rPr>
                <w:rFonts w:ascii="Arial Narrow" w:hAnsi="Arial Narrow" w:cs="Arial"/>
                <w:sz w:val="16"/>
                <w:lang w:val="es-MX" w:eastAsia="es-CO"/>
              </w:rPr>
              <w:t xml:space="preserve"> </w:t>
            </w:r>
          </w:p>
        </w:tc>
        <w:tc>
          <w:tcPr>
            <w:tcW w:w="5954" w:type="dxa"/>
          </w:tcPr>
          <w:tbl>
            <w:tblPr>
              <w:tblStyle w:val="Tablaconcuadrcula28"/>
              <w:tblW w:w="5798" w:type="dxa"/>
              <w:tblLayout w:type="fixed"/>
              <w:tblLook w:val="04A0" w:firstRow="1" w:lastRow="0" w:firstColumn="1" w:lastColumn="0" w:noHBand="0" w:noVBand="1"/>
            </w:tblPr>
            <w:tblGrid>
              <w:gridCol w:w="2905"/>
              <w:gridCol w:w="2893"/>
            </w:tblGrid>
            <w:tr w:rsidR="00C91379" w:rsidRPr="00C91379" w:rsidTr="0076307C">
              <w:trPr>
                <w:trHeight w:val="1925"/>
              </w:trPr>
              <w:tc>
                <w:tcPr>
                  <w:tcW w:w="2905"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2F23E3D2" wp14:editId="0EE7C53C">
                        <wp:extent cx="1729740" cy="1630680"/>
                        <wp:effectExtent l="0" t="0" r="3810" b="762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r="2992" b="12653"/>
                                <a:stretch/>
                              </pic:blipFill>
                              <pic:spPr bwMode="auto">
                                <a:xfrm>
                                  <a:off x="0" y="0"/>
                                  <a:ext cx="1726490" cy="1627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93"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6C864F62" wp14:editId="77A05277">
                        <wp:extent cx="1706880" cy="1630680"/>
                        <wp:effectExtent l="0" t="0" r="7620" b="762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r="-137"/>
                                <a:stretch/>
                              </pic:blipFill>
                              <pic:spPr bwMode="auto">
                                <a:xfrm>
                                  <a:off x="0" y="0"/>
                                  <a:ext cx="1713053" cy="16365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1379" w:rsidRPr="00C91379" w:rsidTr="0076307C">
              <w:trPr>
                <w:trHeight w:val="369"/>
              </w:trPr>
              <w:tc>
                <w:tcPr>
                  <w:tcW w:w="5798" w:type="dxa"/>
                  <w:gridSpan w:val="2"/>
                </w:tcPr>
                <w:p w:rsidR="00C91379" w:rsidRPr="00C91379" w:rsidRDefault="00C91379" w:rsidP="00C91379">
                  <w:pPr>
                    <w:rPr>
                      <w:rFonts w:ascii="Arial Narrow" w:hAnsi="Arial Narrow" w:cs="Arial"/>
                      <w:sz w:val="16"/>
                      <w:lang w:val="es-MX" w:eastAsia="es-CO"/>
                    </w:rPr>
                  </w:pPr>
                  <w:r w:rsidRPr="00C91379">
                    <w:rPr>
                      <w:rFonts w:ascii="Arial Narrow" w:hAnsi="Arial Narrow" w:cs="Arial"/>
                      <w:sz w:val="16"/>
                      <w:lang w:val="es-MX" w:eastAsia="es-CO"/>
                    </w:rPr>
                    <w:t xml:space="preserve">El  lema “Del Campo a la Mesa”, del cual unas 15 unidades productivas procedentes de las zonas rurales y periurbanas de Dibulla, Manaure y Riohacha </w:t>
                  </w:r>
                </w:p>
              </w:tc>
            </w:tr>
          </w:tbl>
          <w:p w:rsidR="00C91379" w:rsidRPr="00C91379" w:rsidRDefault="00C91379" w:rsidP="00C91379">
            <w:pPr>
              <w:spacing w:before="100" w:beforeAutospacing="1"/>
              <w:rPr>
                <w:rFonts w:ascii="Arial Narrow" w:hAnsi="Arial Narrow" w:cs="Arial"/>
                <w:sz w:val="16"/>
                <w:lang w:val="es-MX" w:eastAsia="es-CO"/>
              </w:rPr>
            </w:pP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eastAsia="es-CO"/>
              </w:rPr>
              <w:t>6. Feria</w:t>
            </w:r>
            <w:r w:rsidRPr="00C91379">
              <w:rPr>
                <w:rFonts w:ascii="Arial Narrow" w:hAnsi="Arial Narrow" w:cs="Arial"/>
                <w:sz w:val="16"/>
                <w:lang w:val="es-MX" w:eastAsia="es-CO"/>
              </w:rPr>
              <w:t xml:space="preserve"> y muestra gastronómica elaborada con productos ecológicos de la región la coordinación de Eddy </w:t>
            </w:r>
            <w:proofErr w:type="spellStart"/>
            <w:r w:rsidRPr="00C91379">
              <w:rPr>
                <w:rFonts w:ascii="Arial Narrow" w:hAnsi="Arial Narrow" w:cs="Arial"/>
                <w:sz w:val="16"/>
                <w:lang w:val="es-MX" w:eastAsia="es-CO"/>
              </w:rPr>
              <w:t>Lubo</w:t>
            </w:r>
            <w:proofErr w:type="spellEnd"/>
            <w:r w:rsidRPr="00C91379">
              <w:rPr>
                <w:rFonts w:ascii="Arial Narrow" w:hAnsi="Arial Narrow" w:cs="Arial"/>
                <w:sz w:val="16"/>
                <w:lang w:val="es-MX" w:eastAsia="es-CO"/>
              </w:rPr>
              <w:t xml:space="preserve"> en representación  de RIMISP</w:t>
            </w:r>
          </w:p>
        </w:tc>
        <w:tc>
          <w:tcPr>
            <w:tcW w:w="5954" w:type="dxa"/>
          </w:tcPr>
          <w:tbl>
            <w:tblPr>
              <w:tblStyle w:val="Tablaconcuadrcula28"/>
              <w:tblW w:w="5812" w:type="dxa"/>
              <w:tblInd w:w="29" w:type="dxa"/>
              <w:tblLayout w:type="fixed"/>
              <w:tblLook w:val="04A0" w:firstRow="1" w:lastRow="0" w:firstColumn="1" w:lastColumn="0" w:noHBand="0" w:noVBand="1"/>
            </w:tblPr>
            <w:tblGrid>
              <w:gridCol w:w="5812"/>
            </w:tblGrid>
            <w:tr w:rsidR="00C91379" w:rsidRPr="00C91379" w:rsidTr="0076307C">
              <w:trPr>
                <w:trHeight w:val="2203"/>
              </w:trPr>
              <w:tc>
                <w:tcPr>
                  <w:tcW w:w="5812"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5C88A6C6" wp14:editId="0172EA67">
                        <wp:extent cx="3535680" cy="1394460"/>
                        <wp:effectExtent l="0" t="0" r="762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37816" cy="1395302"/>
                                </a:xfrm>
                                <a:prstGeom prst="rect">
                                  <a:avLst/>
                                </a:prstGeom>
                                <a:noFill/>
                              </pic:spPr>
                            </pic:pic>
                          </a:graphicData>
                        </a:graphic>
                      </wp:inline>
                    </w:drawing>
                  </w:r>
                </w:p>
              </w:tc>
            </w:tr>
            <w:tr w:rsidR="00C91379" w:rsidRPr="00C91379" w:rsidTr="0076307C">
              <w:trPr>
                <w:trHeight w:val="406"/>
              </w:trPr>
              <w:tc>
                <w:tcPr>
                  <w:tcW w:w="5812"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sz w:val="16"/>
                      <w:lang w:val="es-MX" w:eastAsia="es-CO"/>
                    </w:rPr>
                    <w:t>Allí participaron mujeres de la comunidad que enseñaron o más bien recordaron las recetas tradicionales para el aprovechamiento de nuestros recursos naturales en la alimentación y conservación de la salud</w:t>
                  </w:r>
                </w:p>
              </w:tc>
            </w:tr>
          </w:tbl>
          <w:p w:rsidR="00C91379" w:rsidRPr="00C91379" w:rsidRDefault="00C91379" w:rsidP="00C91379">
            <w:pPr>
              <w:spacing w:before="100" w:beforeAutospacing="1"/>
              <w:rPr>
                <w:rFonts w:ascii="Arial Narrow" w:hAnsi="Arial Narrow" w:cs="Arial"/>
                <w:sz w:val="16"/>
                <w:lang w:val="es-MX" w:eastAsia="es-CO"/>
              </w:rPr>
            </w:pP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eastAsia="es-CO"/>
              </w:rPr>
              <w:t xml:space="preserve">7. Feria de Pequeños Productores en el municipio de Dibulla, </w:t>
            </w:r>
          </w:p>
        </w:tc>
        <w:tc>
          <w:tcPr>
            <w:tcW w:w="5954"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eastAsia="es-CO"/>
              </w:rPr>
              <w:t>.</w:t>
            </w:r>
          </w:p>
          <w:tbl>
            <w:tblPr>
              <w:tblStyle w:val="Tablaconcuadrcula28"/>
              <w:tblW w:w="5837" w:type="dxa"/>
              <w:tblLayout w:type="fixed"/>
              <w:tblLook w:val="04A0" w:firstRow="1" w:lastRow="0" w:firstColumn="1" w:lastColumn="0" w:noHBand="0" w:noVBand="1"/>
            </w:tblPr>
            <w:tblGrid>
              <w:gridCol w:w="5837"/>
            </w:tblGrid>
            <w:tr w:rsidR="00C91379" w:rsidRPr="00C91379" w:rsidTr="0076307C">
              <w:trPr>
                <w:trHeight w:val="2255"/>
              </w:trPr>
              <w:tc>
                <w:tcPr>
                  <w:tcW w:w="5837"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3097172F" wp14:editId="2F612E88">
                        <wp:extent cx="3604260" cy="1324703"/>
                        <wp:effectExtent l="0" t="0" r="0" b="889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4260" cy="1324703"/>
                                </a:xfrm>
                                <a:prstGeom prst="rect">
                                  <a:avLst/>
                                </a:prstGeom>
                                <a:noFill/>
                              </pic:spPr>
                            </pic:pic>
                          </a:graphicData>
                        </a:graphic>
                      </wp:inline>
                    </w:drawing>
                  </w:r>
                </w:p>
              </w:tc>
            </w:tr>
            <w:tr w:rsidR="00C91379" w:rsidRPr="00C91379" w:rsidTr="0076307C">
              <w:trPr>
                <w:trHeight w:val="553"/>
              </w:trPr>
              <w:tc>
                <w:tcPr>
                  <w:tcW w:w="5837"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sz w:val="16"/>
                      <w:lang w:eastAsia="es-CO"/>
                    </w:rPr>
                    <w:t xml:space="preserve">Feria de Pequeños Productores en el municipio de Dibulla, exhibiéndose en el stand café orgánico (Café Guajiro) Ají topito y Cacao orgánico, contando con la presencia del señor </w:t>
                  </w:r>
                  <w:proofErr w:type="spellStart"/>
                  <w:r w:rsidRPr="00C91379">
                    <w:rPr>
                      <w:rFonts w:ascii="Arial Narrow" w:hAnsi="Arial Narrow" w:cs="Arial"/>
                      <w:sz w:val="16"/>
                      <w:lang w:eastAsia="es-CO"/>
                    </w:rPr>
                    <w:t>Yarido</w:t>
                  </w:r>
                  <w:proofErr w:type="spellEnd"/>
                  <w:r w:rsidRPr="00C91379">
                    <w:rPr>
                      <w:rFonts w:ascii="Arial Narrow" w:hAnsi="Arial Narrow" w:cs="Arial"/>
                      <w:sz w:val="16"/>
                      <w:lang w:eastAsia="es-CO"/>
                    </w:rPr>
                    <w:t xml:space="preserve"> </w:t>
                  </w:r>
                  <w:proofErr w:type="spellStart"/>
                  <w:r w:rsidRPr="00C91379">
                    <w:rPr>
                      <w:rFonts w:ascii="Arial Narrow" w:hAnsi="Arial Narrow" w:cs="Arial"/>
                      <w:sz w:val="16"/>
                      <w:lang w:eastAsia="es-CO"/>
                    </w:rPr>
                    <w:t>Banquet</w:t>
                  </w:r>
                  <w:proofErr w:type="spellEnd"/>
                  <w:r w:rsidRPr="00C91379">
                    <w:rPr>
                      <w:rFonts w:ascii="Arial Narrow" w:hAnsi="Arial Narrow" w:cs="Arial"/>
                      <w:sz w:val="16"/>
                      <w:lang w:eastAsia="es-CO"/>
                    </w:rPr>
                    <w:t>, productor del mismo</w:t>
                  </w:r>
                </w:p>
              </w:tc>
            </w:tr>
          </w:tbl>
          <w:p w:rsidR="00C91379" w:rsidRPr="00C91379" w:rsidRDefault="00C91379" w:rsidP="00C91379">
            <w:pPr>
              <w:spacing w:before="100" w:beforeAutospacing="1"/>
              <w:rPr>
                <w:rFonts w:ascii="Arial Narrow" w:hAnsi="Arial Narrow" w:cs="Arial"/>
                <w:sz w:val="16"/>
                <w:lang w:val="es-MX" w:eastAsia="es-CO"/>
              </w:rPr>
            </w:pP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val="es-MX" w:eastAsia="es-CO"/>
              </w:rPr>
              <w:t>8. EXPOGUAJIRA, evento ferial o muestra empresarial de mayor impacto en la región, que se constituye como el principal escenario de promoción comercial de los sectores productivos del departamento</w:t>
            </w:r>
          </w:p>
        </w:tc>
        <w:tc>
          <w:tcPr>
            <w:tcW w:w="5954" w:type="dxa"/>
          </w:tcPr>
          <w:tbl>
            <w:tblPr>
              <w:tblStyle w:val="Tablaconcuadrcula28"/>
              <w:tblW w:w="5891" w:type="dxa"/>
              <w:tblInd w:w="29" w:type="dxa"/>
              <w:tblLayout w:type="fixed"/>
              <w:tblLook w:val="04A0" w:firstRow="1" w:lastRow="0" w:firstColumn="1" w:lastColumn="0" w:noHBand="0" w:noVBand="1"/>
            </w:tblPr>
            <w:tblGrid>
              <w:gridCol w:w="3481"/>
              <w:gridCol w:w="2410"/>
            </w:tblGrid>
            <w:tr w:rsidR="00C91379" w:rsidRPr="00C91379" w:rsidTr="0076307C">
              <w:trPr>
                <w:trHeight w:val="1747"/>
              </w:trPr>
              <w:tc>
                <w:tcPr>
                  <w:tcW w:w="3481"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3E42EF2F" wp14:editId="28DEC31E">
                        <wp:extent cx="2295166" cy="1819275"/>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03604" cy="1825963"/>
                                </a:xfrm>
                                <a:prstGeom prst="rect">
                                  <a:avLst/>
                                </a:prstGeom>
                                <a:noFill/>
                              </pic:spPr>
                            </pic:pic>
                          </a:graphicData>
                        </a:graphic>
                      </wp:inline>
                    </w:drawing>
                  </w:r>
                </w:p>
              </w:tc>
              <w:tc>
                <w:tcPr>
                  <w:tcW w:w="2410"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04F01A63" wp14:editId="0A30FC32">
                        <wp:extent cx="2428875" cy="1820189"/>
                        <wp:effectExtent l="0" t="0" r="0" b="889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27702" cy="1819310"/>
                                </a:xfrm>
                                <a:prstGeom prst="rect">
                                  <a:avLst/>
                                </a:prstGeom>
                                <a:noFill/>
                              </pic:spPr>
                            </pic:pic>
                          </a:graphicData>
                        </a:graphic>
                      </wp:inline>
                    </w:drawing>
                  </w:r>
                </w:p>
              </w:tc>
            </w:tr>
            <w:tr w:rsidR="00C91379" w:rsidRPr="00C91379" w:rsidTr="0076307C">
              <w:trPr>
                <w:trHeight w:val="586"/>
              </w:trPr>
              <w:tc>
                <w:tcPr>
                  <w:tcW w:w="5891" w:type="dxa"/>
                  <w:gridSpan w:val="2"/>
                </w:tcPr>
                <w:p w:rsidR="00C91379" w:rsidRPr="00C91379" w:rsidRDefault="00C91379" w:rsidP="00C91379">
                  <w:pPr>
                    <w:rPr>
                      <w:rFonts w:ascii="Arial Narrow" w:hAnsi="Arial Narrow" w:cs="Arial"/>
                      <w:sz w:val="16"/>
                      <w:lang w:val="es-MX" w:eastAsia="es-CO"/>
                    </w:rPr>
                  </w:pPr>
                  <w:r w:rsidRPr="00C91379">
                    <w:rPr>
                      <w:rFonts w:ascii="Arial Narrow" w:hAnsi="Arial Narrow" w:cs="Arial"/>
                      <w:sz w:val="16"/>
                      <w:lang w:val="es-MX" w:eastAsia="es-CO"/>
                    </w:rPr>
                    <w:t xml:space="preserve">Se participó con una muestra de exhibición del destino </w:t>
                  </w:r>
                  <w:r w:rsidR="003C0190" w:rsidRPr="00C91379">
                    <w:rPr>
                      <w:rFonts w:ascii="Arial Narrow" w:hAnsi="Arial Narrow" w:cs="Arial"/>
                      <w:sz w:val="16"/>
                      <w:lang w:val="es-MX" w:eastAsia="es-CO"/>
                    </w:rPr>
                    <w:t>Ecoturístico</w:t>
                  </w:r>
                  <w:r w:rsidRPr="00C91379">
                    <w:rPr>
                      <w:rFonts w:ascii="Arial Narrow" w:hAnsi="Arial Narrow" w:cs="Arial"/>
                      <w:sz w:val="16"/>
                      <w:lang w:val="es-MX" w:eastAsia="es-CO"/>
                    </w:rPr>
                    <w:t xml:space="preserve"> ”Cerro Bañaderos”, perteneciente al Distrito de Manejo Integral (DMI), ubicado en el municipio de Hatonuevo  y sitios turísticos de San Juan del Cesar Bañaderos ofrece al visitante actividades tales como: Paisajismo, Avistamiento de aves, </w:t>
                  </w:r>
                  <w:proofErr w:type="spellStart"/>
                  <w:r w:rsidRPr="00C91379">
                    <w:rPr>
                      <w:rFonts w:ascii="Arial Narrow" w:hAnsi="Arial Narrow" w:cs="Arial"/>
                      <w:sz w:val="16"/>
                      <w:lang w:val="es-MX" w:eastAsia="es-CO"/>
                    </w:rPr>
                    <w:t>Cañonismo</w:t>
                  </w:r>
                  <w:proofErr w:type="spellEnd"/>
                  <w:r w:rsidRPr="00C91379">
                    <w:rPr>
                      <w:rFonts w:ascii="Arial Narrow" w:hAnsi="Arial Narrow" w:cs="Arial"/>
                      <w:sz w:val="16"/>
                      <w:lang w:val="es-MX" w:eastAsia="es-CO"/>
                    </w:rPr>
                    <w:t xml:space="preserve"> (descenso por cascadas) y Espeleología (visita a cuevas)</w:t>
                  </w:r>
                </w:p>
              </w:tc>
            </w:tr>
          </w:tbl>
          <w:p w:rsidR="00C91379" w:rsidRPr="00C91379" w:rsidRDefault="00C91379" w:rsidP="00C91379">
            <w:pPr>
              <w:spacing w:before="100" w:beforeAutospacing="1"/>
              <w:rPr>
                <w:rFonts w:ascii="Arial Narrow" w:hAnsi="Arial Narrow" w:cs="Arial"/>
                <w:sz w:val="16"/>
                <w:lang w:val="es-MX" w:eastAsia="es-CO"/>
              </w:rPr>
            </w:pPr>
          </w:p>
        </w:tc>
      </w:tr>
      <w:tr w:rsidR="00C91379" w:rsidRPr="00C91379" w:rsidTr="0076307C">
        <w:tc>
          <w:tcPr>
            <w:tcW w:w="3510" w:type="dxa"/>
          </w:tcPr>
          <w:p w:rsidR="00C91379" w:rsidRPr="00C91379" w:rsidRDefault="00C91379" w:rsidP="00C91379">
            <w:pPr>
              <w:spacing w:before="100" w:beforeAutospacing="1"/>
              <w:rPr>
                <w:rFonts w:ascii="Arial Narrow" w:hAnsi="Arial Narrow" w:cs="Arial"/>
                <w:sz w:val="16"/>
                <w:lang w:eastAsia="es-CO"/>
              </w:rPr>
            </w:pPr>
            <w:r w:rsidRPr="00C91379">
              <w:rPr>
                <w:rFonts w:ascii="Arial Narrow" w:hAnsi="Arial Narrow" w:cs="Arial"/>
                <w:sz w:val="16"/>
                <w:lang w:val="es-MX" w:eastAsia="es-CO"/>
              </w:rPr>
              <w:t>9.La feria BIOEXPO 2015</w:t>
            </w:r>
          </w:p>
        </w:tc>
        <w:tc>
          <w:tcPr>
            <w:tcW w:w="5954" w:type="dxa"/>
          </w:tcPr>
          <w:tbl>
            <w:tblPr>
              <w:tblStyle w:val="Tablaconcuadrcula28"/>
              <w:tblW w:w="0" w:type="auto"/>
              <w:tblLayout w:type="fixed"/>
              <w:tblLook w:val="04A0" w:firstRow="1" w:lastRow="0" w:firstColumn="1" w:lastColumn="0" w:noHBand="0" w:noVBand="1"/>
            </w:tblPr>
            <w:tblGrid>
              <w:gridCol w:w="3369"/>
              <w:gridCol w:w="3260"/>
            </w:tblGrid>
            <w:tr w:rsidR="00C91379" w:rsidRPr="00C91379" w:rsidTr="0076307C">
              <w:tc>
                <w:tcPr>
                  <w:tcW w:w="3369"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1447AE6F" wp14:editId="1CFB8881">
                        <wp:extent cx="2004060" cy="1500787"/>
                        <wp:effectExtent l="0" t="0" r="0" b="444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10389" cy="1505527"/>
                                </a:xfrm>
                                <a:prstGeom prst="rect">
                                  <a:avLst/>
                                </a:prstGeom>
                                <a:noFill/>
                              </pic:spPr>
                            </pic:pic>
                          </a:graphicData>
                        </a:graphic>
                      </wp:inline>
                    </w:drawing>
                  </w:r>
                </w:p>
              </w:tc>
              <w:tc>
                <w:tcPr>
                  <w:tcW w:w="3260" w:type="dxa"/>
                </w:tcPr>
                <w:p w:rsidR="00C91379" w:rsidRPr="00C91379" w:rsidRDefault="00C91379" w:rsidP="00C91379">
                  <w:pPr>
                    <w:rPr>
                      <w:rFonts w:ascii="Arial Narrow" w:hAnsi="Arial Narrow" w:cs="Arial"/>
                      <w:sz w:val="16"/>
                      <w:lang w:val="es-MX" w:eastAsia="es-CO"/>
                    </w:rPr>
                  </w:pPr>
                  <w:r w:rsidRPr="00C91379">
                    <w:rPr>
                      <w:rFonts w:ascii="Arial Narrow" w:hAnsi="Arial Narrow" w:cs="Arial"/>
                      <w:noProof/>
                      <w:sz w:val="16"/>
                      <w:lang w:val="es-ES"/>
                    </w:rPr>
                    <w:drawing>
                      <wp:inline distT="0" distB="0" distL="0" distR="0" wp14:anchorId="78B08ED5" wp14:editId="286476A5">
                        <wp:extent cx="1874520" cy="1495323"/>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76742" cy="1497096"/>
                                </a:xfrm>
                                <a:prstGeom prst="rect">
                                  <a:avLst/>
                                </a:prstGeom>
                                <a:noFill/>
                              </pic:spPr>
                            </pic:pic>
                          </a:graphicData>
                        </a:graphic>
                      </wp:inline>
                    </w:drawing>
                  </w:r>
                </w:p>
              </w:tc>
            </w:tr>
            <w:tr w:rsidR="00C91379" w:rsidRPr="00C91379" w:rsidTr="0076307C">
              <w:tc>
                <w:tcPr>
                  <w:tcW w:w="6629" w:type="dxa"/>
                  <w:gridSpan w:val="2"/>
                </w:tcPr>
                <w:p w:rsidR="00C91379" w:rsidRPr="00C91379" w:rsidRDefault="00C91379" w:rsidP="00C91379">
                  <w:pPr>
                    <w:contextualSpacing/>
                    <w:rPr>
                      <w:rFonts w:ascii="Arial Narrow" w:hAnsi="Arial Narrow" w:cs="Arial"/>
                      <w:sz w:val="16"/>
                      <w:lang w:val="es-MX" w:eastAsia="es-CO"/>
                    </w:rPr>
                  </w:pPr>
                  <w:r w:rsidRPr="00C91379">
                    <w:rPr>
                      <w:rFonts w:ascii="Arial Narrow" w:hAnsi="Arial Narrow" w:cs="Arial"/>
                      <w:sz w:val="16"/>
                      <w:lang w:val="es-MX" w:eastAsia="es-CO"/>
                    </w:rPr>
                    <w:t>Se desarrolló en tres escenarios, a saber: La feria donde las microempresas daban a conocer a los asistentes de los bienes y servicios amigables con el ambiente, La participación de microempresarios en la Rueda de Negocios y  Agenda académica</w:t>
                  </w:r>
                </w:p>
                <w:p w:rsidR="00C91379" w:rsidRPr="00C91379" w:rsidRDefault="00C91379" w:rsidP="00C91379">
                  <w:pPr>
                    <w:rPr>
                      <w:rFonts w:ascii="Arial Narrow" w:hAnsi="Arial Narrow" w:cs="Arial"/>
                      <w:sz w:val="16"/>
                      <w:lang w:val="es-MX" w:eastAsia="es-CO"/>
                    </w:rPr>
                  </w:pPr>
                  <w:r w:rsidRPr="00C91379">
                    <w:rPr>
                      <w:rFonts w:ascii="Arial Narrow" w:hAnsi="Arial Narrow" w:cs="Arial"/>
                      <w:sz w:val="16"/>
                      <w:lang w:val="es-MX" w:eastAsia="es-CO"/>
                    </w:rPr>
                    <w:t>Los productos con los cuales se dieron a conocer fueron el Café Dorado y las Artesanías en Fique.</w:t>
                  </w:r>
                </w:p>
              </w:tc>
            </w:tr>
          </w:tbl>
          <w:p w:rsidR="00C91379" w:rsidRPr="00C91379" w:rsidRDefault="00C91379" w:rsidP="00C91379">
            <w:pPr>
              <w:spacing w:before="100" w:beforeAutospacing="1"/>
              <w:rPr>
                <w:rFonts w:ascii="Arial Narrow" w:hAnsi="Arial Narrow" w:cs="Arial"/>
                <w:sz w:val="16"/>
                <w:lang w:val="es-MX" w:eastAsia="es-CO"/>
              </w:rPr>
            </w:pPr>
          </w:p>
        </w:tc>
      </w:tr>
    </w:tbl>
    <w:p w:rsidR="00904422" w:rsidRPr="00073DBA" w:rsidRDefault="00904422" w:rsidP="00073DBA">
      <w:pPr>
        <w:spacing w:line="276" w:lineRule="auto"/>
        <w:rPr>
          <w:rFonts w:ascii="Arial Narrow" w:eastAsia="Calibri" w:hAnsi="Arial Narrow" w:cs="Arial"/>
          <w:bCs/>
          <w:szCs w:val="22"/>
          <w:u w:val="single"/>
          <w:lang w:eastAsia="en-US"/>
        </w:rPr>
      </w:pPr>
    </w:p>
    <w:p w:rsidR="00C91379" w:rsidRPr="00904422" w:rsidRDefault="00C91379" w:rsidP="004022DE">
      <w:pPr>
        <w:pStyle w:val="Prrafodelista"/>
        <w:numPr>
          <w:ilvl w:val="2"/>
          <w:numId w:val="72"/>
        </w:numPr>
        <w:spacing w:after="200" w:line="276" w:lineRule="auto"/>
        <w:jc w:val="both"/>
        <w:rPr>
          <w:rFonts w:ascii="Arial" w:eastAsia="Calibri" w:hAnsi="Arial" w:cs="Arial"/>
          <w:bCs/>
          <w:sz w:val="20"/>
          <w:szCs w:val="20"/>
          <w:lang w:eastAsia="en-US"/>
        </w:rPr>
      </w:pPr>
      <w:r w:rsidRPr="00904422">
        <w:rPr>
          <w:rFonts w:ascii="Arial" w:eastAsia="Calibri" w:hAnsi="Arial" w:cs="Arial"/>
          <w:b/>
          <w:bCs/>
          <w:sz w:val="20"/>
          <w:szCs w:val="20"/>
          <w:lang w:eastAsia="en-US"/>
        </w:rPr>
        <w:t>Gestionar y promocionar estrategias de instrumentos económicos, tributarios y financieros con el fin de promover el uso sostenible de la biodiversidad</w:t>
      </w:r>
      <w:r w:rsidRPr="00904422">
        <w:rPr>
          <w:rFonts w:ascii="Arial" w:eastAsia="Calibri" w:hAnsi="Arial" w:cs="Arial"/>
          <w:bCs/>
          <w:sz w:val="20"/>
          <w:szCs w:val="20"/>
          <w:lang w:eastAsia="en-US"/>
        </w:rPr>
        <w:t>.</w:t>
      </w:r>
    </w:p>
    <w:p w:rsidR="00C91379" w:rsidRPr="00904422" w:rsidRDefault="00C91379" w:rsidP="00C91379">
      <w:pPr>
        <w:spacing w:after="200" w:line="276" w:lineRule="auto"/>
        <w:rPr>
          <w:rFonts w:eastAsia="Calibri" w:cs="Arial"/>
          <w:bCs/>
          <w:sz w:val="20"/>
          <w:szCs w:val="20"/>
          <w:lang w:eastAsia="en-US"/>
        </w:rPr>
      </w:pPr>
      <w:r w:rsidRPr="00904422">
        <w:rPr>
          <w:rFonts w:eastAsia="Calibri" w:cs="Arial"/>
          <w:bCs/>
          <w:sz w:val="20"/>
          <w:szCs w:val="20"/>
          <w:lang w:eastAsia="en-US"/>
        </w:rPr>
        <w:t>Se creó una subcuenta con el Fondo para la acción ambiental para implementar planes de manejo de áreas protegidas con el fin de promover entre otros el uso sostenible de la biodiversidad</w:t>
      </w:r>
    </w:p>
    <w:p w:rsidR="00C91379" w:rsidRPr="00904422" w:rsidRDefault="00073DBA" w:rsidP="00C91379">
      <w:pPr>
        <w:autoSpaceDE w:val="0"/>
        <w:autoSpaceDN w:val="0"/>
        <w:adjustRightInd w:val="0"/>
        <w:rPr>
          <w:rFonts w:eastAsia="Calibri" w:cs="Arial"/>
          <w:sz w:val="20"/>
          <w:szCs w:val="20"/>
          <w:lang w:eastAsia="en-US"/>
        </w:rPr>
      </w:pPr>
      <w:r w:rsidRPr="00C91379">
        <w:rPr>
          <w:rFonts w:ascii="Arial Narrow" w:hAnsi="Arial Narrow" w:cs="Arial"/>
          <w:noProof/>
          <w:szCs w:val="22"/>
          <w:lang w:val="es-ES"/>
        </w:rPr>
        <w:drawing>
          <wp:anchor distT="0" distB="0" distL="114300" distR="114300" simplePos="0" relativeHeight="251849216" behindDoc="1" locked="0" layoutInCell="1" allowOverlap="1" wp14:anchorId="55A2B41C" wp14:editId="5DE47508">
            <wp:simplePos x="0" y="0"/>
            <wp:positionH relativeFrom="column">
              <wp:posOffset>3651250</wp:posOffset>
            </wp:positionH>
            <wp:positionV relativeFrom="paragraph">
              <wp:posOffset>8890</wp:posOffset>
            </wp:positionV>
            <wp:extent cx="2458720" cy="1717040"/>
            <wp:effectExtent l="0" t="0" r="0" b="0"/>
            <wp:wrapTight wrapText="bothSides">
              <wp:wrapPolygon edited="0">
                <wp:start x="0" y="0"/>
                <wp:lineTo x="0" y="21328"/>
                <wp:lineTo x="21421" y="21328"/>
                <wp:lineTo x="21421" y="0"/>
                <wp:lineTo x="0" y="0"/>
              </wp:wrapPolygon>
            </wp:wrapTight>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58720" cy="1717040"/>
                    </a:xfrm>
                    <a:prstGeom prst="rect">
                      <a:avLst/>
                    </a:prstGeom>
                    <a:noFill/>
                  </pic:spPr>
                </pic:pic>
              </a:graphicData>
            </a:graphic>
            <wp14:sizeRelH relativeFrom="margin">
              <wp14:pctWidth>0</wp14:pctWidth>
            </wp14:sizeRelH>
            <wp14:sizeRelV relativeFrom="margin">
              <wp14:pctHeight>0</wp14:pctHeight>
            </wp14:sizeRelV>
          </wp:anchor>
        </w:drawing>
      </w:r>
      <w:r w:rsidR="00904422" w:rsidRPr="00904422">
        <w:rPr>
          <w:rFonts w:eastAsia="Calibri" w:cs="Arial"/>
          <w:sz w:val="20"/>
          <w:szCs w:val="20"/>
          <w:lang w:eastAsia="en-US"/>
        </w:rPr>
        <w:t>Implementación, promoción e impulso del proyecto banco2 guajira, servicios ambientales comunitarios, para estimular la conservación de los ecosistemas ambientales estratégicos ubicados entre las cuencas del rio palomino y Tomarrazón, y las áreas protegidas del departamento de la guajira</w:t>
      </w:r>
      <w:r w:rsidR="00C91379" w:rsidRPr="00904422">
        <w:rPr>
          <w:rFonts w:eastAsia="Calibri" w:cs="Arial"/>
          <w:sz w:val="20"/>
          <w:szCs w:val="20"/>
          <w:lang w:eastAsia="en-US"/>
        </w:rPr>
        <w:t xml:space="preserve">. </w:t>
      </w:r>
    </w:p>
    <w:p w:rsidR="00C91379" w:rsidRPr="00904422" w:rsidRDefault="00C91379" w:rsidP="00C91379">
      <w:pPr>
        <w:autoSpaceDE w:val="0"/>
        <w:autoSpaceDN w:val="0"/>
        <w:adjustRightInd w:val="0"/>
        <w:rPr>
          <w:rFonts w:eastAsia="Calibri" w:cs="Arial"/>
          <w:sz w:val="20"/>
          <w:szCs w:val="20"/>
          <w:lang w:eastAsia="en-US"/>
        </w:rPr>
      </w:pPr>
    </w:p>
    <w:p w:rsidR="00C91379" w:rsidRPr="00904422" w:rsidRDefault="00C91379" w:rsidP="00C91379">
      <w:pPr>
        <w:spacing w:after="200" w:line="276" w:lineRule="auto"/>
        <w:rPr>
          <w:rFonts w:eastAsia="Calibri" w:cs="Arial"/>
          <w:sz w:val="20"/>
          <w:szCs w:val="20"/>
          <w:lang w:eastAsia="en-US"/>
        </w:rPr>
      </w:pPr>
      <w:r w:rsidRPr="00904422">
        <w:rPr>
          <w:rFonts w:eastAsia="Calibri" w:cs="Arial"/>
          <w:sz w:val="20"/>
          <w:szCs w:val="20"/>
          <w:lang w:eastAsia="en-US"/>
        </w:rPr>
        <w:t>Este proceso inicio las siguientes actividades:</w:t>
      </w:r>
    </w:p>
    <w:p w:rsidR="00C91379" w:rsidRPr="00924DA4" w:rsidRDefault="00C91379" w:rsidP="004022DE">
      <w:pPr>
        <w:pStyle w:val="Prrafodelista"/>
        <w:numPr>
          <w:ilvl w:val="0"/>
          <w:numId w:val="73"/>
        </w:numPr>
        <w:autoSpaceDE w:val="0"/>
        <w:autoSpaceDN w:val="0"/>
        <w:adjustRightInd w:val="0"/>
        <w:ind w:left="0" w:firstLine="0"/>
        <w:jc w:val="both"/>
        <w:rPr>
          <w:rFonts w:ascii="Arial" w:eastAsia="Calibri" w:hAnsi="Arial" w:cs="Arial"/>
          <w:sz w:val="20"/>
          <w:szCs w:val="20"/>
          <w:lang w:eastAsia="en-US"/>
        </w:rPr>
      </w:pPr>
      <w:r w:rsidRPr="00924DA4">
        <w:rPr>
          <w:rFonts w:ascii="Arial" w:eastAsia="Calibri" w:hAnsi="Arial" w:cs="Arial"/>
          <w:sz w:val="20"/>
          <w:szCs w:val="20"/>
          <w:lang w:eastAsia="en-US"/>
        </w:rPr>
        <w:t>Promoción del proyecto BanCO2 Guajira, en los diferentes espacios y medios para la divulgación existentes,  como una estrategia de protección y de pagos por servicios ambientales en las áreas protegidas y ecosiste</w:t>
      </w:r>
      <w:r w:rsidR="00924DA4" w:rsidRPr="00924DA4">
        <w:rPr>
          <w:rFonts w:ascii="Arial" w:eastAsia="Calibri" w:hAnsi="Arial" w:cs="Arial"/>
          <w:sz w:val="20"/>
          <w:szCs w:val="20"/>
          <w:lang w:eastAsia="en-US"/>
        </w:rPr>
        <w:t>mas estratégicos de La Guajira.</w:t>
      </w:r>
    </w:p>
    <w:p w:rsidR="00C91379" w:rsidRDefault="00C91379" w:rsidP="004022DE">
      <w:pPr>
        <w:pStyle w:val="Prrafodelista"/>
        <w:numPr>
          <w:ilvl w:val="0"/>
          <w:numId w:val="73"/>
        </w:numPr>
        <w:autoSpaceDE w:val="0"/>
        <w:autoSpaceDN w:val="0"/>
        <w:adjustRightInd w:val="0"/>
        <w:ind w:left="0" w:firstLine="0"/>
        <w:jc w:val="both"/>
        <w:rPr>
          <w:rFonts w:ascii="Arial" w:eastAsia="Calibri" w:hAnsi="Arial" w:cs="Arial"/>
          <w:sz w:val="20"/>
          <w:szCs w:val="20"/>
          <w:lang w:eastAsia="en-US"/>
        </w:rPr>
      </w:pPr>
      <w:r w:rsidRPr="00924DA4">
        <w:rPr>
          <w:rFonts w:ascii="Arial" w:eastAsia="Calibri" w:hAnsi="Arial" w:cs="Arial"/>
          <w:sz w:val="20"/>
          <w:szCs w:val="20"/>
          <w:lang w:eastAsia="en-US"/>
        </w:rPr>
        <w:t>Asesoría y acompañamiento a los usuarios de la Estrategia Banco2 Guajira,  en el proceso de Realización de pagos, con la Bancarización de los Campesinos o Usuarios y acompañamiento técnico en la formulación y el desarrollo de los Proyectos Sostenibles y Productivos a las familias vinculadas al proyecto.</w:t>
      </w:r>
    </w:p>
    <w:p w:rsidR="00C91379" w:rsidRPr="00924DA4" w:rsidRDefault="00C91379" w:rsidP="004022DE">
      <w:pPr>
        <w:pStyle w:val="Prrafodelista"/>
        <w:numPr>
          <w:ilvl w:val="0"/>
          <w:numId w:val="73"/>
        </w:numPr>
        <w:autoSpaceDE w:val="0"/>
        <w:autoSpaceDN w:val="0"/>
        <w:adjustRightInd w:val="0"/>
        <w:ind w:left="0" w:firstLine="0"/>
        <w:jc w:val="both"/>
        <w:rPr>
          <w:rFonts w:ascii="Arial" w:eastAsia="Calibri" w:hAnsi="Arial" w:cs="Arial"/>
          <w:sz w:val="20"/>
          <w:szCs w:val="20"/>
          <w:lang w:eastAsia="en-US"/>
        </w:rPr>
      </w:pPr>
      <w:r w:rsidRPr="00924DA4">
        <w:rPr>
          <w:rFonts w:ascii="Arial" w:hAnsi="Arial" w:cs="Arial"/>
          <w:sz w:val="20"/>
          <w:szCs w:val="20"/>
          <w:lang w:eastAsia="es-CO"/>
        </w:rPr>
        <w:t xml:space="preserve">Se construyó una </w:t>
      </w:r>
      <w:r w:rsidR="00924DA4" w:rsidRPr="00924DA4">
        <w:rPr>
          <w:rFonts w:ascii="Arial" w:hAnsi="Arial" w:cs="Arial"/>
          <w:sz w:val="20"/>
          <w:szCs w:val="20"/>
          <w:lang w:eastAsia="es-CO"/>
        </w:rPr>
        <w:t>Eco tienda</w:t>
      </w:r>
      <w:r w:rsidRPr="00924DA4">
        <w:rPr>
          <w:rFonts w:ascii="Arial" w:hAnsi="Arial" w:cs="Arial"/>
          <w:sz w:val="20"/>
          <w:szCs w:val="20"/>
          <w:lang w:eastAsia="es-CO"/>
        </w:rPr>
        <w:t xml:space="preserve"> de corregimiento de Palomino como herramientas necesarias para garantizar su adecuado la sostenibilidad de los negocios verdes desde lo operativo – administrativo y comercial, permitiendo la vinculación de pequeños productores para promover sus productos </w:t>
      </w:r>
      <w:r w:rsidR="00924DA4" w:rsidRPr="00924DA4">
        <w:rPr>
          <w:rFonts w:ascii="Arial" w:hAnsi="Arial" w:cs="Arial"/>
          <w:sz w:val="20"/>
          <w:szCs w:val="20"/>
          <w:lang w:eastAsia="es-CO"/>
        </w:rPr>
        <w:t>Ecoturístico</w:t>
      </w:r>
      <w:r w:rsidRPr="00924DA4">
        <w:rPr>
          <w:rFonts w:ascii="Arial" w:hAnsi="Arial" w:cs="Arial"/>
          <w:sz w:val="20"/>
          <w:szCs w:val="20"/>
          <w:lang w:eastAsia="es-CO"/>
        </w:rPr>
        <w:t>, agrícolas o artesanales.</w:t>
      </w:r>
    </w:p>
    <w:p w:rsidR="00924DA4" w:rsidRPr="00073DBA" w:rsidRDefault="00924DA4" w:rsidP="00073DBA">
      <w:pPr>
        <w:spacing w:line="276" w:lineRule="auto"/>
        <w:rPr>
          <w:rFonts w:ascii="Arial Narrow" w:eastAsia="Calibri" w:hAnsi="Arial Narrow" w:cs="Arial"/>
          <w:bCs/>
          <w:szCs w:val="22"/>
          <w:u w:val="single"/>
          <w:lang w:eastAsia="en-US"/>
        </w:rPr>
      </w:pPr>
    </w:p>
    <w:p w:rsidR="00C91379" w:rsidRPr="00924DA4" w:rsidRDefault="00C91379" w:rsidP="004022DE">
      <w:pPr>
        <w:pStyle w:val="Prrafodelista"/>
        <w:numPr>
          <w:ilvl w:val="2"/>
          <w:numId w:val="72"/>
        </w:numPr>
        <w:spacing w:after="200" w:line="276" w:lineRule="auto"/>
        <w:rPr>
          <w:rFonts w:ascii="Arial" w:eastAsia="Calibri" w:hAnsi="Arial" w:cs="Arial"/>
          <w:b/>
          <w:bCs/>
          <w:sz w:val="20"/>
          <w:szCs w:val="20"/>
          <w:lang w:eastAsia="en-US"/>
        </w:rPr>
      </w:pPr>
      <w:r w:rsidRPr="00924DA4">
        <w:rPr>
          <w:rFonts w:ascii="Arial" w:eastAsia="Calibri" w:hAnsi="Arial" w:cs="Arial"/>
          <w:b/>
          <w:bCs/>
          <w:sz w:val="20"/>
          <w:szCs w:val="20"/>
          <w:lang w:eastAsia="en-US"/>
        </w:rPr>
        <w:t xml:space="preserve"> Apoyo y fortalecimiento a la medicina, usos y costumbres tradicionales de las minorías étnicas y comunidades negras.</w:t>
      </w:r>
    </w:p>
    <w:p w:rsidR="00C91379" w:rsidRPr="00924DA4" w:rsidRDefault="00924DA4" w:rsidP="00C91379">
      <w:pPr>
        <w:spacing w:line="259" w:lineRule="auto"/>
        <w:rPr>
          <w:rFonts w:eastAsia="Calibri" w:cs="Arial"/>
          <w:bCs/>
          <w:color w:val="000000"/>
          <w:sz w:val="20"/>
          <w:szCs w:val="20"/>
          <w:lang w:eastAsia="es-CO"/>
        </w:rPr>
      </w:pPr>
      <w:r w:rsidRPr="00924DA4">
        <w:rPr>
          <w:rFonts w:eastAsia="Calibri" w:cs="Arial"/>
          <w:color w:val="000000"/>
          <w:sz w:val="20"/>
          <w:szCs w:val="20"/>
          <w:lang w:eastAsia="en-US"/>
        </w:rPr>
        <w:t>Apoy</w:t>
      </w:r>
      <w:r>
        <w:rPr>
          <w:rFonts w:eastAsia="Calibri" w:cs="Arial"/>
          <w:color w:val="000000"/>
          <w:sz w:val="20"/>
          <w:szCs w:val="20"/>
          <w:lang w:eastAsia="en-US"/>
        </w:rPr>
        <w:t>o</w:t>
      </w:r>
      <w:r w:rsidRPr="00924DA4">
        <w:rPr>
          <w:rFonts w:eastAsia="Calibri" w:cs="Arial"/>
          <w:color w:val="000000"/>
          <w:sz w:val="20"/>
          <w:szCs w:val="20"/>
          <w:lang w:eastAsia="en-US"/>
        </w:rPr>
        <w:t xml:space="preserve"> y fortalec</w:t>
      </w:r>
      <w:r>
        <w:rPr>
          <w:rFonts w:eastAsia="Calibri" w:cs="Arial"/>
          <w:color w:val="000000"/>
          <w:sz w:val="20"/>
          <w:szCs w:val="20"/>
          <w:lang w:eastAsia="en-US"/>
        </w:rPr>
        <w:t>imiento</w:t>
      </w:r>
      <w:r w:rsidRPr="00924DA4">
        <w:rPr>
          <w:rFonts w:eastAsia="Calibri" w:cs="Arial"/>
          <w:color w:val="000000"/>
          <w:sz w:val="20"/>
          <w:szCs w:val="20"/>
          <w:lang w:eastAsia="en-US"/>
        </w:rPr>
        <w:t xml:space="preserve"> al uso de plantas medicinales para la asistencia en salud de primer nivel en las costumbres tradicionales de las minorías étnicas y comunidades negras de los corregimientos de</w:t>
      </w:r>
      <w:r w:rsidR="00C91379" w:rsidRPr="00924DA4">
        <w:rPr>
          <w:rFonts w:eastAsia="Calibri" w:cs="Arial"/>
          <w:color w:val="000000"/>
          <w:sz w:val="20"/>
          <w:szCs w:val="20"/>
          <w:lang w:eastAsia="en-US"/>
        </w:rPr>
        <w:t xml:space="preserve"> </w:t>
      </w:r>
      <w:r w:rsidRPr="00924DA4">
        <w:rPr>
          <w:rFonts w:eastAsia="Calibri" w:cs="Arial"/>
          <w:color w:val="000000"/>
          <w:sz w:val="20"/>
          <w:szCs w:val="20"/>
          <w:lang w:eastAsia="en-US"/>
        </w:rPr>
        <w:t>Juan</w:t>
      </w:r>
      <w:r w:rsidR="00C91379" w:rsidRPr="00924DA4">
        <w:rPr>
          <w:rFonts w:eastAsia="Calibri" w:cs="Arial"/>
          <w:color w:val="000000"/>
          <w:sz w:val="20"/>
          <w:szCs w:val="20"/>
          <w:lang w:eastAsia="en-US"/>
        </w:rPr>
        <w:t xml:space="preserve"> </w:t>
      </w:r>
      <w:r>
        <w:rPr>
          <w:rFonts w:eastAsia="Calibri" w:cs="Arial"/>
          <w:color w:val="000000"/>
          <w:sz w:val="20"/>
          <w:szCs w:val="20"/>
          <w:lang w:eastAsia="en-US"/>
        </w:rPr>
        <w:t>y</w:t>
      </w:r>
      <w:r w:rsidR="00C91379" w:rsidRPr="00924DA4">
        <w:rPr>
          <w:rFonts w:eastAsia="Calibri" w:cs="Arial"/>
          <w:color w:val="000000"/>
          <w:sz w:val="20"/>
          <w:szCs w:val="20"/>
          <w:lang w:eastAsia="en-US"/>
        </w:rPr>
        <w:t xml:space="preserve"> </w:t>
      </w:r>
      <w:r w:rsidRPr="00924DA4">
        <w:rPr>
          <w:rFonts w:eastAsia="Calibri" w:cs="Arial"/>
          <w:color w:val="000000"/>
          <w:sz w:val="20"/>
          <w:szCs w:val="20"/>
          <w:lang w:eastAsia="en-US"/>
        </w:rPr>
        <w:t xml:space="preserve">Medio </w:t>
      </w:r>
      <w:r>
        <w:rPr>
          <w:rFonts w:eastAsia="Calibri" w:cs="Arial"/>
          <w:color w:val="000000"/>
          <w:sz w:val="20"/>
          <w:szCs w:val="20"/>
          <w:lang w:eastAsia="en-US"/>
        </w:rPr>
        <w:t>y</w:t>
      </w:r>
      <w:r w:rsidRPr="00924DA4">
        <w:rPr>
          <w:rFonts w:eastAsia="Calibri" w:cs="Arial"/>
          <w:color w:val="000000"/>
          <w:sz w:val="20"/>
          <w:szCs w:val="20"/>
          <w:lang w:eastAsia="en-US"/>
        </w:rPr>
        <w:t xml:space="preserve"> Las Palmas</w:t>
      </w:r>
      <w:r>
        <w:rPr>
          <w:rFonts w:eastAsia="Calibri" w:cs="Arial"/>
          <w:color w:val="000000"/>
          <w:sz w:val="20"/>
          <w:szCs w:val="20"/>
          <w:lang w:eastAsia="en-US"/>
        </w:rPr>
        <w:t>,</w:t>
      </w:r>
      <w:r w:rsidRPr="00924DA4">
        <w:rPr>
          <w:rFonts w:eastAsia="Calibri" w:cs="Arial"/>
          <w:color w:val="000000"/>
          <w:sz w:val="20"/>
          <w:szCs w:val="20"/>
          <w:lang w:eastAsia="en-US"/>
        </w:rPr>
        <w:t xml:space="preserve"> </w:t>
      </w:r>
      <w:r w:rsidR="00C91379" w:rsidRPr="00924DA4">
        <w:rPr>
          <w:rFonts w:eastAsia="Calibri" w:cs="Arial"/>
          <w:color w:val="000000"/>
          <w:sz w:val="20"/>
          <w:szCs w:val="20"/>
          <w:lang w:eastAsia="en-US"/>
        </w:rPr>
        <w:t>se ha</w:t>
      </w:r>
      <w:r w:rsidR="00C91379" w:rsidRPr="00924DA4">
        <w:rPr>
          <w:rFonts w:eastAsia="Calibri" w:cs="Arial"/>
          <w:bCs/>
          <w:color w:val="000000"/>
          <w:sz w:val="20"/>
          <w:szCs w:val="20"/>
          <w:lang w:eastAsia="es-CO"/>
        </w:rPr>
        <w:t xml:space="preserve"> realizado la</w:t>
      </w:r>
      <w:r w:rsidR="00C91379" w:rsidRPr="00924DA4">
        <w:rPr>
          <w:rFonts w:cs="Arial"/>
          <w:bCs/>
          <w:color w:val="000000"/>
          <w:sz w:val="20"/>
          <w:szCs w:val="20"/>
          <w:lang w:eastAsia="es-CO"/>
        </w:rPr>
        <w:t xml:space="preserve"> sistematización de las plantas medicinales, las enfermedades y las técnicas agrícolas, Talleres de promoción en salud y prácticas ambientales realizadas, Elaboración de dos álbumes de técnicas de manejo en la medicina tradicional, Elaboración de cartillas didácticas ilustrativas de flora y fauna que describe el uso, características y técnicas de manejo en la medicina tradicional, Encuentro de intercambio de saberes y conocimientos en el uso de medicina tradicional para fortalecimiento de prácticas tradicionales en las comunidades  y Realización de jornadas prácticas de campo en la realización de un compost</w:t>
      </w:r>
    </w:p>
    <w:p w:rsidR="00C91379" w:rsidRPr="00073DBA" w:rsidRDefault="00C91379" w:rsidP="00073DBA">
      <w:pPr>
        <w:spacing w:line="259" w:lineRule="auto"/>
        <w:ind w:right="49"/>
        <w:rPr>
          <w:rFonts w:ascii="Arial Narrow" w:eastAsia="Calibri" w:hAnsi="Arial Narrow" w:cs="Arial"/>
          <w:bCs/>
          <w:szCs w:val="22"/>
          <w:lang w:eastAsia="en-US"/>
        </w:rPr>
      </w:pPr>
    </w:p>
    <w:p w:rsidR="00C91379" w:rsidRPr="00924DA4" w:rsidRDefault="00924DA4" w:rsidP="00C91379">
      <w:pPr>
        <w:spacing w:after="160" w:line="259" w:lineRule="auto"/>
        <w:rPr>
          <w:rFonts w:cs="Arial"/>
          <w:color w:val="000000"/>
          <w:sz w:val="20"/>
          <w:szCs w:val="20"/>
          <w:lang w:eastAsia="es-CO"/>
        </w:rPr>
      </w:pPr>
      <w:r w:rsidRPr="00924DA4">
        <w:rPr>
          <w:rFonts w:eastAsia="Calibri" w:cs="Arial"/>
          <w:bCs/>
          <w:sz w:val="20"/>
          <w:szCs w:val="20"/>
          <w:lang w:eastAsia="es-CO"/>
        </w:rPr>
        <w:t xml:space="preserve">Diseño e implementación de manera participativa </w:t>
      </w:r>
      <w:r>
        <w:rPr>
          <w:rFonts w:eastAsia="Calibri" w:cs="Arial"/>
          <w:bCs/>
          <w:sz w:val="20"/>
          <w:szCs w:val="20"/>
          <w:lang w:eastAsia="es-CO"/>
        </w:rPr>
        <w:t xml:space="preserve">de </w:t>
      </w:r>
      <w:r w:rsidRPr="00924DA4">
        <w:rPr>
          <w:rFonts w:eastAsia="Calibri" w:cs="Arial"/>
          <w:bCs/>
          <w:sz w:val="20"/>
          <w:szCs w:val="20"/>
          <w:lang w:eastAsia="es-CO"/>
        </w:rPr>
        <w:t>estrategias para el manejo ambiental sostenible que fortalezcan la cultura social en la parte media y otros sectores estratégicos</w:t>
      </w:r>
      <w:r>
        <w:rPr>
          <w:rFonts w:eastAsia="Calibri" w:cs="Arial"/>
          <w:bCs/>
          <w:sz w:val="20"/>
          <w:szCs w:val="20"/>
          <w:lang w:eastAsia="es-CO"/>
        </w:rPr>
        <w:t xml:space="preserve"> de la cuenca del rio tapia.</w:t>
      </w:r>
      <w:r w:rsidR="00C91379" w:rsidRPr="00924DA4">
        <w:rPr>
          <w:rFonts w:eastAsia="Calibri" w:cs="Arial"/>
          <w:bCs/>
          <w:sz w:val="20"/>
          <w:szCs w:val="20"/>
          <w:lang w:eastAsia="es-CO"/>
        </w:rPr>
        <w:t xml:space="preserve"> El proyecto se desarrolla en la cuenca media del río tapias y sectores aledaños como, el pueblo indígena de </w:t>
      </w:r>
      <w:proofErr w:type="spellStart"/>
      <w:r w:rsidR="00C91379" w:rsidRPr="00924DA4">
        <w:rPr>
          <w:rFonts w:eastAsia="Calibri" w:cs="Arial"/>
          <w:bCs/>
          <w:sz w:val="20"/>
          <w:szCs w:val="20"/>
          <w:lang w:eastAsia="es-CO"/>
        </w:rPr>
        <w:t>Wikumake</w:t>
      </w:r>
      <w:proofErr w:type="spellEnd"/>
      <w:r w:rsidR="00C91379" w:rsidRPr="00924DA4">
        <w:rPr>
          <w:rFonts w:eastAsia="Calibri" w:cs="Arial"/>
          <w:bCs/>
          <w:sz w:val="20"/>
          <w:szCs w:val="20"/>
          <w:lang w:eastAsia="es-CO"/>
        </w:rPr>
        <w:t xml:space="preserve"> y el sector de la bocatoma del acueducto de Riohacha y se establecieron</w:t>
      </w:r>
      <w:r w:rsidR="00C91379" w:rsidRPr="00924DA4">
        <w:rPr>
          <w:rFonts w:eastAsia="Calibri" w:cs="Arial"/>
          <w:sz w:val="20"/>
          <w:szCs w:val="20"/>
          <w:lang w:val="es-ES_tradnl" w:eastAsia="en-US"/>
        </w:rPr>
        <w:t>:</w:t>
      </w:r>
      <w:r w:rsidR="00C91379" w:rsidRPr="00924DA4">
        <w:rPr>
          <w:rFonts w:eastAsia="Calibri" w:cs="Arial"/>
          <w:sz w:val="20"/>
          <w:szCs w:val="20"/>
          <w:lang w:eastAsia="es-CO"/>
        </w:rPr>
        <w:t xml:space="preserve"> </w:t>
      </w:r>
      <w:r w:rsidR="00C91379" w:rsidRPr="00924DA4">
        <w:rPr>
          <w:rFonts w:cs="Arial"/>
          <w:color w:val="000000"/>
          <w:sz w:val="20"/>
          <w:szCs w:val="20"/>
          <w:lang w:eastAsia="es-CO"/>
        </w:rPr>
        <w:t>Se establecieron 15 huertas caseras participativas, en lotes de 25 m</w:t>
      </w:r>
      <w:r w:rsidR="00C91379" w:rsidRPr="00924DA4">
        <w:rPr>
          <w:rFonts w:cs="Arial"/>
          <w:color w:val="000000"/>
          <w:sz w:val="20"/>
          <w:szCs w:val="20"/>
          <w:vertAlign w:val="superscript"/>
          <w:lang w:eastAsia="es-CO"/>
        </w:rPr>
        <w:t>2</w:t>
      </w:r>
      <w:r w:rsidR="00C91379" w:rsidRPr="00924DA4">
        <w:rPr>
          <w:rFonts w:cs="Arial"/>
          <w:color w:val="000000"/>
          <w:sz w:val="20"/>
          <w:szCs w:val="20"/>
          <w:lang w:eastAsia="es-CO"/>
        </w:rPr>
        <w:t xml:space="preserve">, Por familia beneficiaria, utilizando especies de  Tomate, Pimentón, Cilantro, Habichuela, Pepino, Cebollín, ahuyama, berenjena, maracuyá entre otras. Las huertas fueron diseñadas en eras con paredes de material resistente (Guadua y/o listones), utilizando mallas o anjeos como material aislante para evitar los ingresos de animales como gallinas, pollos, perros, chivos y cerdos, Se estableció en la comunidad del Totumo tres </w:t>
      </w:r>
      <w:proofErr w:type="spellStart"/>
      <w:r w:rsidR="00C91379" w:rsidRPr="00924DA4">
        <w:rPr>
          <w:rFonts w:cs="Arial"/>
          <w:color w:val="000000"/>
          <w:sz w:val="20"/>
          <w:szCs w:val="20"/>
          <w:lang w:eastAsia="es-CO"/>
        </w:rPr>
        <w:t>apiarios</w:t>
      </w:r>
      <w:proofErr w:type="spellEnd"/>
      <w:r w:rsidR="00C91379" w:rsidRPr="00924DA4">
        <w:rPr>
          <w:rFonts w:cs="Arial"/>
          <w:color w:val="000000"/>
          <w:sz w:val="20"/>
          <w:szCs w:val="20"/>
          <w:lang w:eastAsia="es-CO"/>
        </w:rPr>
        <w:t xml:space="preserve"> comunitarios pilotos los cuales funcionan como puntos de aprendizaje para toda la comunidad. Estos </w:t>
      </w:r>
      <w:proofErr w:type="spellStart"/>
      <w:r w:rsidR="00C91379" w:rsidRPr="00924DA4">
        <w:rPr>
          <w:rFonts w:cs="Arial"/>
          <w:color w:val="000000"/>
          <w:sz w:val="20"/>
          <w:szCs w:val="20"/>
          <w:lang w:eastAsia="es-CO"/>
        </w:rPr>
        <w:t>apiarios</w:t>
      </w:r>
      <w:proofErr w:type="spellEnd"/>
      <w:r w:rsidR="00C91379" w:rsidRPr="00924DA4">
        <w:rPr>
          <w:rFonts w:cs="Arial"/>
          <w:color w:val="000000"/>
          <w:sz w:val="20"/>
          <w:szCs w:val="20"/>
          <w:lang w:eastAsia="es-CO"/>
        </w:rPr>
        <w:t xml:space="preserve"> cuentan con cinco colmenas cada uno y todos los equipos de seguridad para el manejo y procesamiento de la miel. </w:t>
      </w:r>
    </w:p>
    <w:p w:rsidR="00C91379" w:rsidRPr="00924DA4" w:rsidRDefault="00C91379" w:rsidP="00C91379">
      <w:pPr>
        <w:spacing w:after="160" w:line="259" w:lineRule="auto"/>
        <w:rPr>
          <w:rFonts w:cs="Arial"/>
          <w:color w:val="000000"/>
          <w:sz w:val="20"/>
          <w:szCs w:val="20"/>
          <w:lang w:eastAsia="es-CO"/>
        </w:rPr>
      </w:pPr>
      <w:r w:rsidRPr="00924DA4">
        <w:rPr>
          <w:rFonts w:eastAsia="Calibri" w:cs="Arial"/>
          <w:sz w:val="20"/>
          <w:szCs w:val="20"/>
          <w:lang w:eastAsia="en-US"/>
        </w:rPr>
        <w:t xml:space="preserve">Por otra parte se desarrolló asesorías técnicas a la producción de Hortalizas y </w:t>
      </w:r>
      <w:r w:rsidR="00924DA4" w:rsidRPr="00924DA4">
        <w:rPr>
          <w:rFonts w:eastAsia="Calibri" w:cs="Arial"/>
          <w:sz w:val="20"/>
          <w:szCs w:val="20"/>
          <w:lang w:eastAsia="en-US"/>
        </w:rPr>
        <w:t>pan coger</w:t>
      </w:r>
      <w:r w:rsidRPr="00924DA4">
        <w:rPr>
          <w:rFonts w:eastAsia="Calibri" w:cs="Arial"/>
          <w:sz w:val="20"/>
          <w:szCs w:val="20"/>
          <w:lang w:eastAsia="en-US"/>
        </w:rPr>
        <w:t xml:space="preserve"> cultivando entre otras especies cilantro, ají topito, tomate, frijol cabecita negra, plátano, yuca, sandia, maíz. Se han introducido lechuga, cebolla de huevo, pepino, caléndula, tomate Rio Grande en la </w:t>
      </w:r>
      <w:r w:rsidR="00924DA4">
        <w:rPr>
          <w:rFonts w:eastAsia="Calibri" w:cs="Arial"/>
          <w:sz w:val="20"/>
          <w:szCs w:val="20"/>
          <w:lang w:eastAsia="en-US"/>
        </w:rPr>
        <w:t>comunidad Wiwa del Rio Jerez,</w:t>
      </w:r>
      <w:r w:rsidRPr="00924DA4">
        <w:rPr>
          <w:rFonts w:eastAsia="Calibri" w:cs="Arial"/>
          <w:sz w:val="20"/>
          <w:szCs w:val="20"/>
          <w:lang w:eastAsia="en-US"/>
        </w:rPr>
        <w:t xml:space="preserve"> predio </w:t>
      </w:r>
      <w:proofErr w:type="spellStart"/>
      <w:r w:rsidRPr="00924DA4">
        <w:rPr>
          <w:rFonts w:eastAsia="Calibri" w:cs="Arial"/>
          <w:sz w:val="20"/>
          <w:szCs w:val="20"/>
          <w:lang w:eastAsia="en-US"/>
        </w:rPr>
        <w:t>Arimaka</w:t>
      </w:r>
      <w:proofErr w:type="spellEnd"/>
      <w:r w:rsidRPr="00924DA4">
        <w:rPr>
          <w:rFonts w:eastAsia="Calibri" w:cs="Arial"/>
          <w:sz w:val="20"/>
          <w:szCs w:val="20"/>
          <w:lang w:eastAsia="en-US"/>
        </w:rPr>
        <w:t xml:space="preserve"> municipio de Dibulla.</w:t>
      </w:r>
    </w:p>
    <w:p w:rsidR="002600D2" w:rsidRDefault="002600D2" w:rsidP="002600D2">
      <w:pPr>
        <w:rPr>
          <w:rFonts w:cs="Arial"/>
          <w:sz w:val="20"/>
          <w:szCs w:val="20"/>
        </w:rPr>
      </w:pPr>
    </w:p>
    <w:p w:rsidR="000C6D1F" w:rsidRPr="005967EA" w:rsidRDefault="007911D5" w:rsidP="00F21711">
      <w:pPr>
        <w:pStyle w:val="Prrafodelista1"/>
        <w:spacing w:after="0" w:line="240" w:lineRule="auto"/>
        <w:ind w:left="0"/>
        <w:jc w:val="center"/>
        <w:rPr>
          <w:rFonts w:ascii="Arial Narrow" w:hAnsi="Arial Narrow"/>
        </w:rPr>
      </w:pPr>
      <w:r w:rsidRPr="005967EA">
        <w:rPr>
          <w:rFonts w:ascii="Arial Narrow" w:hAnsi="Arial Narrow"/>
        </w:rPr>
        <w:br w:type="page"/>
      </w:r>
    </w:p>
    <w:p w:rsidR="002600D2" w:rsidRDefault="002600D2" w:rsidP="00580F8E">
      <w:pPr>
        <w:rPr>
          <w:rFonts w:ascii="Arial Narrow" w:hAnsi="Arial Narrow"/>
        </w:rPr>
      </w:pPr>
      <w:r>
        <w:rPr>
          <w:rFonts w:ascii="Arial Narrow" w:hAnsi="Arial Narrow"/>
          <w:noProof/>
          <w:lang w:val="es-ES"/>
        </w:rPr>
        <w:drawing>
          <wp:anchor distT="0" distB="0" distL="114300" distR="114300" simplePos="0" relativeHeight="251604992" behindDoc="1" locked="0" layoutInCell="1" allowOverlap="1" wp14:anchorId="7BEFD7CB" wp14:editId="3B3688BF">
            <wp:simplePos x="0" y="0"/>
            <wp:positionH relativeFrom="column">
              <wp:posOffset>-646430</wp:posOffset>
            </wp:positionH>
            <wp:positionV relativeFrom="paragraph">
              <wp:posOffset>-108585</wp:posOffset>
            </wp:positionV>
            <wp:extent cx="7003415" cy="7555230"/>
            <wp:effectExtent l="19050" t="0" r="6985" b="0"/>
            <wp:wrapNone/>
            <wp:docPr id="675" name="Imagen 1" descr="http://img99.imageshack.us/img99/7966/brownm01n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99.imageshack.us/img99/7966/brownm01nf7.jpg"/>
                    <pic:cNvPicPr>
                      <a:picLocks noChangeAspect="1" noChangeArrowheads="1"/>
                    </pic:cNvPicPr>
                  </pic:nvPicPr>
                  <pic:blipFill>
                    <a:blip r:embed="rId100" cstate="print"/>
                    <a:srcRect/>
                    <a:stretch>
                      <a:fillRect/>
                    </a:stretch>
                  </pic:blipFill>
                  <pic:spPr bwMode="auto">
                    <a:xfrm>
                      <a:off x="0" y="0"/>
                      <a:ext cx="7003415" cy="7555230"/>
                    </a:xfrm>
                    <a:prstGeom prst="rect">
                      <a:avLst/>
                    </a:prstGeom>
                    <a:ln>
                      <a:noFill/>
                    </a:ln>
                    <a:effectLst>
                      <a:softEdge rad="112500"/>
                    </a:effectLst>
                  </pic:spPr>
                </pic:pic>
              </a:graphicData>
            </a:graphic>
          </wp:anchor>
        </w:drawing>
      </w:r>
    </w:p>
    <w:p w:rsidR="002600D2" w:rsidRDefault="002600D2" w:rsidP="00580F8E">
      <w:pPr>
        <w:rPr>
          <w:rFonts w:ascii="Arial Narrow" w:hAnsi="Arial Narrow"/>
        </w:rPr>
      </w:pPr>
    </w:p>
    <w:p w:rsidR="002600D2" w:rsidRDefault="002600D2" w:rsidP="00580F8E">
      <w:pPr>
        <w:rPr>
          <w:rFonts w:ascii="Arial Narrow" w:hAnsi="Arial Narrow"/>
        </w:rPr>
      </w:pPr>
    </w:p>
    <w:p w:rsidR="002600D2" w:rsidRDefault="002600D2" w:rsidP="00580F8E">
      <w:pPr>
        <w:rPr>
          <w:rFonts w:ascii="Arial Narrow" w:hAnsi="Arial Narrow"/>
        </w:rPr>
      </w:pPr>
    </w:p>
    <w:p w:rsidR="000C6D1F" w:rsidRPr="005967EA" w:rsidRDefault="000C6D1F" w:rsidP="00580F8E">
      <w:pPr>
        <w:rPr>
          <w:rFonts w:ascii="Arial Narrow" w:hAnsi="Arial Narrow"/>
        </w:rPr>
      </w:pPr>
    </w:p>
    <w:p w:rsidR="000C6D1F" w:rsidRPr="005967EA" w:rsidRDefault="000C6D1F" w:rsidP="00CD68F6"/>
    <w:p w:rsidR="000C6D1F" w:rsidRPr="005967EA" w:rsidRDefault="000C6D1F" w:rsidP="00580F8E">
      <w:pPr>
        <w:rPr>
          <w:rFonts w:ascii="Arial Narrow" w:hAnsi="Arial Narrow"/>
        </w:rPr>
      </w:pPr>
    </w:p>
    <w:p w:rsidR="000C6D1F" w:rsidRPr="00CF34C8" w:rsidRDefault="00031FC4" w:rsidP="00F21711">
      <w:pPr>
        <w:pStyle w:val="Ttulo"/>
        <w:rPr>
          <w:color w:val="FFFFFF" w:themeColor="background1"/>
          <w:sz w:val="52"/>
          <w:szCs w:val="52"/>
        </w:rPr>
      </w:pPr>
      <w:bookmarkStart w:id="42" w:name="_Toc443554993"/>
      <w:r>
        <w:rPr>
          <w:color w:val="FFFFFF" w:themeColor="background1"/>
          <w:sz w:val="52"/>
          <w:szCs w:val="52"/>
        </w:rPr>
        <w:t>P</w:t>
      </w:r>
      <w:r w:rsidR="000C6D1F" w:rsidRPr="00CF34C8">
        <w:rPr>
          <w:color w:val="FFFFFF" w:themeColor="background1"/>
          <w:sz w:val="52"/>
          <w:szCs w:val="52"/>
        </w:rPr>
        <w:t xml:space="preserve">ROGRAMA </w:t>
      </w:r>
      <w:r w:rsidR="00F056B3" w:rsidRPr="00CF34C8">
        <w:rPr>
          <w:color w:val="FFFFFF" w:themeColor="background1"/>
          <w:sz w:val="52"/>
          <w:szCs w:val="52"/>
        </w:rPr>
        <w:t>IV</w:t>
      </w:r>
      <w:bookmarkEnd w:id="42"/>
    </w:p>
    <w:p w:rsidR="00F056B3" w:rsidRDefault="00F056B3" w:rsidP="00580F8E">
      <w:pPr>
        <w:jc w:val="center"/>
        <w:rPr>
          <w:rFonts w:ascii="Arial Narrow" w:hAnsi="Arial Narrow"/>
          <w:b/>
          <w:bCs/>
          <w:kern w:val="28"/>
          <w:sz w:val="52"/>
          <w:szCs w:val="52"/>
        </w:rPr>
      </w:pPr>
      <w:r w:rsidRPr="00CF34C8">
        <w:rPr>
          <w:rFonts w:ascii="Arial Narrow" w:hAnsi="Arial Narrow"/>
          <w:b/>
          <w:bCs/>
          <w:color w:val="FFFFFF" w:themeColor="background1"/>
          <w:kern w:val="28"/>
          <w:sz w:val="52"/>
          <w:szCs w:val="52"/>
        </w:rPr>
        <w:t>Gestión Ambiental Sectorial y Urbana</w:t>
      </w:r>
    </w:p>
    <w:p w:rsidR="000A7316" w:rsidRPr="009B7DAB" w:rsidRDefault="007911D5" w:rsidP="00580F8E">
      <w:pPr>
        <w:rPr>
          <w:rFonts w:cs="Arial"/>
          <w:b/>
          <w:sz w:val="24"/>
          <w:szCs w:val="22"/>
        </w:rPr>
      </w:pPr>
      <w:r w:rsidRPr="005967EA">
        <w:rPr>
          <w:rFonts w:ascii="Arial Narrow" w:hAnsi="Arial Narrow"/>
        </w:rPr>
        <w:br w:type="page"/>
      </w:r>
      <w:bookmarkStart w:id="43" w:name="_Toc252386190"/>
      <w:r w:rsidR="008E3DC6" w:rsidRPr="009B7DAB">
        <w:rPr>
          <w:rFonts w:cs="Arial"/>
          <w:b/>
          <w:sz w:val="24"/>
          <w:szCs w:val="22"/>
        </w:rPr>
        <w:t>Programa 4: Gestión Ambiental Sectorial</w:t>
      </w:r>
      <w:r w:rsidR="008E3DC6">
        <w:rPr>
          <w:rFonts w:cs="Arial"/>
          <w:b/>
          <w:sz w:val="24"/>
          <w:szCs w:val="22"/>
        </w:rPr>
        <w:t xml:space="preserve"> y</w:t>
      </w:r>
      <w:r w:rsidR="008E3DC6" w:rsidRPr="009B7DAB">
        <w:rPr>
          <w:rFonts w:cs="Arial"/>
          <w:b/>
          <w:sz w:val="24"/>
          <w:szCs w:val="22"/>
        </w:rPr>
        <w:t xml:space="preserve"> Urbana.-</w:t>
      </w:r>
    </w:p>
    <w:p w:rsidR="000A7316" w:rsidRPr="005967EA" w:rsidRDefault="000A7316" w:rsidP="00F21711">
      <w:pPr>
        <w:pStyle w:val="Textoindependiente"/>
        <w:spacing w:line="240" w:lineRule="auto"/>
        <w:rPr>
          <w:rFonts w:ascii="Arial Narrow" w:hAnsi="Arial Narrow" w:cs="Arial"/>
          <w:bCs/>
          <w:sz w:val="22"/>
          <w:szCs w:val="22"/>
        </w:rPr>
      </w:pPr>
    </w:p>
    <w:p w:rsidR="000A7316" w:rsidRDefault="000A7316" w:rsidP="00F21711">
      <w:pPr>
        <w:pStyle w:val="Pa8"/>
        <w:jc w:val="both"/>
        <w:rPr>
          <w:rStyle w:val="A9"/>
          <w:rFonts w:ascii="Arial" w:hAnsi="Arial" w:cs="Arial"/>
          <w:sz w:val="20"/>
          <w:szCs w:val="20"/>
        </w:rPr>
      </w:pPr>
      <w:r w:rsidRPr="005967EA">
        <w:rPr>
          <w:rFonts w:cs="Arial"/>
          <w:b/>
          <w:bCs/>
          <w:sz w:val="22"/>
          <w:szCs w:val="22"/>
        </w:rPr>
        <w:t>Objetivo</w:t>
      </w:r>
      <w:r>
        <w:rPr>
          <w:rFonts w:cs="Arial"/>
          <w:b/>
          <w:bCs/>
          <w:sz w:val="22"/>
          <w:szCs w:val="22"/>
        </w:rPr>
        <w:t xml:space="preserve">: </w:t>
      </w:r>
      <w:r w:rsidRPr="00C02751">
        <w:rPr>
          <w:rStyle w:val="A9"/>
          <w:rFonts w:ascii="Arial" w:hAnsi="Arial" w:cs="Arial"/>
          <w:sz w:val="20"/>
          <w:szCs w:val="20"/>
        </w:rPr>
        <w:t>Promover la conservación, el conocimiento y el uso sostenible de la biodiversidad, así como la distribución justa y equitativa de los beneficios derivados de la utilización de los conocimientos, innovaciones y prácticas asociados a ella por parte de la industria y las comunidades locales.</w:t>
      </w:r>
    </w:p>
    <w:p w:rsidR="000A7316" w:rsidRPr="00AE0916" w:rsidRDefault="000A7316" w:rsidP="00F21711">
      <w:pPr>
        <w:pStyle w:val="Default"/>
        <w:rPr>
          <w:lang w:val="es-ES" w:eastAsia="es-E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3"/>
        <w:gridCol w:w="7523"/>
      </w:tblGrid>
      <w:tr w:rsidR="000A7316" w:rsidRPr="001453FF" w:rsidTr="00485324">
        <w:trPr>
          <w:trHeight w:val="20"/>
        </w:trPr>
        <w:tc>
          <w:tcPr>
            <w:tcW w:w="0" w:type="auto"/>
            <w:shd w:val="clear" w:color="auto" w:fill="FFFF99"/>
          </w:tcPr>
          <w:p w:rsidR="000A7316" w:rsidRPr="001453FF" w:rsidRDefault="008E3DC6" w:rsidP="00F21711">
            <w:pPr>
              <w:pStyle w:val="Textoindependiente"/>
              <w:spacing w:line="240" w:lineRule="auto"/>
              <w:jc w:val="center"/>
              <w:rPr>
                <w:rFonts w:cs="Arial"/>
                <w:b/>
                <w:bCs/>
                <w:sz w:val="20"/>
                <w:szCs w:val="20"/>
              </w:rPr>
            </w:pPr>
            <w:r w:rsidRPr="001453FF">
              <w:rPr>
                <w:rFonts w:cs="Arial"/>
                <w:b/>
                <w:bCs/>
                <w:sz w:val="20"/>
                <w:szCs w:val="20"/>
              </w:rPr>
              <w:t>Proyectos</w:t>
            </w:r>
          </w:p>
        </w:tc>
        <w:tc>
          <w:tcPr>
            <w:tcW w:w="0" w:type="auto"/>
            <w:shd w:val="clear" w:color="auto" w:fill="FFFF99"/>
          </w:tcPr>
          <w:p w:rsidR="000A7316" w:rsidRPr="001453FF" w:rsidRDefault="008E3DC6" w:rsidP="00F21711">
            <w:pPr>
              <w:pStyle w:val="Textoindependiente"/>
              <w:spacing w:line="240" w:lineRule="auto"/>
              <w:jc w:val="center"/>
              <w:rPr>
                <w:rFonts w:cs="Arial"/>
                <w:b/>
                <w:bCs/>
                <w:sz w:val="20"/>
                <w:szCs w:val="20"/>
              </w:rPr>
            </w:pPr>
            <w:r w:rsidRPr="001453FF">
              <w:rPr>
                <w:rFonts w:cs="Arial"/>
                <w:b/>
                <w:bCs/>
                <w:sz w:val="20"/>
                <w:szCs w:val="20"/>
              </w:rPr>
              <w:t>Propósito</w:t>
            </w:r>
          </w:p>
        </w:tc>
      </w:tr>
      <w:tr w:rsidR="000A7316" w:rsidRPr="001453FF" w:rsidTr="008E3DC6">
        <w:trPr>
          <w:trHeight w:val="20"/>
        </w:trPr>
        <w:tc>
          <w:tcPr>
            <w:tcW w:w="0" w:type="auto"/>
          </w:tcPr>
          <w:p w:rsidR="000A7316" w:rsidRPr="001453FF" w:rsidRDefault="00C02751" w:rsidP="004022DE">
            <w:pPr>
              <w:pStyle w:val="Textoindependiente"/>
              <w:numPr>
                <w:ilvl w:val="0"/>
                <w:numId w:val="74"/>
              </w:numPr>
              <w:spacing w:line="240" w:lineRule="auto"/>
              <w:ind w:left="34" w:firstLine="0"/>
              <w:jc w:val="left"/>
              <w:rPr>
                <w:rFonts w:cs="Arial"/>
                <w:bCs/>
                <w:sz w:val="20"/>
                <w:szCs w:val="20"/>
              </w:rPr>
            </w:pPr>
            <w:r>
              <w:rPr>
                <w:rFonts w:cs="Arial"/>
                <w:b/>
                <w:bCs/>
                <w:sz w:val="20"/>
                <w:szCs w:val="20"/>
              </w:rPr>
              <w:t xml:space="preserve">Gestión </w:t>
            </w:r>
            <w:r w:rsidR="008E3DC6">
              <w:rPr>
                <w:rFonts w:cs="Arial"/>
                <w:b/>
                <w:bCs/>
                <w:sz w:val="20"/>
                <w:szCs w:val="20"/>
              </w:rPr>
              <w:t>A</w:t>
            </w:r>
            <w:r>
              <w:rPr>
                <w:rFonts w:cs="Arial"/>
                <w:b/>
                <w:bCs/>
                <w:sz w:val="20"/>
                <w:szCs w:val="20"/>
              </w:rPr>
              <w:t>mbiental Urbana</w:t>
            </w:r>
            <w:r w:rsidR="000A7316" w:rsidRPr="001453FF">
              <w:rPr>
                <w:rFonts w:cs="Arial"/>
                <w:bCs/>
                <w:sz w:val="20"/>
                <w:szCs w:val="20"/>
              </w:rPr>
              <w:t>.</w:t>
            </w:r>
          </w:p>
        </w:tc>
        <w:tc>
          <w:tcPr>
            <w:tcW w:w="0" w:type="auto"/>
            <w:vAlign w:val="center"/>
          </w:tcPr>
          <w:p w:rsidR="000A7316" w:rsidRPr="001479EF" w:rsidRDefault="006847B1" w:rsidP="00F21711">
            <w:pPr>
              <w:pStyle w:val="Textoindependiente"/>
              <w:spacing w:line="240" w:lineRule="auto"/>
              <w:rPr>
                <w:rFonts w:cs="Arial"/>
                <w:bCs/>
                <w:sz w:val="18"/>
                <w:szCs w:val="18"/>
              </w:rPr>
            </w:pPr>
            <w:r w:rsidRPr="001479EF">
              <w:rPr>
                <w:rFonts w:cs="Arial"/>
                <w:sz w:val="18"/>
                <w:szCs w:val="18"/>
                <w:lang w:eastAsia="es-CO"/>
              </w:rPr>
              <w:t xml:space="preserve">Asesorar a las administraciones municipales hacia la Planificación Eficiente para la Ocupación sostenible de las áreas urbanas de acuerdo con sus competencias y funciones con el fin de con el fin de armonizar la gestión, las políticas ambientales y fortalecer la articulación de espacios de coordinación interinstitucional y de participación ciudadana, reconociendo la diversidad biofísica y la pluriculturalidad para </w:t>
            </w:r>
            <w:r w:rsidRPr="001479EF">
              <w:rPr>
                <w:rFonts w:cs="Arial"/>
                <w:sz w:val="18"/>
                <w:szCs w:val="18"/>
                <w:shd w:val="clear" w:color="auto" w:fill="FFFFFF"/>
                <w:lang w:val="es-ES_tradnl"/>
              </w:rPr>
              <w:t>la transformación positiva gradual de la sociedad, del paisaje y de los elementos que lo conforman, a nivel municipal y Departamental.</w:t>
            </w:r>
          </w:p>
        </w:tc>
      </w:tr>
      <w:tr w:rsidR="000A7316" w:rsidRPr="001453FF" w:rsidTr="008E3DC6">
        <w:trPr>
          <w:trHeight w:val="20"/>
        </w:trPr>
        <w:tc>
          <w:tcPr>
            <w:tcW w:w="0" w:type="auto"/>
          </w:tcPr>
          <w:p w:rsidR="000A7316" w:rsidRPr="004E5B0C" w:rsidRDefault="000246A2" w:rsidP="004022DE">
            <w:pPr>
              <w:pStyle w:val="Textoindependiente"/>
              <w:numPr>
                <w:ilvl w:val="0"/>
                <w:numId w:val="74"/>
              </w:numPr>
              <w:spacing w:line="240" w:lineRule="auto"/>
              <w:ind w:left="34" w:firstLine="0"/>
              <w:jc w:val="left"/>
              <w:rPr>
                <w:rFonts w:cs="Arial"/>
                <w:b/>
                <w:bCs/>
                <w:sz w:val="20"/>
                <w:szCs w:val="20"/>
              </w:rPr>
            </w:pPr>
            <w:r>
              <w:rPr>
                <w:rFonts w:cs="Arial"/>
                <w:b/>
                <w:bCs/>
                <w:sz w:val="20"/>
                <w:szCs w:val="20"/>
              </w:rPr>
              <w:t>Gestión</w:t>
            </w:r>
            <w:r w:rsidR="00C02751">
              <w:rPr>
                <w:rFonts w:cs="Arial"/>
                <w:b/>
                <w:bCs/>
                <w:sz w:val="20"/>
                <w:szCs w:val="20"/>
              </w:rPr>
              <w:t xml:space="preserve"> Ambiental Sectorial</w:t>
            </w:r>
          </w:p>
        </w:tc>
        <w:tc>
          <w:tcPr>
            <w:tcW w:w="0" w:type="auto"/>
            <w:vAlign w:val="center"/>
          </w:tcPr>
          <w:p w:rsidR="000A7316" w:rsidRPr="001479EF" w:rsidRDefault="006847B1" w:rsidP="00580F8E">
            <w:pPr>
              <w:rPr>
                <w:rFonts w:cs="Arial"/>
                <w:sz w:val="18"/>
                <w:szCs w:val="18"/>
              </w:rPr>
            </w:pPr>
            <w:r w:rsidRPr="001479EF">
              <w:rPr>
                <w:rFonts w:cs="Arial"/>
                <w:sz w:val="18"/>
                <w:szCs w:val="18"/>
                <w:lang w:eastAsia="es-CO"/>
              </w:rPr>
              <w:t>Promover y orientar la adopción de criterios de sostenibilidad en la gestión de los sectores productivos e institucionales, procurando la incorporación de sistemas de gestión ambiental, reconversión tecnológica y el cambio en los patrones de consumo, entre otros, con la finalidad de mejorar la calidad ambiental, hacer un uso racional de los recursos naturales, proteger el ambiente y mejorar la calidad de vida de la sociedad Guajira en su conjunto.</w:t>
            </w:r>
          </w:p>
        </w:tc>
      </w:tr>
      <w:tr w:rsidR="00485324" w:rsidRPr="001453FF" w:rsidTr="008E3DC6">
        <w:trPr>
          <w:trHeight w:val="20"/>
        </w:trPr>
        <w:tc>
          <w:tcPr>
            <w:tcW w:w="0" w:type="auto"/>
          </w:tcPr>
          <w:p w:rsidR="00485324" w:rsidRPr="004E5B0C" w:rsidRDefault="00485324" w:rsidP="004022DE">
            <w:pPr>
              <w:pStyle w:val="Textoindependiente"/>
              <w:numPr>
                <w:ilvl w:val="0"/>
                <w:numId w:val="74"/>
              </w:numPr>
              <w:spacing w:line="240" w:lineRule="auto"/>
              <w:ind w:left="34" w:hanging="34"/>
              <w:jc w:val="left"/>
              <w:rPr>
                <w:rFonts w:cs="Arial"/>
                <w:b/>
                <w:bCs/>
                <w:sz w:val="20"/>
                <w:szCs w:val="20"/>
              </w:rPr>
            </w:pPr>
            <w:r>
              <w:rPr>
                <w:rFonts w:cs="Arial"/>
                <w:b/>
                <w:bCs/>
                <w:sz w:val="20"/>
                <w:szCs w:val="20"/>
              </w:rPr>
              <w:t>Calidad del Aire</w:t>
            </w:r>
          </w:p>
        </w:tc>
        <w:tc>
          <w:tcPr>
            <w:tcW w:w="0" w:type="auto"/>
            <w:vAlign w:val="center"/>
          </w:tcPr>
          <w:p w:rsidR="00485324" w:rsidRPr="001479EF" w:rsidRDefault="00485324" w:rsidP="00580F8E">
            <w:pPr>
              <w:rPr>
                <w:rFonts w:cs="Arial"/>
                <w:sz w:val="18"/>
                <w:szCs w:val="18"/>
                <w:lang w:eastAsia="es-CO"/>
              </w:rPr>
            </w:pPr>
            <w:r w:rsidRPr="001479EF">
              <w:rPr>
                <w:rStyle w:val="A3"/>
                <w:rFonts w:cs="Arial"/>
                <w:sz w:val="18"/>
                <w:szCs w:val="18"/>
              </w:rPr>
              <w:t>Generar y proporcionar la información necesaria para tomar las decisiones adecuadas a favor de la gestión y mejora del medio ambiente,</w:t>
            </w:r>
            <w:r w:rsidRPr="001479EF">
              <w:rPr>
                <w:rFonts w:cs="Arial"/>
                <w:sz w:val="18"/>
                <w:szCs w:val="18"/>
              </w:rPr>
              <w:t xml:space="preserve"> mediante la implementación de un </w:t>
            </w:r>
            <w:r w:rsidR="000246A2">
              <w:rPr>
                <w:rFonts w:cs="Arial"/>
                <w:sz w:val="18"/>
                <w:szCs w:val="18"/>
              </w:rPr>
              <w:t>Sistema d</w:t>
            </w:r>
            <w:r w:rsidR="000246A2" w:rsidRPr="001479EF">
              <w:rPr>
                <w:rFonts w:cs="Arial"/>
                <w:sz w:val="18"/>
                <w:szCs w:val="18"/>
              </w:rPr>
              <w:t>e Gestión</w:t>
            </w:r>
            <w:r w:rsidR="000246A2">
              <w:rPr>
                <w:rFonts w:cs="Arial"/>
                <w:sz w:val="18"/>
                <w:szCs w:val="18"/>
              </w:rPr>
              <w:t xml:space="preserve"> de la Calidad d</w:t>
            </w:r>
            <w:r w:rsidR="000246A2" w:rsidRPr="001479EF">
              <w:rPr>
                <w:rFonts w:cs="Arial"/>
                <w:sz w:val="18"/>
                <w:szCs w:val="18"/>
              </w:rPr>
              <w:t xml:space="preserve">el Aire </w:t>
            </w:r>
            <w:r w:rsidRPr="001479EF">
              <w:rPr>
                <w:rFonts w:cs="Arial"/>
                <w:sz w:val="18"/>
                <w:szCs w:val="18"/>
              </w:rPr>
              <w:t xml:space="preserve">que permita el mejoramiento </w:t>
            </w:r>
            <w:r w:rsidR="00F61E87" w:rsidRPr="001479EF">
              <w:rPr>
                <w:rFonts w:cs="Arial"/>
                <w:sz w:val="18"/>
                <w:szCs w:val="18"/>
              </w:rPr>
              <w:t>continuo</w:t>
            </w:r>
            <w:r w:rsidRPr="001479EF">
              <w:rPr>
                <w:rFonts w:cs="Arial"/>
                <w:sz w:val="18"/>
                <w:szCs w:val="18"/>
              </w:rPr>
              <w:t xml:space="preserve"> en la búsqueda de la disminución del potencial deterioro de la salud pública y otros aspectos ambientales.</w:t>
            </w:r>
          </w:p>
        </w:tc>
      </w:tr>
    </w:tbl>
    <w:p w:rsidR="000A7316" w:rsidRPr="00485324" w:rsidRDefault="000A7316" w:rsidP="00F21711">
      <w:pPr>
        <w:pStyle w:val="Textoindependiente"/>
        <w:spacing w:line="240" w:lineRule="auto"/>
        <w:rPr>
          <w:rFonts w:ascii="Arial Narrow" w:hAnsi="Arial Narrow" w:cs="Arial"/>
          <w:bCs/>
          <w:sz w:val="16"/>
          <w:szCs w:val="16"/>
        </w:rPr>
      </w:pPr>
    </w:p>
    <w:p w:rsidR="000A7316" w:rsidRPr="00C02751" w:rsidRDefault="000246A2" w:rsidP="00F21711">
      <w:pPr>
        <w:pStyle w:val="Ttulo2"/>
        <w:rPr>
          <w:rFonts w:ascii="Arial" w:hAnsi="Arial" w:cs="Arial"/>
        </w:rPr>
      </w:pPr>
      <w:bookmarkStart w:id="44" w:name="_Toc443554994"/>
      <w:r w:rsidRPr="009B7DAB">
        <w:rPr>
          <w:rFonts w:ascii="Arial" w:hAnsi="Arial" w:cs="Arial"/>
          <w:sz w:val="24"/>
        </w:rPr>
        <w:t>Proyecto 4.1. Gestión Ambiental Urbana</w:t>
      </w:r>
      <w:r w:rsidRPr="00AE0916">
        <w:rPr>
          <w:rFonts w:ascii="Arial" w:hAnsi="Arial" w:cs="Arial"/>
        </w:rPr>
        <w:t>.</w:t>
      </w:r>
      <w:r>
        <w:rPr>
          <w:rFonts w:ascii="Arial" w:hAnsi="Arial" w:cs="Arial"/>
        </w:rPr>
        <w:t>-</w:t>
      </w:r>
      <w:bookmarkEnd w:id="44"/>
    </w:p>
    <w:p w:rsidR="000A7316" w:rsidRPr="00485324" w:rsidRDefault="000A7316" w:rsidP="00580F8E">
      <w:pPr>
        <w:rPr>
          <w:rFonts w:ascii="Arial Narrow" w:hAnsi="Arial Narrow"/>
          <w:sz w:val="18"/>
          <w:szCs w:val="18"/>
        </w:rPr>
      </w:pPr>
    </w:p>
    <w:p w:rsidR="0076307C" w:rsidRPr="000246A2" w:rsidRDefault="0076307C" w:rsidP="004022DE">
      <w:pPr>
        <w:pStyle w:val="Prrafodelista"/>
        <w:numPr>
          <w:ilvl w:val="2"/>
          <w:numId w:val="59"/>
        </w:numPr>
        <w:autoSpaceDE w:val="0"/>
        <w:autoSpaceDN w:val="0"/>
        <w:adjustRightInd w:val="0"/>
        <w:spacing w:line="276" w:lineRule="auto"/>
        <w:rPr>
          <w:rFonts w:ascii="Arial" w:hAnsi="Arial" w:cs="Arial"/>
          <w:b/>
          <w:sz w:val="20"/>
          <w:szCs w:val="20"/>
          <w:lang w:eastAsia="es-CO"/>
        </w:rPr>
      </w:pPr>
      <w:r w:rsidRPr="000246A2">
        <w:rPr>
          <w:rFonts w:ascii="Arial" w:hAnsi="Arial" w:cs="Arial"/>
          <w:b/>
          <w:bCs/>
          <w:sz w:val="20"/>
          <w:szCs w:val="20"/>
          <w:lang w:eastAsia="es-CO"/>
        </w:rPr>
        <w:t xml:space="preserve"> </w:t>
      </w:r>
      <w:r w:rsidRPr="000246A2">
        <w:rPr>
          <w:rFonts w:ascii="Arial" w:hAnsi="Arial" w:cs="Arial"/>
          <w:b/>
          <w:sz w:val="20"/>
          <w:szCs w:val="20"/>
          <w:lang w:eastAsia="es-CO"/>
        </w:rPr>
        <w:t>Apoyar jornadas de arborización urbana.</w:t>
      </w:r>
    </w:p>
    <w:p w:rsidR="0076307C" w:rsidRPr="0076307C" w:rsidRDefault="0076307C" w:rsidP="0076307C">
      <w:pPr>
        <w:autoSpaceDE w:val="0"/>
        <w:autoSpaceDN w:val="0"/>
        <w:adjustRightInd w:val="0"/>
        <w:jc w:val="left"/>
        <w:rPr>
          <w:rFonts w:cs="Arial"/>
          <w:bCs/>
          <w:sz w:val="20"/>
          <w:szCs w:val="20"/>
          <w:lang w:val="es-MX"/>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Cuatro (4) </w:t>
      </w:r>
      <w:r w:rsidRPr="0076307C">
        <w:rPr>
          <w:rFonts w:cs="Arial"/>
          <w:sz w:val="20"/>
          <w:szCs w:val="20"/>
          <w:lang w:eastAsia="es-CO"/>
        </w:rPr>
        <w:t>Proyectos de viviendas de interés social y prioritarias arborizados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sz w:val="20"/>
          <w:szCs w:val="20"/>
          <w:lang w:val="es-MX"/>
        </w:rPr>
      </w:pPr>
      <w:r w:rsidRPr="0076307C">
        <w:rPr>
          <w:rFonts w:cs="Arial"/>
          <w:sz w:val="20"/>
          <w:szCs w:val="20"/>
          <w:lang w:val="es-MX"/>
        </w:rPr>
        <w:t>Por solicitud de la, asesora para la regional Guajira del Plan Fronteras para la Prosperidad del Ministerio de Relaciones Exteriores, acompañamos la visita técnica para concertar un programa de arborización comunitaria en 96 viviendas de interés prioritario que beneficiaran a igual número de familias del Corregimiento de Paraguachón en el municipio de Maicao.</w:t>
      </w:r>
    </w:p>
    <w:p w:rsidR="0076307C" w:rsidRPr="0076307C" w:rsidRDefault="0076307C" w:rsidP="0076307C">
      <w:pPr>
        <w:spacing w:line="276" w:lineRule="auto"/>
        <w:rPr>
          <w:sz w:val="20"/>
          <w:szCs w:val="20"/>
          <w:lang w:val="es-MX"/>
        </w:rPr>
      </w:pPr>
    </w:p>
    <w:p w:rsidR="0076307C" w:rsidRPr="0076307C" w:rsidRDefault="0076307C" w:rsidP="0076307C">
      <w:pPr>
        <w:spacing w:line="276" w:lineRule="auto"/>
        <w:rPr>
          <w:sz w:val="20"/>
          <w:szCs w:val="20"/>
          <w:lang w:val="es-MX"/>
        </w:rPr>
      </w:pPr>
      <w:r w:rsidRPr="0076307C">
        <w:rPr>
          <w:sz w:val="20"/>
          <w:szCs w:val="20"/>
          <w:lang w:val="es-MX"/>
        </w:rPr>
        <w:t xml:space="preserve">Para este caso se contó con la asesoría técnica del Ingeniero Forestal Manuel Manjarrez </w:t>
      </w:r>
      <w:proofErr w:type="spellStart"/>
      <w:r w:rsidRPr="0076307C">
        <w:rPr>
          <w:sz w:val="20"/>
          <w:szCs w:val="20"/>
          <w:lang w:val="es-MX"/>
        </w:rPr>
        <w:t>Altahona</w:t>
      </w:r>
      <w:proofErr w:type="spellEnd"/>
      <w:r w:rsidRPr="0076307C">
        <w:rPr>
          <w:sz w:val="20"/>
          <w:szCs w:val="20"/>
          <w:lang w:val="es-MX"/>
        </w:rPr>
        <w:t xml:space="preserve"> contratista de Corpoguajira para que analizara las condiciones biofísicas y contenido de materia orgánica de los suelos en el que se pretende desarrollar la actividad de arborización.</w:t>
      </w:r>
    </w:p>
    <w:p w:rsidR="0076307C" w:rsidRPr="0076307C" w:rsidRDefault="0076307C" w:rsidP="0076307C">
      <w:pPr>
        <w:spacing w:line="276" w:lineRule="auto"/>
        <w:rPr>
          <w:sz w:val="20"/>
          <w:szCs w:val="20"/>
          <w:lang w:val="es-MX"/>
        </w:rPr>
      </w:pPr>
    </w:p>
    <w:p w:rsidR="0076307C" w:rsidRPr="0076307C" w:rsidRDefault="0076307C" w:rsidP="0076307C">
      <w:pPr>
        <w:spacing w:line="276" w:lineRule="auto"/>
        <w:rPr>
          <w:sz w:val="20"/>
          <w:szCs w:val="20"/>
          <w:lang w:val="es-MX"/>
        </w:rPr>
      </w:pPr>
      <w:r w:rsidRPr="0076307C">
        <w:rPr>
          <w:sz w:val="20"/>
          <w:szCs w:val="20"/>
          <w:lang w:val="es-MX"/>
        </w:rPr>
        <w:t>Se encontró una zona de vida de bosque seco tropical con suelos airados intervenidos en el horizonte A, observando baja presencia de materia orgánica y raíces con déficit en la asimilación de nitrógeno, además de baja disponibilidad de agua corriente por lo que se hace necesario garantizarla mediante líneas de conducción de fuentes cercanas o la construcción de pozos artesanales.</w:t>
      </w:r>
    </w:p>
    <w:p w:rsidR="0076307C" w:rsidRPr="0076307C" w:rsidRDefault="0076307C" w:rsidP="0076307C">
      <w:pPr>
        <w:spacing w:line="276" w:lineRule="auto"/>
        <w:rPr>
          <w:sz w:val="20"/>
          <w:szCs w:val="20"/>
          <w:lang w:val="es-MX"/>
        </w:rPr>
      </w:pPr>
    </w:p>
    <w:p w:rsidR="0076307C" w:rsidRPr="0076307C" w:rsidRDefault="0076307C" w:rsidP="0076307C">
      <w:pPr>
        <w:spacing w:line="276" w:lineRule="auto"/>
        <w:rPr>
          <w:sz w:val="20"/>
          <w:szCs w:val="20"/>
          <w:lang w:val="es-MX"/>
        </w:rPr>
      </w:pPr>
      <w:r w:rsidRPr="0076307C">
        <w:rPr>
          <w:sz w:val="20"/>
          <w:szCs w:val="20"/>
          <w:lang w:val="es-MX"/>
        </w:rPr>
        <w:t xml:space="preserve">Las especies arbóreas recomendadas para la siembra por su fácil adaptación al medio, la no competencia con otras especies, facilidad de la poda, raíces profunda que no interfieren con tuberías, pavimento o líneas de energía, en su nombre común son: </w:t>
      </w:r>
    </w:p>
    <w:p w:rsidR="0076307C" w:rsidRPr="0076307C" w:rsidRDefault="0076307C" w:rsidP="0076307C">
      <w:pPr>
        <w:spacing w:line="276" w:lineRule="auto"/>
        <w:rPr>
          <w:sz w:val="20"/>
          <w:szCs w:val="20"/>
          <w:lang w:val="es-MX"/>
        </w:rPr>
      </w:pPr>
      <w:r w:rsidRPr="0076307C">
        <w:rPr>
          <w:sz w:val="20"/>
          <w:szCs w:val="20"/>
          <w:lang w:val="es-MX"/>
        </w:rPr>
        <w:t xml:space="preserve">Árboles de sombra: Azar de la India, Guayacán Extranjero, Maíz </w:t>
      </w:r>
      <w:proofErr w:type="spellStart"/>
      <w:r w:rsidRPr="0076307C">
        <w:rPr>
          <w:sz w:val="20"/>
          <w:szCs w:val="20"/>
          <w:lang w:val="es-MX"/>
        </w:rPr>
        <w:t>Tostao</w:t>
      </w:r>
      <w:proofErr w:type="spellEnd"/>
      <w:r w:rsidRPr="0076307C">
        <w:rPr>
          <w:sz w:val="20"/>
          <w:szCs w:val="20"/>
          <w:lang w:val="es-MX"/>
        </w:rPr>
        <w:t xml:space="preserve">, Moringa, </w:t>
      </w:r>
      <w:proofErr w:type="spellStart"/>
      <w:r w:rsidRPr="0076307C">
        <w:rPr>
          <w:sz w:val="20"/>
          <w:szCs w:val="20"/>
          <w:lang w:val="es-MX"/>
        </w:rPr>
        <w:t>Oytí</w:t>
      </w:r>
      <w:proofErr w:type="spellEnd"/>
      <w:r w:rsidRPr="0076307C">
        <w:rPr>
          <w:sz w:val="20"/>
          <w:szCs w:val="20"/>
          <w:lang w:val="es-MX"/>
        </w:rPr>
        <w:t>.</w:t>
      </w:r>
    </w:p>
    <w:p w:rsidR="0076307C" w:rsidRPr="0076307C" w:rsidRDefault="0076307C" w:rsidP="0076307C">
      <w:pPr>
        <w:spacing w:line="276" w:lineRule="auto"/>
        <w:rPr>
          <w:sz w:val="20"/>
          <w:szCs w:val="20"/>
          <w:lang w:val="es-MX"/>
        </w:rPr>
      </w:pPr>
      <w:r w:rsidRPr="0076307C">
        <w:rPr>
          <w:sz w:val="20"/>
          <w:szCs w:val="20"/>
          <w:lang w:val="es-MX"/>
        </w:rPr>
        <w:t>Medicinal o Tinte: D</w:t>
      </w:r>
      <w:r w:rsidR="000246A2">
        <w:rPr>
          <w:sz w:val="20"/>
          <w:szCs w:val="20"/>
          <w:lang w:val="es-MX"/>
        </w:rPr>
        <w:t>ivid</w:t>
      </w:r>
      <w:r w:rsidRPr="0076307C">
        <w:rPr>
          <w:sz w:val="20"/>
          <w:szCs w:val="20"/>
          <w:lang w:val="es-MX"/>
        </w:rPr>
        <w:t>ivi</w:t>
      </w:r>
    </w:p>
    <w:p w:rsidR="0076307C" w:rsidRPr="0076307C" w:rsidRDefault="0076307C" w:rsidP="0076307C">
      <w:pPr>
        <w:spacing w:line="276" w:lineRule="auto"/>
        <w:rPr>
          <w:sz w:val="20"/>
          <w:szCs w:val="20"/>
          <w:lang w:val="es-MX"/>
        </w:rPr>
      </w:pPr>
      <w:r w:rsidRPr="0076307C">
        <w:rPr>
          <w:sz w:val="20"/>
          <w:szCs w:val="20"/>
          <w:lang w:val="es-MX"/>
        </w:rPr>
        <w:t xml:space="preserve">Frutales: Mango, </w:t>
      </w:r>
      <w:r w:rsidR="000246A2" w:rsidRPr="0076307C">
        <w:rPr>
          <w:sz w:val="20"/>
          <w:szCs w:val="20"/>
          <w:lang w:val="es-MX"/>
        </w:rPr>
        <w:t>Guanábana</w:t>
      </w:r>
      <w:r w:rsidRPr="0076307C">
        <w:rPr>
          <w:sz w:val="20"/>
          <w:szCs w:val="20"/>
          <w:lang w:val="es-MX"/>
        </w:rPr>
        <w:t xml:space="preserve"> </w:t>
      </w:r>
      <w:r w:rsidR="000246A2" w:rsidRPr="0076307C">
        <w:rPr>
          <w:sz w:val="20"/>
          <w:szCs w:val="20"/>
          <w:lang w:val="es-MX"/>
        </w:rPr>
        <w:t>Mexicana</w:t>
      </w:r>
      <w:r w:rsidRPr="0076307C">
        <w:rPr>
          <w:sz w:val="20"/>
          <w:szCs w:val="20"/>
          <w:lang w:val="es-MX"/>
        </w:rPr>
        <w:t xml:space="preserve"> </w:t>
      </w:r>
    </w:p>
    <w:p w:rsidR="0076307C" w:rsidRPr="0076307C" w:rsidRDefault="0076307C" w:rsidP="0076307C">
      <w:pPr>
        <w:spacing w:line="276" w:lineRule="auto"/>
        <w:rPr>
          <w:sz w:val="20"/>
          <w:szCs w:val="20"/>
          <w:lang w:val="es-MX"/>
        </w:rPr>
      </w:pPr>
    </w:p>
    <w:p w:rsidR="0076307C" w:rsidRPr="0076307C" w:rsidRDefault="000246A2" w:rsidP="0076307C">
      <w:pPr>
        <w:spacing w:line="276" w:lineRule="auto"/>
        <w:rPr>
          <w:sz w:val="20"/>
          <w:szCs w:val="20"/>
          <w:lang w:val="es-MX"/>
        </w:rPr>
      </w:pPr>
      <w:r>
        <w:rPr>
          <w:sz w:val="20"/>
          <w:szCs w:val="20"/>
          <w:lang w:val="es-MX"/>
        </w:rPr>
        <w:t>Aportes</w:t>
      </w:r>
      <w:r w:rsidR="0076307C" w:rsidRPr="0076307C">
        <w:rPr>
          <w:sz w:val="20"/>
          <w:szCs w:val="20"/>
          <w:lang w:val="es-MX"/>
        </w:rPr>
        <w:t>:</w:t>
      </w:r>
    </w:p>
    <w:p w:rsidR="0076307C" w:rsidRPr="0076307C" w:rsidRDefault="0076307C" w:rsidP="004022DE">
      <w:pPr>
        <w:numPr>
          <w:ilvl w:val="0"/>
          <w:numId w:val="27"/>
        </w:numPr>
        <w:spacing w:after="160" w:line="276" w:lineRule="auto"/>
        <w:jc w:val="left"/>
        <w:rPr>
          <w:rFonts w:cs="Arial"/>
          <w:bCs/>
          <w:sz w:val="20"/>
          <w:szCs w:val="20"/>
          <w:lang w:val="es-MX"/>
        </w:rPr>
      </w:pPr>
      <w:r w:rsidRPr="0076307C">
        <w:rPr>
          <w:rFonts w:cs="Arial"/>
          <w:bCs/>
          <w:sz w:val="20"/>
          <w:szCs w:val="20"/>
          <w:lang w:val="es-MX"/>
        </w:rPr>
        <w:t>Donación de 300 árboles según disponibilidad en vivero de Río Claro en Dibulla, iniciando con una primera entrega de 150 árboles.</w:t>
      </w:r>
    </w:p>
    <w:p w:rsidR="0076307C" w:rsidRPr="0076307C" w:rsidRDefault="0076307C" w:rsidP="004022DE">
      <w:pPr>
        <w:numPr>
          <w:ilvl w:val="0"/>
          <w:numId w:val="27"/>
        </w:numPr>
        <w:spacing w:after="160" w:line="276" w:lineRule="auto"/>
        <w:jc w:val="left"/>
        <w:rPr>
          <w:rFonts w:cs="Arial"/>
          <w:bCs/>
          <w:sz w:val="20"/>
          <w:szCs w:val="20"/>
          <w:lang w:val="es-MX"/>
        </w:rPr>
      </w:pPr>
      <w:r w:rsidRPr="0076307C">
        <w:rPr>
          <w:rFonts w:cs="Arial"/>
          <w:bCs/>
          <w:sz w:val="20"/>
          <w:szCs w:val="20"/>
          <w:lang w:val="es-MX"/>
        </w:rPr>
        <w:t>Personal técnico para capacitar a las familias beneficiarias y la asesoría técnica al momento de la siembra</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MX"/>
        </w:rPr>
      </w:pPr>
      <w:r w:rsidRPr="0076307C">
        <w:rPr>
          <w:rFonts w:cs="Arial"/>
          <w:bCs/>
          <w:sz w:val="20"/>
          <w:szCs w:val="20"/>
          <w:lang w:val="es-MX"/>
        </w:rPr>
        <w:t>También se adelantan gestiones para el desarrollo de actividades de este tipo en los municipios de Maicao y San Juan del Cesar en los que en el próximo trimestre inaugurarán proyectos de vivienda de interés prioritarios.</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MX"/>
        </w:rPr>
      </w:pPr>
    </w:p>
    <w:p w:rsidR="0076307C" w:rsidRPr="0076307C" w:rsidRDefault="0076307C" w:rsidP="0076307C">
      <w:pPr>
        <w:jc w:val="left"/>
        <w:rPr>
          <w:rFonts w:cs="Arial"/>
          <w:sz w:val="20"/>
          <w:szCs w:val="20"/>
          <w:lang w:val="es-MX"/>
        </w:rPr>
      </w:pPr>
      <w:r w:rsidRPr="0076307C">
        <w:rPr>
          <w:rFonts w:cs="Arial"/>
          <w:sz w:val="20"/>
          <w:szCs w:val="20"/>
          <w:lang w:val="es-MX"/>
        </w:rPr>
        <w:t>Se realizó la jornada de siembra en las viviendas de Paraguachón en el municipio de Maicao, construidas con aportes de la Cancillería Nacional.</w:t>
      </w:r>
    </w:p>
    <w:p w:rsidR="0076307C" w:rsidRPr="0076307C" w:rsidRDefault="0076307C" w:rsidP="0076307C">
      <w:pPr>
        <w:rPr>
          <w:rFonts w:cs="Arial"/>
          <w:bCs/>
          <w:sz w:val="20"/>
          <w:szCs w:val="20"/>
          <w:lang w:val="es-ES"/>
        </w:rPr>
      </w:pPr>
    </w:p>
    <w:p w:rsidR="0076307C" w:rsidRPr="0076307C" w:rsidRDefault="0076307C" w:rsidP="0076307C">
      <w:pPr>
        <w:rPr>
          <w:rFonts w:cs="Arial"/>
          <w:sz w:val="20"/>
          <w:szCs w:val="20"/>
          <w:lang w:val="es-MX"/>
        </w:rPr>
      </w:pPr>
      <w:r w:rsidRPr="0076307C">
        <w:rPr>
          <w:rFonts w:cs="Arial"/>
          <w:bCs/>
          <w:sz w:val="20"/>
          <w:szCs w:val="20"/>
          <w:lang w:val="es-ES"/>
        </w:rPr>
        <w:t xml:space="preserve">En el marco de la realización de la quinta mesa territorial de acompañamiento social y seguimiento al programa de vivienda gratuita en el Municipio de Riohacha convocada por el DPS, inició con la intervención de la </w:t>
      </w:r>
      <w:r w:rsidRPr="0076307C">
        <w:rPr>
          <w:rFonts w:cs="Arial"/>
          <w:sz w:val="20"/>
          <w:szCs w:val="20"/>
          <w:lang w:val="es-MX"/>
        </w:rPr>
        <w:t xml:space="preserve">alcaldía municipal, la cual expone su plan de acción a través del “Mejoramiento Integral de Barrios” donde se promueve un mejoramiento de vías aledañas a la urbanización. Ya se ha dado la licencia de construcción a la empresa </w:t>
      </w:r>
      <w:proofErr w:type="spellStart"/>
      <w:r w:rsidRPr="0076307C">
        <w:rPr>
          <w:rFonts w:cs="Arial"/>
          <w:sz w:val="20"/>
          <w:szCs w:val="20"/>
          <w:lang w:val="es-MX"/>
        </w:rPr>
        <w:t>Avila</w:t>
      </w:r>
      <w:proofErr w:type="spellEnd"/>
      <w:r w:rsidRPr="0076307C">
        <w:rPr>
          <w:rFonts w:cs="Arial"/>
          <w:sz w:val="20"/>
          <w:szCs w:val="20"/>
          <w:lang w:val="es-MX"/>
        </w:rPr>
        <w:t xml:space="preserve"> </w:t>
      </w:r>
      <w:proofErr w:type="spellStart"/>
      <w:r w:rsidRPr="0076307C">
        <w:rPr>
          <w:rFonts w:cs="Arial"/>
          <w:sz w:val="20"/>
          <w:szCs w:val="20"/>
          <w:lang w:val="es-MX"/>
        </w:rPr>
        <w:t>Ltda</w:t>
      </w:r>
      <w:proofErr w:type="spellEnd"/>
      <w:r w:rsidRPr="0076307C">
        <w:rPr>
          <w:rFonts w:cs="Arial"/>
          <w:sz w:val="20"/>
          <w:szCs w:val="20"/>
          <w:lang w:val="es-MX"/>
        </w:rPr>
        <w:t xml:space="preserve"> y se establecerá actividades de arborización con Corpoguajira en todo el sector en toda la comuna donde está asentada la urbanización. </w:t>
      </w:r>
    </w:p>
    <w:p w:rsidR="0076307C" w:rsidRPr="0076307C" w:rsidRDefault="0076307C" w:rsidP="0076307C">
      <w:pPr>
        <w:rPr>
          <w:rFonts w:cs="Arial"/>
          <w:sz w:val="20"/>
          <w:szCs w:val="20"/>
          <w:lang w:val="es-MX"/>
        </w:rPr>
      </w:pPr>
    </w:p>
    <w:p w:rsidR="0076307C" w:rsidRPr="0076307C" w:rsidRDefault="0076307C" w:rsidP="0076307C">
      <w:pPr>
        <w:rPr>
          <w:rFonts w:cs="Arial"/>
          <w:sz w:val="20"/>
          <w:szCs w:val="20"/>
          <w:lang w:val="es-MX"/>
        </w:rPr>
      </w:pPr>
      <w:r w:rsidRPr="0076307C">
        <w:rPr>
          <w:rFonts w:cs="Arial"/>
          <w:sz w:val="20"/>
          <w:szCs w:val="20"/>
          <w:lang w:val="es-MX"/>
        </w:rPr>
        <w:t xml:space="preserve">El tema de la arborización preocupa, no hay un árbol que proteja esta población del inclemente sol y de las elevadas temperaturas. La alcaldía pide acompañamiento a la JAC para la sensibilización y cuidado de los árboles. Se propone la conformación de un comité ambiental que tenga esta labor y accione de tal manera que informe a la alcaldía y a Corpoguajira un censo específico de cuantos árboles se requieren en la urbanización. Este comité podría también puede colaborar con el manejo adecuado a los residuos sólidos. </w:t>
      </w:r>
    </w:p>
    <w:p w:rsidR="0076307C" w:rsidRPr="0076307C" w:rsidRDefault="0076307C" w:rsidP="0076307C">
      <w:pPr>
        <w:rPr>
          <w:rFonts w:cs="Arial"/>
          <w:sz w:val="20"/>
          <w:szCs w:val="20"/>
          <w:lang w:val="es-MX"/>
        </w:rPr>
      </w:pPr>
    </w:p>
    <w:p w:rsidR="0076307C" w:rsidRPr="0076307C" w:rsidRDefault="0076307C" w:rsidP="0076307C">
      <w:pPr>
        <w:rPr>
          <w:rFonts w:cs="Arial"/>
          <w:sz w:val="20"/>
          <w:szCs w:val="20"/>
          <w:lang w:val="es-MX"/>
        </w:rPr>
      </w:pPr>
      <w:r w:rsidRPr="0076307C">
        <w:rPr>
          <w:rFonts w:cs="Arial"/>
          <w:sz w:val="20"/>
          <w:szCs w:val="20"/>
          <w:lang w:val="es-MX"/>
        </w:rPr>
        <w:t xml:space="preserve">Para la siembra de estos árboles la alcaldía precisa que se está sufriendo por calamidad de agua y si se siembran los arboles sería cuando entre la temporada de lluvia, cuando el sistema de alertas tempranas manifieste periodos de lluvia se realizaría una mesa extraordinaria y una campaña masiva de siembra. La alcaldía informaría a las entidades cuando este sistema los alerte. Un ejemplo de maximización del recurso es el sistema de “agua por goteo” como alternativa para el mantenimiento de estos árboles y el uso racional del líquido. </w:t>
      </w:r>
    </w:p>
    <w:p w:rsidR="0076307C" w:rsidRPr="0076307C" w:rsidRDefault="0076307C" w:rsidP="0076307C">
      <w:pPr>
        <w:rPr>
          <w:rFonts w:cs="Arial"/>
          <w:sz w:val="20"/>
          <w:szCs w:val="20"/>
          <w:lang w:val="es-MX"/>
        </w:rPr>
      </w:pPr>
    </w:p>
    <w:p w:rsidR="0076307C" w:rsidRPr="0076307C" w:rsidRDefault="0076307C" w:rsidP="0076307C">
      <w:pPr>
        <w:rPr>
          <w:rFonts w:cs="Arial"/>
          <w:sz w:val="20"/>
          <w:szCs w:val="20"/>
          <w:lang w:val="es-MX"/>
        </w:rPr>
      </w:pPr>
      <w:r w:rsidRPr="0076307C">
        <w:rPr>
          <w:rFonts w:cs="Arial"/>
          <w:sz w:val="20"/>
          <w:szCs w:val="20"/>
          <w:lang w:val="es-MX"/>
        </w:rPr>
        <w:t>Lo antes expuesto nos impone la necesidad de aplazar las jornadas de siembra en viviendas de interés social afectadas por la intensidad de la sequía, por tanto se continúa a la espera que el Ministerio de Ambiente de las autorizaciones pertinentes para proceder y garantizar la supervivencia de los árboles.</w:t>
      </w:r>
    </w:p>
    <w:p w:rsidR="0076307C" w:rsidRPr="0076307C" w:rsidRDefault="0076307C" w:rsidP="0076307C">
      <w:pPr>
        <w:rPr>
          <w:rFonts w:cs="Arial"/>
          <w:sz w:val="20"/>
          <w:szCs w:val="20"/>
          <w:lang w:val="es-MX"/>
        </w:rPr>
      </w:pPr>
    </w:p>
    <w:p w:rsidR="0076307C" w:rsidRPr="0076307C" w:rsidRDefault="0076307C" w:rsidP="0076307C">
      <w:pPr>
        <w:rPr>
          <w:rFonts w:cs="Arial"/>
          <w:sz w:val="20"/>
          <w:szCs w:val="20"/>
          <w:lang w:val="es-MX"/>
        </w:rPr>
      </w:pPr>
      <w:r w:rsidRPr="0076307C">
        <w:rPr>
          <w:rFonts w:cs="Arial"/>
          <w:sz w:val="20"/>
          <w:szCs w:val="20"/>
          <w:lang w:val="es-MX"/>
        </w:rPr>
        <w:t>Una vez normalizada la temporada regular de lluvias para el Departamento de La Guajira, el Grupo de Educación Ambiental, la Policía Ecológica y Ambiental, y el Departamento para la Prosperidad Social, realizaron una jornada de arborización Comunitaria en la Urbanización Los Deseos, viviendas de interés prioritarias en el occidente de la capital Riohacha, en esta jornada se sembraron 100 árboles de Mango, 40 de Guanábana Mexicana, 40 de Níspero y 20 árboles de Moringa sembrados en área de parqueo, la actividad tuvo liderada por José Acevedo, Presidente de la Junta de Acción Comunal del barrio.</w:t>
      </w:r>
    </w:p>
    <w:p w:rsidR="0076307C" w:rsidRPr="0076307C" w:rsidRDefault="0076307C" w:rsidP="0076307C">
      <w:pPr>
        <w:rPr>
          <w:rFonts w:cs="Arial"/>
          <w:sz w:val="20"/>
          <w:szCs w:val="20"/>
          <w:lang w:val="es-MX"/>
        </w:rPr>
      </w:pPr>
    </w:p>
    <w:p w:rsidR="0076307C" w:rsidRPr="0076307C" w:rsidRDefault="0076307C" w:rsidP="0076307C">
      <w:pPr>
        <w:rPr>
          <w:rFonts w:cs="Arial"/>
          <w:sz w:val="20"/>
          <w:szCs w:val="20"/>
          <w:lang w:eastAsia="es-CO"/>
        </w:rPr>
      </w:pPr>
      <w:r w:rsidRPr="0076307C">
        <w:rPr>
          <w:rFonts w:cs="Arial"/>
          <w:sz w:val="20"/>
          <w:szCs w:val="20"/>
          <w:lang w:val="es-MX"/>
        </w:rPr>
        <w:t>Una vez normalizado el periodo de lluvias durante el mes de octubre se completó el 100% de la meta realizando jornadas de arborización comunitaria en las</w:t>
      </w:r>
      <w:r w:rsidRPr="0076307C">
        <w:rPr>
          <w:rFonts w:cs="Arial"/>
          <w:sz w:val="20"/>
          <w:szCs w:val="20"/>
          <w:lang w:eastAsia="es-CO"/>
        </w:rPr>
        <w:t xml:space="preserve"> viviendas de intereses sociales y prioritarios ubicados en la urbanización Altos de la Prosperidad, en el municipio de San Juan del Cesar,  el barrio Villa del Rosario en el Municipio de El Molino en el que se sembraron 122 árboles frutales, y en las viviendas construidas por Cerrejón para las familias ubicadas en las localidades de Roche, Chancleta, Tabaco y Las Casitas, para las cuales se entregó 96 árboles frutales y 18 de sombra para áreas públicas, de manera concertada con los líderes comunales y la funcionaria de la territorial del sur d Corpoguajira, </w:t>
      </w:r>
      <w:proofErr w:type="spellStart"/>
      <w:r w:rsidRPr="0076307C">
        <w:rPr>
          <w:rFonts w:cs="Arial"/>
          <w:sz w:val="20"/>
          <w:szCs w:val="20"/>
          <w:lang w:eastAsia="es-CO"/>
        </w:rPr>
        <w:t>Miladys</w:t>
      </w:r>
      <w:proofErr w:type="spellEnd"/>
      <w:r w:rsidRPr="0076307C">
        <w:rPr>
          <w:rFonts w:cs="Arial"/>
          <w:sz w:val="20"/>
          <w:szCs w:val="20"/>
          <w:lang w:eastAsia="es-CO"/>
        </w:rPr>
        <w:t xml:space="preserve"> Murillo.</w:t>
      </w:r>
    </w:p>
    <w:p w:rsidR="0076307C" w:rsidRPr="0076307C" w:rsidRDefault="0076307C" w:rsidP="0076307C">
      <w:pPr>
        <w:rPr>
          <w:rFonts w:cs="Arial"/>
          <w:sz w:val="20"/>
          <w:szCs w:val="20"/>
          <w:lang w:eastAsia="es-CO"/>
        </w:rPr>
      </w:pPr>
    </w:p>
    <w:p w:rsidR="0076307C" w:rsidRPr="0076307C" w:rsidRDefault="0076307C" w:rsidP="0076307C">
      <w:pPr>
        <w:rPr>
          <w:rFonts w:cs="Arial"/>
          <w:sz w:val="20"/>
          <w:szCs w:val="20"/>
          <w:lang w:eastAsia="es-CO"/>
        </w:rPr>
      </w:pPr>
      <w:r w:rsidRPr="0076307C">
        <w:rPr>
          <w:rFonts w:cs="Arial"/>
          <w:sz w:val="20"/>
          <w:szCs w:val="20"/>
          <w:lang w:eastAsia="es-CO"/>
        </w:rPr>
        <w:t xml:space="preserve">Cabe anotar que los árboles fueron donados en el marco del programa de sostenibilidad ambiental producidos en el vivero con el que Corpoguajira apoya los ejercicios de responsabilidad ambiental de la asociación de </w:t>
      </w:r>
      <w:proofErr w:type="spellStart"/>
      <w:r w:rsidRPr="0076307C">
        <w:rPr>
          <w:rFonts w:cs="Arial"/>
          <w:sz w:val="20"/>
          <w:szCs w:val="20"/>
          <w:lang w:eastAsia="es-CO"/>
        </w:rPr>
        <w:t>motosierristas</w:t>
      </w:r>
      <w:proofErr w:type="spellEnd"/>
      <w:r w:rsidRPr="0076307C">
        <w:rPr>
          <w:rFonts w:cs="Arial"/>
          <w:sz w:val="20"/>
          <w:szCs w:val="20"/>
          <w:lang w:eastAsia="es-CO"/>
        </w:rPr>
        <w:t xml:space="preserve"> de Fonseca, los cuales se mostraron dispuestos al apoyo de estas iniciativas</w:t>
      </w:r>
    </w:p>
    <w:p w:rsidR="0076307C" w:rsidRPr="0076307C" w:rsidRDefault="0076307C" w:rsidP="0076307C">
      <w:pPr>
        <w:rPr>
          <w:rFonts w:cs="Arial"/>
          <w:sz w:val="20"/>
          <w:szCs w:val="20"/>
          <w:lang w:eastAsia="es-CO"/>
        </w:rPr>
      </w:pPr>
    </w:p>
    <w:p w:rsidR="0076307C" w:rsidRPr="0076307C" w:rsidRDefault="0076307C" w:rsidP="0076307C">
      <w:pPr>
        <w:rPr>
          <w:rFonts w:cs="Arial"/>
          <w:sz w:val="20"/>
          <w:szCs w:val="20"/>
          <w:lang w:val="es-MX"/>
        </w:rPr>
      </w:pPr>
      <w:r w:rsidRPr="0076307C">
        <w:rPr>
          <w:rFonts w:cs="Arial"/>
          <w:sz w:val="20"/>
          <w:szCs w:val="20"/>
          <w:lang w:eastAsia="es-CO"/>
        </w:rPr>
        <w:t>Por lo antes expuestos se tiene entonces que la meta fue lograda mediante jornadas de arborización en los barrios de interés social Villa Rosa en el corregimiento de Paraguachón municipio de Maicao, Urbanización Los Deseos en el municipio de Riohacha, Urbanización Altos de la Prosperidad de San Juan del Cesar, Barrio Villa del Rosario en el municipio de El Molino y en las viviendas construidas por Cerrejón para las familias reubicadas en las localidades de Roche, Chancleta, Tabaco y Las Casitas en el municipio de Barrancas.</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76307C">
      <w:pPr>
        <w:tabs>
          <w:tab w:val="left" w:pos="3331"/>
        </w:tabs>
        <w:jc w:val="left"/>
        <w:rPr>
          <w:rFonts w:cs="Arial"/>
          <w:sz w:val="20"/>
          <w:szCs w:val="20"/>
        </w:rPr>
      </w:pPr>
    </w:p>
    <w:p w:rsidR="0076307C" w:rsidRPr="000246A2" w:rsidRDefault="0076307C" w:rsidP="004022DE">
      <w:pPr>
        <w:pStyle w:val="Prrafodelista"/>
        <w:numPr>
          <w:ilvl w:val="2"/>
          <w:numId w:val="59"/>
        </w:numPr>
        <w:autoSpaceDE w:val="0"/>
        <w:autoSpaceDN w:val="0"/>
        <w:adjustRightInd w:val="0"/>
        <w:spacing w:line="276" w:lineRule="auto"/>
        <w:ind w:left="709" w:hanging="709"/>
        <w:rPr>
          <w:rFonts w:ascii="Arial" w:hAnsi="Arial" w:cs="Arial"/>
          <w:b/>
          <w:sz w:val="20"/>
          <w:szCs w:val="20"/>
          <w:lang w:eastAsia="es-CO"/>
        </w:rPr>
      </w:pPr>
      <w:r w:rsidRPr="000246A2">
        <w:rPr>
          <w:rFonts w:ascii="Arial" w:hAnsi="Arial" w:cs="Arial"/>
          <w:b/>
          <w:bCs/>
          <w:sz w:val="20"/>
          <w:szCs w:val="20"/>
          <w:lang w:eastAsia="es-CO"/>
        </w:rPr>
        <w:t xml:space="preserve"> </w:t>
      </w:r>
      <w:r w:rsidRPr="000246A2">
        <w:rPr>
          <w:rFonts w:ascii="Arial" w:hAnsi="Arial" w:cs="Arial"/>
          <w:b/>
          <w:sz w:val="20"/>
          <w:szCs w:val="20"/>
          <w:lang w:eastAsia="es-CO"/>
        </w:rPr>
        <w:t>Proyectos de recuperación participativa de zonas verdes.</w:t>
      </w:r>
    </w:p>
    <w:p w:rsidR="0076307C" w:rsidRPr="0076307C" w:rsidRDefault="0076307C" w:rsidP="0076307C">
      <w:pPr>
        <w:autoSpaceDE w:val="0"/>
        <w:autoSpaceDN w:val="0"/>
        <w:adjustRightInd w:val="0"/>
        <w:spacing w:line="276" w:lineRule="auto"/>
        <w:rPr>
          <w:rFonts w:cs="Arial"/>
          <w:bCs/>
          <w:sz w:val="20"/>
          <w:szCs w:val="20"/>
          <w:lang w:val="es-MX"/>
        </w:rPr>
      </w:pPr>
    </w:p>
    <w:p w:rsidR="0076307C" w:rsidRPr="0076307C" w:rsidRDefault="0076307C" w:rsidP="0076307C">
      <w:pPr>
        <w:autoSpaceDE w:val="0"/>
        <w:autoSpaceDN w:val="0"/>
        <w:adjustRightInd w:val="0"/>
        <w:spacing w:line="276" w:lineRule="auto"/>
        <w:rPr>
          <w:rFonts w:cs="Arial"/>
          <w:b/>
          <w:bCs/>
          <w:sz w:val="20"/>
          <w:szCs w:val="20"/>
          <w:lang w:eastAsia="es-CO"/>
        </w:rPr>
      </w:pPr>
      <w:r w:rsidRPr="0076307C">
        <w:rPr>
          <w:rFonts w:cs="Arial"/>
          <w:b/>
          <w:bCs/>
          <w:sz w:val="20"/>
          <w:szCs w:val="20"/>
          <w:lang w:val="es-MX"/>
        </w:rPr>
        <w:t xml:space="preserve">Meta: </w:t>
      </w:r>
      <w:r w:rsidRPr="0076307C">
        <w:rPr>
          <w:rFonts w:cs="Arial"/>
          <w:bCs/>
          <w:sz w:val="20"/>
          <w:szCs w:val="20"/>
          <w:lang w:val="es-MX"/>
        </w:rPr>
        <w:t xml:space="preserve">Cuatro (4) </w:t>
      </w:r>
      <w:r w:rsidRPr="0076307C">
        <w:rPr>
          <w:rFonts w:cs="Arial"/>
          <w:sz w:val="20"/>
          <w:szCs w:val="20"/>
          <w:lang w:eastAsia="es-CO"/>
        </w:rPr>
        <w:t>Proyectos de recuperación participativa de zonas verdes</w:t>
      </w:r>
    </w:p>
    <w:p w:rsidR="0076307C" w:rsidRPr="0076307C" w:rsidRDefault="0076307C" w:rsidP="0076307C">
      <w:pPr>
        <w:shd w:val="clear" w:color="auto" w:fill="FFFFFF"/>
        <w:spacing w:before="225" w:after="225" w:line="276" w:lineRule="auto"/>
        <w:textAlignment w:val="baseline"/>
        <w:rPr>
          <w:rFonts w:cs="Arial"/>
          <w:sz w:val="20"/>
          <w:szCs w:val="20"/>
          <w:lang w:eastAsia="es-CO"/>
        </w:rPr>
      </w:pPr>
      <w:r w:rsidRPr="0076307C">
        <w:rPr>
          <w:rFonts w:cs="Arial"/>
          <w:sz w:val="20"/>
          <w:szCs w:val="20"/>
          <w:lang w:eastAsia="es-CO"/>
        </w:rPr>
        <w:t>Desarrollo de Acciones sobre Gobernanza y Cultura del Agua en los Sectores Productivos en las Partes Baja de las Cuencas de los ríos Tapias y Jerez, de los municipios de Riohacha y Dibulla respectivamente, se realizó en el marco de la celebración del día del agua el pasado 22 de marzo una jornada de siembra de árboles en las riberas del río tapias a la altura del corregimiento de Choles en los que participaron estudiantes de la Institución Educativa Eugenia Herrera de Matitas, además de padres de familia, docentes y estudiantes de los Centros de Desarrollo Infantil presentes en la zona adscritos a la Fundación Guajira Naciente.</w:t>
      </w:r>
    </w:p>
    <w:p w:rsidR="0076307C" w:rsidRPr="0076307C" w:rsidRDefault="0076307C" w:rsidP="0076307C">
      <w:pPr>
        <w:shd w:val="clear" w:color="auto" w:fill="FFFFFF"/>
        <w:spacing w:before="225" w:after="225" w:line="276" w:lineRule="auto"/>
        <w:textAlignment w:val="baseline"/>
        <w:rPr>
          <w:rFonts w:cs="Arial"/>
          <w:sz w:val="20"/>
          <w:szCs w:val="20"/>
          <w:lang w:eastAsia="es-CO"/>
        </w:rPr>
      </w:pPr>
      <w:r w:rsidRPr="0076307C">
        <w:rPr>
          <w:rFonts w:cs="Arial"/>
          <w:sz w:val="20"/>
          <w:szCs w:val="20"/>
          <w:lang w:eastAsia="es-CO"/>
        </w:rPr>
        <w:t>La actividad promovió la solidaridad y el trabajo en equipo a la vez que mediante la siembra de frutales como mango y níspero también sembraron Moringa, planta reconocida por sus altos contenidos nutricionales y medicinales no solo para el ganado sino además para los seres humanos; con esto se aporta a disminuir los niveles de erosión y desbordamiento de cauces en época de crecientes.</w:t>
      </w:r>
    </w:p>
    <w:p w:rsidR="0076307C" w:rsidRPr="0076307C" w:rsidRDefault="0076307C" w:rsidP="0076307C">
      <w:pPr>
        <w:autoSpaceDE w:val="0"/>
        <w:autoSpaceDN w:val="0"/>
        <w:adjustRightInd w:val="0"/>
        <w:spacing w:line="276" w:lineRule="auto"/>
        <w:rPr>
          <w:rFonts w:cs="Arial"/>
          <w:bCs/>
          <w:sz w:val="20"/>
          <w:szCs w:val="20"/>
          <w:lang w:val="es-MX" w:eastAsia="es-CO"/>
        </w:rPr>
      </w:pPr>
      <w:r w:rsidRPr="0076307C">
        <w:rPr>
          <w:rFonts w:eastAsia="Arial Unicode MS" w:cs="Arial"/>
          <w:sz w:val="20"/>
          <w:szCs w:val="20"/>
          <w:lang w:val="es-MX"/>
        </w:rPr>
        <w:t>Promoción de Acciones para la Gestión de la Educación Ambiental desde la Cosmovisión de las Comunidades Indígenas Wayuu y Afro Asentadas en el Corregimiento de Camarones, Riohacha</w:t>
      </w:r>
      <w:r w:rsidRPr="0076307C">
        <w:rPr>
          <w:rFonts w:cs="Arial"/>
          <w:sz w:val="20"/>
          <w:szCs w:val="20"/>
          <w:lang w:val="es-MX"/>
        </w:rPr>
        <w:t>, para el mejoramiento de las condiciones ambientales de las comunidades beneficiarias, desde la cosmovisión propia, desde sus usos y costumbres, enmarcado en la política nacional de gestión ambiental urbana y la gestión del riesgo, encaminada a fortalecer  la participación activa de la sociedad, en especial de las minorías étnicas, con sus distintos sectores que propende por la solución  de problemáticas sociales comunes, mediante estrategias y/o herramientas que permitan formar al ciudadano y aprender  sobre los temas ambientales, para que participe, actúe y opine a favor del cuidado y protección del  ambiente, se tiene previsto la realización de jornadas de arborización comunitaria para incrementar el área verde en el corregimiento, no obstante y en aras de garantizar la supervivencia de la cobertura vegetal se está a la espera del inicio de la temporada de lluvias para iniciarla</w:t>
      </w:r>
      <w:r w:rsidRPr="0076307C">
        <w:rPr>
          <w:rFonts w:cs="Arial"/>
          <w:bCs/>
          <w:sz w:val="20"/>
          <w:szCs w:val="20"/>
          <w:lang w:val="es-MX" w:eastAsia="es-CO"/>
        </w:rPr>
        <w:t>.</w:t>
      </w:r>
    </w:p>
    <w:p w:rsidR="0076307C" w:rsidRPr="0076307C" w:rsidRDefault="0076307C" w:rsidP="0076307C">
      <w:pPr>
        <w:autoSpaceDE w:val="0"/>
        <w:autoSpaceDN w:val="0"/>
        <w:adjustRightInd w:val="0"/>
        <w:spacing w:line="276" w:lineRule="auto"/>
        <w:rPr>
          <w:rFonts w:cs="Arial"/>
          <w:bCs/>
          <w:sz w:val="20"/>
          <w:szCs w:val="20"/>
          <w:lang w:val="es-MX" w:eastAsia="es-CO"/>
        </w:rPr>
      </w:pPr>
    </w:p>
    <w:p w:rsidR="0076307C" w:rsidRPr="0076307C" w:rsidRDefault="0076307C" w:rsidP="0076307C">
      <w:pPr>
        <w:autoSpaceDE w:val="0"/>
        <w:autoSpaceDN w:val="0"/>
        <w:adjustRightInd w:val="0"/>
        <w:spacing w:line="276" w:lineRule="auto"/>
        <w:rPr>
          <w:rFonts w:cs="Arial"/>
          <w:bCs/>
          <w:sz w:val="20"/>
          <w:szCs w:val="20"/>
          <w:lang w:val="es-MX" w:eastAsia="es-CO"/>
        </w:rPr>
      </w:pPr>
      <w:r w:rsidRPr="0076307C">
        <w:rPr>
          <w:rFonts w:cs="Arial"/>
          <w:bCs/>
          <w:sz w:val="20"/>
          <w:szCs w:val="20"/>
          <w:lang w:val="es-MX" w:eastAsia="es-CO"/>
        </w:rPr>
        <w:t xml:space="preserve">Jornada para la recuperación participativa de zonas verdes en la comunidad indígena de </w:t>
      </w:r>
      <w:proofErr w:type="spellStart"/>
      <w:r w:rsidRPr="0076307C">
        <w:rPr>
          <w:rFonts w:cs="Arial"/>
          <w:bCs/>
          <w:sz w:val="20"/>
          <w:szCs w:val="20"/>
          <w:lang w:val="es-MX" w:eastAsia="es-CO"/>
        </w:rPr>
        <w:t>Tamaquito</w:t>
      </w:r>
      <w:proofErr w:type="spellEnd"/>
      <w:r w:rsidRPr="0076307C">
        <w:rPr>
          <w:rFonts w:cs="Arial"/>
          <w:bCs/>
          <w:sz w:val="20"/>
          <w:szCs w:val="20"/>
          <w:lang w:val="es-MX" w:eastAsia="es-CO"/>
        </w:rPr>
        <w:t xml:space="preserve"> en jurisdicción del municipio de Barrancas, en la que se sembraron 70 árboles frutales con el apoyo de la Fundación para el Desarrollo Social Sostenible Fundes, en la que sus pobladores pertenecientes al grupo étnico Wayuu, aplicaron sus métodos tradicionales de siembra frente a sus viviendas y en áreas comunes de la localidad, a la vez que agradecieron el apoyo a las entidades participantes, pues consideran que la falta de cobertura vegetal en la comunidad es un problema que los afecta muchísimo debido al incremento de la temperatura por la sequía prolongada en la zona.</w:t>
      </w:r>
    </w:p>
    <w:p w:rsidR="0076307C" w:rsidRPr="0076307C" w:rsidRDefault="0076307C" w:rsidP="0076307C">
      <w:pPr>
        <w:autoSpaceDE w:val="0"/>
        <w:autoSpaceDN w:val="0"/>
        <w:adjustRightInd w:val="0"/>
        <w:spacing w:line="276" w:lineRule="auto"/>
        <w:rPr>
          <w:rFonts w:cs="Arial"/>
          <w:bCs/>
          <w:sz w:val="20"/>
          <w:szCs w:val="20"/>
          <w:lang w:val="es-MX" w:eastAsia="es-CO"/>
        </w:rPr>
      </w:pPr>
    </w:p>
    <w:p w:rsidR="0076307C" w:rsidRPr="0076307C" w:rsidRDefault="000246A2" w:rsidP="0076307C">
      <w:pPr>
        <w:autoSpaceDE w:val="0"/>
        <w:autoSpaceDN w:val="0"/>
        <w:adjustRightInd w:val="0"/>
        <w:spacing w:line="276" w:lineRule="auto"/>
        <w:rPr>
          <w:rFonts w:cs="Arial"/>
          <w:bCs/>
          <w:sz w:val="20"/>
          <w:szCs w:val="20"/>
          <w:lang w:val="es-MX" w:eastAsia="es-CO"/>
        </w:rPr>
      </w:pPr>
      <w:r>
        <w:rPr>
          <w:rFonts w:cs="Arial"/>
          <w:bCs/>
          <w:sz w:val="20"/>
          <w:szCs w:val="20"/>
          <w:lang w:val="es-MX" w:eastAsia="es-CO"/>
        </w:rPr>
        <w:t>J</w:t>
      </w:r>
      <w:r w:rsidR="0076307C" w:rsidRPr="0076307C">
        <w:rPr>
          <w:rFonts w:cs="Arial"/>
          <w:bCs/>
          <w:sz w:val="20"/>
          <w:szCs w:val="20"/>
          <w:lang w:val="es-MX" w:eastAsia="es-CO"/>
        </w:rPr>
        <w:t xml:space="preserve">ornada de arborización en el corregimiento de Camarones en los frentes de las casas y en el parque central de esta localidad del municipio de Riohacha producto del convenio de asociación N° 0021 de 2015 actividad supervisada por la Dra. </w:t>
      </w:r>
      <w:proofErr w:type="spellStart"/>
      <w:r w:rsidR="0076307C" w:rsidRPr="0076307C">
        <w:rPr>
          <w:rFonts w:cs="Arial"/>
          <w:bCs/>
          <w:sz w:val="20"/>
          <w:szCs w:val="20"/>
          <w:lang w:val="es-MX" w:eastAsia="es-CO"/>
        </w:rPr>
        <w:t>Dairy</w:t>
      </w:r>
      <w:proofErr w:type="spellEnd"/>
      <w:r w:rsidR="0076307C" w:rsidRPr="0076307C">
        <w:rPr>
          <w:rFonts w:cs="Arial"/>
          <w:bCs/>
          <w:sz w:val="20"/>
          <w:szCs w:val="20"/>
          <w:lang w:val="es-MX" w:eastAsia="es-CO"/>
        </w:rPr>
        <w:t xml:space="preserve"> Torres del Grupo de Educación Ambiental,, actividades de siembra con 85 árboles de sombra y frutales para proteger las áreas verdes del Grupo Rondón del ejército nacional en el corregimiento de Buena Vista en Distracción, coordinada por el funcionario de la Territorial del Sur de Corpoguajira, </w:t>
      </w:r>
      <w:proofErr w:type="spellStart"/>
      <w:r w:rsidR="0076307C" w:rsidRPr="0076307C">
        <w:rPr>
          <w:rFonts w:cs="Arial"/>
          <w:bCs/>
          <w:sz w:val="20"/>
          <w:szCs w:val="20"/>
          <w:lang w:val="es-MX" w:eastAsia="es-CO"/>
        </w:rPr>
        <w:t>Adelquis</w:t>
      </w:r>
      <w:proofErr w:type="spellEnd"/>
      <w:r w:rsidR="0076307C" w:rsidRPr="0076307C">
        <w:rPr>
          <w:rFonts w:cs="Arial"/>
          <w:bCs/>
          <w:sz w:val="20"/>
          <w:szCs w:val="20"/>
          <w:lang w:val="es-MX" w:eastAsia="es-CO"/>
        </w:rPr>
        <w:t xml:space="preserve"> Mendoza, el corregimiento del Hatico en Fonseca y en las comunidades indígenas Wayuu de la Tolda, La Hamaca y Santa Clara, liderados por el funcionario del Grupo de Educación Ambiental Wilmer Gómez </w:t>
      </w:r>
      <w:proofErr w:type="spellStart"/>
      <w:r w:rsidR="0076307C" w:rsidRPr="0076307C">
        <w:rPr>
          <w:rFonts w:cs="Arial"/>
          <w:bCs/>
          <w:sz w:val="20"/>
          <w:szCs w:val="20"/>
          <w:lang w:val="es-MX" w:eastAsia="es-CO"/>
        </w:rPr>
        <w:t>Freyle</w:t>
      </w:r>
      <w:proofErr w:type="spellEnd"/>
      <w:r w:rsidR="0076307C" w:rsidRPr="0076307C">
        <w:rPr>
          <w:rFonts w:cs="Arial"/>
          <w:bCs/>
          <w:sz w:val="20"/>
          <w:szCs w:val="20"/>
          <w:lang w:val="es-MX" w:eastAsia="es-CO"/>
        </w:rPr>
        <w:t>.</w:t>
      </w:r>
    </w:p>
    <w:p w:rsidR="0076307C" w:rsidRPr="0076307C" w:rsidRDefault="0076307C" w:rsidP="0076307C">
      <w:pPr>
        <w:autoSpaceDE w:val="0"/>
        <w:autoSpaceDN w:val="0"/>
        <w:adjustRightInd w:val="0"/>
        <w:spacing w:line="276" w:lineRule="auto"/>
        <w:rPr>
          <w:rFonts w:cs="Arial"/>
          <w:bCs/>
          <w:sz w:val="20"/>
          <w:szCs w:val="20"/>
          <w:lang w:val="es-MX" w:eastAsia="es-CO"/>
        </w:rPr>
      </w:pPr>
    </w:p>
    <w:p w:rsidR="0076307C" w:rsidRPr="0076307C" w:rsidRDefault="0076307C" w:rsidP="0076307C">
      <w:pPr>
        <w:tabs>
          <w:tab w:val="left" w:pos="3331"/>
        </w:tabs>
        <w:jc w:val="left"/>
        <w:rPr>
          <w:rFonts w:cs="Arial"/>
          <w:sz w:val="20"/>
          <w:szCs w:val="20"/>
        </w:rPr>
      </w:pPr>
    </w:p>
    <w:p w:rsidR="0076307C" w:rsidRPr="000246A2" w:rsidRDefault="0076307C" w:rsidP="004022DE">
      <w:pPr>
        <w:pStyle w:val="Prrafodelista"/>
        <w:numPr>
          <w:ilvl w:val="2"/>
          <w:numId w:val="59"/>
        </w:numPr>
        <w:autoSpaceDE w:val="0"/>
        <w:autoSpaceDN w:val="0"/>
        <w:adjustRightInd w:val="0"/>
        <w:spacing w:line="276" w:lineRule="auto"/>
        <w:rPr>
          <w:rFonts w:ascii="Arial" w:hAnsi="Arial" w:cs="Arial"/>
          <w:b/>
          <w:sz w:val="20"/>
          <w:szCs w:val="20"/>
          <w:lang w:eastAsia="es-CO"/>
        </w:rPr>
      </w:pPr>
      <w:r w:rsidRPr="000246A2">
        <w:rPr>
          <w:rFonts w:ascii="Arial" w:hAnsi="Arial" w:cs="Arial"/>
          <w:b/>
          <w:sz w:val="20"/>
          <w:szCs w:val="20"/>
          <w:lang w:eastAsia="es-CO"/>
        </w:rPr>
        <w:t xml:space="preserve"> Proyectos de recuperación participativa para la gestión ambiental urbana.</w:t>
      </w:r>
    </w:p>
    <w:p w:rsidR="0076307C" w:rsidRPr="0076307C" w:rsidRDefault="0076307C" w:rsidP="0076307C">
      <w:pPr>
        <w:autoSpaceDE w:val="0"/>
        <w:autoSpaceDN w:val="0"/>
        <w:adjustRightInd w:val="0"/>
        <w:jc w:val="left"/>
        <w:rPr>
          <w:rFonts w:cs="Arial"/>
          <w:bCs/>
          <w:sz w:val="20"/>
          <w:szCs w:val="20"/>
          <w:lang w:val="es-MX"/>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Tres (3) </w:t>
      </w:r>
      <w:r w:rsidRPr="0076307C">
        <w:rPr>
          <w:rFonts w:cs="Arial"/>
          <w:sz w:val="20"/>
          <w:szCs w:val="20"/>
          <w:lang w:eastAsia="es-CO"/>
        </w:rPr>
        <w:t>Proyectos de gestión integral de barrios apoyados por la corporación</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shd w:val="clear" w:color="auto" w:fill="FFFFFF"/>
          <w:lang w:val="es-MX"/>
        </w:rPr>
      </w:pPr>
      <w:r w:rsidRPr="0076307C">
        <w:rPr>
          <w:rFonts w:cs="Arial"/>
          <w:sz w:val="20"/>
          <w:szCs w:val="20"/>
          <w:shd w:val="clear" w:color="auto" w:fill="FFFFFF"/>
          <w:lang w:val="es-MX"/>
        </w:rPr>
        <w:t xml:space="preserve">Realización de Eventos de Ciencia, Participación y Educación Ambiental en el municipio de Riohacha, Departamento de La Guajira, tuvo por finalidad contribuir al fortalecimiento de la conciencia ambiental en comunidades de los municipios de Riohacha, Villanueva, Fonseca y San Juan del Cesar, dirigido además al sector empresarial, ONG’S y medios de comunicación, en coherencia con la Política Nacional de Educación Ambiental, para conservar la biodiversidad y el agua por ser de vital importancia por los servicios ambientales que proveen a los seres humanos, las actividades se desarrollaron a partir de la aplicación de estrategias innovadoras, la realización de acciones de conservación y preservación para fomentar la responsabilidad ambiental ciudadana en la conservación del ambiente mediante el compromiso para la reducción de la huella ecológica, la protección de flora y fauna, reciclaje, ahorro energético, protección de la biodiversidad y la participación activa de la comunidad beneficiaria.  </w:t>
      </w:r>
    </w:p>
    <w:p w:rsidR="0076307C" w:rsidRPr="0076307C" w:rsidRDefault="0076307C" w:rsidP="0076307C">
      <w:pPr>
        <w:spacing w:line="276" w:lineRule="auto"/>
        <w:rPr>
          <w:rFonts w:cs="Arial"/>
          <w:sz w:val="20"/>
          <w:szCs w:val="20"/>
          <w:shd w:val="clear" w:color="auto" w:fill="FFFFFF"/>
          <w:lang w:val="es-MX"/>
        </w:rPr>
      </w:pPr>
    </w:p>
    <w:p w:rsidR="0076307C" w:rsidRPr="0076307C" w:rsidRDefault="0076307C" w:rsidP="0076307C">
      <w:pPr>
        <w:autoSpaceDE w:val="0"/>
        <w:autoSpaceDN w:val="0"/>
        <w:adjustRightInd w:val="0"/>
        <w:spacing w:line="276" w:lineRule="auto"/>
        <w:rPr>
          <w:rFonts w:cs="Arial"/>
          <w:color w:val="000000"/>
          <w:sz w:val="20"/>
          <w:szCs w:val="20"/>
          <w:lang w:eastAsia="es-CO"/>
        </w:rPr>
      </w:pPr>
      <w:r w:rsidRPr="0076307C">
        <w:rPr>
          <w:rFonts w:cs="Arial"/>
          <w:color w:val="000000"/>
          <w:sz w:val="20"/>
          <w:szCs w:val="20"/>
          <w:shd w:val="clear" w:color="auto" w:fill="FFFFFF"/>
          <w:lang w:val="es-ES"/>
        </w:rPr>
        <w:t>Las jornadas de sensibilización ambiental para la recuperación integral de barrios se realizaron en los barrios periféricos de Riohacha</w:t>
      </w:r>
      <w:r w:rsidRPr="0076307C">
        <w:rPr>
          <w:rFonts w:cs="Arial"/>
          <w:b/>
          <w:color w:val="000000"/>
          <w:sz w:val="20"/>
          <w:szCs w:val="20"/>
          <w:shd w:val="clear" w:color="auto" w:fill="FFFFFF"/>
          <w:lang w:val="es-ES"/>
        </w:rPr>
        <w:t xml:space="preserve">: </w:t>
      </w:r>
      <w:r w:rsidRPr="0076307C">
        <w:rPr>
          <w:rFonts w:cs="Arial"/>
          <w:color w:val="000000"/>
          <w:sz w:val="20"/>
          <w:szCs w:val="20"/>
          <w:shd w:val="clear" w:color="auto" w:fill="FFFFFF"/>
          <w:lang w:val="es-ES"/>
        </w:rPr>
        <w:t>31 de octubre, Los Deseos y La Loma</w:t>
      </w:r>
      <w:r w:rsidRPr="0076307C">
        <w:rPr>
          <w:rFonts w:cs="Arial"/>
          <w:b/>
          <w:color w:val="000000"/>
          <w:sz w:val="20"/>
          <w:szCs w:val="20"/>
          <w:shd w:val="clear" w:color="auto" w:fill="FFFFFF"/>
          <w:lang w:val="es-ES"/>
        </w:rPr>
        <w:t xml:space="preserve">. </w:t>
      </w:r>
      <w:r w:rsidRPr="0076307C">
        <w:rPr>
          <w:rFonts w:cs="Arial"/>
          <w:color w:val="000000"/>
          <w:sz w:val="20"/>
          <w:szCs w:val="20"/>
          <w:shd w:val="clear" w:color="auto" w:fill="FFFFFF"/>
          <w:lang w:val="es-ES"/>
        </w:rPr>
        <w:t>En esta etapa se realizó una noche ecológica con la presentación de videos y diapositivas en cada una de las comunidades, además de una jornada práctica de cultura ambiental, sobre el uso racional del agua y el calentamiento global.  Igualmente, se trabajó, a partir de los principales problemas ambientales que</w:t>
      </w:r>
      <w:r w:rsidRPr="0076307C">
        <w:rPr>
          <w:rFonts w:cs="Arial"/>
          <w:color w:val="000000"/>
          <w:sz w:val="20"/>
          <w:szCs w:val="20"/>
          <w:lang w:val="es-ES"/>
        </w:rPr>
        <w:t xml:space="preserve"> aqueja esta comunidad. Se identificaron como principales problemas, la quema de basuras, vertimiento de aguas residuales e inadecuada disposición de residuos sólidos en botaderos satélites.</w:t>
      </w:r>
      <w:r w:rsidRPr="0076307C">
        <w:rPr>
          <w:rFonts w:cs="Arial"/>
          <w:color w:val="000000"/>
          <w:sz w:val="20"/>
          <w:szCs w:val="20"/>
          <w:lang w:eastAsia="es-CO"/>
        </w:rPr>
        <w:t xml:space="preserve"> </w:t>
      </w:r>
    </w:p>
    <w:p w:rsidR="0076307C" w:rsidRPr="0076307C" w:rsidRDefault="0076307C" w:rsidP="0076307C">
      <w:pPr>
        <w:autoSpaceDE w:val="0"/>
        <w:autoSpaceDN w:val="0"/>
        <w:adjustRightInd w:val="0"/>
        <w:rPr>
          <w:rFonts w:cs="Arial"/>
          <w:color w:val="000000"/>
          <w:sz w:val="20"/>
          <w:szCs w:val="20"/>
          <w:lang w:eastAsia="es-CO"/>
        </w:rPr>
      </w:pPr>
    </w:p>
    <w:p w:rsidR="0076307C" w:rsidRPr="0076307C" w:rsidRDefault="0076307C" w:rsidP="0076307C">
      <w:pPr>
        <w:autoSpaceDE w:val="0"/>
        <w:autoSpaceDN w:val="0"/>
        <w:adjustRightInd w:val="0"/>
        <w:spacing w:line="276" w:lineRule="auto"/>
        <w:rPr>
          <w:rFonts w:cs="Arial"/>
          <w:color w:val="000000"/>
          <w:sz w:val="20"/>
          <w:szCs w:val="20"/>
          <w:lang w:val="es-ES" w:eastAsia="es-CO"/>
        </w:rPr>
      </w:pPr>
      <w:r w:rsidRPr="0076307C">
        <w:rPr>
          <w:rFonts w:cs="Arial"/>
          <w:color w:val="000000"/>
          <w:sz w:val="20"/>
          <w:szCs w:val="20"/>
          <w:lang w:val="es-ES"/>
        </w:rPr>
        <w:t xml:space="preserve">Promoción de Acciones para la Gestión de la Educación Ambiental desde la Cosmovisión de las Comunidades Indígenas Wayuu y Afro Asentadas en el Corregimiento de Camarones, Riohacha, La Guajira, mediante acciones ciudadanas que promuevan la gestión ambiental urbana a través de la implementación de actividades aplicadas al reciclaje y aprovechamiento de residuos sólidos en el marco de una estrategia pedagógica para conservación del ambiente desde la cosmovisión de las comunidades indígenas y negras allí asentadas, además del mejoramiento integral de barrios y la participación comunitaria  través de la formación pedagógica, que influya en beneficio del ambiente y el desarrollo </w:t>
      </w:r>
      <w:r w:rsidRPr="0076307C">
        <w:rPr>
          <w:rFonts w:cs="Arial"/>
          <w:color w:val="000000"/>
          <w:sz w:val="20"/>
          <w:szCs w:val="20"/>
          <w:lang w:val="es-ES" w:eastAsia="es-CO"/>
        </w:rPr>
        <w:t>sostenible, se planifican las actividades de concertación comunitaria y de intervenciones en campo, utilizando herramientas de cartografía social y percepciones interinstitucionales, para promover la vinculación de las empresas prestadoras de servicios públicos.</w:t>
      </w:r>
    </w:p>
    <w:p w:rsidR="0076307C" w:rsidRPr="0076307C" w:rsidRDefault="0076307C" w:rsidP="0076307C">
      <w:pPr>
        <w:autoSpaceDE w:val="0"/>
        <w:autoSpaceDN w:val="0"/>
        <w:adjustRightInd w:val="0"/>
        <w:spacing w:line="276" w:lineRule="auto"/>
        <w:rPr>
          <w:rFonts w:cs="Arial"/>
          <w:color w:val="000000"/>
          <w:sz w:val="20"/>
          <w:szCs w:val="20"/>
          <w:lang w:val="es-ES" w:eastAsia="es-CO"/>
        </w:rPr>
      </w:pPr>
    </w:p>
    <w:p w:rsidR="0076307C" w:rsidRPr="0076307C" w:rsidRDefault="0076307C" w:rsidP="0076307C">
      <w:pPr>
        <w:spacing w:line="276" w:lineRule="auto"/>
        <w:rPr>
          <w:rFonts w:eastAsia="Arial Unicode MS" w:cs="Arial"/>
          <w:sz w:val="20"/>
          <w:szCs w:val="20"/>
          <w:lang w:val="es-MX"/>
        </w:rPr>
      </w:pPr>
      <w:r w:rsidRPr="0076307C">
        <w:rPr>
          <w:rFonts w:eastAsia="Arial Unicode MS" w:cs="Arial"/>
          <w:sz w:val="20"/>
          <w:szCs w:val="20"/>
          <w:lang w:val="es-MX"/>
        </w:rPr>
        <w:t xml:space="preserve">En la comunidad Loma Fresca, ubicada hacia el sector turístico de Camarones hacia la periferia, se reunieron con la autoridad tradicional el señor Belisario </w:t>
      </w:r>
      <w:proofErr w:type="spellStart"/>
      <w:r w:rsidRPr="0076307C">
        <w:rPr>
          <w:rFonts w:eastAsia="Arial Unicode MS" w:cs="Arial"/>
          <w:sz w:val="20"/>
          <w:szCs w:val="20"/>
          <w:lang w:val="es-MX"/>
        </w:rPr>
        <w:t>Püshaina</w:t>
      </w:r>
      <w:proofErr w:type="spellEnd"/>
      <w:r w:rsidRPr="0076307C">
        <w:rPr>
          <w:rFonts w:eastAsia="Arial Unicode MS" w:cs="Arial"/>
          <w:sz w:val="20"/>
          <w:szCs w:val="20"/>
          <w:lang w:val="es-MX"/>
        </w:rPr>
        <w:t xml:space="preserve"> y miembro de la comunidad, en la reunión se explicó el tema del taller, su importancia, además de aspectos fundamentales que pudieran  explican el carácter disperso dela población </w:t>
      </w:r>
      <w:proofErr w:type="spellStart"/>
      <w:r w:rsidRPr="0076307C">
        <w:rPr>
          <w:rFonts w:eastAsia="Arial Unicode MS" w:cs="Arial"/>
          <w:sz w:val="20"/>
          <w:szCs w:val="20"/>
          <w:lang w:val="es-MX"/>
        </w:rPr>
        <w:t>wuayuú</w:t>
      </w:r>
      <w:proofErr w:type="spellEnd"/>
      <w:r w:rsidRPr="0076307C">
        <w:rPr>
          <w:rFonts w:eastAsia="Arial Unicode MS" w:cs="Arial"/>
          <w:sz w:val="20"/>
          <w:szCs w:val="20"/>
          <w:lang w:val="es-MX"/>
        </w:rPr>
        <w:t xml:space="preserve"> en un medio natural con fuertes problemas de saneamiento; de igual manera se hizo en la zona urbana con la convocatoria realizada por la señora </w:t>
      </w:r>
      <w:proofErr w:type="spellStart"/>
      <w:r w:rsidRPr="0076307C">
        <w:rPr>
          <w:rFonts w:eastAsia="Arial Unicode MS" w:cs="Arial"/>
          <w:sz w:val="20"/>
          <w:szCs w:val="20"/>
          <w:lang w:val="es-MX"/>
        </w:rPr>
        <w:t>Lidis</w:t>
      </w:r>
      <w:proofErr w:type="spellEnd"/>
      <w:r w:rsidRPr="0076307C">
        <w:rPr>
          <w:rFonts w:eastAsia="Arial Unicode MS" w:cs="Arial"/>
          <w:sz w:val="20"/>
          <w:szCs w:val="20"/>
          <w:lang w:val="es-MX"/>
        </w:rPr>
        <w:t xml:space="preserve"> Vanessa López González- Presidente de la Junta de Acción Comunal y José </w:t>
      </w:r>
      <w:proofErr w:type="spellStart"/>
      <w:r w:rsidRPr="0076307C">
        <w:rPr>
          <w:rFonts w:eastAsia="Arial Unicode MS" w:cs="Arial"/>
          <w:sz w:val="20"/>
          <w:szCs w:val="20"/>
          <w:lang w:val="es-MX"/>
        </w:rPr>
        <w:t>Elmis</w:t>
      </w:r>
      <w:proofErr w:type="spellEnd"/>
      <w:r w:rsidRPr="0076307C">
        <w:rPr>
          <w:rFonts w:eastAsia="Arial Unicode MS" w:cs="Arial"/>
          <w:sz w:val="20"/>
          <w:szCs w:val="20"/>
          <w:lang w:val="es-MX"/>
        </w:rPr>
        <w:t xml:space="preserve"> Meza Amaya  - Corregidor de Camarones, para realizar un conversatorio con participación de la comunidad acerca de la forma localizada de resolver el abastecimiento de agua, por otro lado se escucharon algunos relatos que para el indígena es todo un conocimiento donde se encuentra el criterio para darle un orden al mundo, un conocimiento que le da sentido de su existencia en el universo y su manera de comportar en él.</w:t>
      </w:r>
    </w:p>
    <w:p w:rsidR="0076307C" w:rsidRPr="0076307C" w:rsidRDefault="0076307C" w:rsidP="0076307C">
      <w:pPr>
        <w:spacing w:line="276" w:lineRule="auto"/>
        <w:rPr>
          <w:rFonts w:eastAsia="Arial Unicode MS" w:cs="Arial"/>
          <w:sz w:val="20"/>
          <w:szCs w:val="20"/>
          <w:lang w:val="es-MX"/>
        </w:rPr>
      </w:pPr>
    </w:p>
    <w:p w:rsidR="0076307C" w:rsidRPr="0076307C" w:rsidRDefault="0076307C" w:rsidP="0076307C">
      <w:pPr>
        <w:spacing w:line="276" w:lineRule="auto"/>
        <w:rPr>
          <w:rFonts w:eastAsia="Arial Unicode MS" w:cs="Arial"/>
          <w:iCs/>
          <w:color w:val="1A1A1A"/>
          <w:sz w:val="20"/>
          <w:szCs w:val="20"/>
          <w:bdr w:val="none" w:sz="0" w:space="0" w:color="auto" w:frame="1"/>
          <w:lang w:val="es-MX" w:eastAsia="es-CO"/>
        </w:rPr>
      </w:pPr>
      <w:r w:rsidRPr="0076307C">
        <w:rPr>
          <w:rFonts w:eastAsia="Arial Unicode MS" w:cs="Arial"/>
          <w:color w:val="000000"/>
          <w:sz w:val="20"/>
          <w:szCs w:val="20"/>
          <w:shd w:val="clear" w:color="auto" w:fill="FFFFFF"/>
          <w:lang w:val="es-MX" w:eastAsia="es-CO"/>
        </w:rPr>
        <w:t>El propósito general de esta jornada fue de realizar acciones para mantener limpio el pueblo, a su vez, d</w:t>
      </w:r>
      <w:r w:rsidRPr="0076307C">
        <w:rPr>
          <w:rFonts w:eastAsia="Arial Unicode MS" w:cs="Arial"/>
          <w:color w:val="1A1A1A"/>
          <w:sz w:val="20"/>
          <w:szCs w:val="20"/>
          <w:lang w:val="es-MX" w:eastAsia="es-CO"/>
        </w:rPr>
        <w:t xml:space="preserve">esarrollar jornadas de aseo para así inculcar este habitó en los niños y niñas del centro educativo </w:t>
      </w:r>
      <w:r w:rsidRPr="0076307C">
        <w:rPr>
          <w:rFonts w:eastAsia="Arial Unicode MS" w:cs="Arial"/>
          <w:color w:val="000000"/>
          <w:sz w:val="20"/>
          <w:szCs w:val="20"/>
          <w:shd w:val="clear" w:color="auto" w:fill="FFFFFF"/>
          <w:lang w:val="es-MX" w:eastAsia="es-CO"/>
        </w:rPr>
        <w:t>Luis Antonio Robles, especialmente en lo que tiene que ver con incentivar la cultura ciudadana para recordar y practicar normas que nos ayude a preservar el medio ambiente, no solamente a través de este tipo de jornadas. </w:t>
      </w:r>
      <w:r w:rsidRPr="0076307C">
        <w:rPr>
          <w:rFonts w:eastAsia="Arial Unicode MS" w:cs="Arial"/>
          <w:iCs/>
          <w:color w:val="1A1A1A"/>
          <w:sz w:val="20"/>
          <w:szCs w:val="20"/>
          <w:bdr w:val="none" w:sz="0" w:space="0" w:color="auto" w:frame="1"/>
          <w:lang w:val="es-MX" w:eastAsia="es-CO"/>
        </w:rPr>
        <w:t>Esta jornada fue necesaria para conservar la armonía del entorno por tal motivo logramos que los niños y niñas del curso 9º la de la institución, hicieran de su entorno un lugar libre de basuras.</w:t>
      </w:r>
    </w:p>
    <w:p w:rsidR="0076307C" w:rsidRPr="0076307C" w:rsidRDefault="0076307C" w:rsidP="0076307C">
      <w:pPr>
        <w:spacing w:line="276" w:lineRule="auto"/>
        <w:rPr>
          <w:rFonts w:eastAsia="Arial Unicode MS" w:cs="Arial"/>
          <w:iCs/>
          <w:color w:val="1A1A1A"/>
          <w:sz w:val="20"/>
          <w:szCs w:val="20"/>
          <w:bdr w:val="none" w:sz="0" w:space="0" w:color="auto" w:frame="1"/>
          <w:lang w:val="es-MX" w:eastAsia="es-CO"/>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Prevención y Gestión del Riesgo Mediante Acciones de Educación Ambiental en los Corregimientos de Rio Ancho y Palomino, Municipio de Dibulla se buscó fortalecer la educación ambiental asociados a la política para la gestión del riesgo y la prevención de desastres y la estrategia de educación ambiental para sensibilización de públicos para a adaptación al cambio climático.</w:t>
      </w:r>
    </w:p>
    <w:p w:rsidR="0076307C" w:rsidRPr="0076307C" w:rsidRDefault="0076307C" w:rsidP="0076307C">
      <w:pPr>
        <w:spacing w:line="276" w:lineRule="auto"/>
        <w:rPr>
          <w:rFonts w:cs="Arial"/>
          <w:bCs/>
          <w:color w:val="000000"/>
          <w:sz w:val="20"/>
          <w:szCs w:val="20"/>
          <w:lang w:val="es-MX" w:eastAsia="es-CO"/>
        </w:rPr>
      </w:pPr>
    </w:p>
    <w:p w:rsidR="0076307C" w:rsidRPr="0076307C" w:rsidRDefault="0076307C" w:rsidP="0076307C">
      <w:pPr>
        <w:spacing w:line="276" w:lineRule="auto"/>
        <w:rPr>
          <w:rFonts w:cs="Arial"/>
          <w:color w:val="000000"/>
          <w:sz w:val="20"/>
          <w:szCs w:val="20"/>
          <w:lang w:val="es-MX" w:eastAsia="es-CO"/>
        </w:rPr>
      </w:pPr>
      <w:r w:rsidRPr="0076307C">
        <w:rPr>
          <w:rFonts w:cs="Arial"/>
          <w:bCs/>
          <w:color w:val="000000"/>
          <w:sz w:val="20"/>
          <w:szCs w:val="20"/>
          <w:lang w:val="es-MX" w:eastAsia="es-CO"/>
        </w:rPr>
        <w:t xml:space="preserve">El mayor impacto se evidenció en lograr que las comunidades beneficiadas del se concientizaran de los riesgos naturales y antrópicos a los que están expuestas por su cercanía a los ríos Ancho y Palomino, mediante el desarrollo de </w:t>
      </w:r>
      <w:r w:rsidRPr="0076307C">
        <w:rPr>
          <w:rFonts w:cs="Arial"/>
          <w:color w:val="000000"/>
          <w:sz w:val="20"/>
          <w:szCs w:val="20"/>
          <w:lang w:val="es-MX" w:eastAsia="es-CO"/>
        </w:rPr>
        <w:t xml:space="preserve">Capacitaciones en gestión de Riesgos ambientales y Normatividad Educativo – Ambiental. Conservación de la Biodiversidad, Cultura del Agua, Seguridad Alimentaria, Uso eficiente de la Energía, Manejo de Aguas Residuales, Manejo de Residuos Sólidos. Tecnologías Apropiadas En Saneamiento Ambiental mediante Talleres con amplia participación de comunidades campesinas e indígenas.  </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bCs/>
          <w:sz w:val="20"/>
          <w:szCs w:val="20"/>
          <w:lang w:val="es-ES"/>
        </w:rPr>
      </w:pPr>
      <w:r w:rsidRPr="0076307C">
        <w:rPr>
          <w:rFonts w:cs="Arial"/>
          <w:color w:val="000000"/>
          <w:sz w:val="20"/>
          <w:szCs w:val="20"/>
          <w:lang w:val="es-MX" w:eastAsia="es-CO"/>
        </w:rPr>
        <w:t xml:space="preserve">Para minimizar los impactos de los residuos sólidos generados por la actividad turística realizada en estos sectores, se realizaron cuatro Seminarios Taller de manualidades con material reciclable para la prevención de riesgos y enfermedades asociadas a un manejo inadecuado de residuos sólidos dirigido a madres, jóvenes y niños beneficiarios del proyecto. También se desarrollaron Jornadas recreativas, deportivas y lúdicas ambientales orientadas a la sensibilización con los habitantes de los corregimientos beneficiados para hacer uso racional del agua y adoptar medidas para la mitigación del cambio climático. Sensibilización a la comunidad a través de cine foros ambientales con temas sobre: Fenómeno del Niño y de la niña, adaptación al cambio climático, </w:t>
      </w:r>
      <w:r w:rsidRPr="0076307C">
        <w:rPr>
          <w:rFonts w:cs="Arial"/>
          <w:sz w:val="20"/>
          <w:szCs w:val="20"/>
          <w:lang w:val="es-MX"/>
        </w:rPr>
        <w:t xml:space="preserve">desastres de origen </w:t>
      </w:r>
      <w:proofErr w:type="spellStart"/>
      <w:r w:rsidRPr="0076307C">
        <w:rPr>
          <w:rFonts w:cs="Arial"/>
          <w:sz w:val="20"/>
          <w:szCs w:val="20"/>
          <w:lang w:val="es-MX"/>
        </w:rPr>
        <w:t>hidro</w:t>
      </w:r>
      <w:proofErr w:type="spellEnd"/>
      <w:r w:rsidRPr="0076307C">
        <w:rPr>
          <w:rFonts w:cs="Arial"/>
          <w:sz w:val="20"/>
          <w:szCs w:val="20"/>
          <w:lang w:val="es-MX"/>
        </w:rPr>
        <w:t xml:space="preserve">-meteorológicos (inundaciones, vendavales), geológicos (deslizamientos, sismos) y tecnológicos (explosiones, vertimientos de químicos), que promuevan la prevención de riesgos y el conocimiento de estrategias ante la ocurrencia de una emergencia o desastre. </w:t>
      </w:r>
      <w:r w:rsidRPr="0076307C">
        <w:rPr>
          <w:rFonts w:cs="Arial"/>
          <w:color w:val="000000"/>
          <w:sz w:val="20"/>
          <w:szCs w:val="20"/>
          <w:lang w:val="es-MX" w:eastAsia="es-CO"/>
        </w:rPr>
        <w:t>Jornadas prácticas de conservación ambiental (tablillas de orientación y adecuación de senderos, limpieza y siembra de árboles) en márgenes de los ríos ancho y palomino con apoyo y participación activa de los habitantes de las comunidades beneficiadas</w:t>
      </w:r>
    </w:p>
    <w:p w:rsidR="0076307C" w:rsidRPr="0076307C" w:rsidRDefault="0076307C" w:rsidP="0076307C">
      <w:pPr>
        <w:tabs>
          <w:tab w:val="left" w:pos="1567"/>
        </w:tabs>
        <w:autoSpaceDE w:val="0"/>
        <w:autoSpaceDN w:val="0"/>
        <w:adjustRightInd w:val="0"/>
        <w:spacing w:line="276" w:lineRule="auto"/>
        <w:rPr>
          <w:bCs/>
          <w:sz w:val="20"/>
          <w:szCs w:val="20"/>
          <w:lang w:val="es-MX"/>
        </w:rPr>
      </w:pPr>
    </w:p>
    <w:p w:rsidR="0076307C" w:rsidRPr="0076307C" w:rsidRDefault="0076307C" w:rsidP="0076307C">
      <w:pPr>
        <w:tabs>
          <w:tab w:val="left" w:pos="3331"/>
        </w:tabs>
        <w:jc w:val="left"/>
        <w:rPr>
          <w:rFonts w:cs="Arial"/>
          <w:sz w:val="20"/>
          <w:szCs w:val="20"/>
        </w:rPr>
      </w:pPr>
    </w:p>
    <w:p w:rsidR="0076307C" w:rsidRPr="000246A2" w:rsidRDefault="0076307C" w:rsidP="004022DE">
      <w:pPr>
        <w:pStyle w:val="Prrafodelista"/>
        <w:numPr>
          <w:ilvl w:val="2"/>
          <w:numId w:val="59"/>
        </w:numPr>
        <w:autoSpaceDE w:val="0"/>
        <w:autoSpaceDN w:val="0"/>
        <w:adjustRightInd w:val="0"/>
        <w:spacing w:line="276" w:lineRule="auto"/>
        <w:ind w:left="0" w:firstLine="0"/>
        <w:rPr>
          <w:rFonts w:ascii="Arial" w:hAnsi="Arial" w:cs="Arial"/>
          <w:sz w:val="20"/>
          <w:szCs w:val="20"/>
          <w:lang w:eastAsia="es-CO"/>
        </w:rPr>
      </w:pPr>
      <w:r w:rsidRPr="000246A2">
        <w:rPr>
          <w:rFonts w:ascii="Arial" w:hAnsi="Arial" w:cs="Arial"/>
          <w:b/>
          <w:sz w:val="20"/>
          <w:szCs w:val="20"/>
          <w:lang w:eastAsia="es-CO"/>
        </w:rPr>
        <w:t xml:space="preserve"> </w:t>
      </w:r>
      <w:r w:rsidRPr="000246A2">
        <w:rPr>
          <w:rFonts w:ascii="Arial" w:hAnsi="Arial" w:cs="Arial"/>
          <w:sz w:val="20"/>
          <w:szCs w:val="20"/>
          <w:lang w:eastAsia="es-CO"/>
        </w:rPr>
        <w:t xml:space="preserve">Promover la recuperación de humedales urbanos y/o espacios </w:t>
      </w:r>
      <w:r w:rsidR="000246A2">
        <w:rPr>
          <w:rFonts w:ascii="Arial" w:hAnsi="Arial" w:cs="Arial"/>
          <w:sz w:val="20"/>
          <w:szCs w:val="20"/>
          <w:lang w:eastAsia="es-CO"/>
        </w:rPr>
        <w:t xml:space="preserve">verdes de la ciudad (Laguna </w:t>
      </w:r>
      <w:r w:rsidR="0011396C">
        <w:rPr>
          <w:rFonts w:ascii="Arial" w:hAnsi="Arial" w:cs="Arial"/>
          <w:sz w:val="20"/>
          <w:szCs w:val="20"/>
          <w:lang w:eastAsia="es-CO"/>
        </w:rPr>
        <w:t>Sal</w:t>
      </w:r>
      <w:r w:rsidR="0011396C" w:rsidRPr="000246A2">
        <w:rPr>
          <w:rFonts w:ascii="Arial" w:hAnsi="Arial" w:cs="Arial"/>
          <w:sz w:val="20"/>
          <w:szCs w:val="20"/>
          <w:lang w:eastAsia="es-CO"/>
        </w:rPr>
        <w:t>á</w:t>
      </w:r>
      <w:r w:rsidRPr="000246A2">
        <w:rPr>
          <w:rFonts w:ascii="Arial" w:hAnsi="Arial" w:cs="Arial"/>
          <w:sz w:val="20"/>
          <w:szCs w:val="20"/>
          <w:lang w:eastAsia="es-CO"/>
        </w:rPr>
        <w:t xml:space="preserve">, humedal 15 de mayo y la esperanza en Riohacha; laguna Washington en Maicao; acequia de </w:t>
      </w:r>
      <w:proofErr w:type="spellStart"/>
      <w:r w:rsidRPr="000246A2">
        <w:rPr>
          <w:rFonts w:ascii="Arial" w:hAnsi="Arial" w:cs="Arial"/>
          <w:sz w:val="20"/>
          <w:szCs w:val="20"/>
          <w:lang w:eastAsia="es-CO"/>
        </w:rPr>
        <w:t>Penso</w:t>
      </w:r>
      <w:proofErr w:type="spellEnd"/>
      <w:r w:rsidRPr="000246A2">
        <w:rPr>
          <w:rFonts w:ascii="Arial" w:hAnsi="Arial" w:cs="Arial"/>
          <w:sz w:val="20"/>
          <w:szCs w:val="20"/>
          <w:lang w:eastAsia="es-CO"/>
        </w:rPr>
        <w:t xml:space="preserve"> en Fonseca: Parque Ecológico en San Juan; Manantial del Molino).</w:t>
      </w:r>
    </w:p>
    <w:p w:rsidR="0076307C" w:rsidRPr="0076307C" w:rsidRDefault="0076307C" w:rsidP="0076307C">
      <w:pPr>
        <w:spacing w:line="276" w:lineRule="auto"/>
        <w:jc w:val="left"/>
        <w:rPr>
          <w:rFonts w:cs="Arial"/>
          <w:bCs/>
          <w:sz w:val="20"/>
          <w:szCs w:val="20"/>
          <w:lang w:val="es-MX"/>
        </w:rPr>
      </w:pPr>
    </w:p>
    <w:p w:rsidR="0076307C" w:rsidRPr="0076307C" w:rsidRDefault="0076307C" w:rsidP="0076307C">
      <w:pPr>
        <w:spacing w:line="276" w:lineRule="auto"/>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Dos (2) acciones para </w:t>
      </w:r>
      <w:r w:rsidRPr="0076307C">
        <w:rPr>
          <w:rFonts w:cs="Arial"/>
          <w:sz w:val="20"/>
          <w:szCs w:val="20"/>
          <w:lang w:eastAsia="es-CO"/>
        </w:rPr>
        <w:t>la recuperación de humedales urbanos y/o espacios verdes de la ciudad</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hd w:val="clear" w:color="auto" w:fill="FFFFFF"/>
        <w:spacing w:before="225" w:after="225" w:line="276" w:lineRule="auto"/>
        <w:textAlignment w:val="baseline"/>
        <w:rPr>
          <w:rFonts w:cs="Arial"/>
          <w:sz w:val="20"/>
          <w:szCs w:val="20"/>
          <w:lang w:eastAsia="es-CO"/>
        </w:rPr>
      </w:pPr>
      <w:r w:rsidRPr="0076307C">
        <w:rPr>
          <w:rFonts w:cs="Arial"/>
          <w:sz w:val="20"/>
          <w:szCs w:val="20"/>
          <w:lang w:eastAsia="es-CO"/>
        </w:rPr>
        <w:t xml:space="preserve">Con la comunidad del barrio Ranchería del municipio de Riohacha se adelantaron capacitaciones y talleres de manualidades con residuos sólidos reciclables para disminuir la presión de residuos sólidos que personas inescrupulosas depositan en el humedal urbano de la Laguna </w:t>
      </w:r>
      <w:proofErr w:type="spellStart"/>
      <w:r w:rsidRPr="0076307C">
        <w:rPr>
          <w:rFonts w:cs="Arial"/>
          <w:sz w:val="20"/>
          <w:szCs w:val="20"/>
          <w:lang w:eastAsia="es-CO"/>
        </w:rPr>
        <w:t>Salaá</w:t>
      </w:r>
      <w:proofErr w:type="spellEnd"/>
      <w:r w:rsidRPr="0076307C">
        <w:rPr>
          <w:rFonts w:cs="Arial"/>
          <w:sz w:val="20"/>
          <w:szCs w:val="20"/>
          <w:lang w:eastAsia="es-CO"/>
        </w:rPr>
        <w:t xml:space="preserve">, en este sentido con la presidente de la Junta de Acción Comunal </w:t>
      </w:r>
      <w:proofErr w:type="spellStart"/>
      <w:r w:rsidRPr="0076307C">
        <w:rPr>
          <w:rFonts w:cs="Arial"/>
          <w:sz w:val="20"/>
          <w:szCs w:val="20"/>
          <w:lang w:eastAsia="es-CO"/>
        </w:rPr>
        <w:t>Zenith</w:t>
      </w:r>
      <w:proofErr w:type="spellEnd"/>
      <w:r w:rsidRPr="0076307C">
        <w:rPr>
          <w:rFonts w:cs="Arial"/>
          <w:sz w:val="20"/>
          <w:szCs w:val="20"/>
          <w:lang w:eastAsia="es-CO"/>
        </w:rPr>
        <w:t xml:space="preserve"> Zúñiga se realizó una feria de exposición de estas manualidades, así como un </w:t>
      </w:r>
      <w:proofErr w:type="spellStart"/>
      <w:r w:rsidRPr="0076307C">
        <w:rPr>
          <w:rFonts w:cs="Arial"/>
          <w:sz w:val="20"/>
          <w:szCs w:val="20"/>
          <w:lang w:eastAsia="es-CO"/>
        </w:rPr>
        <w:t>fashion</w:t>
      </w:r>
      <w:proofErr w:type="spellEnd"/>
      <w:r w:rsidRPr="0076307C">
        <w:rPr>
          <w:rFonts w:cs="Arial"/>
          <w:sz w:val="20"/>
          <w:szCs w:val="20"/>
          <w:lang w:eastAsia="es-CO"/>
        </w:rPr>
        <w:t xml:space="preserve"> con vestidos elaborados por </w:t>
      </w:r>
      <w:proofErr w:type="spellStart"/>
      <w:r w:rsidRPr="0076307C">
        <w:rPr>
          <w:rFonts w:cs="Arial"/>
          <w:sz w:val="20"/>
          <w:szCs w:val="20"/>
          <w:lang w:eastAsia="es-CO"/>
        </w:rPr>
        <w:t>Norelka</w:t>
      </w:r>
      <w:proofErr w:type="spellEnd"/>
      <w:r w:rsidRPr="0076307C">
        <w:rPr>
          <w:rFonts w:cs="Arial"/>
          <w:sz w:val="20"/>
          <w:szCs w:val="20"/>
          <w:lang w:eastAsia="es-CO"/>
        </w:rPr>
        <w:t xml:space="preserve"> Pinto a partir de residuos reciclables, esto demuestra que con trabajo articulado entre la comunidad y las instituciones se logran resultados de mejoramiento ambiental tanto de los ecosistemas vulnerables como de las comunidades aledañas a estos, se aprovechó para que el Grupo de Educación Ambiental de Corpoguajira donara a los participantes material divulgativo de protección ambiental.</w:t>
      </w:r>
    </w:p>
    <w:p w:rsidR="0076307C" w:rsidRPr="0076307C" w:rsidRDefault="0076307C" w:rsidP="0076307C">
      <w:pPr>
        <w:spacing w:line="276" w:lineRule="auto"/>
        <w:rPr>
          <w:rFonts w:cs="Arial"/>
          <w:sz w:val="20"/>
          <w:szCs w:val="20"/>
          <w:lang w:val="es-MX" w:eastAsia="es-CO"/>
        </w:rPr>
      </w:pPr>
      <w:r w:rsidRPr="0076307C">
        <w:rPr>
          <w:rFonts w:cs="Arial"/>
          <w:sz w:val="20"/>
          <w:szCs w:val="20"/>
          <w:lang w:val="es-MX"/>
        </w:rPr>
        <w:t>Desarroll</w:t>
      </w:r>
      <w:r w:rsidR="0011396C">
        <w:rPr>
          <w:rFonts w:cs="Arial"/>
          <w:sz w:val="20"/>
          <w:szCs w:val="20"/>
          <w:lang w:val="es-MX"/>
        </w:rPr>
        <w:t xml:space="preserve">o de </w:t>
      </w:r>
      <w:r w:rsidRPr="0076307C">
        <w:rPr>
          <w:rFonts w:cs="Arial"/>
          <w:sz w:val="20"/>
          <w:szCs w:val="20"/>
          <w:lang w:val="es-MX"/>
        </w:rPr>
        <w:t xml:space="preserve">Proyectos de Gestión Ambiental Urbana Enfocados a la Recuperación Participativa de Humedales en el Municipio de Riohacha, enmarcado en la política nacional de gestión ambiental urbana, la gestión del riesgo y el convenio </w:t>
      </w:r>
      <w:proofErr w:type="spellStart"/>
      <w:r w:rsidRPr="0076307C">
        <w:rPr>
          <w:rFonts w:cs="Arial"/>
          <w:sz w:val="20"/>
          <w:szCs w:val="20"/>
          <w:lang w:val="es-MX"/>
        </w:rPr>
        <w:t>Ramsar</w:t>
      </w:r>
      <w:proofErr w:type="spellEnd"/>
      <w:r w:rsidRPr="0076307C">
        <w:rPr>
          <w:rFonts w:cs="Arial"/>
          <w:sz w:val="20"/>
          <w:szCs w:val="20"/>
          <w:lang w:val="es-MX"/>
        </w:rPr>
        <w:t>, encaminado a fortalecer  la participación  de la sociedad, con sus distintos sectores en la generación de acciones de gestión ambiental impulsada por la sociedad civil y el estado que propende por la solución  de problemáticas sociales comunes, mediante estrategias y/o herramientas que permitan formar al ciudadano y aprender  sobre los temas ambientales, para que participe, actúe y opine a favor del cuidado y protección de los humedales urbanos, con la cual se busca</w:t>
      </w:r>
      <w:r w:rsidRPr="0076307C">
        <w:rPr>
          <w:rFonts w:cs="Arial"/>
          <w:b/>
          <w:sz w:val="20"/>
          <w:szCs w:val="20"/>
          <w:lang w:val="es-MX"/>
        </w:rPr>
        <w:t xml:space="preserve"> </w:t>
      </w:r>
      <w:r w:rsidRPr="0076307C">
        <w:rPr>
          <w:rFonts w:cs="Arial"/>
          <w:sz w:val="20"/>
          <w:szCs w:val="20"/>
          <w:lang w:val="es-MX"/>
        </w:rPr>
        <w:t xml:space="preserve">formar líderes comunitarios para incrementar la participación de la ciudadanía en la gestión ambiental urbana, para el fortalecimiento del control social y la vigilancia de proyectos que puedan afectar los ecosistemas lagunares de La Esperanza, La Mano de Dios, 31 de Octubre y la Laguna </w:t>
      </w:r>
      <w:proofErr w:type="spellStart"/>
      <w:r w:rsidRPr="0076307C">
        <w:rPr>
          <w:rFonts w:cs="Arial"/>
          <w:sz w:val="20"/>
          <w:szCs w:val="20"/>
          <w:lang w:val="es-MX"/>
        </w:rPr>
        <w:t>Salaá</w:t>
      </w:r>
      <w:proofErr w:type="spellEnd"/>
      <w:r w:rsidRPr="0076307C">
        <w:rPr>
          <w:rFonts w:cs="Arial"/>
          <w:sz w:val="20"/>
          <w:szCs w:val="20"/>
          <w:lang w:val="es-MX"/>
        </w:rPr>
        <w:t xml:space="preserve"> en los que</w:t>
      </w:r>
      <w:r w:rsidRPr="0076307C">
        <w:rPr>
          <w:rFonts w:cs="Arial"/>
          <w:bCs/>
          <w:sz w:val="20"/>
          <w:szCs w:val="20"/>
          <w:lang w:val="es-ES_tradnl"/>
        </w:rPr>
        <w:t xml:space="preserve"> se desarrollaran talleres reflexivos y campañas para la prevención del cambio climático con el apoyo de diferentes actores sociales </w:t>
      </w:r>
      <w:r w:rsidRPr="0076307C">
        <w:rPr>
          <w:rFonts w:cs="Arial"/>
          <w:sz w:val="20"/>
          <w:szCs w:val="20"/>
          <w:lang w:val="es-MX" w:eastAsia="es-CO"/>
        </w:rPr>
        <w:t xml:space="preserve">en el que se realizaron actividades de socialización y sensibilización a las comunidades ubicadas alrededor de los humedales urbanos de Riohacha </w:t>
      </w:r>
      <w:r w:rsidRPr="0076307C">
        <w:rPr>
          <w:rFonts w:cs="Arial"/>
          <w:sz w:val="20"/>
          <w:szCs w:val="20"/>
          <w:lang w:val="es-MX"/>
        </w:rPr>
        <w:t xml:space="preserve">para lograr su concientización mediante la aplicación de capacidades sobre gestión ambiental urbana a través de 5 talleres, así mismo la </w:t>
      </w:r>
      <w:r w:rsidRPr="0076307C">
        <w:rPr>
          <w:rFonts w:cs="Arial"/>
          <w:sz w:val="20"/>
          <w:szCs w:val="20"/>
          <w:lang w:val="es-MX" w:eastAsia="es-CO"/>
        </w:rPr>
        <w:t>Realización de cinco (5) seminarios de Formación Ambiental Artística: Murales, recitales, cuentos, poemas, canción Inéditas y manualidades.</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eastAsia="es-CO"/>
        </w:rPr>
      </w:pPr>
      <w:r w:rsidRPr="0076307C">
        <w:rPr>
          <w:rFonts w:cs="Arial"/>
          <w:sz w:val="20"/>
          <w:szCs w:val="20"/>
          <w:lang w:val="es-MX"/>
        </w:rPr>
        <w:t xml:space="preserve">Se evidenció la convivencia solidaria de comunidades con su entorno mediante el fortalecimiento de habilidades y destrezas ambientales artísticas orientadas a la conservación de ecosistemas de humedal mediante tres (3) </w:t>
      </w:r>
      <w:r w:rsidRPr="0076307C">
        <w:rPr>
          <w:rFonts w:cs="Arial"/>
          <w:sz w:val="20"/>
          <w:szCs w:val="20"/>
          <w:lang w:val="es-MX" w:eastAsia="es-CO"/>
        </w:rPr>
        <w:t>Cine Foros ambientales con la Exhibición de la película sobre la prevención del calentamiento Global para la conservación del ambiente</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eastAsia="es-CO"/>
        </w:rPr>
      </w:pPr>
      <w:r w:rsidRPr="0076307C">
        <w:rPr>
          <w:rFonts w:cs="Arial"/>
          <w:sz w:val="20"/>
          <w:szCs w:val="20"/>
          <w:lang w:val="es-MX"/>
        </w:rPr>
        <w:t xml:space="preserve">Se Logró la interrelación de las comunidades a través del desarrollo de tareas de cultura ambiental comunitaria alrededor de los humedales urbanos para evitar futuros daños mediante seis (6) </w:t>
      </w:r>
      <w:r w:rsidRPr="0076307C">
        <w:rPr>
          <w:rFonts w:cs="Arial"/>
          <w:sz w:val="20"/>
          <w:szCs w:val="20"/>
          <w:lang w:val="es-MX" w:eastAsia="es-CO"/>
        </w:rPr>
        <w:t>jornadas de limpiezas para que las comunidades adopten una actitud conservadora y se concienticen de la importancia de su restauración</w:t>
      </w:r>
    </w:p>
    <w:p w:rsidR="0076307C" w:rsidRPr="0076307C" w:rsidRDefault="0076307C" w:rsidP="0076307C">
      <w:pPr>
        <w:spacing w:line="276" w:lineRule="auto"/>
        <w:rPr>
          <w:rFonts w:cs="Arial"/>
          <w:sz w:val="20"/>
          <w:szCs w:val="20"/>
          <w:lang w:val="es-MX"/>
        </w:rPr>
      </w:pPr>
    </w:p>
    <w:p w:rsidR="0076307C" w:rsidRPr="0076307C" w:rsidRDefault="0076307C" w:rsidP="0076307C">
      <w:pPr>
        <w:tabs>
          <w:tab w:val="left" w:pos="3331"/>
        </w:tabs>
        <w:jc w:val="left"/>
        <w:rPr>
          <w:rFonts w:cs="Arial"/>
          <w:sz w:val="20"/>
          <w:szCs w:val="20"/>
        </w:rPr>
      </w:pPr>
    </w:p>
    <w:p w:rsidR="0076307C" w:rsidRPr="0011396C" w:rsidRDefault="0076307C" w:rsidP="004022DE">
      <w:pPr>
        <w:pStyle w:val="Prrafodelista"/>
        <w:numPr>
          <w:ilvl w:val="2"/>
          <w:numId w:val="59"/>
        </w:numPr>
        <w:autoSpaceDE w:val="0"/>
        <w:autoSpaceDN w:val="0"/>
        <w:adjustRightInd w:val="0"/>
        <w:spacing w:line="276" w:lineRule="auto"/>
        <w:ind w:left="851" w:hanging="851"/>
        <w:rPr>
          <w:rFonts w:ascii="Arial" w:hAnsi="Arial" w:cs="Arial"/>
          <w:b/>
          <w:bCs/>
          <w:sz w:val="20"/>
          <w:szCs w:val="20"/>
          <w:lang w:eastAsia="es-CO"/>
        </w:rPr>
      </w:pPr>
      <w:r w:rsidRPr="0011396C">
        <w:rPr>
          <w:rFonts w:ascii="Arial" w:hAnsi="Arial" w:cs="Arial"/>
          <w:b/>
          <w:bCs/>
          <w:sz w:val="20"/>
          <w:szCs w:val="20"/>
          <w:lang w:eastAsia="es-CO"/>
        </w:rPr>
        <w:t xml:space="preserve"> </w:t>
      </w:r>
      <w:r w:rsidRPr="0011396C">
        <w:rPr>
          <w:rFonts w:ascii="Arial" w:hAnsi="Arial" w:cs="Arial"/>
          <w:sz w:val="20"/>
          <w:szCs w:val="20"/>
          <w:lang w:eastAsia="es-CO"/>
        </w:rPr>
        <w:t>Determinar la tasa de arborización en la zona urbana de las ciudades de Riohacha y Maicao.</w:t>
      </w:r>
    </w:p>
    <w:p w:rsidR="0076307C" w:rsidRPr="0076307C" w:rsidRDefault="0076307C" w:rsidP="0076307C">
      <w:pPr>
        <w:spacing w:line="276" w:lineRule="auto"/>
        <w:jc w:val="left"/>
        <w:rPr>
          <w:rFonts w:cs="Arial"/>
          <w:bCs/>
          <w:sz w:val="20"/>
          <w:szCs w:val="20"/>
          <w:lang w:val="es-MX"/>
        </w:rPr>
      </w:pPr>
    </w:p>
    <w:p w:rsidR="0076307C" w:rsidRPr="0076307C" w:rsidRDefault="0076307C" w:rsidP="0076307C">
      <w:pPr>
        <w:spacing w:line="276" w:lineRule="auto"/>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Un (1) estudio para </w:t>
      </w:r>
      <w:r w:rsidRPr="0076307C">
        <w:rPr>
          <w:rFonts w:cs="Arial"/>
          <w:sz w:val="20"/>
          <w:szCs w:val="20"/>
          <w:lang w:eastAsia="es-CO"/>
        </w:rPr>
        <w:t>Determinar la tasa de arborización en la zona urbana de las ciudades de Riohacha y Maicao</w:t>
      </w:r>
    </w:p>
    <w:p w:rsidR="0076307C" w:rsidRPr="0076307C" w:rsidRDefault="0076307C" w:rsidP="0076307C">
      <w:pPr>
        <w:shd w:val="clear" w:color="auto" w:fill="FFFFFF"/>
        <w:spacing w:before="225" w:after="225" w:line="276" w:lineRule="auto"/>
        <w:textAlignment w:val="baseline"/>
        <w:rPr>
          <w:rFonts w:cs="Arial"/>
          <w:sz w:val="20"/>
          <w:szCs w:val="20"/>
          <w:lang w:eastAsia="es-CO"/>
        </w:rPr>
      </w:pPr>
      <w:r w:rsidRPr="0076307C">
        <w:rPr>
          <w:rFonts w:cs="Arial"/>
          <w:sz w:val="20"/>
          <w:szCs w:val="20"/>
          <w:lang w:eastAsia="es-CO"/>
        </w:rPr>
        <w:t>Aunque la propuesta para la determinación de la tasa de arborización en zona urbana de los municipios de Riohacha y Maicao se encuentra radicada en el Banco de Proyectos de Corpoguajira, la insuficiencia de recursos económicos en la vigencia a pospuesto la solicitud del Certificado de Disponibilidad Presupuestal, cabe destacar la gestión de la Alta Dirección para la consecución de recursos de financiación de la consultoría para iniciar los trámites legales de contratación, por lo que aspiramos que en el próximo trimestre se esté materializando está contratación.</w:t>
      </w:r>
    </w:p>
    <w:p w:rsidR="0076307C" w:rsidRPr="0076307C" w:rsidRDefault="0076307C" w:rsidP="0076307C">
      <w:pPr>
        <w:shd w:val="clear" w:color="auto" w:fill="FFFFFF"/>
        <w:spacing w:before="225" w:after="225" w:line="276" w:lineRule="auto"/>
        <w:textAlignment w:val="baseline"/>
        <w:rPr>
          <w:rFonts w:cs="Arial"/>
          <w:sz w:val="20"/>
          <w:szCs w:val="20"/>
          <w:lang w:eastAsia="es-CO"/>
        </w:rPr>
      </w:pPr>
      <w:r w:rsidRPr="0076307C">
        <w:rPr>
          <w:rFonts w:cs="Arial"/>
          <w:sz w:val="20"/>
          <w:szCs w:val="20"/>
          <w:lang w:eastAsia="es-CO"/>
        </w:rPr>
        <w:t>Para la realización de este estudio se debe partir de una caracterización preliminar de la cobertura vegetal del área urbana de los municipios beneficiados, para luego establecer los planes locales de arborización y la formulación de os anteproyectos que permitan la gestión de recursos para su implementación, buscando estar al nivel establecido de mínimo 7 m</w:t>
      </w:r>
      <w:r w:rsidRPr="0076307C">
        <w:rPr>
          <w:rFonts w:cs="Arial"/>
          <w:sz w:val="20"/>
          <w:szCs w:val="20"/>
          <w:vertAlign w:val="superscript"/>
          <w:lang w:eastAsia="es-CO"/>
        </w:rPr>
        <w:t>2</w:t>
      </w:r>
      <w:r w:rsidRPr="0076307C">
        <w:rPr>
          <w:rFonts w:cs="Arial"/>
          <w:sz w:val="20"/>
          <w:szCs w:val="20"/>
          <w:lang w:eastAsia="es-CO"/>
        </w:rPr>
        <w:t xml:space="preserve"> de área verde por habitante. En tal sentido se espera para el próximo trimestre contar con recursos necesarios para tramitar la contratación.</w:t>
      </w:r>
    </w:p>
    <w:p w:rsidR="0076307C" w:rsidRPr="0076307C" w:rsidRDefault="0076307C" w:rsidP="0076307C">
      <w:pPr>
        <w:tabs>
          <w:tab w:val="left" w:pos="3331"/>
        </w:tabs>
        <w:jc w:val="left"/>
        <w:rPr>
          <w:rFonts w:cs="Arial"/>
          <w:sz w:val="20"/>
          <w:szCs w:val="20"/>
        </w:rPr>
      </w:pPr>
    </w:p>
    <w:p w:rsidR="0076307C" w:rsidRPr="0011396C" w:rsidRDefault="0076307C" w:rsidP="004022DE">
      <w:pPr>
        <w:pStyle w:val="Prrafodelista"/>
        <w:numPr>
          <w:ilvl w:val="2"/>
          <w:numId w:val="59"/>
        </w:numPr>
        <w:autoSpaceDE w:val="0"/>
        <w:autoSpaceDN w:val="0"/>
        <w:adjustRightInd w:val="0"/>
        <w:ind w:left="0" w:firstLine="0"/>
        <w:rPr>
          <w:rFonts w:ascii="Arial" w:hAnsi="Arial" w:cs="Arial"/>
          <w:b/>
          <w:sz w:val="20"/>
          <w:szCs w:val="20"/>
          <w:lang w:eastAsia="es-CO"/>
        </w:rPr>
      </w:pPr>
      <w:r w:rsidRPr="0011396C">
        <w:rPr>
          <w:rFonts w:ascii="Arial" w:hAnsi="Arial" w:cs="Arial"/>
          <w:b/>
          <w:bCs/>
          <w:sz w:val="20"/>
          <w:szCs w:val="20"/>
          <w:lang w:eastAsia="es-CO"/>
        </w:rPr>
        <w:t xml:space="preserve"> </w:t>
      </w:r>
      <w:r w:rsidRPr="0011396C">
        <w:rPr>
          <w:rFonts w:ascii="Arial" w:hAnsi="Arial" w:cs="Arial"/>
          <w:b/>
          <w:sz w:val="20"/>
          <w:szCs w:val="20"/>
          <w:lang w:eastAsia="es-CO"/>
        </w:rPr>
        <w:t>Asesoría y asistencia técnica para el funcionamiento adecuado y la construcción de rellenos sanitarios del norte, sur del Departamento y Riohacha.</w:t>
      </w:r>
    </w:p>
    <w:p w:rsidR="0076307C" w:rsidRPr="0076307C" w:rsidRDefault="0076307C" w:rsidP="0076307C">
      <w:pPr>
        <w:autoSpaceDE w:val="0"/>
        <w:autoSpaceDN w:val="0"/>
        <w:adjustRightInd w:val="0"/>
        <w:jc w:val="left"/>
        <w:rPr>
          <w:rFonts w:cs="Arial"/>
          <w:sz w:val="20"/>
          <w:szCs w:val="20"/>
          <w:lang w:eastAsia="es-CO"/>
        </w:rPr>
      </w:pPr>
    </w:p>
    <w:p w:rsidR="0076307C" w:rsidRPr="0076307C" w:rsidRDefault="0076307C" w:rsidP="0076307C">
      <w:pPr>
        <w:autoSpaceDE w:val="0"/>
        <w:autoSpaceDN w:val="0"/>
        <w:adjustRightInd w:val="0"/>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Dos (2) Asesorías y asistencia técnica para el funcionamiento adecuado de relleno sanitario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11396C" w:rsidP="0076307C">
      <w:pPr>
        <w:autoSpaceDE w:val="0"/>
        <w:autoSpaceDN w:val="0"/>
        <w:adjustRightInd w:val="0"/>
        <w:spacing w:line="276" w:lineRule="auto"/>
        <w:rPr>
          <w:rFonts w:cs="Arial"/>
          <w:bCs/>
          <w:sz w:val="20"/>
          <w:szCs w:val="20"/>
          <w:lang w:val="es-ES"/>
        </w:rPr>
      </w:pPr>
      <w:r>
        <w:rPr>
          <w:rFonts w:cs="Arial"/>
          <w:bCs/>
          <w:sz w:val="20"/>
          <w:szCs w:val="20"/>
          <w:lang w:val="es-ES"/>
        </w:rPr>
        <w:t>V</w:t>
      </w:r>
      <w:r w:rsidR="0076307C" w:rsidRPr="0076307C">
        <w:rPr>
          <w:rFonts w:cs="Arial"/>
          <w:bCs/>
          <w:sz w:val="20"/>
          <w:szCs w:val="20"/>
          <w:lang w:val="es-ES"/>
        </w:rPr>
        <w:t>isitas de seguimiento y control a los rellenos sanitarios del norte y sur de La Guajira por parte de funcionarios del Grupo de Control y Monitoreo ambiental durante el trimestre enero - marzo de 2015, por lo que en la actualidad se adelantan gestiones con las Alcaldías de los municipios de Riohacha, Maicao y Fonseca para coordinar asistencia técnica para la optimización en el funcionamiento de los rellenos sanitarios regionales.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r w:rsidRPr="0076307C">
        <w:rPr>
          <w:rFonts w:cs="Arial"/>
          <w:sz w:val="20"/>
          <w:szCs w:val="20"/>
          <w:shd w:val="clear" w:color="auto" w:fill="FFFFFF"/>
          <w:lang w:val="es-MX"/>
        </w:rPr>
        <w:t>Producto de las reuniones y asistencia técnica desarrolladas por el Grupo de Control Ambiental, El Director General de Corpoguajira, Luis Medina Toro;</w:t>
      </w:r>
      <w:r w:rsidR="0011396C">
        <w:rPr>
          <w:rFonts w:cs="Arial"/>
          <w:sz w:val="20"/>
          <w:szCs w:val="20"/>
          <w:shd w:val="clear" w:color="auto" w:fill="FFFFFF"/>
          <w:lang w:val="es-MX"/>
        </w:rPr>
        <w:t xml:space="preserve"> </w:t>
      </w:r>
      <w:r w:rsidRPr="0076307C">
        <w:rPr>
          <w:rFonts w:cs="Arial"/>
          <w:sz w:val="20"/>
          <w:szCs w:val="20"/>
          <w:shd w:val="clear" w:color="auto" w:fill="FFFFFF"/>
          <w:lang w:val="es-MX"/>
        </w:rPr>
        <w:t xml:space="preserve">el Alcalde de Riohacha, Rafael Ceballos Sierra y el Procurador Delegado para Asuntos Agrarios y Ambientales, </w:t>
      </w:r>
      <w:proofErr w:type="spellStart"/>
      <w:r w:rsidRPr="0076307C">
        <w:rPr>
          <w:rFonts w:cs="Arial"/>
          <w:sz w:val="20"/>
          <w:szCs w:val="20"/>
          <w:shd w:val="clear" w:color="auto" w:fill="FFFFFF"/>
          <w:lang w:val="es-MX"/>
        </w:rPr>
        <w:t>Hugues</w:t>
      </w:r>
      <w:proofErr w:type="spellEnd"/>
      <w:r w:rsidRPr="0076307C">
        <w:rPr>
          <w:rFonts w:cs="Arial"/>
          <w:sz w:val="20"/>
          <w:szCs w:val="20"/>
          <w:shd w:val="clear" w:color="auto" w:fill="FFFFFF"/>
          <w:lang w:val="es-MX"/>
        </w:rPr>
        <w:t xml:space="preserve"> </w:t>
      </w:r>
      <w:proofErr w:type="spellStart"/>
      <w:r w:rsidRPr="0076307C">
        <w:rPr>
          <w:rFonts w:cs="Arial"/>
          <w:sz w:val="20"/>
          <w:szCs w:val="20"/>
          <w:shd w:val="clear" w:color="auto" w:fill="FFFFFF"/>
          <w:lang w:val="es-MX"/>
        </w:rPr>
        <w:t>Lacouture</w:t>
      </w:r>
      <w:proofErr w:type="spellEnd"/>
      <w:r w:rsidRPr="0076307C">
        <w:rPr>
          <w:rFonts w:cs="Arial"/>
          <w:sz w:val="20"/>
          <w:szCs w:val="20"/>
          <w:shd w:val="clear" w:color="auto" w:fill="FFFFFF"/>
          <w:lang w:val="es-MX"/>
        </w:rPr>
        <w:t xml:space="preserve"> </w:t>
      </w:r>
      <w:proofErr w:type="spellStart"/>
      <w:r w:rsidRPr="0076307C">
        <w:rPr>
          <w:rFonts w:cs="Arial"/>
          <w:sz w:val="20"/>
          <w:szCs w:val="20"/>
          <w:shd w:val="clear" w:color="auto" w:fill="FFFFFF"/>
          <w:lang w:val="es-MX"/>
        </w:rPr>
        <w:t>Danies</w:t>
      </w:r>
      <w:proofErr w:type="spellEnd"/>
      <w:r w:rsidRPr="0076307C">
        <w:rPr>
          <w:rFonts w:cs="Arial"/>
          <w:sz w:val="20"/>
          <w:szCs w:val="20"/>
          <w:shd w:val="clear" w:color="auto" w:fill="FFFFFF"/>
          <w:lang w:val="es-MX"/>
        </w:rPr>
        <w:t>, firmaron el documento mediante el cual,</w:t>
      </w:r>
      <w:r w:rsidR="0011396C">
        <w:rPr>
          <w:rFonts w:cs="Arial"/>
          <w:sz w:val="20"/>
          <w:szCs w:val="20"/>
          <w:shd w:val="clear" w:color="auto" w:fill="FFFFFF"/>
          <w:lang w:val="es-MX"/>
        </w:rPr>
        <w:t xml:space="preserve"> </w:t>
      </w:r>
      <w:r w:rsidRPr="0076307C">
        <w:rPr>
          <w:rFonts w:cs="Arial"/>
          <w:sz w:val="20"/>
          <w:szCs w:val="20"/>
          <w:shd w:val="clear" w:color="auto" w:fill="FFFFFF"/>
          <w:lang w:val="es-MX"/>
        </w:rPr>
        <w:t>la Corporación le otorga al municipio la licencia ambiental para ejecutar la construcción del</w:t>
      </w:r>
      <w:r w:rsidR="0011396C">
        <w:rPr>
          <w:rFonts w:cs="Arial"/>
          <w:sz w:val="20"/>
          <w:szCs w:val="20"/>
          <w:shd w:val="clear" w:color="auto" w:fill="FFFFFF"/>
          <w:lang w:val="es-MX"/>
        </w:rPr>
        <w:t xml:space="preserve"> </w:t>
      </w:r>
      <w:r w:rsidRPr="0076307C">
        <w:rPr>
          <w:rFonts w:cs="Arial"/>
          <w:sz w:val="20"/>
          <w:szCs w:val="20"/>
          <w:shd w:val="clear" w:color="auto" w:fill="FFFFFF"/>
          <w:lang w:val="es-MX"/>
        </w:rPr>
        <w:t>relleno sanitario</w:t>
      </w:r>
      <w:r w:rsidR="0011396C">
        <w:rPr>
          <w:rFonts w:cs="Arial"/>
          <w:sz w:val="20"/>
          <w:szCs w:val="20"/>
          <w:shd w:val="clear" w:color="auto" w:fill="FFFFFF"/>
          <w:lang w:val="es-MX"/>
        </w:rPr>
        <w:t xml:space="preserve"> </w:t>
      </w:r>
      <w:r w:rsidRPr="0076307C">
        <w:rPr>
          <w:rFonts w:cs="Arial"/>
          <w:sz w:val="20"/>
          <w:szCs w:val="20"/>
          <w:shd w:val="clear" w:color="auto" w:fill="FFFFFF"/>
          <w:lang w:val="es-MX"/>
        </w:rPr>
        <w:t>de la ciudad. Este acto representa un hito histórico para Riohacha, dado que la capital de La Guajira por fin contará con un lugar adecuado para la disposición final de sus residuos sólidos.</w:t>
      </w: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r w:rsidRPr="0076307C">
        <w:rPr>
          <w:rFonts w:cs="Arial"/>
          <w:sz w:val="20"/>
          <w:szCs w:val="20"/>
          <w:shd w:val="clear" w:color="auto" w:fill="FFFFFF"/>
          <w:lang w:val="es-MX"/>
        </w:rPr>
        <w:t>El Director de Corpoguajira, Luis Medina Toro, destacó la gran voluntad y disposición de la administración municipal y la Corporación para sacar adelante esta importante obra que estaba proyectada desde hace varios años, pero que por razones administrativas y de adquisición de terrenos se encontraba estancada.</w:t>
      </w: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r w:rsidRPr="0076307C">
        <w:rPr>
          <w:rFonts w:cs="Arial"/>
          <w:sz w:val="20"/>
          <w:szCs w:val="20"/>
          <w:shd w:val="clear" w:color="auto" w:fill="FFFFFF"/>
          <w:lang w:val="es-MX"/>
        </w:rPr>
        <w:t>En tal sentido la Alcaldía y Corpoguajira anunciaron que el próximo 6 de julio se fijará el cronograma de trabajos, las cuales según el alcalde Ceballos abarcarán unos cuatro meses, en los que los funcionarios d Corpoguajira continuarán brindando asistencia técnica requerida según lo establece el decreto 2981/13</w:t>
      </w:r>
    </w:p>
    <w:p w:rsidR="0076307C" w:rsidRPr="0076307C" w:rsidRDefault="0076307C" w:rsidP="0076307C">
      <w:pPr>
        <w:autoSpaceDE w:val="0"/>
        <w:autoSpaceDN w:val="0"/>
        <w:adjustRightInd w:val="0"/>
        <w:spacing w:line="276" w:lineRule="auto"/>
        <w:rPr>
          <w:rFonts w:cs="Arial"/>
          <w:sz w:val="20"/>
          <w:szCs w:val="20"/>
          <w:shd w:val="clear" w:color="auto" w:fill="FFFFFF"/>
          <w:lang w:val="es-MX"/>
        </w:rPr>
      </w:pPr>
    </w:p>
    <w:p w:rsidR="0076307C" w:rsidRPr="0076307C" w:rsidRDefault="0011396C" w:rsidP="0076307C">
      <w:pPr>
        <w:autoSpaceDE w:val="0"/>
        <w:autoSpaceDN w:val="0"/>
        <w:adjustRightInd w:val="0"/>
        <w:spacing w:line="276" w:lineRule="auto"/>
        <w:rPr>
          <w:rFonts w:cs="Arial"/>
          <w:sz w:val="20"/>
          <w:szCs w:val="20"/>
          <w:shd w:val="clear" w:color="auto" w:fill="FFFFFF"/>
          <w:lang w:val="es-MX"/>
        </w:rPr>
      </w:pPr>
      <w:r>
        <w:rPr>
          <w:rFonts w:cs="Arial"/>
          <w:sz w:val="20"/>
          <w:szCs w:val="20"/>
          <w:lang w:val="es-MX" w:eastAsia="es-CO"/>
        </w:rPr>
        <w:t>S</w:t>
      </w:r>
      <w:r w:rsidR="0076307C" w:rsidRPr="0076307C">
        <w:rPr>
          <w:rFonts w:cs="Arial"/>
          <w:sz w:val="20"/>
          <w:szCs w:val="20"/>
          <w:lang w:val="es-MX" w:eastAsia="es-CO"/>
        </w:rPr>
        <w:t>e desarrolló, la Asesoría Técnica a Funcionarios Municipales, Empresa Prestadora de Servicio Público y Comunidad en General en Manejo de Residuos Sólidos y Efluentes Líquidos en el Municipio de Dibulla</w:t>
      </w:r>
      <w:r w:rsidR="0076307C" w:rsidRPr="0076307C">
        <w:rPr>
          <w:rFonts w:cs="Arial"/>
          <w:sz w:val="20"/>
          <w:szCs w:val="20"/>
          <w:lang w:val="es-ES"/>
        </w:rPr>
        <w:t>, orientada a</w:t>
      </w:r>
      <w:r w:rsidR="0076307C" w:rsidRPr="0076307C">
        <w:rPr>
          <w:rFonts w:cs="Arial"/>
          <w:sz w:val="20"/>
          <w:szCs w:val="20"/>
          <w:lang w:val="es-ES_tradnl"/>
        </w:rPr>
        <w:t xml:space="preserve"> la resolución de conflictos ambientales (desde la comunidad y desde sus espacios de proyección y gestión) y de los diferentes actores regionales (desde los diversos escenarios de construcción de la sociedad) logrando una asesoría técnica ambiental,  a través de la </w:t>
      </w:r>
      <w:r w:rsidR="0076307C" w:rsidRPr="0076307C">
        <w:rPr>
          <w:rFonts w:cs="Arial"/>
          <w:sz w:val="20"/>
          <w:szCs w:val="20"/>
          <w:lang w:val="es-ES"/>
        </w:rPr>
        <w:t>articulación y la difusión de las estrategias institucionales para garantizar el manejo adecuado de los residuos domiciliarios y concertar acciones de capacitación–formación con funcionarios del municipio de Dibulla, las entidades públicas y privadas líderes y lideresas comunitarias, grupos de cooperativas y diversas agremiaciones asociados a la gestión integral de residuos sólidos y vertimientos de aguas residuales en el territorio.</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tabs>
          <w:tab w:val="left" w:pos="3331"/>
        </w:tabs>
        <w:jc w:val="left"/>
        <w:rPr>
          <w:rFonts w:cs="Arial"/>
          <w:sz w:val="20"/>
          <w:szCs w:val="20"/>
        </w:rPr>
      </w:pPr>
    </w:p>
    <w:p w:rsidR="0076307C" w:rsidRPr="0011396C" w:rsidRDefault="0076307C" w:rsidP="004022DE">
      <w:pPr>
        <w:pStyle w:val="Prrafodelista"/>
        <w:numPr>
          <w:ilvl w:val="2"/>
          <w:numId w:val="59"/>
        </w:numPr>
        <w:autoSpaceDE w:val="0"/>
        <w:autoSpaceDN w:val="0"/>
        <w:adjustRightInd w:val="0"/>
        <w:ind w:left="567" w:hanging="567"/>
        <w:rPr>
          <w:rFonts w:ascii="Arial" w:hAnsi="Arial" w:cs="Arial"/>
          <w:b/>
          <w:sz w:val="20"/>
          <w:szCs w:val="20"/>
          <w:lang w:eastAsia="es-CO"/>
        </w:rPr>
      </w:pPr>
      <w:r w:rsidRPr="0011396C">
        <w:rPr>
          <w:rFonts w:ascii="Arial" w:hAnsi="Arial" w:cs="Arial"/>
          <w:b/>
          <w:bCs/>
          <w:sz w:val="20"/>
          <w:szCs w:val="20"/>
          <w:lang w:eastAsia="es-CO"/>
        </w:rPr>
        <w:t xml:space="preserve"> </w:t>
      </w:r>
      <w:r w:rsidRPr="0011396C">
        <w:rPr>
          <w:rFonts w:ascii="Arial" w:hAnsi="Arial" w:cs="Arial"/>
          <w:b/>
          <w:sz w:val="20"/>
          <w:szCs w:val="20"/>
          <w:lang w:eastAsia="es-CO"/>
        </w:rPr>
        <w:t>Asesoría y asistencia técnica para el manejo integral de los residuos sólidos y líquidos del Sur de La Guajira.</w:t>
      </w:r>
    </w:p>
    <w:p w:rsidR="0076307C" w:rsidRPr="0076307C" w:rsidRDefault="0076307C" w:rsidP="0076307C">
      <w:pPr>
        <w:autoSpaceDE w:val="0"/>
        <w:autoSpaceDN w:val="0"/>
        <w:adjustRightInd w:val="0"/>
        <w:rPr>
          <w:rFonts w:cs="Arial"/>
          <w:b/>
          <w:bCs/>
          <w:sz w:val="20"/>
          <w:szCs w:val="20"/>
          <w:lang w:val="es-MX"/>
        </w:rPr>
      </w:pPr>
    </w:p>
    <w:p w:rsidR="0076307C" w:rsidRPr="0076307C" w:rsidRDefault="0076307C" w:rsidP="0076307C">
      <w:pPr>
        <w:autoSpaceDE w:val="0"/>
        <w:autoSpaceDN w:val="0"/>
        <w:adjustRightInd w:val="0"/>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100% de </w:t>
      </w:r>
      <w:r w:rsidRPr="0076307C">
        <w:rPr>
          <w:rFonts w:cs="Arial"/>
          <w:sz w:val="20"/>
          <w:szCs w:val="20"/>
          <w:lang w:eastAsia="es-CO"/>
        </w:rPr>
        <w:t>Municipios con acceso a sitios de disposición final de residuos sólidos técnicamente adecuados y autorizados por la Corporación (Rellenos sanitarios, celdas transitorias) con referencia al total de municipios de la jurisdicción.</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shd w:val="clear" w:color="auto" w:fill="FFFFFF"/>
          <w:lang w:val="es-MX"/>
        </w:rPr>
      </w:pPr>
      <w:r w:rsidRPr="0076307C">
        <w:rPr>
          <w:rFonts w:cs="Arial"/>
          <w:bCs/>
          <w:sz w:val="20"/>
          <w:szCs w:val="20"/>
          <w:lang w:val="es-ES"/>
        </w:rPr>
        <w:t xml:space="preserve">La Subdirección de Autoridad Ambiental inició las jornadas de asistencia técnica para el manejo integral de residuos sólidos y líquidos en el sur de La Guajira, en este sentido el pasado 26 de Marzo de 2015 en la sala de juntas de la Dirección de Corpoguajira se realizó la reunión para la asistencia técnica a la que asistieron la Subdirectora de Autoridad Ambiental la Dra. Fanny Mejía Ramírez, el Coordinador del Grupo de Evaluación Ambiental </w:t>
      </w:r>
      <w:proofErr w:type="spellStart"/>
      <w:r w:rsidRPr="0076307C">
        <w:rPr>
          <w:rFonts w:cs="Arial"/>
          <w:bCs/>
          <w:sz w:val="20"/>
          <w:szCs w:val="20"/>
          <w:lang w:val="es-ES"/>
        </w:rPr>
        <w:t>Eliumath</w:t>
      </w:r>
      <w:proofErr w:type="spellEnd"/>
      <w:r w:rsidRPr="0076307C">
        <w:rPr>
          <w:rFonts w:cs="Arial"/>
          <w:bCs/>
          <w:sz w:val="20"/>
          <w:szCs w:val="20"/>
          <w:lang w:val="es-ES"/>
        </w:rPr>
        <w:t xml:space="preserve"> Maza, el Dr. Luis Fernando Maestre Molina, Secretario de Planeación del municipio de Urumita, el Dr. Oscar Martínez Cuadrado, secretario de Planeación del municipio de Villanueva y la ausencia del Dr. </w:t>
      </w:r>
      <w:r w:rsidR="00996A15" w:rsidRPr="0076307C">
        <w:rPr>
          <w:rFonts w:cs="Arial"/>
          <w:bCs/>
          <w:sz w:val="20"/>
          <w:szCs w:val="20"/>
          <w:lang w:val="es-ES"/>
        </w:rPr>
        <w:t>Álvaro</w:t>
      </w:r>
      <w:r w:rsidRPr="0076307C">
        <w:rPr>
          <w:rFonts w:cs="Arial"/>
          <w:bCs/>
          <w:sz w:val="20"/>
          <w:szCs w:val="20"/>
          <w:lang w:val="es-ES"/>
        </w:rPr>
        <w:t xml:space="preserve"> Javier </w:t>
      </w:r>
      <w:proofErr w:type="spellStart"/>
      <w:r w:rsidRPr="0076307C">
        <w:rPr>
          <w:rFonts w:cs="Arial"/>
          <w:bCs/>
          <w:sz w:val="20"/>
          <w:szCs w:val="20"/>
          <w:lang w:val="es-ES"/>
        </w:rPr>
        <w:t>Petit</w:t>
      </w:r>
      <w:proofErr w:type="spellEnd"/>
      <w:r w:rsidRPr="0076307C">
        <w:rPr>
          <w:rFonts w:cs="Arial"/>
          <w:bCs/>
          <w:sz w:val="20"/>
          <w:szCs w:val="20"/>
          <w:lang w:val="es-ES"/>
        </w:rPr>
        <w:t xml:space="preserve"> Bula, Secretario de Planeación del municipio de El Molino quien aunque convocado no pudo llegar a la reunión en la que el contratista al servicio de Corpoguajira Ing. Jorge </w:t>
      </w:r>
      <w:proofErr w:type="spellStart"/>
      <w:r w:rsidRPr="0076307C">
        <w:rPr>
          <w:rFonts w:cs="Arial"/>
          <w:bCs/>
          <w:sz w:val="20"/>
          <w:szCs w:val="20"/>
          <w:lang w:val="es-ES"/>
        </w:rPr>
        <w:t>Dangond</w:t>
      </w:r>
      <w:proofErr w:type="spellEnd"/>
      <w:r w:rsidRPr="0076307C">
        <w:rPr>
          <w:rFonts w:cs="Arial"/>
          <w:bCs/>
          <w:sz w:val="20"/>
          <w:szCs w:val="20"/>
          <w:lang w:val="es-ES"/>
        </w:rPr>
        <w:t xml:space="preserve"> Ladino, </w:t>
      </w:r>
      <w:r w:rsidRPr="0076307C">
        <w:rPr>
          <w:rFonts w:cs="Arial"/>
          <w:sz w:val="20"/>
          <w:szCs w:val="20"/>
          <w:shd w:val="clear" w:color="auto" w:fill="FFFFFF"/>
          <w:lang w:val="es-MX"/>
        </w:rPr>
        <w:t>dio a conocer los avances en el manejo integral de residuos sólidos para el cumplimiento de lo establecido en el Decreto 2981 de 2013 y la Resolución 0754 de 2014, así mismo los secretarios de planeación dilucidaron las gestiones realizadas por parte de los municipios en este tema, a lo que la subdirección de autoridad ambiental de Corpoguajira se comprometió a seguir motivando estos encuentros interinstitucionales para el avance hacia una política de basura 0 en La Guajira</w:t>
      </w:r>
    </w:p>
    <w:p w:rsidR="0076307C" w:rsidRPr="0076307C" w:rsidRDefault="0076307C" w:rsidP="0076307C">
      <w:pPr>
        <w:spacing w:line="276" w:lineRule="auto"/>
        <w:rPr>
          <w:rFonts w:eastAsia="Calibri" w:cs="Arial"/>
          <w:sz w:val="20"/>
          <w:szCs w:val="20"/>
          <w:lang w:eastAsia="en-US"/>
        </w:rPr>
      </w:pPr>
    </w:p>
    <w:p w:rsidR="0076307C" w:rsidRPr="0076307C" w:rsidRDefault="0076307C" w:rsidP="0076307C">
      <w:pPr>
        <w:spacing w:line="276" w:lineRule="auto"/>
        <w:rPr>
          <w:rFonts w:cs="Arial"/>
          <w:sz w:val="20"/>
          <w:szCs w:val="20"/>
          <w:shd w:val="clear" w:color="auto" w:fill="FFFFFF"/>
          <w:lang w:val="es-MX"/>
        </w:rPr>
      </w:pPr>
      <w:r w:rsidRPr="0076307C">
        <w:rPr>
          <w:rFonts w:cs="Arial"/>
          <w:sz w:val="20"/>
          <w:szCs w:val="20"/>
          <w:lang w:val="es-MX"/>
        </w:rPr>
        <w:t>El Grupo de Control y Monitoreo Ambiental ejecuta el</w:t>
      </w:r>
      <w:r w:rsidRPr="0076307C">
        <w:rPr>
          <w:rFonts w:cs="Arial"/>
          <w:sz w:val="20"/>
          <w:szCs w:val="20"/>
          <w:shd w:val="clear" w:color="auto" w:fill="FFFFFF"/>
          <w:lang w:val="es-MX"/>
        </w:rPr>
        <w:t xml:space="preserve"> seguimiento a los PSMV en las 15 cabeceras municipales  y a 23 corregimientos de su jurisdicción que lo tienen aprobado, encontrando normalidad en el desarrollo de la actividad, no obstante continúan las recomendaciones para minimizar los efectos de los vertimientos sin tratamientos al medio natural.</w:t>
      </w:r>
    </w:p>
    <w:p w:rsidR="0076307C" w:rsidRPr="0076307C" w:rsidRDefault="0076307C" w:rsidP="0076307C">
      <w:pPr>
        <w:spacing w:line="276" w:lineRule="auto"/>
        <w:rPr>
          <w:rFonts w:cs="Arial"/>
          <w:sz w:val="20"/>
          <w:szCs w:val="20"/>
          <w:shd w:val="clear" w:color="auto" w:fill="FFFFFF"/>
          <w:lang w:val="es-MX"/>
        </w:rPr>
      </w:pPr>
    </w:p>
    <w:p w:rsidR="0076307C" w:rsidRPr="0076307C" w:rsidRDefault="0076307C" w:rsidP="0076307C">
      <w:pPr>
        <w:spacing w:line="276" w:lineRule="auto"/>
        <w:rPr>
          <w:rFonts w:eastAsia="Calibri" w:cs="Arial"/>
          <w:sz w:val="20"/>
          <w:szCs w:val="20"/>
          <w:shd w:val="clear" w:color="auto" w:fill="FFFFFF"/>
          <w:lang w:eastAsia="en-US"/>
        </w:rPr>
      </w:pPr>
      <w:r w:rsidRPr="0076307C">
        <w:rPr>
          <w:rFonts w:eastAsia="Calibri" w:cs="Arial"/>
          <w:sz w:val="20"/>
          <w:szCs w:val="20"/>
          <w:shd w:val="clear" w:color="auto" w:fill="FFFFFF"/>
          <w:lang w:eastAsia="en-US"/>
        </w:rPr>
        <w:t>Por otra parte en el seguimiento a sitios de disposición de residuos sólidos, también se presenta normalidad en los procesos de recolección, transporte y disposición final en los tres principales como son: Fonseca para los municipios del Sur, Maicao y Riohacha, se prevé que para la siguiente vigencia se logren los acuerdos necesarios para evitar continuar disponiendo en las celdas transitorias establecidas.</w:t>
      </w:r>
    </w:p>
    <w:p w:rsidR="0076307C" w:rsidRPr="0076307C" w:rsidRDefault="0076307C" w:rsidP="0076307C">
      <w:pPr>
        <w:spacing w:line="276" w:lineRule="auto"/>
        <w:rPr>
          <w:rFonts w:eastAsia="Calibri" w:cs="Arial"/>
          <w:sz w:val="20"/>
          <w:szCs w:val="20"/>
          <w:shd w:val="clear" w:color="auto" w:fill="FFFFFF"/>
          <w:lang w:eastAsia="en-US"/>
        </w:rPr>
      </w:pPr>
    </w:p>
    <w:p w:rsidR="0076307C" w:rsidRPr="0076307C" w:rsidRDefault="0076307C" w:rsidP="0076307C">
      <w:pPr>
        <w:spacing w:line="276" w:lineRule="auto"/>
        <w:rPr>
          <w:rFonts w:eastAsia="Calibri" w:cs="Arial"/>
          <w:sz w:val="20"/>
          <w:szCs w:val="20"/>
          <w:shd w:val="clear" w:color="auto" w:fill="FFFFFF"/>
          <w:lang w:eastAsia="en-US"/>
        </w:rPr>
      </w:pPr>
      <w:r w:rsidRPr="0076307C">
        <w:rPr>
          <w:rFonts w:eastAsia="Calibri" w:cs="Arial"/>
          <w:sz w:val="20"/>
          <w:szCs w:val="20"/>
          <w:shd w:val="clear" w:color="auto" w:fill="FFFFFF"/>
          <w:lang w:eastAsia="en-US"/>
        </w:rPr>
        <w:t>Se logra a partir de la Gestión del Grupo d</w:t>
      </w:r>
      <w:r w:rsidRPr="0076307C">
        <w:rPr>
          <w:rFonts w:eastAsia="Calibri" w:cs="Arial"/>
          <w:bCs/>
          <w:sz w:val="20"/>
          <w:szCs w:val="20"/>
          <w:lang w:eastAsia="en-US"/>
        </w:rPr>
        <w:t>e Evaluación Ambiental y el Grupo de Control y Monitoreo Ambiental</w:t>
      </w:r>
      <w:r w:rsidRPr="0076307C">
        <w:rPr>
          <w:rFonts w:eastAsia="Calibri" w:cs="Arial"/>
          <w:sz w:val="20"/>
          <w:szCs w:val="20"/>
          <w:shd w:val="clear" w:color="auto" w:fill="FFFFFF"/>
          <w:lang w:eastAsia="en-US"/>
        </w:rPr>
        <w:t xml:space="preserve"> que los municipios del sur hagan la disposición de residuos líquidos y sólidos en los sistemas destinados para tal fin, con base en la normatividad vigente.</w:t>
      </w:r>
    </w:p>
    <w:p w:rsidR="0076307C" w:rsidRPr="0076307C" w:rsidRDefault="0076307C" w:rsidP="0076307C">
      <w:pPr>
        <w:spacing w:line="276" w:lineRule="auto"/>
        <w:rPr>
          <w:rFonts w:eastAsia="Calibri" w:cs="Arial"/>
          <w:sz w:val="20"/>
          <w:szCs w:val="20"/>
          <w:shd w:val="clear" w:color="auto" w:fill="FFFFFF"/>
          <w:lang w:eastAsia="en-US"/>
        </w:rPr>
      </w:pPr>
    </w:p>
    <w:p w:rsidR="0076307C" w:rsidRPr="0076307C" w:rsidRDefault="0076307C" w:rsidP="0076307C">
      <w:pPr>
        <w:spacing w:line="276" w:lineRule="auto"/>
        <w:rPr>
          <w:rFonts w:eastAsia="Calibri" w:cs="Arial"/>
          <w:sz w:val="20"/>
          <w:szCs w:val="20"/>
          <w:shd w:val="clear" w:color="auto" w:fill="FFFFFF"/>
          <w:lang w:eastAsia="en-US"/>
        </w:rPr>
      </w:pPr>
      <w:r w:rsidRPr="0076307C">
        <w:rPr>
          <w:rFonts w:eastAsia="Calibri" w:cs="Arial"/>
          <w:sz w:val="20"/>
          <w:szCs w:val="20"/>
          <w:shd w:val="clear" w:color="auto" w:fill="FFFFFF"/>
          <w:lang w:eastAsia="en-US"/>
        </w:rPr>
        <w:t>Se tiene entonces que todos los municipios del Departamento están disponiendo adecuadamente sus residuos sólidos teniendo en cuenta que Uribia, Manaure y Maicao lo disponen en el relleno sanitario del norte, Riohacha en la celda transitoria mientras terminan las obras de adecuación del nuevo relleno sanitario el cual se espera esté funcionando en el mes de abril de 2016, Dibulla lo hace en botadero a cielo abierto controlado mientras se licencia el sitio que han definido para la disposición Albania tiene su propia celda transitoria operando en condiciones técnicas normales y el resto de municipios disponen sus residuos en el relleno sanitario del sur ubicado en el municipio de Fonseca.</w:t>
      </w:r>
    </w:p>
    <w:p w:rsidR="0076307C" w:rsidRPr="0076307C" w:rsidRDefault="0076307C" w:rsidP="0076307C">
      <w:pPr>
        <w:spacing w:line="276" w:lineRule="auto"/>
        <w:rPr>
          <w:rFonts w:eastAsia="Calibri" w:cs="Arial"/>
          <w:sz w:val="20"/>
          <w:szCs w:val="20"/>
          <w:shd w:val="clear" w:color="auto" w:fill="FFFFFF"/>
          <w:lang w:eastAsia="en-US"/>
        </w:rPr>
      </w:pPr>
    </w:p>
    <w:p w:rsidR="0076307C" w:rsidRPr="0076307C" w:rsidRDefault="0076307C" w:rsidP="0076307C">
      <w:pPr>
        <w:spacing w:line="276" w:lineRule="auto"/>
        <w:rPr>
          <w:rFonts w:eastAsia="Calibri" w:cs="Arial"/>
          <w:sz w:val="20"/>
          <w:szCs w:val="20"/>
          <w:shd w:val="clear" w:color="auto" w:fill="FFFFFF"/>
          <w:lang w:eastAsia="en-US"/>
        </w:rPr>
      </w:pPr>
      <w:r w:rsidRPr="0076307C">
        <w:rPr>
          <w:rFonts w:eastAsia="Calibri" w:cs="Arial"/>
          <w:sz w:val="20"/>
          <w:szCs w:val="20"/>
          <w:shd w:val="clear" w:color="auto" w:fill="FFFFFF"/>
          <w:lang w:eastAsia="en-US"/>
        </w:rPr>
        <w:t xml:space="preserve">Se continúan las asesorías y seguimiento por parte del grupo de control y monitoreo ambiental a las lagunas de estabilización municipales para el control de vertimientos de efluentes </w:t>
      </w:r>
      <w:r w:rsidR="0011396C" w:rsidRPr="0076307C">
        <w:rPr>
          <w:rFonts w:eastAsia="Calibri" w:cs="Arial"/>
          <w:sz w:val="20"/>
          <w:szCs w:val="20"/>
          <w:shd w:val="clear" w:color="auto" w:fill="FFFFFF"/>
          <w:lang w:eastAsia="en-US"/>
        </w:rPr>
        <w:t>líquidos</w:t>
      </w:r>
      <w:r w:rsidRPr="0076307C">
        <w:rPr>
          <w:rFonts w:eastAsia="Calibri" w:cs="Arial"/>
          <w:sz w:val="20"/>
          <w:szCs w:val="20"/>
          <w:shd w:val="clear" w:color="auto" w:fill="FFFFFF"/>
          <w:lang w:eastAsia="en-US"/>
        </w:rPr>
        <w:t>.</w:t>
      </w:r>
    </w:p>
    <w:p w:rsidR="0076307C" w:rsidRPr="0076307C" w:rsidRDefault="0076307C" w:rsidP="0076307C">
      <w:pPr>
        <w:spacing w:line="276" w:lineRule="auto"/>
        <w:rPr>
          <w:rFonts w:eastAsia="Calibri" w:cs="Arial"/>
          <w:sz w:val="20"/>
          <w:szCs w:val="20"/>
          <w:lang w:eastAsia="en-US"/>
        </w:rPr>
      </w:pPr>
    </w:p>
    <w:p w:rsidR="0076307C" w:rsidRPr="0011396C" w:rsidRDefault="0076307C" w:rsidP="004022DE">
      <w:pPr>
        <w:pStyle w:val="Prrafodelista"/>
        <w:numPr>
          <w:ilvl w:val="2"/>
          <w:numId w:val="59"/>
        </w:numPr>
        <w:autoSpaceDE w:val="0"/>
        <w:autoSpaceDN w:val="0"/>
        <w:adjustRightInd w:val="0"/>
        <w:spacing w:line="276" w:lineRule="auto"/>
        <w:ind w:left="709" w:hanging="709"/>
        <w:rPr>
          <w:rFonts w:ascii="Arial" w:hAnsi="Arial" w:cs="Arial"/>
          <w:b/>
          <w:sz w:val="20"/>
          <w:szCs w:val="20"/>
          <w:lang w:eastAsia="es-CO"/>
        </w:rPr>
      </w:pPr>
      <w:r w:rsidRPr="0011396C">
        <w:rPr>
          <w:rFonts w:ascii="Arial" w:hAnsi="Arial" w:cs="Arial"/>
          <w:b/>
          <w:sz w:val="20"/>
          <w:szCs w:val="20"/>
          <w:lang w:eastAsia="es-CO"/>
        </w:rPr>
        <w:t xml:space="preserve"> Control de la disposición de los residuos sólidos en los municipios.</w:t>
      </w:r>
    </w:p>
    <w:p w:rsidR="0076307C" w:rsidRPr="0076307C" w:rsidRDefault="0076307C" w:rsidP="0076307C">
      <w:pPr>
        <w:autoSpaceDE w:val="0"/>
        <w:autoSpaceDN w:val="0"/>
        <w:adjustRightInd w:val="0"/>
        <w:spacing w:line="276" w:lineRule="auto"/>
        <w:rPr>
          <w:rFonts w:cs="Arial"/>
          <w:b/>
          <w:sz w:val="20"/>
          <w:szCs w:val="20"/>
          <w:lang w:eastAsia="es-CO"/>
        </w:rPr>
      </w:pPr>
    </w:p>
    <w:p w:rsidR="0076307C" w:rsidRPr="0076307C" w:rsidRDefault="0076307C" w:rsidP="0076307C">
      <w:pPr>
        <w:autoSpaceDE w:val="0"/>
        <w:autoSpaceDN w:val="0"/>
        <w:adjustRightInd w:val="0"/>
        <w:spacing w:line="276" w:lineRule="auto"/>
        <w:rPr>
          <w:rFonts w:cs="Arial"/>
          <w:b/>
          <w:sz w:val="20"/>
          <w:szCs w:val="20"/>
          <w:lang w:eastAsia="es-CO"/>
        </w:rPr>
      </w:pPr>
      <w:r w:rsidRPr="0076307C">
        <w:rPr>
          <w:rFonts w:cs="Arial"/>
          <w:b/>
          <w:sz w:val="20"/>
          <w:szCs w:val="20"/>
          <w:lang w:eastAsia="es-CO"/>
        </w:rPr>
        <w:t xml:space="preserve">Meta: </w:t>
      </w:r>
      <w:r w:rsidRPr="0076307C">
        <w:rPr>
          <w:rFonts w:cs="Arial"/>
          <w:sz w:val="20"/>
          <w:szCs w:val="20"/>
          <w:lang w:eastAsia="es-CO"/>
        </w:rPr>
        <w:t># municipios con PGIRS con seguimiento / Total de municipios con PGIRS</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spacing w:line="276" w:lineRule="auto"/>
        <w:rPr>
          <w:rFonts w:cs="Arial"/>
          <w:color w:val="000000"/>
          <w:sz w:val="20"/>
          <w:szCs w:val="20"/>
          <w:lang w:val="es-MX" w:eastAsia="es-CO"/>
        </w:rPr>
      </w:pPr>
      <w:r w:rsidRPr="0076307C">
        <w:rPr>
          <w:rFonts w:cs="Arial"/>
          <w:color w:val="000000"/>
          <w:sz w:val="20"/>
          <w:szCs w:val="20"/>
          <w:lang w:val="es-MX" w:eastAsia="es-CO"/>
        </w:rPr>
        <w:t>Se ha establecido una primera fase de Gestiones para el seguimiento y control de los Planes de Gestión Integral de Residuos Sólidos en los municipios de Urumita, Villanueva y El Molino, donde CORPOGUAJIRA notifica a la dependencia responsable de la implementación y ejecución de los PGIRS, esto con el fin de establecer una cercanía y acompañamiento interno con el municipio y a la vez evitar acciones o excusas que no permitan el seguimiento y control a los PGIRS.</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sz w:val="20"/>
          <w:szCs w:val="20"/>
          <w:lang w:val="es-MX"/>
        </w:rPr>
      </w:pPr>
      <w:r w:rsidRPr="0076307C">
        <w:rPr>
          <w:rFonts w:cs="Arial"/>
          <w:color w:val="000000"/>
          <w:sz w:val="20"/>
          <w:szCs w:val="20"/>
          <w:lang w:val="es-MX" w:eastAsia="es-CO"/>
        </w:rPr>
        <w:t xml:space="preserve">El secretario de Planeación del municipio de Urumita expresó que ya cuentan con los recursos para iniciar la actualización del PGIRS y esperan cumplir con las fechas establecidas en el decreto 2981 de 2013, sin embargo manifiesta dificultades en la recolección, transporte y disposición final de los residuos sólidos municipales debido a los altos costos financieros hasta el relleno sanitario de Fonseca el cual sobrepasa los 70 </w:t>
      </w:r>
      <w:proofErr w:type="spellStart"/>
      <w:r w:rsidRPr="0076307C">
        <w:rPr>
          <w:rFonts w:cs="Arial"/>
          <w:color w:val="000000"/>
          <w:sz w:val="20"/>
          <w:szCs w:val="20"/>
          <w:lang w:val="es-MX" w:eastAsia="es-CO"/>
        </w:rPr>
        <w:t>kms</w:t>
      </w:r>
      <w:proofErr w:type="spellEnd"/>
      <w:r w:rsidRPr="0076307C">
        <w:rPr>
          <w:rFonts w:cs="Arial"/>
          <w:color w:val="000000"/>
          <w:sz w:val="20"/>
          <w:szCs w:val="20"/>
          <w:lang w:val="es-MX" w:eastAsia="es-CO"/>
        </w:rPr>
        <w:t xml:space="preserve">. </w:t>
      </w:r>
      <w:r w:rsidRPr="0076307C">
        <w:rPr>
          <w:rFonts w:cs="Arial"/>
          <w:sz w:val="20"/>
          <w:szCs w:val="20"/>
          <w:lang w:val="es-MX"/>
        </w:rPr>
        <w:t>.</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Se evidencia el estancamiento en el cumplimiento de los compromisos establecidos en los planes de gestión integral de residuos sólidos en el departamento de la Guajira, aunque la Corporación en Junio pasado promovió la firma del Pacto por Una Guajira Limpia con los 15 Alcaldes, el cual busca asumir compromisos públicos privados en la implementación de estrategias y acciones para el manejo integral de los residuos sólidos en el departamento de la guajira, con el propósito de mantener ambientes saludables, conforme a la normatividad ambiental vigente.</w:t>
      </w:r>
    </w:p>
    <w:p w:rsidR="0076307C" w:rsidRPr="0076307C" w:rsidRDefault="0076307C" w:rsidP="0076307C">
      <w:pPr>
        <w:spacing w:line="276" w:lineRule="auto"/>
        <w:rPr>
          <w:rFonts w:cs="Arial"/>
          <w:sz w:val="20"/>
          <w:szCs w:val="20"/>
          <w:lang w:val="es-MX"/>
        </w:rPr>
      </w:pPr>
    </w:p>
    <w:p w:rsidR="0076307C" w:rsidRPr="0076307C" w:rsidRDefault="0076307C" w:rsidP="0076307C">
      <w:pPr>
        <w:tabs>
          <w:tab w:val="left" w:pos="3331"/>
        </w:tabs>
        <w:jc w:val="left"/>
        <w:rPr>
          <w:rFonts w:cs="Arial"/>
          <w:sz w:val="20"/>
          <w:szCs w:val="20"/>
        </w:rPr>
      </w:pPr>
    </w:p>
    <w:p w:rsidR="0076307C" w:rsidRPr="0011396C" w:rsidRDefault="0076307C" w:rsidP="004022DE">
      <w:pPr>
        <w:pStyle w:val="Prrafodelista"/>
        <w:numPr>
          <w:ilvl w:val="2"/>
          <w:numId w:val="59"/>
        </w:numPr>
        <w:autoSpaceDE w:val="0"/>
        <w:autoSpaceDN w:val="0"/>
        <w:adjustRightInd w:val="0"/>
        <w:ind w:left="851" w:hanging="851"/>
        <w:rPr>
          <w:rFonts w:ascii="Arial" w:hAnsi="Arial" w:cs="Arial"/>
          <w:b/>
          <w:sz w:val="20"/>
          <w:szCs w:val="20"/>
          <w:lang w:eastAsia="es-CO"/>
        </w:rPr>
      </w:pPr>
      <w:r w:rsidRPr="0011396C">
        <w:rPr>
          <w:rFonts w:ascii="Arial" w:hAnsi="Arial" w:cs="Arial"/>
          <w:b/>
          <w:bCs/>
          <w:sz w:val="20"/>
          <w:szCs w:val="20"/>
          <w:lang w:eastAsia="es-CO"/>
        </w:rPr>
        <w:t xml:space="preserve"> </w:t>
      </w:r>
      <w:r w:rsidRPr="0011396C">
        <w:rPr>
          <w:rFonts w:ascii="Arial" w:hAnsi="Arial" w:cs="Arial"/>
          <w:b/>
          <w:sz w:val="20"/>
          <w:szCs w:val="20"/>
          <w:lang w:eastAsia="es-CO"/>
        </w:rPr>
        <w:t>Promover alternativas tecnológicas para la disposición final de los residuos.</w:t>
      </w:r>
    </w:p>
    <w:p w:rsidR="0076307C" w:rsidRPr="0076307C" w:rsidRDefault="0076307C" w:rsidP="0076307C">
      <w:pPr>
        <w:autoSpaceDE w:val="0"/>
        <w:autoSpaceDN w:val="0"/>
        <w:adjustRightInd w:val="0"/>
        <w:rPr>
          <w:rFonts w:cs="Arial"/>
          <w:b/>
          <w:sz w:val="20"/>
          <w:szCs w:val="20"/>
          <w:lang w:eastAsia="es-CO"/>
        </w:rPr>
      </w:pPr>
    </w:p>
    <w:p w:rsidR="0076307C" w:rsidRPr="0076307C" w:rsidRDefault="0076307C" w:rsidP="0076307C">
      <w:pPr>
        <w:autoSpaceDE w:val="0"/>
        <w:autoSpaceDN w:val="0"/>
        <w:adjustRightInd w:val="0"/>
        <w:rPr>
          <w:rFonts w:cs="Arial"/>
          <w:b/>
          <w:sz w:val="20"/>
          <w:szCs w:val="20"/>
          <w:lang w:eastAsia="es-CO"/>
        </w:rPr>
      </w:pPr>
      <w:r w:rsidRPr="0076307C">
        <w:rPr>
          <w:rFonts w:cs="Arial"/>
          <w:b/>
          <w:sz w:val="20"/>
          <w:szCs w:val="20"/>
          <w:lang w:eastAsia="es-CO"/>
        </w:rPr>
        <w:t xml:space="preserve">Meta: </w:t>
      </w:r>
      <w:r w:rsidRPr="0076307C">
        <w:rPr>
          <w:rFonts w:cs="Arial"/>
          <w:bCs/>
          <w:sz w:val="20"/>
          <w:szCs w:val="20"/>
          <w:lang w:val="es-MX"/>
        </w:rPr>
        <w:t xml:space="preserve">Cinco (5) </w:t>
      </w:r>
      <w:r w:rsidRPr="0076307C">
        <w:rPr>
          <w:rFonts w:cs="Arial"/>
          <w:sz w:val="20"/>
          <w:szCs w:val="20"/>
          <w:lang w:eastAsia="es-CO"/>
        </w:rPr>
        <w:t>alternativas Tecnológicas propuestas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11396C" w:rsidP="0076307C">
      <w:pPr>
        <w:spacing w:line="276" w:lineRule="auto"/>
        <w:rPr>
          <w:rFonts w:cs="Arial"/>
          <w:bCs/>
          <w:sz w:val="20"/>
          <w:szCs w:val="20"/>
          <w:lang w:val="es-ES"/>
        </w:rPr>
      </w:pPr>
      <w:r>
        <w:rPr>
          <w:rFonts w:cs="Arial"/>
          <w:bCs/>
          <w:sz w:val="20"/>
          <w:szCs w:val="20"/>
          <w:lang w:val="es-ES"/>
        </w:rPr>
        <w:t>R</w:t>
      </w:r>
      <w:r w:rsidR="0076307C" w:rsidRPr="0076307C">
        <w:rPr>
          <w:rFonts w:cs="Arial"/>
          <w:bCs/>
          <w:sz w:val="20"/>
          <w:szCs w:val="20"/>
          <w:lang w:val="es-ES"/>
        </w:rPr>
        <w:t xml:space="preserve">ealización de un gran foro sobre residuos sólidos en la capital Guajira, en </w:t>
      </w:r>
      <w:r>
        <w:rPr>
          <w:rFonts w:cs="Arial"/>
          <w:bCs/>
          <w:sz w:val="20"/>
          <w:szCs w:val="20"/>
          <w:lang w:val="es-ES"/>
        </w:rPr>
        <w:t>e</w:t>
      </w:r>
      <w:r w:rsidR="0076307C" w:rsidRPr="0076307C">
        <w:rPr>
          <w:rFonts w:cs="Arial"/>
          <w:bCs/>
          <w:sz w:val="20"/>
          <w:szCs w:val="20"/>
          <w:lang w:val="es-ES"/>
        </w:rPr>
        <w:t>l que se promov</w:t>
      </w:r>
      <w:r>
        <w:rPr>
          <w:rFonts w:cs="Arial"/>
          <w:bCs/>
          <w:sz w:val="20"/>
          <w:szCs w:val="20"/>
          <w:lang w:val="es-ES"/>
        </w:rPr>
        <w:t>i</w:t>
      </w:r>
      <w:r w:rsidR="0076307C" w:rsidRPr="0076307C">
        <w:rPr>
          <w:rFonts w:cs="Arial"/>
          <w:bCs/>
          <w:sz w:val="20"/>
          <w:szCs w:val="20"/>
          <w:lang w:val="es-ES"/>
        </w:rPr>
        <w:t>er</w:t>
      </w:r>
      <w:r>
        <w:rPr>
          <w:rFonts w:cs="Arial"/>
          <w:bCs/>
          <w:sz w:val="20"/>
          <w:szCs w:val="20"/>
          <w:lang w:val="es-ES"/>
        </w:rPr>
        <w:t xml:space="preserve">on </w:t>
      </w:r>
      <w:r w:rsidR="0076307C" w:rsidRPr="0076307C">
        <w:rPr>
          <w:rFonts w:cs="Arial"/>
          <w:bCs/>
          <w:sz w:val="20"/>
          <w:szCs w:val="20"/>
          <w:lang w:val="es-ES"/>
        </w:rPr>
        <w:t xml:space="preserve">alternativas tecnológicas para la disposición final de residuos sólidos, en tal sentido se realizan los contactos con la empresa consultora </w:t>
      </w:r>
      <w:proofErr w:type="spellStart"/>
      <w:r w:rsidR="0076307C" w:rsidRPr="0076307C">
        <w:rPr>
          <w:rFonts w:cs="Arial"/>
          <w:bCs/>
          <w:sz w:val="20"/>
          <w:szCs w:val="20"/>
          <w:lang w:val="es-ES"/>
        </w:rPr>
        <w:t>Aqua</w:t>
      </w:r>
      <w:proofErr w:type="spellEnd"/>
      <w:r w:rsidR="0076307C" w:rsidRPr="0076307C">
        <w:rPr>
          <w:rFonts w:cs="Arial"/>
          <w:bCs/>
          <w:sz w:val="20"/>
          <w:szCs w:val="20"/>
          <w:lang w:val="es-ES"/>
        </w:rPr>
        <w:t xml:space="preserve"> A&amp;C de Bogotá con sede además en los Estados Unidos y España, la cual cuenta con amplia experiencia en el tratamiento de residuos domésticos y aguas servidas, además se espera confirmen asistencia la empresa EKORED, con la socialización de su experiencia en el tratamiento de los PET y la participación de la empresa </w:t>
      </w:r>
      <w:proofErr w:type="spellStart"/>
      <w:r w:rsidR="0076307C" w:rsidRPr="0076307C">
        <w:rPr>
          <w:rFonts w:cs="Arial"/>
          <w:bCs/>
          <w:sz w:val="20"/>
          <w:szCs w:val="20"/>
          <w:lang w:val="es-ES"/>
        </w:rPr>
        <w:t>Ciclomat</w:t>
      </w:r>
      <w:proofErr w:type="spellEnd"/>
      <w:r w:rsidR="0076307C" w:rsidRPr="0076307C">
        <w:rPr>
          <w:rFonts w:cs="Arial"/>
          <w:bCs/>
          <w:sz w:val="20"/>
          <w:szCs w:val="20"/>
          <w:lang w:val="es-ES"/>
        </w:rPr>
        <w:t xml:space="preserve">, con su propuesta para el reciclaje de residuos de demolición y construcción. </w:t>
      </w:r>
    </w:p>
    <w:p w:rsidR="0076307C" w:rsidRPr="0076307C" w:rsidRDefault="0076307C" w:rsidP="0076307C">
      <w:pPr>
        <w:spacing w:line="276" w:lineRule="auto"/>
        <w:rPr>
          <w:rFonts w:cs="Arial"/>
          <w:bCs/>
          <w:sz w:val="20"/>
          <w:szCs w:val="20"/>
          <w:lang w:val="es-ES"/>
        </w:rPr>
      </w:pPr>
    </w:p>
    <w:p w:rsidR="0076307C" w:rsidRPr="0076307C" w:rsidRDefault="0076307C" w:rsidP="0076307C">
      <w:pPr>
        <w:spacing w:line="276" w:lineRule="auto"/>
        <w:rPr>
          <w:rFonts w:cs="Arial"/>
          <w:bCs/>
          <w:sz w:val="20"/>
          <w:szCs w:val="20"/>
          <w:lang w:val="es-ES"/>
        </w:rPr>
      </w:pPr>
      <w:r w:rsidRPr="0076307C">
        <w:rPr>
          <w:rFonts w:cs="Arial"/>
          <w:bCs/>
          <w:sz w:val="20"/>
          <w:szCs w:val="20"/>
          <w:lang w:val="es-ES"/>
        </w:rPr>
        <w:t xml:space="preserve">Este evento está dirigido no solo a los entes territoriales y sus prestadores de servicios públicos, sino además a la academia universitaria y Sena, a las cooperativas de recicladores, a las </w:t>
      </w:r>
      <w:proofErr w:type="spellStart"/>
      <w:r w:rsidRPr="0076307C">
        <w:rPr>
          <w:rFonts w:cs="Arial"/>
          <w:bCs/>
          <w:sz w:val="20"/>
          <w:szCs w:val="20"/>
          <w:lang w:val="es-ES"/>
        </w:rPr>
        <w:t>ONG’s</w:t>
      </w:r>
      <w:proofErr w:type="spellEnd"/>
      <w:r w:rsidRPr="0076307C">
        <w:rPr>
          <w:rFonts w:cs="Arial"/>
          <w:bCs/>
          <w:sz w:val="20"/>
          <w:szCs w:val="20"/>
          <w:lang w:val="es-ES"/>
        </w:rPr>
        <w:t xml:space="preserve"> ambientales y a los líderes comunitarios quien ven estos espacios, una alternativa para minimizar los impactos de los residuos sólidos sobre todo en la salud y el paisaje.</w:t>
      </w:r>
    </w:p>
    <w:p w:rsidR="0076307C" w:rsidRPr="0076307C" w:rsidRDefault="0076307C" w:rsidP="0076307C">
      <w:pPr>
        <w:spacing w:line="276" w:lineRule="auto"/>
        <w:rPr>
          <w:rFonts w:cs="Arial"/>
          <w:bCs/>
          <w:sz w:val="20"/>
          <w:szCs w:val="20"/>
          <w:lang w:val="es-ES"/>
        </w:rPr>
      </w:pPr>
    </w:p>
    <w:p w:rsidR="0076307C" w:rsidRPr="0076307C" w:rsidRDefault="0076307C" w:rsidP="0076307C">
      <w:pPr>
        <w:shd w:val="clear" w:color="auto" w:fill="FFFFFF"/>
        <w:spacing w:after="150" w:line="276" w:lineRule="auto"/>
        <w:rPr>
          <w:rFonts w:cs="Arial"/>
          <w:sz w:val="20"/>
          <w:szCs w:val="20"/>
          <w:lang w:eastAsia="es-CO"/>
        </w:rPr>
      </w:pPr>
      <w:r w:rsidRPr="0076307C">
        <w:rPr>
          <w:rFonts w:cs="Arial"/>
          <w:sz w:val="20"/>
          <w:szCs w:val="20"/>
          <w:lang w:eastAsia="es-CO"/>
        </w:rPr>
        <w:t>Corpoguajira culminó de forma exitosa el foro Gestión de Residuos Sólid</w:t>
      </w:r>
      <w:r w:rsidR="0011396C">
        <w:rPr>
          <w:rFonts w:cs="Arial"/>
          <w:sz w:val="20"/>
          <w:szCs w:val="20"/>
          <w:lang w:eastAsia="es-CO"/>
        </w:rPr>
        <w:t xml:space="preserve">os, por una Guajira Saludable. </w:t>
      </w:r>
      <w:r w:rsidRPr="0076307C">
        <w:rPr>
          <w:rFonts w:cs="Arial"/>
          <w:sz w:val="20"/>
          <w:szCs w:val="20"/>
          <w:lang w:eastAsia="es-CO"/>
        </w:rPr>
        <w:t xml:space="preserve">Durante el desarrollo del evento, varios expositores invitados de organizaciones privadas, de diferentes regiones del país, tuvieron la oportunidad de exponer los resultados de sus iniciativas de manejo de residuos sólidos, en las que la empresa EKORED socializó su esquema para el tratamiento del PET, bien sea como proceso de reciclaje industrial o la reutilización en estructuras de habitabilidad al llenarlas con residuos plásticos de menor densidad o simplemente arena, lo propio hizo la empresa </w:t>
      </w:r>
      <w:proofErr w:type="spellStart"/>
      <w:r w:rsidRPr="0076307C">
        <w:rPr>
          <w:rFonts w:cs="Arial"/>
          <w:sz w:val="20"/>
          <w:szCs w:val="20"/>
          <w:lang w:eastAsia="es-CO"/>
        </w:rPr>
        <w:t>Ciclomat</w:t>
      </w:r>
      <w:proofErr w:type="spellEnd"/>
      <w:r w:rsidRPr="0076307C">
        <w:rPr>
          <w:rFonts w:cs="Arial"/>
          <w:sz w:val="20"/>
          <w:szCs w:val="20"/>
          <w:lang w:eastAsia="es-CO"/>
        </w:rPr>
        <w:t xml:space="preserve"> que transforma los residuos de escombros de demolición en nuevas piezas de construcción, muy utilizadas en arquitectura pública urbana, como bolardos, restricción de áreas, reductores de velocidad, bancas para parques entre muchas otras aplicaciones, por último la empresa </w:t>
      </w:r>
      <w:proofErr w:type="spellStart"/>
      <w:r w:rsidRPr="0076307C">
        <w:rPr>
          <w:rFonts w:cs="Arial"/>
          <w:sz w:val="20"/>
          <w:szCs w:val="20"/>
          <w:lang w:eastAsia="es-CO"/>
        </w:rPr>
        <w:t>Aqua</w:t>
      </w:r>
      <w:proofErr w:type="spellEnd"/>
      <w:r w:rsidRPr="0076307C">
        <w:rPr>
          <w:rFonts w:cs="Arial"/>
          <w:sz w:val="20"/>
          <w:szCs w:val="20"/>
          <w:lang w:eastAsia="es-CO"/>
        </w:rPr>
        <w:t xml:space="preserve"> A&amp;C con oficinas en Estados Unidos y España, socializó su propuesta de tratamiento de residuos orgánicos como materia prima para la producción de energía limpia, resaltando la experiencia obtenida en el relleno sanitario de Tunja en la generación de metano.</w:t>
      </w:r>
    </w:p>
    <w:p w:rsidR="0076307C" w:rsidRPr="0076307C" w:rsidRDefault="0076307C" w:rsidP="0076307C">
      <w:pPr>
        <w:shd w:val="clear" w:color="auto" w:fill="FFFFFF"/>
        <w:spacing w:after="150" w:line="276" w:lineRule="auto"/>
        <w:rPr>
          <w:rFonts w:cs="Arial"/>
          <w:sz w:val="20"/>
          <w:szCs w:val="20"/>
          <w:lang w:eastAsia="es-CO"/>
        </w:rPr>
      </w:pPr>
      <w:r w:rsidRPr="0076307C">
        <w:rPr>
          <w:rFonts w:cs="Arial"/>
          <w:sz w:val="20"/>
          <w:szCs w:val="20"/>
          <w:lang w:eastAsia="es-CO"/>
        </w:rPr>
        <w:t>El gremio de recicladores de La Guajira también presentó sus propios proyectos para</w:t>
      </w:r>
      <w:r w:rsidR="0011396C">
        <w:rPr>
          <w:rFonts w:cs="Arial"/>
          <w:sz w:val="20"/>
          <w:szCs w:val="20"/>
          <w:lang w:eastAsia="es-CO"/>
        </w:rPr>
        <w:t xml:space="preserve"> la disposición de las basuras.</w:t>
      </w:r>
      <w:r w:rsidRPr="0076307C">
        <w:rPr>
          <w:rFonts w:cs="Arial"/>
          <w:sz w:val="20"/>
          <w:szCs w:val="20"/>
          <w:lang w:eastAsia="es-CO"/>
        </w:rPr>
        <w:t xml:space="preserve"> El punto central del foro fue el panel donde se destacó la presencia del Director General de Corpoguajira, Luis Medina Toro y del Procurador Delegado para Asuntos Ambientales y Agrarios, Oscar Darío Amaya Navas, quienes estuvieron reunidos junto a representantes de comunidades de recicladores, empresas privadas y la gobernación departamental.</w:t>
      </w:r>
    </w:p>
    <w:p w:rsidR="0076307C" w:rsidRPr="0076307C" w:rsidRDefault="0076307C" w:rsidP="0076307C">
      <w:pPr>
        <w:spacing w:line="276" w:lineRule="auto"/>
        <w:rPr>
          <w:rFonts w:cs="Arial"/>
          <w:sz w:val="20"/>
          <w:szCs w:val="20"/>
          <w:lang w:val="es-MX"/>
        </w:rPr>
      </w:pPr>
      <w:r w:rsidRPr="0076307C">
        <w:rPr>
          <w:rFonts w:cs="Arial"/>
          <w:sz w:val="20"/>
          <w:szCs w:val="20"/>
          <w:lang w:val="es-MX"/>
        </w:rPr>
        <w:t>Los panelistas respondieron las preguntas formuladas previamente por el público asistente, abordando principalmente temas de la disposición de desechos, educación ambiental, la prestación del servicio de aseo en el departamento y la formalización del reciclaje como actividad económica de muchas personas.</w:t>
      </w:r>
    </w:p>
    <w:p w:rsidR="0076307C" w:rsidRPr="0076307C" w:rsidRDefault="0076307C" w:rsidP="0076307C">
      <w:pPr>
        <w:spacing w:line="276" w:lineRule="auto"/>
        <w:rPr>
          <w:rFonts w:cs="Arial"/>
          <w:sz w:val="20"/>
          <w:szCs w:val="20"/>
          <w:lang w:val="es-MX"/>
        </w:rPr>
      </w:pPr>
    </w:p>
    <w:p w:rsidR="0076307C" w:rsidRPr="0076307C" w:rsidRDefault="0076307C" w:rsidP="00A97876">
      <w:pPr>
        <w:spacing w:line="276" w:lineRule="auto"/>
        <w:rPr>
          <w:rFonts w:cs="Arial"/>
          <w:sz w:val="20"/>
          <w:szCs w:val="20"/>
          <w:lang w:val="es-ES_tradnl"/>
        </w:rPr>
      </w:pPr>
      <w:r w:rsidRPr="0076307C">
        <w:rPr>
          <w:rFonts w:cs="Arial"/>
          <w:sz w:val="20"/>
          <w:szCs w:val="20"/>
          <w:lang w:val="es-ES"/>
        </w:rPr>
        <w:t>CORPOGUAJIRA en alianza con “L</w:t>
      </w:r>
      <w:r w:rsidRPr="0076307C">
        <w:rPr>
          <w:rFonts w:cs="Arial"/>
          <w:sz w:val="20"/>
          <w:szCs w:val="20"/>
          <w:lang w:val="es-ES_tradnl"/>
        </w:rPr>
        <w:t xml:space="preserve">os programas </w:t>
      </w:r>
      <w:r w:rsidR="0011396C" w:rsidRPr="0076307C">
        <w:rPr>
          <w:rFonts w:cs="Arial"/>
          <w:sz w:val="20"/>
          <w:szCs w:val="20"/>
          <w:lang w:val="es-ES_tradnl"/>
        </w:rPr>
        <w:t>Pos consumo</w:t>
      </w:r>
      <w:r w:rsidRPr="0076307C">
        <w:rPr>
          <w:rFonts w:cs="Arial"/>
          <w:sz w:val="20"/>
          <w:szCs w:val="20"/>
          <w:lang w:val="es-ES_tradnl"/>
        </w:rPr>
        <w:t xml:space="preserve"> Cierra el Ciclo, </w:t>
      </w:r>
      <w:r w:rsidR="0011396C" w:rsidRPr="0076307C">
        <w:rPr>
          <w:rFonts w:cs="Arial"/>
          <w:sz w:val="20"/>
          <w:szCs w:val="20"/>
          <w:lang w:val="es-ES_tradnl"/>
        </w:rPr>
        <w:t>Eco Cómputo</w:t>
      </w:r>
      <w:r w:rsidRPr="0076307C">
        <w:rPr>
          <w:rFonts w:cs="Arial"/>
          <w:sz w:val="20"/>
          <w:szCs w:val="20"/>
          <w:lang w:val="es-ES_tradnl"/>
        </w:rPr>
        <w:t xml:space="preserve">, </w:t>
      </w:r>
      <w:proofErr w:type="spellStart"/>
      <w:r w:rsidRPr="0076307C">
        <w:rPr>
          <w:rFonts w:cs="Arial"/>
          <w:sz w:val="20"/>
          <w:szCs w:val="20"/>
          <w:lang w:val="es-ES_tradnl"/>
        </w:rPr>
        <w:t>Lúmina</w:t>
      </w:r>
      <w:proofErr w:type="spellEnd"/>
      <w:r w:rsidRPr="0076307C">
        <w:rPr>
          <w:rFonts w:cs="Arial"/>
          <w:sz w:val="20"/>
          <w:szCs w:val="20"/>
          <w:lang w:val="es-ES_tradnl"/>
        </w:rPr>
        <w:t xml:space="preserve">, Pilas con el Ambiente, y Punto Azul, y el apoyo de las Alcaidías de Riohacha y Maicao desarrolló una jornada de Capacitación el pasado 20 de Septiembre, previo a la “Gran Jornada de Recolección de Residuos </w:t>
      </w:r>
      <w:proofErr w:type="spellStart"/>
      <w:r w:rsidRPr="0076307C">
        <w:rPr>
          <w:rFonts w:cs="Arial"/>
          <w:sz w:val="20"/>
          <w:szCs w:val="20"/>
          <w:lang w:val="es-ES_tradnl"/>
        </w:rPr>
        <w:t>Posconsumos</w:t>
      </w:r>
      <w:proofErr w:type="spellEnd"/>
      <w:r w:rsidRPr="0076307C">
        <w:rPr>
          <w:rFonts w:cs="Arial"/>
          <w:sz w:val="20"/>
          <w:szCs w:val="20"/>
          <w:lang w:val="es-ES_tradnl"/>
        </w:rPr>
        <w:t xml:space="preserve"> La Guajira 2015”, a realizarse los días 21 y 22 de octubre de 2015, los cuales se estarán llevando en tres puntos de acopio ubicado estratégicamente en el departamento de La Guajira (Fonseca: en Corpoguajira sede Fonseca, dirección Km 1 vía a Barrancas; , Riohacha: en el Centro de Acopio Municipal, dirección </w:t>
      </w:r>
      <w:proofErr w:type="spellStart"/>
      <w:r w:rsidRPr="0076307C">
        <w:rPr>
          <w:rFonts w:cs="Arial"/>
          <w:sz w:val="20"/>
          <w:szCs w:val="20"/>
          <w:lang w:val="es-ES_tradnl"/>
        </w:rPr>
        <w:t>Cll</w:t>
      </w:r>
      <w:proofErr w:type="spellEnd"/>
      <w:r w:rsidRPr="0076307C">
        <w:rPr>
          <w:rFonts w:cs="Arial"/>
          <w:sz w:val="20"/>
          <w:szCs w:val="20"/>
          <w:lang w:val="es-ES_tradnl"/>
        </w:rPr>
        <w:t xml:space="preserve"> 43 con </w:t>
      </w:r>
      <w:proofErr w:type="spellStart"/>
      <w:r w:rsidRPr="0076307C">
        <w:rPr>
          <w:rFonts w:cs="Arial"/>
          <w:sz w:val="20"/>
          <w:szCs w:val="20"/>
          <w:lang w:val="es-ES_tradnl"/>
        </w:rPr>
        <w:t>Kra</w:t>
      </w:r>
      <w:proofErr w:type="spellEnd"/>
      <w:r w:rsidRPr="0076307C">
        <w:rPr>
          <w:rFonts w:cs="Arial"/>
          <w:sz w:val="20"/>
          <w:szCs w:val="20"/>
          <w:lang w:val="es-ES_tradnl"/>
        </w:rPr>
        <w:t xml:space="preserve"> 7ª esquina y Maicao: Mercado nuevo, dirección Km 3 vía a Carraipía). Esta campaña de recolección busca manejar y disponer de forma segura los residuos de envases vacíos o vencidos de insecticidas domésticos, Computadores y periféricos, bombillas, pilas de uso doméstico, y medicamentos en desuso y sus empaques que han terminado su vida útil, con el objetivo de realizar una gestión ambientalmente responsable de estos residuos, en el marco de contribuir a la protección del medio ambiente y en línea con las políticas y normas públicas en esta materia. Con esta actividad se da cumplimiento a la meta debido a que la asesoría técnica a entes municipales, privados y comunidad busca garantizar la disposición adecuada de residuos peligrosos como lo establece la ley de RAEE.</w:t>
      </w:r>
    </w:p>
    <w:p w:rsidR="0076307C" w:rsidRPr="0076307C" w:rsidRDefault="0076307C" w:rsidP="00A97876">
      <w:pPr>
        <w:spacing w:line="276" w:lineRule="auto"/>
        <w:rPr>
          <w:rFonts w:cs="Arial"/>
          <w:sz w:val="20"/>
          <w:szCs w:val="20"/>
          <w:lang w:val="es-ES_tradnl"/>
        </w:rPr>
      </w:pPr>
    </w:p>
    <w:p w:rsidR="0076307C" w:rsidRPr="0076307C" w:rsidRDefault="0076307C" w:rsidP="00A97876">
      <w:pPr>
        <w:spacing w:line="276" w:lineRule="auto"/>
        <w:rPr>
          <w:rFonts w:cs="Arial"/>
          <w:sz w:val="20"/>
          <w:szCs w:val="20"/>
          <w:lang w:val="es-MX"/>
        </w:rPr>
      </w:pPr>
      <w:r w:rsidRPr="0076307C">
        <w:rPr>
          <w:rFonts w:cs="Arial"/>
          <w:sz w:val="20"/>
          <w:szCs w:val="20"/>
          <w:lang w:val="es-MX"/>
        </w:rPr>
        <w:t xml:space="preserve">Implementación de Estrategias de Educación Ambiental para el Manejo Adecuado de Residuos Reciclables en el Mercado Viejo del Municipio de Riohacha, La Guajira, dirigida al fortalecimiento de la Gestión Ambiental Urbana, mediante la adopción y divulgación de tecnologías apropiadas para el tratamiento y disposición final de residuos sólidos reciclables de la actividad productiva del comercio, orientada a la divulgación de alternativas tecnológicas y artesanales para la disposición final de residuos sólidos reciclables, al mantenimiento limpio y recuperación de espacios públicos, de áreas comerciales urbanas, refuerzo de la convivencia pacífica, la tolerancia y el sentido de pertenencia por el territorio y el mejoramiento en la cultura ambiental ciudadana, comprometiendo a usuarios del mercado viejo a una conversión positiva de su actividad productiva, además de lograr acciones que contribuyen al trabajo articulado entre entidades y gremios comprometidos en la protección del ambiente, y  promover la implementación de actividades aplicadas al reciclaje y aprovechamiento de residuos sólidos mediante la participación comunitaria  través de la formación pedagógica, en donde se oriente a los ciudadanos en el ejercicio activo de la responsabilidad ambiental ciudadana que influya en beneficio del ambiente y el desarrollo sostenible. </w:t>
      </w:r>
    </w:p>
    <w:p w:rsidR="0076307C" w:rsidRPr="0076307C" w:rsidRDefault="0076307C" w:rsidP="00A97876">
      <w:pPr>
        <w:spacing w:line="276" w:lineRule="auto"/>
        <w:rPr>
          <w:rFonts w:cs="Arial"/>
          <w:sz w:val="20"/>
          <w:szCs w:val="20"/>
          <w:lang w:val="es-MX"/>
        </w:rPr>
      </w:pPr>
    </w:p>
    <w:p w:rsidR="0076307C" w:rsidRPr="0076307C" w:rsidRDefault="0076307C" w:rsidP="00A97876">
      <w:pPr>
        <w:spacing w:line="276" w:lineRule="auto"/>
        <w:rPr>
          <w:rFonts w:cs="Arial"/>
          <w:sz w:val="20"/>
          <w:szCs w:val="20"/>
          <w:lang w:val="es-MX"/>
        </w:rPr>
      </w:pPr>
      <w:r w:rsidRPr="0076307C">
        <w:rPr>
          <w:rFonts w:cs="Arial"/>
          <w:sz w:val="20"/>
          <w:szCs w:val="20"/>
          <w:lang w:val="es-MX"/>
        </w:rPr>
        <w:t xml:space="preserve">El programa de formación pedagógica tienes como metas la  formación de  grupos de usuarios del mercado viejo de Riohacha en temática ambiental, así como se llevaran a cabo jornadas  de limpieza y concientización sobre los temas expuestos, sentando un precedente de participación que permita realizar la recuperación de espacios de afluencia masiva de públicos,  los logros alcanzados con este proyecto que se constituye en un referente para los pobladores del departamento de La Guajira, El proyecto que se propone se desarrollará en diferentes etapas en la primera </w:t>
      </w:r>
      <w:r w:rsidRPr="0076307C">
        <w:rPr>
          <w:rFonts w:cs="Arial"/>
          <w:bCs/>
          <w:sz w:val="20"/>
          <w:szCs w:val="20"/>
          <w:lang w:val="es-ES_tradnl"/>
        </w:rPr>
        <w:t>se realizaran las capacitaciones  a los comerciantes y comunidad en general; en la segunda etapa   se realizaran las Jornadas</w:t>
      </w:r>
      <w:r w:rsidRPr="0076307C">
        <w:rPr>
          <w:rFonts w:cs="Arial"/>
          <w:sz w:val="20"/>
          <w:szCs w:val="20"/>
          <w:lang w:val="es-MX"/>
        </w:rPr>
        <w:t xml:space="preserve"> de recolección de residuos sólidos producto de la actividad comercial, al igual que la producción de adornos decorativos para la recuperación del Parque José Manuel </w:t>
      </w:r>
      <w:proofErr w:type="spellStart"/>
      <w:r w:rsidRPr="0076307C">
        <w:rPr>
          <w:rFonts w:cs="Arial"/>
          <w:sz w:val="20"/>
          <w:szCs w:val="20"/>
          <w:lang w:val="es-MX"/>
        </w:rPr>
        <w:t>Goenaga</w:t>
      </w:r>
      <w:proofErr w:type="spellEnd"/>
      <w:r w:rsidRPr="0076307C">
        <w:rPr>
          <w:rFonts w:cs="Arial"/>
          <w:sz w:val="20"/>
          <w:szCs w:val="20"/>
          <w:lang w:val="es-MX"/>
        </w:rPr>
        <w:t xml:space="preserve"> en el mercado viejo de Riohacha.  En la tercera etapa se realizaran actividades lúdicas para motivar la separación en la fuente, evitar la aplicación de comparendos ambientales y la realización de talleres de manualidades con residuos sólidos reciclables como alternativa para la descontaminación ambiental y la </w:t>
      </w:r>
      <w:r w:rsidRPr="0076307C">
        <w:rPr>
          <w:rFonts w:cs="Arial"/>
          <w:sz w:val="20"/>
          <w:szCs w:val="20"/>
          <w:lang w:val="es-ES_tradnl" w:eastAsia="es-CO"/>
        </w:rPr>
        <w:t>Socialización de los resultados en medios de comunicación</w:t>
      </w:r>
    </w:p>
    <w:p w:rsidR="0076307C" w:rsidRPr="0011396C" w:rsidRDefault="0076307C" w:rsidP="0011396C">
      <w:pPr>
        <w:rPr>
          <w:rFonts w:cs="Arial"/>
          <w:b/>
          <w:sz w:val="20"/>
          <w:szCs w:val="20"/>
          <w:lang w:val="es-MX"/>
        </w:rPr>
      </w:pPr>
    </w:p>
    <w:p w:rsidR="0076307C" w:rsidRPr="0011396C" w:rsidRDefault="0076307C" w:rsidP="004022DE">
      <w:pPr>
        <w:pStyle w:val="Prrafodelista"/>
        <w:numPr>
          <w:ilvl w:val="2"/>
          <w:numId w:val="59"/>
        </w:numPr>
        <w:autoSpaceDE w:val="0"/>
        <w:autoSpaceDN w:val="0"/>
        <w:adjustRightInd w:val="0"/>
        <w:spacing w:line="276" w:lineRule="auto"/>
        <w:ind w:left="0" w:firstLine="0"/>
        <w:jc w:val="both"/>
        <w:rPr>
          <w:rFonts w:ascii="Arial" w:hAnsi="Arial" w:cs="Arial"/>
          <w:b/>
          <w:sz w:val="20"/>
          <w:szCs w:val="20"/>
          <w:lang w:eastAsia="es-CO"/>
        </w:rPr>
      </w:pPr>
      <w:r w:rsidRPr="0011396C">
        <w:rPr>
          <w:rFonts w:ascii="Arial" w:hAnsi="Arial" w:cs="Arial"/>
          <w:b/>
          <w:bCs/>
          <w:sz w:val="20"/>
          <w:szCs w:val="20"/>
          <w:lang w:eastAsia="es-CO"/>
        </w:rPr>
        <w:t xml:space="preserve"> </w:t>
      </w:r>
      <w:r w:rsidRPr="0011396C">
        <w:rPr>
          <w:rFonts w:ascii="Arial" w:hAnsi="Arial" w:cs="Arial"/>
          <w:b/>
          <w:sz w:val="20"/>
          <w:szCs w:val="20"/>
          <w:lang w:eastAsia="es-CO"/>
        </w:rPr>
        <w:t>Promover la Implementación de convenios donde se promueva el reciclaje y aprovechamiento de residuos orgánicos e inorgánicos.</w:t>
      </w:r>
    </w:p>
    <w:p w:rsidR="0076307C" w:rsidRPr="0076307C" w:rsidRDefault="0076307C" w:rsidP="0076307C">
      <w:pPr>
        <w:autoSpaceDE w:val="0"/>
        <w:autoSpaceDN w:val="0"/>
        <w:adjustRightInd w:val="0"/>
        <w:jc w:val="left"/>
        <w:rPr>
          <w:rFonts w:cs="Arial"/>
          <w:b/>
          <w:bCs/>
          <w:sz w:val="20"/>
          <w:szCs w:val="20"/>
          <w:lang w:val="es-MX"/>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Dos (2) </w:t>
      </w:r>
      <w:r w:rsidRPr="0076307C">
        <w:rPr>
          <w:rFonts w:cs="Arial"/>
          <w:sz w:val="20"/>
          <w:szCs w:val="20"/>
          <w:lang w:eastAsia="es-CO"/>
        </w:rPr>
        <w:t>Convenios suscritos e implementados</w:t>
      </w:r>
    </w:p>
    <w:p w:rsidR="0076307C" w:rsidRPr="0076307C" w:rsidRDefault="0076307C" w:rsidP="00A97876">
      <w:pPr>
        <w:shd w:val="clear" w:color="auto" w:fill="FFFFFF"/>
        <w:tabs>
          <w:tab w:val="left" w:pos="2410"/>
        </w:tabs>
        <w:spacing w:before="225" w:after="225" w:line="276" w:lineRule="auto"/>
        <w:textAlignment w:val="baseline"/>
        <w:rPr>
          <w:rFonts w:cs="Arial"/>
          <w:sz w:val="20"/>
          <w:szCs w:val="20"/>
          <w:lang w:eastAsia="es-CO"/>
        </w:rPr>
      </w:pPr>
      <w:r w:rsidRPr="0076307C">
        <w:rPr>
          <w:rFonts w:cs="Arial"/>
          <w:spacing w:val="-1"/>
          <w:sz w:val="20"/>
          <w:szCs w:val="20"/>
          <w:lang w:eastAsia="es-CO"/>
        </w:rPr>
        <w:t xml:space="preserve">Desarrollo de Estrategias para el Manejo, Clasificación y Aprovechamiento de los Residuos Sólidos Domiciliarios a Través de Educación Ambiental en el Corregimiento de Choles, Municipio de Riohacha, La Guajira con actividades que contribuyan al mejoramiento del entorno socio-natural, promoviendo la participación y responsabilidad ciudadana a partir de la </w:t>
      </w:r>
      <w:r w:rsidRPr="0076307C">
        <w:rPr>
          <w:rFonts w:cs="Arial"/>
          <w:sz w:val="20"/>
          <w:szCs w:val="20"/>
          <w:lang w:eastAsia="es-CO"/>
        </w:rPr>
        <w:t xml:space="preserve">formación para el Manejo de  Residuos Sólidos y la Implementación de prácticas para la Reutilización de los Materiales Reciclables, además se desarrollarán encuentros,  visitas e intervenciones técnicas en campo, capacitaciones y jornadas de cultura ambiental que permitan la </w:t>
      </w:r>
      <w:proofErr w:type="spellStart"/>
      <w:r w:rsidRPr="0076307C">
        <w:rPr>
          <w:rFonts w:cs="Arial"/>
          <w:sz w:val="20"/>
          <w:szCs w:val="20"/>
          <w:lang w:eastAsia="es-CO"/>
        </w:rPr>
        <w:t>visibilización</w:t>
      </w:r>
      <w:proofErr w:type="spellEnd"/>
      <w:r w:rsidRPr="0076307C">
        <w:rPr>
          <w:rFonts w:cs="Arial"/>
          <w:sz w:val="20"/>
          <w:szCs w:val="20"/>
          <w:lang w:eastAsia="es-CO"/>
        </w:rPr>
        <w:t xml:space="preserve"> de ambientes saludables en las comunidades beneficiarias. </w:t>
      </w:r>
      <w:r w:rsidR="0011396C">
        <w:rPr>
          <w:rFonts w:cs="Arial"/>
          <w:sz w:val="20"/>
          <w:szCs w:val="20"/>
          <w:lang w:eastAsia="es-CO"/>
        </w:rPr>
        <w:t>S</w:t>
      </w:r>
      <w:r w:rsidRPr="0076307C">
        <w:rPr>
          <w:rFonts w:cs="Arial"/>
          <w:sz w:val="20"/>
          <w:szCs w:val="20"/>
          <w:lang w:eastAsia="es-CO"/>
        </w:rPr>
        <w:t>e propone:</w:t>
      </w:r>
    </w:p>
    <w:p w:rsidR="0076307C" w:rsidRPr="0076307C" w:rsidRDefault="0076307C" w:rsidP="004022DE">
      <w:pPr>
        <w:numPr>
          <w:ilvl w:val="0"/>
          <w:numId w:val="28"/>
        </w:numPr>
        <w:snapToGrid w:val="0"/>
        <w:spacing w:line="276" w:lineRule="auto"/>
        <w:jc w:val="left"/>
        <w:rPr>
          <w:rFonts w:cs="Arial"/>
          <w:sz w:val="20"/>
          <w:szCs w:val="20"/>
          <w:lang w:val="es-AR"/>
        </w:rPr>
      </w:pPr>
      <w:r w:rsidRPr="0076307C">
        <w:rPr>
          <w:rFonts w:cs="Arial"/>
          <w:sz w:val="20"/>
          <w:szCs w:val="20"/>
          <w:lang w:val="es-MX"/>
        </w:rPr>
        <w:t xml:space="preserve">Desarrollar jornadas ambientales de Limpieza y Recolección de Residuos y Material Reciclable en el Corregimiento de Choles, Municipio de Dibulla, Departamento de La Guajira. </w:t>
      </w:r>
    </w:p>
    <w:p w:rsidR="0076307C" w:rsidRPr="0076307C" w:rsidRDefault="0076307C" w:rsidP="004022DE">
      <w:pPr>
        <w:numPr>
          <w:ilvl w:val="0"/>
          <w:numId w:val="28"/>
        </w:numPr>
        <w:snapToGrid w:val="0"/>
        <w:spacing w:line="276" w:lineRule="auto"/>
        <w:jc w:val="left"/>
        <w:rPr>
          <w:rFonts w:cs="Arial"/>
          <w:sz w:val="20"/>
          <w:szCs w:val="20"/>
          <w:lang w:val="es-AR"/>
        </w:rPr>
      </w:pPr>
      <w:r w:rsidRPr="0076307C">
        <w:rPr>
          <w:rFonts w:cs="Arial"/>
          <w:sz w:val="20"/>
          <w:szCs w:val="20"/>
          <w:lang w:val="es-MX"/>
        </w:rPr>
        <w:t xml:space="preserve">Taller Manualidades con Residuo Sólido y Reciclaje para la Reutilización y transformación en Piezas Artesanales en el Corregimiento de Choles, Vereda Comejenes y </w:t>
      </w:r>
      <w:proofErr w:type="spellStart"/>
      <w:r w:rsidRPr="0076307C">
        <w:rPr>
          <w:rFonts w:cs="Arial"/>
          <w:sz w:val="20"/>
          <w:szCs w:val="20"/>
          <w:lang w:val="es-MX"/>
        </w:rPr>
        <w:t>Anaime</w:t>
      </w:r>
      <w:proofErr w:type="spellEnd"/>
      <w:r w:rsidRPr="0076307C">
        <w:rPr>
          <w:rFonts w:cs="Arial"/>
          <w:sz w:val="20"/>
          <w:szCs w:val="20"/>
          <w:lang w:val="es-MX"/>
        </w:rPr>
        <w:t>, Municipio de Riohacha, Departamento de La Guajira.</w:t>
      </w:r>
    </w:p>
    <w:p w:rsidR="0076307C" w:rsidRPr="0076307C" w:rsidRDefault="0076307C" w:rsidP="004022DE">
      <w:pPr>
        <w:numPr>
          <w:ilvl w:val="0"/>
          <w:numId w:val="28"/>
        </w:numPr>
        <w:snapToGrid w:val="0"/>
        <w:spacing w:line="276" w:lineRule="auto"/>
        <w:jc w:val="left"/>
        <w:rPr>
          <w:rFonts w:cs="Arial"/>
          <w:sz w:val="20"/>
          <w:szCs w:val="20"/>
          <w:lang w:val="es-MX"/>
        </w:rPr>
      </w:pPr>
      <w:r w:rsidRPr="0076307C">
        <w:rPr>
          <w:rFonts w:cs="Arial"/>
          <w:sz w:val="20"/>
          <w:szCs w:val="20"/>
          <w:lang w:val="es-MX"/>
        </w:rPr>
        <w:t>Eventos de cultural Ambiental, consistente en la realización de las muestras del proceso de Manualidades en los sitios seleccionados.</w:t>
      </w:r>
    </w:p>
    <w:p w:rsidR="0076307C" w:rsidRPr="0076307C" w:rsidRDefault="0076307C" w:rsidP="004022DE">
      <w:pPr>
        <w:numPr>
          <w:ilvl w:val="0"/>
          <w:numId w:val="28"/>
        </w:numPr>
        <w:snapToGrid w:val="0"/>
        <w:spacing w:line="276" w:lineRule="auto"/>
        <w:jc w:val="left"/>
        <w:rPr>
          <w:rFonts w:cs="Arial"/>
          <w:sz w:val="20"/>
          <w:szCs w:val="20"/>
          <w:lang w:val="es-MX"/>
        </w:rPr>
      </w:pPr>
      <w:r w:rsidRPr="0076307C">
        <w:rPr>
          <w:rFonts w:cs="Arial"/>
          <w:bCs/>
          <w:sz w:val="20"/>
          <w:szCs w:val="20"/>
          <w:lang w:val="es-MX" w:eastAsia="es-CO"/>
        </w:rPr>
        <w:t xml:space="preserve">Implementación de un proceso de promoción y divulgación de las actividades a realizar. </w:t>
      </w:r>
    </w:p>
    <w:p w:rsidR="0076307C" w:rsidRPr="0076307C" w:rsidRDefault="0076307C" w:rsidP="00A97876">
      <w:pPr>
        <w:snapToGrid w:val="0"/>
        <w:spacing w:line="276" w:lineRule="auto"/>
        <w:rPr>
          <w:rFonts w:cs="Arial"/>
          <w:bCs/>
          <w:sz w:val="20"/>
          <w:szCs w:val="20"/>
          <w:lang w:val="es-MX" w:eastAsia="es-CO"/>
        </w:rPr>
      </w:pPr>
    </w:p>
    <w:p w:rsidR="0076307C" w:rsidRPr="0076307C" w:rsidRDefault="0076307C" w:rsidP="00602F93">
      <w:pPr>
        <w:snapToGrid w:val="0"/>
        <w:spacing w:line="276" w:lineRule="auto"/>
        <w:rPr>
          <w:rFonts w:cs="Arial"/>
          <w:bCs/>
          <w:sz w:val="20"/>
          <w:szCs w:val="20"/>
          <w:lang w:val="es-MX" w:eastAsia="es-CO"/>
        </w:rPr>
      </w:pPr>
      <w:r w:rsidRPr="0076307C">
        <w:rPr>
          <w:rFonts w:cs="Arial"/>
          <w:bCs/>
          <w:sz w:val="20"/>
          <w:szCs w:val="20"/>
          <w:lang w:val="es-MX" w:eastAsia="es-CO"/>
        </w:rPr>
        <w:t xml:space="preserve">Todas las actividades se ejecutaron con rotundo éxito, por lo cual en la finalización se realizó una muestra con manualidades de arte reciclado, no obstante la comunidad de Choles y </w:t>
      </w:r>
      <w:proofErr w:type="spellStart"/>
      <w:r w:rsidRPr="0076307C">
        <w:rPr>
          <w:rFonts w:cs="Arial"/>
          <w:bCs/>
          <w:sz w:val="20"/>
          <w:szCs w:val="20"/>
          <w:lang w:val="es-MX" w:eastAsia="es-CO"/>
        </w:rPr>
        <w:t>Anaime</w:t>
      </w:r>
      <w:proofErr w:type="spellEnd"/>
      <w:r w:rsidRPr="0076307C">
        <w:rPr>
          <w:rFonts w:cs="Arial"/>
          <w:bCs/>
          <w:sz w:val="20"/>
          <w:szCs w:val="20"/>
          <w:lang w:val="es-MX" w:eastAsia="es-CO"/>
        </w:rPr>
        <w:t xml:space="preserve"> solicitaron la continuidad de estos procesos y la necesidad de constituirse como Grupo Ecológico que defienda la conservación del río tapias por parte de turistas irresponsables que cada fin de semana llegan a disfrutar de sus aguas, pero que le dejan toda su basura.</w:t>
      </w:r>
    </w:p>
    <w:p w:rsidR="0076307C" w:rsidRPr="0076307C" w:rsidRDefault="0076307C" w:rsidP="00602F93">
      <w:pPr>
        <w:snapToGrid w:val="0"/>
        <w:spacing w:line="276" w:lineRule="auto"/>
        <w:rPr>
          <w:rFonts w:cs="Arial"/>
          <w:bCs/>
          <w:sz w:val="20"/>
          <w:szCs w:val="20"/>
          <w:lang w:val="es-MX" w:eastAsia="es-CO"/>
        </w:rPr>
      </w:pPr>
    </w:p>
    <w:p w:rsidR="0076307C" w:rsidRPr="0076307C" w:rsidRDefault="0076307C" w:rsidP="00602F93">
      <w:pPr>
        <w:spacing w:after="100" w:afterAutospacing="1" w:line="276" w:lineRule="auto"/>
        <w:rPr>
          <w:rFonts w:cs="Arial"/>
          <w:color w:val="333333"/>
          <w:sz w:val="20"/>
          <w:szCs w:val="20"/>
          <w:lang w:val="es-ES_tradnl"/>
        </w:rPr>
      </w:pPr>
      <w:r w:rsidRPr="0076307C">
        <w:rPr>
          <w:rFonts w:eastAsia="Arial Unicode MS" w:cs="Arial"/>
          <w:sz w:val="20"/>
          <w:szCs w:val="20"/>
          <w:lang w:val="es-MX"/>
        </w:rPr>
        <w:t>Promoción de Acciones para la Gestión de la Educación Ambiental desde la Cosmovisión de las Comunidades Indígenas Wayuu y Afro Asentadas en el Corregimiento de Camarones, Riohacha</w:t>
      </w:r>
      <w:r w:rsidRPr="0076307C">
        <w:rPr>
          <w:rFonts w:cs="Arial"/>
          <w:sz w:val="20"/>
          <w:szCs w:val="20"/>
          <w:lang w:val="es-MX"/>
        </w:rPr>
        <w:t xml:space="preserve">, para el mejoramiento de las condiciones ambientales de las comunidades beneficiarias, desde la cosmovisión propia, desde sus usos y costumbres, enmarcado en la política nacional de gestión ambiental urbana y la gestión del riesgo, encaminada a fortalecer  la participación activa de la sociedad, para lo cual se realizaron dos (2) </w:t>
      </w:r>
      <w:r w:rsidRPr="0076307C">
        <w:rPr>
          <w:rFonts w:cs="Arial"/>
          <w:sz w:val="20"/>
          <w:szCs w:val="20"/>
          <w:lang w:val="es-ES_tradnl" w:eastAsia="es-CO"/>
        </w:rPr>
        <w:t>Talleres de apropiación del entorno desde la cosmovisión Afro y Wayuu, la</w:t>
      </w:r>
      <w:r w:rsidRPr="0076307C">
        <w:rPr>
          <w:rFonts w:cs="Arial"/>
          <w:sz w:val="20"/>
          <w:szCs w:val="20"/>
          <w:lang w:val="es-MX" w:eastAsia="es-CO"/>
        </w:rPr>
        <w:t xml:space="preserve"> </w:t>
      </w:r>
      <w:r w:rsidRPr="0076307C">
        <w:rPr>
          <w:rFonts w:cs="Arial"/>
          <w:sz w:val="20"/>
          <w:szCs w:val="20"/>
          <w:lang w:val="es-ES_tradnl" w:eastAsia="es-CO"/>
        </w:rPr>
        <w:t>Capacitación en manejo adecuado de residuos sólidos, Cultura del agua, gestión del riesgo y adaptación al cambio climático</w:t>
      </w:r>
      <w:r w:rsidRPr="0076307C">
        <w:rPr>
          <w:rFonts w:cs="Arial"/>
          <w:sz w:val="20"/>
          <w:szCs w:val="20"/>
          <w:lang w:val="es-MX" w:eastAsia="es-CO"/>
        </w:rPr>
        <w:t xml:space="preserve">, también dos (2) Talleres de manualidades con residuos sólidos reciclables. También se </w:t>
      </w:r>
      <w:r w:rsidRPr="0076307C">
        <w:rPr>
          <w:rFonts w:cs="Arial"/>
          <w:sz w:val="20"/>
          <w:szCs w:val="20"/>
          <w:lang w:val="es-MX"/>
        </w:rPr>
        <w:t xml:space="preserve">Implementaron actividades prácticas en saneamiento ambiental y paisajismo para incrementar la calidad ambiental urbana del corregimiento de Camarones, mediante la </w:t>
      </w:r>
      <w:r w:rsidRPr="0076307C">
        <w:rPr>
          <w:rFonts w:cs="Arial"/>
          <w:sz w:val="20"/>
          <w:szCs w:val="20"/>
          <w:lang w:val="es-ES_tradnl" w:eastAsia="es-CO"/>
        </w:rPr>
        <w:t>Realización de cuatro (4) jornadas de aseo en el pueblo y la boca de camarones,</w:t>
      </w:r>
    </w:p>
    <w:p w:rsidR="0076307C" w:rsidRPr="00602F93" w:rsidRDefault="0076307C" w:rsidP="004022DE">
      <w:pPr>
        <w:pStyle w:val="Prrafodelista"/>
        <w:numPr>
          <w:ilvl w:val="2"/>
          <w:numId w:val="59"/>
        </w:numPr>
        <w:autoSpaceDE w:val="0"/>
        <w:autoSpaceDN w:val="0"/>
        <w:adjustRightInd w:val="0"/>
        <w:spacing w:line="276" w:lineRule="auto"/>
        <w:ind w:left="851" w:hanging="851"/>
        <w:rPr>
          <w:rFonts w:ascii="Arial" w:hAnsi="Arial" w:cs="Arial"/>
          <w:b/>
          <w:sz w:val="20"/>
          <w:szCs w:val="20"/>
          <w:lang w:eastAsia="es-CO"/>
        </w:rPr>
      </w:pPr>
      <w:r w:rsidRPr="00602F93">
        <w:rPr>
          <w:rFonts w:ascii="Arial" w:hAnsi="Arial" w:cs="Arial"/>
          <w:b/>
          <w:bCs/>
          <w:sz w:val="20"/>
          <w:szCs w:val="20"/>
          <w:lang w:eastAsia="es-CO"/>
        </w:rPr>
        <w:t xml:space="preserve"> </w:t>
      </w:r>
      <w:r w:rsidRPr="00602F93">
        <w:rPr>
          <w:rFonts w:ascii="Arial" w:hAnsi="Arial" w:cs="Arial"/>
          <w:b/>
          <w:sz w:val="20"/>
          <w:szCs w:val="20"/>
          <w:lang w:eastAsia="es-CO"/>
        </w:rPr>
        <w:t>Control a botaderos cielo abierto.</w:t>
      </w:r>
    </w:p>
    <w:p w:rsidR="0076307C" w:rsidRPr="0076307C" w:rsidRDefault="0076307C" w:rsidP="0076307C">
      <w:pPr>
        <w:autoSpaceDE w:val="0"/>
        <w:autoSpaceDN w:val="0"/>
        <w:adjustRightInd w:val="0"/>
        <w:jc w:val="left"/>
        <w:rPr>
          <w:rFonts w:cs="Arial"/>
          <w:b/>
          <w:bCs/>
          <w:sz w:val="20"/>
          <w:szCs w:val="20"/>
          <w:lang w:val="es-MX"/>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10 </w:t>
      </w:r>
      <w:r w:rsidRPr="0076307C">
        <w:rPr>
          <w:rFonts w:cs="Arial"/>
          <w:sz w:val="20"/>
          <w:szCs w:val="20"/>
          <w:lang w:eastAsia="es-CO"/>
        </w:rPr>
        <w:t>Botaderos a cielo abierto cerrados y clausurados</w:t>
      </w:r>
    </w:p>
    <w:p w:rsidR="0076307C" w:rsidRPr="0076307C" w:rsidRDefault="0076307C" w:rsidP="0076307C">
      <w:pPr>
        <w:autoSpaceDE w:val="0"/>
        <w:autoSpaceDN w:val="0"/>
        <w:adjustRightInd w:val="0"/>
        <w:spacing w:line="276" w:lineRule="auto"/>
        <w:rPr>
          <w:rFonts w:cs="Arial"/>
          <w:sz w:val="20"/>
          <w:szCs w:val="20"/>
          <w:lang w:val="es-MX"/>
        </w:rPr>
      </w:pPr>
    </w:p>
    <w:p w:rsidR="00A97876"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Acciones de Educación Ambiental para prevenir los efectos del Cambio Climático con Énfasis en la disponibilidad de agua en Comunidades Indígenas y Campesinas de los municipios de Riohacha, Manaure, Uribi</w:t>
      </w:r>
      <w:r w:rsidR="00A97876">
        <w:rPr>
          <w:rFonts w:cs="Arial"/>
          <w:sz w:val="20"/>
          <w:szCs w:val="20"/>
          <w:lang w:val="es-MX"/>
        </w:rPr>
        <w:t>a, Fonseca y San Juan del Cesar:</w:t>
      </w:r>
    </w:p>
    <w:p w:rsidR="0076307C" w:rsidRPr="00A97876" w:rsidRDefault="0076307C" w:rsidP="004022DE">
      <w:pPr>
        <w:pStyle w:val="Prrafodelista"/>
        <w:numPr>
          <w:ilvl w:val="0"/>
          <w:numId w:val="75"/>
        </w:numPr>
        <w:autoSpaceDE w:val="0"/>
        <w:autoSpaceDN w:val="0"/>
        <w:adjustRightInd w:val="0"/>
        <w:spacing w:line="276" w:lineRule="auto"/>
        <w:ind w:left="0" w:firstLine="0"/>
        <w:jc w:val="both"/>
        <w:rPr>
          <w:rFonts w:ascii="Arial" w:hAnsi="Arial" w:cs="Arial"/>
          <w:sz w:val="20"/>
          <w:szCs w:val="20"/>
        </w:rPr>
      </w:pPr>
      <w:r w:rsidRPr="00A97876">
        <w:rPr>
          <w:rFonts w:ascii="Arial" w:hAnsi="Arial" w:cs="Arial"/>
          <w:sz w:val="20"/>
          <w:szCs w:val="20"/>
        </w:rPr>
        <w:t>desarrollo de 25 jornadas de recolección de residuos sólidos en comunidades indígenas y campesinas, lo que proporcionará el cumplimiento de esta meta, para lo cual se proyectan acciones de divulgación del proyecto para la posterior concertación de estas acciones con las autoridades tradicionales y civiles, que permitan la eliminación de estos focos clandestinos de concentración de residuos con la demostrada afectación a la salud, a los recursos naturales y al paisaje, así como el compromiso de la comunidad en ser vigilantes para que no se vuelvan a generar.</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bCs/>
          <w:color w:val="000000"/>
          <w:sz w:val="20"/>
          <w:szCs w:val="20"/>
          <w:lang w:eastAsia="es-CO"/>
        </w:rPr>
      </w:pPr>
      <w:r w:rsidRPr="0076307C">
        <w:rPr>
          <w:rFonts w:cs="Arial"/>
          <w:bCs/>
          <w:color w:val="000000"/>
          <w:sz w:val="20"/>
          <w:szCs w:val="20"/>
          <w:lang w:eastAsia="es-CO"/>
        </w:rPr>
        <w:t>Acciones Ambientales para Promover la Gestión Organizada de Residuos Sólidos en los municipios de La Jagua del Pilar, Urumita y El Molino en aras de eliminar esos focos de contaminación generados por la inconciencia del sector comercial y de la ciudadanía en general que permite se depositen en lotes enmontados y calles de poco trafico los residuos producidos por sus actividades.</w:t>
      </w:r>
    </w:p>
    <w:p w:rsidR="0076307C" w:rsidRPr="0076307C" w:rsidRDefault="0076307C" w:rsidP="0076307C">
      <w:pPr>
        <w:autoSpaceDE w:val="0"/>
        <w:autoSpaceDN w:val="0"/>
        <w:adjustRightInd w:val="0"/>
        <w:spacing w:line="276" w:lineRule="auto"/>
        <w:rPr>
          <w:rFonts w:cs="Arial"/>
          <w:bCs/>
          <w:color w:val="000000"/>
          <w:sz w:val="20"/>
          <w:szCs w:val="20"/>
          <w:lang w:eastAsia="es-CO"/>
        </w:rPr>
      </w:pPr>
    </w:p>
    <w:p w:rsidR="0076307C" w:rsidRPr="0076307C" w:rsidRDefault="0076307C" w:rsidP="0076307C">
      <w:pPr>
        <w:autoSpaceDE w:val="0"/>
        <w:autoSpaceDN w:val="0"/>
        <w:adjustRightInd w:val="0"/>
        <w:spacing w:line="276" w:lineRule="auto"/>
        <w:rPr>
          <w:rFonts w:ascii="Bookman Old Style" w:hAnsi="Bookman Old Style" w:cs="Bookman Old Style"/>
          <w:color w:val="000000"/>
          <w:sz w:val="24"/>
          <w:lang w:eastAsia="es-CO"/>
        </w:rPr>
      </w:pPr>
      <w:r w:rsidRPr="0076307C">
        <w:rPr>
          <w:rFonts w:cs="Arial"/>
          <w:bCs/>
          <w:color w:val="000000"/>
          <w:sz w:val="20"/>
          <w:szCs w:val="20"/>
          <w:lang w:eastAsia="es-CO"/>
        </w:rPr>
        <w:t xml:space="preserve">Se destaca entonces la eliminación del Botadero satélite ubicado en el extremo norte en la vía que de Camarones conduce a la Boca en el municipio de Riohacha, así mismo en el corregimiento de </w:t>
      </w:r>
      <w:proofErr w:type="spellStart"/>
      <w:r w:rsidRPr="0076307C">
        <w:rPr>
          <w:rFonts w:cs="Arial"/>
          <w:bCs/>
          <w:color w:val="000000"/>
          <w:sz w:val="20"/>
          <w:szCs w:val="20"/>
          <w:lang w:eastAsia="es-CO"/>
        </w:rPr>
        <w:t>cotoprix</w:t>
      </w:r>
      <w:proofErr w:type="spellEnd"/>
      <w:r w:rsidRPr="0076307C">
        <w:rPr>
          <w:rFonts w:cs="Arial"/>
          <w:bCs/>
          <w:color w:val="000000"/>
          <w:sz w:val="20"/>
          <w:szCs w:val="20"/>
          <w:lang w:eastAsia="es-CO"/>
        </w:rPr>
        <w:t xml:space="preserve">  en el que habían identificado uno en la acequia que atraviesa el pueblo y otro detrás de la institución educativa san juan bautista, </w:t>
      </w:r>
      <w:r w:rsidR="00996A15" w:rsidRPr="0076307C">
        <w:rPr>
          <w:rFonts w:cs="Arial"/>
          <w:bCs/>
          <w:color w:val="000000"/>
          <w:sz w:val="20"/>
          <w:szCs w:val="20"/>
          <w:lang w:eastAsia="es-CO"/>
        </w:rPr>
        <w:t>así</w:t>
      </w:r>
      <w:r w:rsidRPr="0076307C">
        <w:rPr>
          <w:rFonts w:cs="Arial"/>
          <w:bCs/>
          <w:color w:val="000000"/>
          <w:sz w:val="20"/>
          <w:szCs w:val="20"/>
          <w:lang w:eastAsia="es-CO"/>
        </w:rPr>
        <w:t xml:space="preserve"> mismo en el corregimiento de Nazaret detrás de internado indígena, y la adecuación y limpieza del botadero a cielo abierto en el cabo de la vela, estos últimos en el municipio de Uribia, lo propio también se hizo en los corregimientos de </w:t>
      </w:r>
      <w:proofErr w:type="spellStart"/>
      <w:r w:rsidRPr="0076307C">
        <w:rPr>
          <w:rFonts w:cs="Arial"/>
          <w:bCs/>
          <w:color w:val="000000"/>
          <w:sz w:val="20"/>
          <w:szCs w:val="20"/>
          <w:lang w:eastAsia="es-CO"/>
        </w:rPr>
        <w:t>maracari</w:t>
      </w:r>
      <w:proofErr w:type="spellEnd"/>
      <w:r w:rsidRPr="0076307C">
        <w:rPr>
          <w:rFonts w:cs="Arial"/>
          <w:bCs/>
          <w:color w:val="000000"/>
          <w:sz w:val="20"/>
          <w:szCs w:val="20"/>
          <w:lang w:eastAsia="es-CO"/>
        </w:rPr>
        <w:t xml:space="preserve">, </w:t>
      </w:r>
      <w:proofErr w:type="spellStart"/>
      <w:r w:rsidRPr="0076307C">
        <w:rPr>
          <w:rFonts w:cs="Arial"/>
          <w:bCs/>
          <w:color w:val="000000"/>
          <w:sz w:val="20"/>
          <w:szCs w:val="20"/>
          <w:lang w:eastAsia="es-CO"/>
        </w:rPr>
        <w:t>mayapo</w:t>
      </w:r>
      <w:proofErr w:type="spellEnd"/>
      <w:r w:rsidRPr="0076307C">
        <w:rPr>
          <w:rFonts w:cs="Arial"/>
          <w:bCs/>
          <w:color w:val="000000"/>
          <w:sz w:val="20"/>
          <w:szCs w:val="20"/>
          <w:lang w:eastAsia="es-CO"/>
        </w:rPr>
        <w:t xml:space="preserve"> y </w:t>
      </w:r>
      <w:proofErr w:type="spellStart"/>
      <w:r w:rsidRPr="0076307C">
        <w:rPr>
          <w:rFonts w:cs="Arial"/>
          <w:bCs/>
          <w:color w:val="000000"/>
          <w:sz w:val="20"/>
          <w:szCs w:val="20"/>
          <w:lang w:eastAsia="es-CO"/>
        </w:rPr>
        <w:t>aremasahin</w:t>
      </w:r>
      <w:proofErr w:type="spellEnd"/>
      <w:r w:rsidRPr="0076307C">
        <w:rPr>
          <w:rFonts w:cs="Arial"/>
          <w:bCs/>
          <w:color w:val="000000"/>
          <w:sz w:val="20"/>
          <w:szCs w:val="20"/>
          <w:lang w:eastAsia="es-CO"/>
        </w:rPr>
        <w:t xml:space="preserve"> del municipio de Manaure, </w:t>
      </w:r>
      <w:proofErr w:type="spellStart"/>
      <w:r w:rsidRPr="0076307C">
        <w:rPr>
          <w:rFonts w:cs="Arial"/>
          <w:bCs/>
          <w:color w:val="000000"/>
          <w:sz w:val="20"/>
          <w:szCs w:val="20"/>
          <w:lang w:eastAsia="es-CO"/>
        </w:rPr>
        <w:t>mayabangloma</w:t>
      </w:r>
      <w:proofErr w:type="spellEnd"/>
      <w:r w:rsidRPr="0076307C">
        <w:rPr>
          <w:rFonts w:cs="Arial"/>
          <w:bCs/>
          <w:color w:val="000000"/>
          <w:sz w:val="20"/>
          <w:szCs w:val="20"/>
          <w:lang w:eastAsia="es-CO"/>
        </w:rPr>
        <w:t xml:space="preserve"> y conejo en Fonseca y cañaverales y la junta en San Juan del Cesar, completando así la meta enmarcada en el Plan Operativo Anual de Gestión Ambiental Urbana.</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A97876" w:rsidRDefault="0076307C" w:rsidP="004022DE">
      <w:pPr>
        <w:pStyle w:val="Prrafodelista"/>
        <w:numPr>
          <w:ilvl w:val="2"/>
          <w:numId w:val="59"/>
        </w:numPr>
        <w:autoSpaceDE w:val="0"/>
        <w:autoSpaceDN w:val="0"/>
        <w:adjustRightInd w:val="0"/>
        <w:spacing w:line="276" w:lineRule="auto"/>
        <w:ind w:left="851" w:hanging="851"/>
        <w:rPr>
          <w:rFonts w:ascii="Arial" w:hAnsi="Arial" w:cs="Arial"/>
          <w:b/>
          <w:sz w:val="20"/>
          <w:szCs w:val="20"/>
          <w:lang w:eastAsia="es-CO"/>
        </w:rPr>
      </w:pPr>
      <w:r w:rsidRPr="00A97876">
        <w:rPr>
          <w:rFonts w:ascii="Arial" w:hAnsi="Arial" w:cs="Arial"/>
          <w:b/>
          <w:bCs/>
          <w:sz w:val="20"/>
          <w:szCs w:val="20"/>
          <w:lang w:eastAsia="es-CO"/>
        </w:rPr>
        <w:t xml:space="preserve"> </w:t>
      </w:r>
      <w:r w:rsidRPr="00A97876">
        <w:rPr>
          <w:rFonts w:ascii="Arial" w:hAnsi="Arial" w:cs="Arial"/>
          <w:b/>
          <w:sz w:val="20"/>
          <w:szCs w:val="20"/>
          <w:lang w:eastAsia="es-CO"/>
        </w:rPr>
        <w:t>Asesoría y asistencia técnica en la construcción de escombreras.</w:t>
      </w:r>
    </w:p>
    <w:p w:rsidR="0076307C" w:rsidRPr="0076307C" w:rsidRDefault="0076307C" w:rsidP="0076307C">
      <w:pPr>
        <w:autoSpaceDE w:val="0"/>
        <w:autoSpaceDN w:val="0"/>
        <w:adjustRightInd w:val="0"/>
        <w:jc w:val="left"/>
        <w:rPr>
          <w:rFonts w:cs="Arial"/>
          <w:b/>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Cinco (5) Munic</w:t>
      </w:r>
      <w:r w:rsidR="00996A15">
        <w:rPr>
          <w:rFonts w:cs="Arial"/>
          <w:sz w:val="20"/>
          <w:szCs w:val="20"/>
          <w:lang w:eastAsia="es-CO"/>
        </w:rPr>
        <w:t>ipios</w:t>
      </w:r>
      <w:r w:rsidRPr="0076307C">
        <w:rPr>
          <w:rFonts w:cs="Arial"/>
          <w:sz w:val="20"/>
          <w:szCs w:val="20"/>
          <w:lang w:eastAsia="es-CO"/>
        </w:rPr>
        <w:t xml:space="preserve"> asesorados por la CAR para la construcción de Escombreras.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shd w:val="clear" w:color="auto" w:fill="FFFFFF"/>
          <w:lang w:val="es-MX"/>
        </w:rPr>
      </w:pPr>
      <w:r w:rsidRPr="0076307C">
        <w:rPr>
          <w:rFonts w:cs="Arial"/>
          <w:sz w:val="20"/>
          <w:szCs w:val="20"/>
          <w:shd w:val="clear" w:color="auto" w:fill="FFFFFF"/>
          <w:lang w:val="es-MX"/>
        </w:rPr>
        <w:t>La corporación ha realizado seguimiento al manejo de escombros en los municipios de Urumita, Villanueva y El Molino, conociendo el tratamiento y disposición que se le viene dando a los Residuos de Construcción y Demolición (RCD) generados, Resaltando que hasta la fecha ninguno de estos municipios cuenta con escombreras municipales; traduciendo su manejo a los pobladores que disponen de los mismos para rellenar zonas bajas, sin ningún tipo de registros o permisos que garanticen su correcto tratamiento, aunque conocen el estudio sobre escombreras contratado por la Corporación en el 2011, los entes territoriales aducen la insuficiencia de recursos económicos para su construcción, máxime si aún tienen dificultades para el tratamiento de sus residuos sólidos domiciliarios.</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shd w:val="clear" w:color="auto" w:fill="FFFFFF"/>
          <w:lang w:val="es-MX"/>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MX"/>
        </w:rPr>
      </w:pPr>
      <w:r w:rsidRPr="0076307C">
        <w:rPr>
          <w:rFonts w:cs="Arial"/>
          <w:sz w:val="20"/>
          <w:szCs w:val="20"/>
          <w:lang w:val="es-MX" w:eastAsia="es-CO"/>
        </w:rPr>
        <w:t>Asesoría Técnica a Funcionarios Municipales, Empresa Prestadora de Servicio Público y Comunidad en General en Manejo de Residuos Sólidos y Efluentes Líquidos en el Municipio de Dibulla, en el que se aprovechó para dar orientaciones en el tema de escombreras para los funcionarios del municipio para que una vez habiliten su relleno sanitario orienten acciones para la disposición adecuada de materiales residuales de construcción y/o demolición</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E3341A" w:rsidRPr="00E3341A" w:rsidRDefault="002B2FF4" w:rsidP="0086505C">
      <w:pPr>
        <w:pStyle w:val="Ttulo2"/>
      </w:pPr>
      <w:r>
        <w:rPr>
          <w:color w:val="000000"/>
          <w:sz w:val="20"/>
          <w:szCs w:val="20"/>
        </w:rPr>
        <w:br w:type="page"/>
      </w:r>
      <w:bookmarkStart w:id="45" w:name="_Toc443554995"/>
      <w:r w:rsidR="00AA266B" w:rsidRPr="009B7DAB">
        <w:t>Proyecto 4.2. Gestión Ambiental Sectorial</w:t>
      </w:r>
      <w:r w:rsidR="00AA266B" w:rsidRPr="00E3341A">
        <w:t>.-</w:t>
      </w:r>
      <w:bookmarkEnd w:id="45"/>
    </w:p>
    <w:p w:rsidR="00E3341A" w:rsidRDefault="00E3341A" w:rsidP="00580F8E">
      <w:pPr>
        <w:rPr>
          <w:rFonts w:cs="Arial"/>
          <w:color w:val="00000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671"/>
      </w:tblGrid>
      <w:tr w:rsidR="009B7DAB" w:rsidRPr="001453FF" w:rsidTr="009B7DAB">
        <w:trPr>
          <w:trHeight w:val="701"/>
        </w:trPr>
        <w:tc>
          <w:tcPr>
            <w:tcW w:w="1560" w:type="dxa"/>
            <w:shd w:val="clear" w:color="auto" w:fill="F7F484"/>
            <w:vAlign w:val="center"/>
          </w:tcPr>
          <w:p w:rsidR="009B7DAB" w:rsidRPr="001453FF" w:rsidRDefault="00AA266B" w:rsidP="00F21711">
            <w:pPr>
              <w:pStyle w:val="Textoindependiente"/>
              <w:spacing w:line="240" w:lineRule="auto"/>
              <w:rPr>
                <w:rFonts w:cs="Arial"/>
                <w:bCs/>
                <w:sz w:val="20"/>
                <w:szCs w:val="20"/>
              </w:rPr>
            </w:pPr>
            <w:r>
              <w:rPr>
                <w:rFonts w:cs="Arial"/>
                <w:b/>
                <w:bCs/>
                <w:sz w:val="20"/>
                <w:szCs w:val="20"/>
              </w:rPr>
              <w:t>Propósito</w:t>
            </w:r>
          </w:p>
        </w:tc>
        <w:tc>
          <w:tcPr>
            <w:tcW w:w="7671" w:type="dxa"/>
            <w:vAlign w:val="center"/>
          </w:tcPr>
          <w:p w:rsidR="009B7DAB" w:rsidRPr="001453FF" w:rsidRDefault="006847B1" w:rsidP="00F21711">
            <w:pPr>
              <w:pStyle w:val="Textoindependiente"/>
              <w:spacing w:line="240" w:lineRule="auto"/>
              <w:rPr>
                <w:rFonts w:cs="Arial"/>
                <w:bCs/>
                <w:sz w:val="20"/>
                <w:szCs w:val="20"/>
              </w:rPr>
            </w:pPr>
            <w:r w:rsidRPr="006847B1">
              <w:rPr>
                <w:rFonts w:cs="Arial"/>
                <w:sz w:val="20"/>
                <w:szCs w:val="20"/>
                <w:lang w:eastAsia="es-CO"/>
              </w:rPr>
              <w:t>Promover y orientar la adopción de criterios de sostenibilidad en la gestión de los sectores productivos e institucionales, procurando la incorporación de sistemas de gestión ambiental, reconversión tecnológica y el cambio en los patrones de consumo, entre otros, con la finalidad de mejorar la calidad ambiental, hacer un uso racional de los recursos naturales, proteger el ambiente y mejorar la calidad de vida de la sociedad Guajira en su conjunto.</w:t>
            </w:r>
          </w:p>
        </w:tc>
      </w:tr>
    </w:tbl>
    <w:p w:rsidR="005F1E56" w:rsidRDefault="005F1E56" w:rsidP="00580F8E">
      <w:pPr>
        <w:rPr>
          <w:rFonts w:cs="Arial"/>
          <w:color w:val="000000"/>
          <w:sz w:val="20"/>
          <w:szCs w:val="20"/>
        </w:rPr>
      </w:pPr>
    </w:p>
    <w:p w:rsidR="0076307C" w:rsidRPr="00AA266B" w:rsidRDefault="0076307C" w:rsidP="004022DE">
      <w:pPr>
        <w:pStyle w:val="Prrafodelista"/>
        <w:numPr>
          <w:ilvl w:val="2"/>
          <w:numId w:val="76"/>
        </w:numPr>
        <w:autoSpaceDE w:val="0"/>
        <w:autoSpaceDN w:val="0"/>
        <w:adjustRightInd w:val="0"/>
        <w:spacing w:line="276" w:lineRule="auto"/>
        <w:ind w:left="0" w:firstLine="0"/>
        <w:rPr>
          <w:rFonts w:ascii="Arial" w:hAnsi="Arial" w:cs="Arial"/>
          <w:b/>
          <w:sz w:val="20"/>
          <w:szCs w:val="20"/>
          <w:lang w:eastAsia="es-CO"/>
        </w:rPr>
      </w:pPr>
      <w:r w:rsidRPr="00AA266B">
        <w:rPr>
          <w:rFonts w:ascii="Arial" w:hAnsi="Arial" w:cs="Arial"/>
          <w:b/>
          <w:sz w:val="20"/>
          <w:szCs w:val="20"/>
          <w:lang w:eastAsia="es-CO"/>
        </w:rPr>
        <w:t>Evaluaciones ambientales estratégicas en el sector infraestructura, agropecuarios y minería.</w:t>
      </w:r>
    </w:p>
    <w:p w:rsidR="0076307C" w:rsidRPr="0076307C" w:rsidRDefault="0076307C" w:rsidP="0076307C">
      <w:pPr>
        <w:autoSpaceDE w:val="0"/>
        <w:autoSpaceDN w:val="0"/>
        <w:adjustRightInd w:val="0"/>
        <w:jc w:val="left"/>
        <w:rPr>
          <w:rFonts w:cs="Arial"/>
          <w:b/>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Un (1) estudio de Evaluación Ambiental Estratégicas elaborado.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AA266B" w:rsidP="0076307C">
      <w:pPr>
        <w:autoSpaceDE w:val="0"/>
        <w:autoSpaceDN w:val="0"/>
        <w:adjustRightInd w:val="0"/>
        <w:spacing w:line="276" w:lineRule="auto"/>
        <w:rPr>
          <w:rFonts w:cs="Arial"/>
          <w:bCs/>
          <w:sz w:val="20"/>
          <w:szCs w:val="20"/>
          <w:lang w:val="es-ES"/>
        </w:rPr>
      </w:pPr>
      <w:r>
        <w:rPr>
          <w:rFonts w:cs="Arial"/>
          <w:bCs/>
          <w:sz w:val="20"/>
          <w:szCs w:val="20"/>
          <w:lang w:val="es-ES"/>
        </w:rPr>
        <w:t>E</w:t>
      </w:r>
      <w:r w:rsidR="0076307C" w:rsidRPr="0076307C">
        <w:rPr>
          <w:rFonts w:cs="Arial"/>
          <w:bCs/>
          <w:sz w:val="20"/>
          <w:szCs w:val="20"/>
          <w:lang w:val="es-ES"/>
        </w:rPr>
        <w:t>valuación ambiental estratégica en el sector de la minería a cielo abierto que incluye la descripción de las dinámicas sociales, culturales y biofísicas de la actividad productiva minera, sus oportunidades y fortalezas, así como las debilidades y amenazas que representan para las comunidades Guajiras.</w:t>
      </w:r>
    </w:p>
    <w:p w:rsidR="0076307C" w:rsidRPr="0076307C" w:rsidRDefault="0076307C" w:rsidP="0076307C">
      <w:pPr>
        <w:autoSpaceDE w:val="0"/>
        <w:autoSpaceDN w:val="0"/>
        <w:adjustRightInd w:val="0"/>
        <w:spacing w:line="276" w:lineRule="auto"/>
        <w:rPr>
          <w:rFonts w:cs="Arial"/>
          <w:bCs/>
          <w:sz w:val="20"/>
          <w:szCs w:val="20"/>
          <w:lang w:val="es-ES"/>
        </w:rPr>
      </w:pPr>
    </w:p>
    <w:p w:rsidR="000D1211" w:rsidRDefault="000D1211"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Fases</w:t>
      </w:r>
      <w:r w:rsidR="0076307C" w:rsidRPr="0076307C">
        <w:rPr>
          <w:rFonts w:cs="Arial"/>
          <w:bCs/>
          <w:sz w:val="20"/>
          <w:szCs w:val="20"/>
          <w:lang w:val="es-ES"/>
        </w:rPr>
        <w:t>:</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Establecimiento del marco ambiental estratégico.</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Alcance de la Evaluación Ambiental Estratégica. Proceso de Focalización.</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Modelo de evaluación y análisis ambiental estratégico.</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Identificación de viabilidad y concertación de alternativas.</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Seguimiento y control ambiental estratégico.</w:t>
      </w:r>
    </w:p>
    <w:p w:rsidR="000D1211" w:rsidRPr="000D1211" w:rsidRDefault="0076307C" w:rsidP="004022DE">
      <w:pPr>
        <w:pStyle w:val="Prrafodelista"/>
        <w:numPr>
          <w:ilvl w:val="0"/>
          <w:numId w:val="75"/>
        </w:numPr>
        <w:autoSpaceDE w:val="0"/>
        <w:autoSpaceDN w:val="0"/>
        <w:adjustRightInd w:val="0"/>
        <w:spacing w:line="276" w:lineRule="auto"/>
        <w:ind w:left="0" w:firstLine="0"/>
        <w:rPr>
          <w:rFonts w:ascii="Arial" w:hAnsi="Arial" w:cs="Arial"/>
          <w:sz w:val="20"/>
          <w:szCs w:val="20"/>
        </w:rPr>
      </w:pPr>
      <w:r w:rsidRPr="000D1211">
        <w:rPr>
          <w:rFonts w:ascii="Arial" w:hAnsi="Arial" w:cs="Arial"/>
          <w:sz w:val="20"/>
          <w:szCs w:val="20"/>
        </w:rPr>
        <w:t>Elaboración y presentación de informes finales. Para al final</w:t>
      </w:r>
      <w:r w:rsidRPr="000D1211">
        <w:rPr>
          <w:rFonts w:ascii="Arial" w:hAnsi="Arial" w:cs="Arial"/>
          <w:bCs/>
          <w:sz w:val="20"/>
          <w:szCs w:val="20"/>
          <w:lang w:val="es-ES"/>
        </w:rPr>
        <w:t xml:space="preserve"> entregar los siguientes productos:</w:t>
      </w:r>
    </w:p>
    <w:p w:rsidR="000D1211" w:rsidRDefault="0076307C" w:rsidP="004022DE">
      <w:pPr>
        <w:pStyle w:val="Prrafodelista"/>
        <w:numPr>
          <w:ilvl w:val="1"/>
          <w:numId w:val="77"/>
        </w:numPr>
        <w:autoSpaceDE w:val="0"/>
        <w:autoSpaceDN w:val="0"/>
        <w:adjustRightInd w:val="0"/>
        <w:spacing w:line="276" w:lineRule="auto"/>
        <w:ind w:left="1276" w:hanging="567"/>
        <w:rPr>
          <w:rFonts w:ascii="Arial" w:hAnsi="Arial" w:cs="Arial"/>
          <w:sz w:val="20"/>
          <w:szCs w:val="20"/>
        </w:rPr>
      </w:pPr>
      <w:r w:rsidRPr="000D1211">
        <w:rPr>
          <w:rFonts w:ascii="Arial" w:hAnsi="Arial" w:cs="Arial"/>
          <w:sz w:val="20"/>
          <w:szCs w:val="20"/>
        </w:rPr>
        <w:t>Documento marco ambiental estratégico para el sector Agropecuario del departamento de La Guajira.</w:t>
      </w:r>
    </w:p>
    <w:p w:rsidR="000D1211" w:rsidRDefault="0076307C" w:rsidP="004022DE">
      <w:pPr>
        <w:pStyle w:val="Prrafodelista"/>
        <w:numPr>
          <w:ilvl w:val="1"/>
          <w:numId w:val="77"/>
        </w:numPr>
        <w:autoSpaceDE w:val="0"/>
        <w:autoSpaceDN w:val="0"/>
        <w:adjustRightInd w:val="0"/>
        <w:spacing w:line="276" w:lineRule="auto"/>
        <w:ind w:left="1276" w:hanging="567"/>
        <w:rPr>
          <w:rFonts w:ascii="Arial" w:hAnsi="Arial" w:cs="Arial"/>
          <w:sz w:val="20"/>
          <w:szCs w:val="20"/>
        </w:rPr>
      </w:pPr>
      <w:r w:rsidRPr="000D1211">
        <w:rPr>
          <w:rFonts w:ascii="Arial" w:hAnsi="Arial" w:cs="Arial"/>
          <w:sz w:val="20"/>
          <w:szCs w:val="20"/>
        </w:rPr>
        <w:t>Informe Final con la EAE del sector Agropecuario para el departamento de La Guajira.</w:t>
      </w:r>
    </w:p>
    <w:p w:rsidR="0076307C" w:rsidRPr="000D1211" w:rsidRDefault="0076307C" w:rsidP="004022DE">
      <w:pPr>
        <w:pStyle w:val="Prrafodelista"/>
        <w:numPr>
          <w:ilvl w:val="1"/>
          <w:numId w:val="77"/>
        </w:numPr>
        <w:autoSpaceDE w:val="0"/>
        <w:autoSpaceDN w:val="0"/>
        <w:adjustRightInd w:val="0"/>
        <w:spacing w:line="276" w:lineRule="auto"/>
        <w:ind w:left="1276" w:hanging="567"/>
        <w:rPr>
          <w:rFonts w:ascii="Arial" w:hAnsi="Arial" w:cs="Arial"/>
          <w:sz w:val="20"/>
          <w:szCs w:val="20"/>
        </w:rPr>
      </w:pPr>
      <w:r w:rsidRPr="000D1211">
        <w:rPr>
          <w:rFonts w:ascii="Arial" w:hAnsi="Arial" w:cs="Arial"/>
          <w:sz w:val="20"/>
          <w:szCs w:val="20"/>
        </w:rPr>
        <w:t xml:space="preserve">Programa de divulgación de la información con evidencias de ejecución. </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Las actividades, se encuentran en la etapa de análisis de resultados de las gestiones realizadas en campo y la configuración del informe final para su entrega formal y posterior revisión por parte de la supervisión orientada desde el grupo de evaluación ambiental.</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0D1211" w:rsidP="0076307C">
      <w:pPr>
        <w:autoSpaceDE w:val="0"/>
        <w:autoSpaceDN w:val="0"/>
        <w:adjustRightInd w:val="0"/>
        <w:spacing w:line="276" w:lineRule="auto"/>
        <w:rPr>
          <w:rFonts w:cs="Arial"/>
          <w:sz w:val="20"/>
          <w:szCs w:val="20"/>
          <w:lang w:val="es-MX"/>
        </w:rPr>
      </w:pPr>
      <w:r>
        <w:rPr>
          <w:rFonts w:cs="Arial"/>
          <w:sz w:val="20"/>
          <w:szCs w:val="20"/>
          <w:lang w:val="es-MX"/>
        </w:rPr>
        <w:t>M</w:t>
      </w:r>
      <w:r w:rsidR="0076307C" w:rsidRPr="0076307C">
        <w:rPr>
          <w:rFonts w:cs="Arial"/>
          <w:sz w:val="20"/>
          <w:szCs w:val="20"/>
          <w:lang w:val="es-MX"/>
        </w:rPr>
        <w:t>arco estratégico para la Evaluación Ambiental del Sector Agropecuario, tomando como referente el municipio de Dibulla, por su condición agrícola y pecuaria, en el que se hizo énfasis en el sistema productivo y la cadena de valor asociado a este segmento de la economía regional evaluado en las dimensiones biofísicas, socio productivas y culturales, en la que se tuvo en cuenta la dinámica local de informalidad y sus retos para ser competitivos y sostenibles, además se tuvo en cuenta los mecanismos de comunicación para su divulgación ante los beneficiarios de esta contratación.</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0D1211" w:rsidRDefault="0076307C" w:rsidP="004022DE">
      <w:pPr>
        <w:pStyle w:val="Prrafodelista"/>
        <w:numPr>
          <w:ilvl w:val="2"/>
          <w:numId w:val="76"/>
        </w:numPr>
        <w:autoSpaceDE w:val="0"/>
        <w:autoSpaceDN w:val="0"/>
        <w:adjustRightInd w:val="0"/>
        <w:spacing w:line="276" w:lineRule="auto"/>
        <w:rPr>
          <w:rFonts w:ascii="Arial" w:hAnsi="Arial" w:cs="Arial"/>
          <w:b/>
          <w:sz w:val="20"/>
          <w:szCs w:val="20"/>
          <w:lang w:eastAsia="es-CO"/>
        </w:rPr>
      </w:pPr>
      <w:r w:rsidRPr="000D1211">
        <w:rPr>
          <w:rFonts w:ascii="Arial" w:hAnsi="Arial" w:cs="Arial"/>
          <w:b/>
          <w:bCs/>
          <w:sz w:val="20"/>
          <w:szCs w:val="20"/>
          <w:lang w:eastAsia="es-CO"/>
        </w:rPr>
        <w:t xml:space="preserve"> </w:t>
      </w:r>
      <w:r w:rsidRPr="000D1211">
        <w:rPr>
          <w:rFonts w:ascii="Arial" w:hAnsi="Arial" w:cs="Arial"/>
          <w:b/>
          <w:sz w:val="20"/>
          <w:szCs w:val="20"/>
          <w:lang w:eastAsia="es-CO"/>
        </w:rPr>
        <w:t>Implementación de estrategias para el control de explotación ilícita de minerales y recursos naturales.</w:t>
      </w:r>
    </w:p>
    <w:p w:rsidR="0076307C" w:rsidRPr="0076307C" w:rsidRDefault="0076307C" w:rsidP="0076307C">
      <w:pPr>
        <w:autoSpaceDE w:val="0"/>
        <w:autoSpaceDN w:val="0"/>
        <w:adjustRightInd w:val="0"/>
        <w:jc w:val="left"/>
        <w:rPr>
          <w:rFonts w:cs="Arial"/>
          <w:sz w:val="20"/>
          <w:szCs w:val="20"/>
          <w:lang w:eastAsia="es-CO"/>
        </w:rPr>
      </w:pPr>
    </w:p>
    <w:p w:rsidR="0076307C" w:rsidRPr="0076307C" w:rsidRDefault="0076307C" w:rsidP="0076307C">
      <w:pPr>
        <w:autoSpaceDE w:val="0"/>
        <w:autoSpaceDN w:val="0"/>
        <w:adjustRightInd w:val="0"/>
        <w:jc w:val="left"/>
        <w:rPr>
          <w:rFonts w:cs="Arial"/>
          <w:sz w:val="20"/>
          <w:szCs w:val="20"/>
          <w:lang w:eastAsia="es-CO"/>
        </w:rPr>
      </w:pPr>
      <w:r w:rsidRPr="0076307C">
        <w:rPr>
          <w:rFonts w:cs="Arial"/>
          <w:b/>
          <w:sz w:val="20"/>
          <w:szCs w:val="20"/>
          <w:lang w:eastAsia="es-CO"/>
        </w:rPr>
        <w:t xml:space="preserve">Meta: </w:t>
      </w:r>
      <w:r w:rsidRPr="0076307C">
        <w:rPr>
          <w:rFonts w:cs="Arial"/>
          <w:sz w:val="20"/>
          <w:szCs w:val="20"/>
          <w:lang w:eastAsia="es-CO"/>
        </w:rPr>
        <w:t>Tres (3) Estrategias para el control de explotación ilícitas de minerales y recursos naturales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r w:rsidRPr="0076307C">
        <w:rPr>
          <w:rFonts w:cs="Arial"/>
          <w:bCs/>
          <w:sz w:val="20"/>
          <w:szCs w:val="20"/>
          <w:lang w:val="es-ES"/>
        </w:rPr>
        <w:t>Con el apoyo de la dirección de formalización del Ministerio de Minas y Energía se realizó una jornada de reconocimiento de impactos de la actividad minera informal en el sur de la Guajira, visitando extracción de arcillas para la elaboración de ladrillos, extracción de material pétreo para construcción en el lecho del río El Molino con la consecuente afectación al cauce, también se visitó la población de los hornitos en el municipio de Distracción identificada por su producción de calizas. Se hizo recomendaciones a los mineros informales para el desarrollo de su actividad en el marco de lo establecido por la ley.</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r w:rsidRPr="0076307C">
        <w:rPr>
          <w:rFonts w:cs="Arial"/>
          <w:bCs/>
          <w:sz w:val="20"/>
          <w:szCs w:val="20"/>
          <w:lang w:val="es-ES"/>
        </w:rPr>
        <w:t xml:space="preserve">Con el acompañamiento de la Policía Ecológica y Ambiental se realizó actividad conjunta Como estrategia para contrarrestar la explotación ilícita de recursos naturales, en tal sentido se hizo el decomiso de una babilla (caimán </w:t>
      </w:r>
      <w:proofErr w:type="spellStart"/>
      <w:r w:rsidRPr="0076307C">
        <w:rPr>
          <w:rFonts w:cs="Arial"/>
          <w:bCs/>
          <w:sz w:val="20"/>
          <w:szCs w:val="20"/>
          <w:lang w:val="es-ES"/>
        </w:rPr>
        <w:t>crocodilus</w:t>
      </w:r>
      <w:proofErr w:type="spellEnd"/>
      <w:r w:rsidRPr="0076307C">
        <w:rPr>
          <w:rFonts w:cs="Arial"/>
          <w:bCs/>
          <w:sz w:val="20"/>
          <w:szCs w:val="20"/>
          <w:lang w:val="es-ES"/>
        </w:rPr>
        <w:t>) la cual fue liberada en su hábitat natural en el delta del río Ranchería, permanentemente se están realizando retenes de sensibilización en la vía para que la comunidad se sume al esfuerzo de conservación de las especies de fauna y flora silvestre amenazada.</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r w:rsidRPr="0076307C">
        <w:rPr>
          <w:bCs/>
          <w:sz w:val="20"/>
          <w:szCs w:val="20"/>
          <w:lang w:val="es-MX"/>
        </w:rPr>
        <w:t xml:space="preserve">Divulgación a través de los Medios de Comunicación de Mecanismos Preventivos para Mitigar los Efectos del Cambio Climático y la Sequía en el sur de La Guajira, se ha realizado campañas a través de los medios de comunicación e prensa hablada y escrita, motivando a la comunidad en general para prevenir y controlar el tráfico ilegal de fauna silvestre, madera, uso eficiente y racional del agua; así mismo a través de la radio revista Entornos que se emite por la emisora </w:t>
      </w:r>
      <w:proofErr w:type="spellStart"/>
      <w:r w:rsidRPr="0076307C">
        <w:rPr>
          <w:bCs/>
          <w:sz w:val="20"/>
          <w:szCs w:val="20"/>
          <w:lang w:val="es-MX"/>
        </w:rPr>
        <w:t>Majayura</w:t>
      </w:r>
      <w:proofErr w:type="spellEnd"/>
      <w:r w:rsidRPr="0076307C">
        <w:rPr>
          <w:bCs/>
          <w:sz w:val="20"/>
          <w:szCs w:val="20"/>
          <w:lang w:val="es-MX"/>
        </w:rPr>
        <w:t xml:space="preserve"> </w:t>
      </w:r>
      <w:proofErr w:type="spellStart"/>
      <w:r w:rsidRPr="0076307C">
        <w:rPr>
          <w:bCs/>
          <w:sz w:val="20"/>
          <w:szCs w:val="20"/>
          <w:lang w:val="es-MX"/>
        </w:rPr>
        <w:t>Stereo</w:t>
      </w:r>
      <w:proofErr w:type="spellEnd"/>
      <w:r w:rsidRPr="0076307C">
        <w:rPr>
          <w:bCs/>
          <w:sz w:val="20"/>
          <w:szCs w:val="20"/>
          <w:lang w:val="es-MX"/>
        </w:rPr>
        <w:t xml:space="preserve"> en los 100.7 </w:t>
      </w:r>
      <w:r w:rsidR="00996A15" w:rsidRPr="0076307C">
        <w:rPr>
          <w:bCs/>
          <w:sz w:val="20"/>
          <w:szCs w:val="20"/>
          <w:lang w:val="es-MX"/>
        </w:rPr>
        <w:t>FM,</w:t>
      </w:r>
      <w:r w:rsidRPr="0076307C">
        <w:rPr>
          <w:bCs/>
          <w:sz w:val="20"/>
          <w:szCs w:val="20"/>
          <w:lang w:val="es-MX"/>
        </w:rPr>
        <w:t xml:space="preserve"> en Riohacha, también se tocan los temas de conservación de los recursos naturales a la vez que se divulgan las acciones institucionales para el control de recursos naturales y la explotación ilícita de minerales.</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76307C" w:rsidRDefault="000D1211" w:rsidP="0076307C">
      <w:pPr>
        <w:tabs>
          <w:tab w:val="left" w:pos="284"/>
          <w:tab w:val="left" w:pos="1567"/>
        </w:tabs>
        <w:autoSpaceDE w:val="0"/>
        <w:autoSpaceDN w:val="0"/>
        <w:adjustRightInd w:val="0"/>
        <w:spacing w:line="276" w:lineRule="auto"/>
        <w:rPr>
          <w:bCs/>
          <w:sz w:val="20"/>
          <w:szCs w:val="20"/>
          <w:lang w:val="es-MX"/>
        </w:rPr>
      </w:pPr>
      <w:r>
        <w:rPr>
          <w:bCs/>
          <w:sz w:val="20"/>
          <w:szCs w:val="20"/>
          <w:lang w:val="es-MX"/>
        </w:rPr>
        <w:t>V</w:t>
      </w:r>
      <w:r w:rsidR="0076307C" w:rsidRPr="0076307C">
        <w:rPr>
          <w:bCs/>
          <w:sz w:val="20"/>
          <w:szCs w:val="20"/>
          <w:lang w:val="es-MX"/>
        </w:rPr>
        <w:t>isitas de seguimiento y vigilancia de las fuentes hídricas para controlar captaciones ilícitas de agua por parte de agricultores y ganaderos que mediante acequias disminuyen el caudal destinado para abastecimiento de acueductos municipales.</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Default="0076307C" w:rsidP="0076307C">
      <w:pPr>
        <w:shd w:val="clear" w:color="auto" w:fill="FFFFFF"/>
        <w:spacing w:line="276" w:lineRule="auto"/>
        <w:rPr>
          <w:rFonts w:cs="Arial"/>
          <w:sz w:val="20"/>
          <w:szCs w:val="20"/>
          <w:lang w:val="es-MX" w:eastAsia="es-CO"/>
        </w:rPr>
      </w:pPr>
      <w:r w:rsidRPr="0076307C">
        <w:rPr>
          <w:rFonts w:cs="Arial"/>
          <w:sz w:val="20"/>
          <w:szCs w:val="20"/>
          <w:lang w:val="es-MX" w:eastAsia="es-CO"/>
        </w:rPr>
        <w:t>La Corporación Autónoma Regional de La Guajira, el Ministerio de Ambiente, el Sistema Nacional Ambiental, la Unidad Administrativa Especial de Parques Nacionales Naturales, la Policía Nacion</w:t>
      </w:r>
      <w:r w:rsidR="000D1211">
        <w:rPr>
          <w:rFonts w:cs="Arial"/>
          <w:sz w:val="20"/>
          <w:szCs w:val="20"/>
          <w:lang w:val="es-MX" w:eastAsia="es-CO"/>
        </w:rPr>
        <w:t>al y la Defensoría del Pueblo; firmaron el</w:t>
      </w:r>
      <w:r w:rsidRPr="0076307C">
        <w:rPr>
          <w:rFonts w:cs="Arial"/>
          <w:sz w:val="20"/>
          <w:szCs w:val="20"/>
          <w:lang w:val="es-MX" w:eastAsia="es-CO"/>
        </w:rPr>
        <w:t xml:space="preserve"> acuerdo de</w:t>
      </w:r>
      <w:r w:rsidR="000D1211">
        <w:rPr>
          <w:rFonts w:cs="Arial"/>
          <w:sz w:val="20"/>
          <w:szCs w:val="20"/>
          <w:lang w:val="es-MX" w:eastAsia="es-CO"/>
        </w:rPr>
        <w:t xml:space="preserve"> </w:t>
      </w:r>
      <w:r w:rsidRPr="0076307C">
        <w:rPr>
          <w:rFonts w:cs="Arial"/>
          <w:sz w:val="20"/>
          <w:szCs w:val="20"/>
          <w:lang w:val="es-MX" w:eastAsia="es-CO"/>
        </w:rPr>
        <w:t xml:space="preserve">voluntades con el cual se oficializa la conformación de </w:t>
      </w:r>
      <w:r w:rsidRPr="0076307C">
        <w:rPr>
          <w:rFonts w:cs="Arial"/>
          <w:b/>
          <w:sz w:val="20"/>
          <w:szCs w:val="20"/>
          <w:lang w:val="es-MX" w:eastAsia="es-CO"/>
        </w:rPr>
        <w:t>la Mesa Regional para el Control</w:t>
      </w:r>
      <w:r w:rsidR="000D1211">
        <w:rPr>
          <w:rFonts w:cs="Arial"/>
          <w:b/>
          <w:sz w:val="20"/>
          <w:szCs w:val="20"/>
          <w:lang w:val="es-MX" w:eastAsia="es-CO"/>
        </w:rPr>
        <w:t xml:space="preserve"> </w:t>
      </w:r>
      <w:r w:rsidRPr="0076307C">
        <w:rPr>
          <w:rFonts w:cs="Arial"/>
          <w:b/>
          <w:sz w:val="20"/>
          <w:szCs w:val="20"/>
          <w:lang w:val="es-MX" w:eastAsia="es-CO"/>
        </w:rPr>
        <w:t>Ambiental de La Guajira</w:t>
      </w:r>
      <w:r w:rsidR="000D1211">
        <w:rPr>
          <w:rFonts w:cs="Arial"/>
          <w:sz w:val="20"/>
          <w:szCs w:val="20"/>
          <w:lang w:val="es-MX" w:eastAsia="es-CO"/>
        </w:rPr>
        <w:t>,</w:t>
      </w:r>
    </w:p>
    <w:p w:rsidR="000D1211" w:rsidRPr="0076307C" w:rsidRDefault="000D1211" w:rsidP="0076307C">
      <w:pPr>
        <w:shd w:val="clear" w:color="auto" w:fill="FFFFFF"/>
        <w:spacing w:line="276" w:lineRule="auto"/>
        <w:rPr>
          <w:rFonts w:cs="Arial"/>
          <w:sz w:val="20"/>
          <w:szCs w:val="20"/>
          <w:lang w:val="es-MX" w:eastAsia="es-CO"/>
        </w:rPr>
      </w:pPr>
    </w:p>
    <w:p w:rsidR="0076307C" w:rsidRPr="0076307C" w:rsidRDefault="0076307C" w:rsidP="0076307C">
      <w:pPr>
        <w:shd w:val="clear" w:color="auto" w:fill="FFFFFF"/>
        <w:spacing w:line="276" w:lineRule="auto"/>
        <w:rPr>
          <w:rFonts w:cs="Arial"/>
          <w:sz w:val="20"/>
          <w:szCs w:val="20"/>
          <w:lang w:val="es-MX" w:eastAsia="es-CO"/>
        </w:rPr>
      </w:pPr>
      <w:r w:rsidRPr="0076307C">
        <w:rPr>
          <w:rFonts w:cs="Arial"/>
          <w:sz w:val="20"/>
          <w:szCs w:val="20"/>
          <w:lang w:val="es-MX" w:eastAsia="es-CO"/>
        </w:rPr>
        <w:t>La mesa fue creada con el propósito de coordinar a las instituciones en torno a la política de Crecimiento Verde implementada por el Gobierno Nacional. Su objetivo principal será facilitar la gestión interinstitucional para la defensa y el control ambiental territorial a través de escenarios de diálogo y coordinación de actividades de interés común entre las mismas, propendiendo por la construcción de soluciones a los aspectos relacionados con el fortalecimiento de la gestión ambiental a nivel nacional. Las instituciones que suscribieron este acuerdo, se comprometen a trabajar unidas en la gestión ambiental de La Guajira.</w:t>
      </w:r>
    </w:p>
    <w:p w:rsidR="0076307C" w:rsidRPr="0076307C" w:rsidRDefault="0076307C" w:rsidP="0076307C">
      <w:pPr>
        <w:shd w:val="clear" w:color="auto" w:fill="FFFFFF"/>
        <w:spacing w:line="276" w:lineRule="auto"/>
        <w:rPr>
          <w:rFonts w:cs="Arial"/>
          <w:sz w:val="20"/>
          <w:szCs w:val="20"/>
          <w:lang w:val="es-MX" w:eastAsia="es-CO"/>
        </w:rPr>
      </w:pPr>
    </w:p>
    <w:p w:rsidR="0076307C" w:rsidRPr="0076307C" w:rsidRDefault="0076307C" w:rsidP="0076307C">
      <w:pPr>
        <w:shd w:val="clear" w:color="auto" w:fill="FFFFFF"/>
        <w:spacing w:line="276" w:lineRule="auto"/>
        <w:rPr>
          <w:rFonts w:cs="Arial"/>
          <w:sz w:val="20"/>
          <w:szCs w:val="20"/>
          <w:lang w:val="es-MX" w:eastAsia="es-CO"/>
        </w:rPr>
      </w:pPr>
      <w:r w:rsidRPr="0076307C">
        <w:rPr>
          <w:rFonts w:cs="Arial"/>
          <w:sz w:val="20"/>
          <w:szCs w:val="20"/>
          <w:lang w:val="es-MX" w:eastAsia="es-CO"/>
        </w:rPr>
        <w:t>Entre los compromisos adquiridos por las instituciones firmantes del acuerdo, se destaca la implementación de estrategias y planes que buscan proteger los recursos naturales de nuestro departamento, haciendo frente a problemáticas como la tala de árboles, la minería ilegal, la caza y tráfico ilegal de especies silvestres y el apropiamiento ilegal de los recursos hídricos.</w:t>
      </w:r>
    </w:p>
    <w:p w:rsidR="0076307C" w:rsidRPr="0076307C" w:rsidRDefault="0076307C" w:rsidP="0076307C">
      <w:pPr>
        <w:shd w:val="clear" w:color="auto" w:fill="FFFFFF"/>
        <w:spacing w:line="276" w:lineRule="auto"/>
        <w:rPr>
          <w:rFonts w:cs="Arial"/>
          <w:sz w:val="20"/>
          <w:szCs w:val="20"/>
          <w:lang w:val="es-MX" w:eastAsia="es-CO"/>
        </w:rPr>
      </w:pPr>
    </w:p>
    <w:p w:rsidR="0076307C" w:rsidRPr="0076307C" w:rsidRDefault="0076307C" w:rsidP="0076307C">
      <w:pPr>
        <w:shd w:val="clear" w:color="auto" w:fill="FFFFFF"/>
        <w:spacing w:line="276" w:lineRule="auto"/>
        <w:rPr>
          <w:rFonts w:cs="Arial"/>
          <w:sz w:val="20"/>
          <w:szCs w:val="20"/>
          <w:lang w:val="es-MX" w:eastAsia="es-CO"/>
        </w:rPr>
      </w:pPr>
      <w:r w:rsidRPr="0076307C">
        <w:rPr>
          <w:rFonts w:cs="Arial"/>
          <w:sz w:val="20"/>
          <w:szCs w:val="20"/>
          <w:lang w:val="es-MX" w:eastAsia="es-CO"/>
        </w:rPr>
        <w:t>La Mesa de Control Ambiental también la conforman el Ejército Nacional, la Contraloría General de la República, la F</w:t>
      </w:r>
      <w:r w:rsidR="00B67DBC">
        <w:rPr>
          <w:rFonts w:cs="Arial"/>
          <w:sz w:val="20"/>
          <w:szCs w:val="20"/>
          <w:lang w:val="es-MX" w:eastAsia="es-CO"/>
        </w:rPr>
        <w:t xml:space="preserve">iscalía General de la Nación y </w:t>
      </w:r>
      <w:r w:rsidRPr="0076307C">
        <w:rPr>
          <w:rFonts w:cs="Arial"/>
          <w:sz w:val="20"/>
          <w:szCs w:val="20"/>
          <w:lang w:val="es-MX" w:eastAsia="es-CO"/>
        </w:rPr>
        <w:t>la Procuraduría Ambiental y Agraria, entidades que también apoyarán  la participación ciudadana en la gestión ambiental por medio de estrategias de educación y capacitación que logren concientizar a los habitantes de La Guajira sobre la importancia de cumplir con las normas ambientales establecidas las cuales han sido creadas para garantizar el desarrollo sostenible del departamento.</w:t>
      </w:r>
    </w:p>
    <w:p w:rsidR="0076307C" w:rsidRPr="0076307C" w:rsidRDefault="0076307C" w:rsidP="0076307C">
      <w:pPr>
        <w:shd w:val="clear" w:color="auto" w:fill="FFFFFF"/>
        <w:spacing w:line="276" w:lineRule="auto"/>
        <w:rPr>
          <w:rFonts w:cs="Arial"/>
          <w:sz w:val="20"/>
          <w:szCs w:val="20"/>
          <w:lang w:val="es-MX" w:eastAsia="es-CO"/>
        </w:rPr>
      </w:pPr>
    </w:p>
    <w:p w:rsidR="0076307C" w:rsidRPr="0076307C" w:rsidRDefault="0076307C" w:rsidP="0076307C">
      <w:pPr>
        <w:shd w:val="clear" w:color="auto" w:fill="FFFFFF"/>
        <w:spacing w:line="276" w:lineRule="auto"/>
        <w:rPr>
          <w:rFonts w:cs="Arial"/>
          <w:sz w:val="20"/>
          <w:szCs w:val="20"/>
          <w:lang w:val="es-MX" w:eastAsia="es-CO"/>
        </w:rPr>
      </w:pPr>
      <w:r w:rsidRPr="0076307C">
        <w:rPr>
          <w:rFonts w:cs="Arial"/>
          <w:sz w:val="20"/>
          <w:szCs w:val="20"/>
          <w:lang w:val="es-MX" w:eastAsia="es-CO"/>
        </w:rPr>
        <w:t>El acto</w:t>
      </w:r>
      <w:r w:rsidR="00B67DBC">
        <w:rPr>
          <w:rFonts w:cs="Arial"/>
          <w:sz w:val="20"/>
          <w:szCs w:val="20"/>
          <w:lang w:val="es-MX" w:eastAsia="es-CO"/>
        </w:rPr>
        <w:t xml:space="preserve"> contó con la participación de Luis Manuel Medina Toro,</w:t>
      </w:r>
      <w:r w:rsidRPr="0076307C">
        <w:rPr>
          <w:rFonts w:cs="Arial"/>
          <w:sz w:val="20"/>
          <w:szCs w:val="20"/>
          <w:lang w:val="es-MX" w:eastAsia="es-CO"/>
        </w:rPr>
        <w:t xml:space="preserve"> Director General de Corpoguajira; Luis Giraldo Fernández, Director del SINA; Luz Elvira Angarita, Directora Territorial Caribe de la Unidad de Par</w:t>
      </w:r>
      <w:r w:rsidR="00B67DBC">
        <w:rPr>
          <w:rFonts w:cs="Arial"/>
          <w:sz w:val="20"/>
          <w:szCs w:val="20"/>
          <w:lang w:val="es-MX" w:eastAsia="es-CO"/>
        </w:rPr>
        <w:t xml:space="preserve">ques Nacionales; Juan Castaño, </w:t>
      </w:r>
      <w:r w:rsidRPr="0076307C">
        <w:rPr>
          <w:rFonts w:cs="Arial"/>
          <w:sz w:val="20"/>
          <w:szCs w:val="20"/>
          <w:lang w:val="es-MX" w:eastAsia="es-CO"/>
        </w:rPr>
        <w:t xml:space="preserve">Intendente de la Policía Nacional y </w:t>
      </w:r>
      <w:r w:rsidR="00B67DBC">
        <w:rPr>
          <w:rFonts w:cs="Arial"/>
          <w:sz w:val="20"/>
          <w:szCs w:val="20"/>
          <w:lang w:val="es-MX" w:eastAsia="es-CO"/>
        </w:rPr>
        <w:t xml:space="preserve">representantes de los medios de </w:t>
      </w:r>
      <w:r w:rsidRPr="0076307C">
        <w:rPr>
          <w:rFonts w:cs="Arial"/>
          <w:sz w:val="20"/>
          <w:szCs w:val="20"/>
          <w:lang w:val="es-MX" w:eastAsia="es-CO"/>
        </w:rPr>
        <w:t>comunicación y funcionarios de la Corporación.</w:t>
      </w:r>
    </w:p>
    <w:p w:rsidR="0076307C" w:rsidRPr="0076307C" w:rsidRDefault="0076307C" w:rsidP="0076307C">
      <w:pPr>
        <w:shd w:val="clear" w:color="auto" w:fill="FFFFFF"/>
        <w:spacing w:line="276" w:lineRule="auto"/>
        <w:rPr>
          <w:rFonts w:cs="Arial"/>
          <w:sz w:val="20"/>
          <w:szCs w:val="20"/>
          <w:lang w:val="es-MX" w:eastAsia="es-CO"/>
        </w:rPr>
      </w:pPr>
    </w:p>
    <w:p w:rsidR="0076307C" w:rsidRPr="0076307C" w:rsidRDefault="0076307C" w:rsidP="0076307C">
      <w:pPr>
        <w:shd w:val="clear" w:color="auto" w:fill="FFFFFF"/>
        <w:spacing w:after="150" w:line="276" w:lineRule="auto"/>
        <w:rPr>
          <w:rFonts w:cs="Arial"/>
          <w:sz w:val="20"/>
          <w:szCs w:val="20"/>
          <w:lang w:val="es-MX" w:eastAsia="es-CO"/>
        </w:rPr>
      </w:pPr>
      <w:r w:rsidRPr="0076307C">
        <w:rPr>
          <w:rFonts w:cs="Arial"/>
          <w:sz w:val="20"/>
          <w:szCs w:val="20"/>
          <w:lang w:val="es-MX" w:eastAsia="es-CO"/>
        </w:rPr>
        <w:t xml:space="preserve">Por otra parte y para ejercer autoridad ambiental en el control a la deforestación para la comercialización de carbón vegetal, se efectuó una reunión en la ranchería de </w:t>
      </w:r>
      <w:proofErr w:type="spellStart"/>
      <w:r w:rsidRPr="0076307C">
        <w:rPr>
          <w:rFonts w:cs="Arial"/>
          <w:sz w:val="20"/>
          <w:szCs w:val="20"/>
          <w:lang w:val="es-MX" w:eastAsia="es-CO"/>
        </w:rPr>
        <w:t>Yawaka</w:t>
      </w:r>
      <w:proofErr w:type="spellEnd"/>
      <w:r w:rsidRPr="0076307C">
        <w:rPr>
          <w:rFonts w:cs="Arial"/>
          <w:sz w:val="20"/>
          <w:szCs w:val="20"/>
          <w:lang w:val="es-MX" w:eastAsia="es-CO"/>
        </w:rPr>
        <w:t xml:space="preserve"> (Manaure), en la que Corpoguajira analizó el tema ante la petición de los miembros de la etnia Wayuu residente en el sector para levantar las restricciones de dicha actividad económica por la crítica situación social en la que viven, derivada del intenso verano que azota a la región.</w:t>
      </w:r>
    </w:p>
    <w:p w:rsidR="0076307C" w:rsidRPr="0076307C" w:rsidRDefault="0076307C" w:rsidP="0076307C">
      <w:pPr>
        <w:shd w:val="clear" w:color="auto" w:fill="FFFFFF"/>
        <w:spacing w:after="150" w:line="276" w:lineRule="auto"/>
        <w:rPr>
          <w:rFonts w:cs="Arial"/>
          <w:sz w:val="20"/>
          <w:szCs w:val="20"/>
          <w:lang w:val="es-MX" w:eastAsia="es-CO"/>
        </w:rPr>
      </w:pPr>
      <w:r w:rsidRPr="0076307C">
        <w:rPr>
          <w:rFonts w:cs="Arial"/>
          <w:sz w:val="20"/>
          <w:szCs w:val="20"/>
          <w:lang w:val="es-MX" w:eastAsia="es-CO"/>
        </w:rPr>
        <w:t xml:space="preserve">Según la comunidad de </w:t>
      </w:r>
      <w:proofErr w:type="spellStart"/>
      <w:r w:rsidRPr="0076307C">
        <w:rPr>
          <w:rFonts w:cs="Arial"/>
          <w:sz w:val="20"/>
          <w:szCs w:val="20"/>
          <w:lang w:val="es-MX" w:eastAsia="es-CO"/>
        </w:rPr>
        <w:t>Yawaka</w:t>
      </w:r>
      <w:proofErr w:type="spellEnd"/>
      <w:r w:rsidRPr="0076307C">
        <w:rPr>
          <w:rFonts w:cs="Arial"/>
          <w:sz w:val="20"/>
          <w:szCs w:val="20"/>
          <w:lang w:val="es-MX" w:eastAsia="es-CO"/>
        </w:rPr>
        <w:t xml:space="preserve"> la extracción de carbón vegetal se ha convertido en la única forma de sustento económico con el que cuentan, dado que por la sequía ya son pocos los animales que poseen, por lo que en tal sentido el Director  Luis Median Toro, presentó las propuestas de la institución para enfrentar las dificultades de la comunidad </w:t>
      </w:r>
      <w:r w:rsidR="00B67DBC" w:rsidRPr="0076307C">
        <w:rPr>
          <w:rFonts w:cs="Arial"/>
          <w:sz w:val="20"/>
          <w:szCs w:val="20"/>
          <w:lang w:val="es-MX" w:eastAsia="es-CO"/>
        </w:rPr>
        <w:t>Wayuu</w:t>
      </w:r>
      <w:r w:rsidRPr="0076307C">
        <w:rPr>
          <w:rFonts w:cs="Arial"/>
          <w:sz w:val="20"/>
          <w:szCs w:val="20"/>
          <w:lang w:val="es-MX" w:eastAsia="es-CO"/>
        </w:rPr>
        <w:t xml:space="preserve">, como el mejoramiento de la actividad pesquera, la comercialización de artesanías indígenas, la incorporación del </w:t>
      </w:r>
      <w:proofErr w:type="spellStart"/>
      <w:r w:rsidRPr="0076307C">
        <w:rPr>
          <w:rFonts w:cs="Arial"/>
          <w:sz w:val="20"/>
          <w:szCs w:val="20"/>
          <w:lang w:val="es-MX" w:eastAsia="es-CO"/>
        </w:rPr>
        <w:t>etnoturismo</w:t>
      </w:r>
      <w:proofErr w:type="spellEnd"/>
      <w:r w:rsidRPr="0076307C">
        <w:rPr>
          <w:rFonts w:cs="Arial"/>
          <w:sz w:val="20"/>
          <w:szCs w:val="20"/>
          <w:lang w:val="es-MX" w:eastAsia="es-CO"/>
        </w:rPr>
        <w:t xml:space="preserve"> como actividad productiva, la siembra y comercialización de cultivos como sábila, fortalecimiento de  la apicultura, entre otros proyectos</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eastAsia="es-CO"/>
        </w:rPr>
      </w:pPr>
      <w:r w:rsidRPr="0076307C">
        <w:rPr>
          <w:rFonts w:cs="Arial"/>
          <w:sz w:val="20"/>
          <w:szCs w:val="20"/>
          <w:lang w:val="es-MX" w:eastAsia="es-CO"/>
        </w:rPr>
        <w:t>Durante el encuentro la Corporación afirmó que existe la posibilidad de plantear modelos de explotación de carbón vegetal desde los bosques secos tropicales, en el marco de un esquema sostenible, para lo cual se hace necesario realizar estudios previos antes de su implementación.</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eastAsia="es-CO"/>
        </w:rPr>
      </w:pP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r w:rsidRPr="0076307C">
        <w:rPr>
          <w:rFonts w:cs="Arial"/>
          <w:sz w:val="20"/>
          <w:szCs w:val="20"/>
          <w:lang w:val="es-MX" w:eastAsia="es-CO"/>
        </w:rPr>
        <w:t xml:space="preserve">Se continúa con las actividades de decomiso de fauna silvestre en vía de extinción para lo cual la Policía de San Juan del Cesar en operativo conjunto con Corpoguajira, decomisó un saco de </w:t>
      </w:r>
      <w:proofErr w:type="spellStart"/>
      <w:r w:rsidRPr="0076307C">
        <w:rPr>
          <w:rFonts w:cs="Arial"/>
          <w:sz w:val="20"/>
          <w:szCs w:val="20"/>
          <w:lang w:val="es-MX" w:eastAsia="es-CO"/>
        </w:rPr>
        <w:t>Naylón</w:t>
      </w:r>
      <w:proofErr w:type="spellEnd"/>
      <w:r w:rsidRPr="0076307C">
        <w:rPr>
          <w:rFonts w:cs="Arial"/>
          <w:sz w:val="20"/>
          <w:szCs w:val="20"/>
          <w:lang w:val="es-MX" w:eastAsia="es-CO"/>
        </w:rPr>
        <w:t xml:space="preserve"> en el que se encontraron 110 iguanas que iban a ser comercializadas en restaurantes del municipio de Fonseca, por tanto el material incautado quedo a disposición de los funcionarios de la Sede Territorial del Sur de Corpoguajira en el municipio de Fonseca, para ser valorado por el profesional veterinario Gerardo González para luego entrar a un proceso de rehabilitación y posterior liberación en el ecosistema propio de esta especie obviamente en sitio donde su carne no resulte un atractivo comestible a la población.</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B67DBC" w:rsidRDefault="0076307C" w:rsidP="004022DE">
      <w:pPr>
        <w:pStyle w:val="Prrafodelista"/>
        <w:numPr>
          <w:ilvl w:val="2"/>
          <w:numId w:val="76"/>
        </w:numPr>
        <w:autoSpaceDE w:val="0"/>
        <w:autoSpaceDN w:val="0"/>
        <w:adjustRightInd w:val="0"/>
        <w:spacing w:line="276" w:lineRule="auto"/>
        <w:rPr>
          <w:rFonts w:ascii="Arial" w:hAnsi="Arial" w:cs="Arial"/>
          <w:b/>
          <w:sz w:val="20"/>
          <w:szCs w:val="20"/>
          <w:lang w:eastAsia="es-CO"/>
        </w:rPr>
      </w:pPr>
      <w:r w:rsidRPr="00B67DBC">
        <w:rPr>
          <w:rFonts w:ascii="Arial" w:hAnsi="Arial" w:cs="Arial"/>
          <w:b/>
          <w:bCs/>
          <w:sz w:val="20"/>
          <w:szCs w:val="20"/>
          <w:lang w:eastAsia="es-CO"/>
        </w:rPr>
        <w:t xml:space="preserve"> </w:t>
      </w:r>
      <w:r w:rsidRPr="00B67DBC">
        <w:rPr>
          <w:rFonts w:ascii="Arial" w:hAnsi="Arial" w:cs="Arial"/>
          <w:b/>
          <w:sz w:val="20"/>
          <w:szCs w:val="20"/>
          <w:lang w:eastAsia="es-CO"/>
        </w:rPr>
        <w:t>Promover la legalización de la pequeña minería.</w:t>
      </w:r>
    </w:p>
    <w:p w:rsidR="0076307C" w:rsidRPr="0076307C" w:rsidRDefault="0076307C" w:rsidP="0076307C">
      <w:pPr>
        <w:autoSpaceDE w:val="0"/>
        <w:autoSpaceDN w:val="0"/>
        <w:adjustRightInd w:val="0"/>
        <w:jc w:val="left"/>
        <w:rPr>
          <w:rFonts w:cs="Arial"/>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Una (1) acción encaminada a la legalización de la Pequeña minería.</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hd w:val="clear" w:color="auto" w:fill="FFFFFF"/>
        <w:spacing w:line="276" w:lineRule="auto"/>
        <w:rPr>
          <w:rFonts w:cs="Arial"/>
          <w:color w:val="222222"/>
          <w:sz w:val="20"/>
          <w:szCs w:val="20"/>
          <w:lang w:val="es-MX" w:eastAsia="es-CO"/>
        </w:rPr>
      </w:pPr>
      <w:r w:rsidRPr="0076307C">
        <w:rPr>
          <w:rFonts w:cs="Arial"/>
          <w:color w:val="222222"/>
          <w:sz w:val="20"/>
          <w:szCs w:val="20"/>
          <w:lang w:val="es-MX" w:eastAsia="es-CO"/>
        </w:rPr>
        <w:t>El Ministerio de Minas y Energía, Corpoguajira, la Gobernación de La Guajira y los entes territoriales, realizan las reuniones preparatorias para la instalación oficial de la junta regional para coordinar estrategias que permitan llevar a cabo los planes y proyectos de formalización de la pequeña minería en el departamento, para que esta actividad se realice de manera responsable y compatible con el ambiente.</w:t>
      </w:r>
    </w:p>
    <w:p w:rsidR="0076307C" w:rsidRPr="0076307C" w:rsidRDefault="0076307C" w:rsidP="0076307C">
      <w:pPr>
        <w:shd w:val="clear" w:color="auto" w:fill="FFFFFF"/>
        <w:spacing w:line="276" w:lineRule="auto"/>
        <w:rPr>
          <w:rFonts w:cs="Arial"/>
          <w:color w:val="222222"/>
          <w:sz w:val="20"/>
          <w:szCs w:val="20"/>
          <w:lang w:val="es-MX" w:eastAsia="es-CO"/>
        </w:rPr>
      </w:pPr>
    </w:p>
    <w:p w:rsidR="0076307C" w:rsidRPr="0076307C" w:rsidRDefault="0076307C" w:rsidP="0076307C">
      <w:pPr>
        <w:shd w:val="clear" w:color="auto" w:fill="FFFFFF"/>
        <w:spacing w:line="276" w:lineRule="auto"/>
        <w:rPr>
          <w:rFonts w:cs="Arial"/>
          <w:color w:val="222222"/>
          <w:sz w:val="20"/>
          <w:szCs w:val="20"/>
          <w:lang w:val="es-MX" w:eastAsia="es-CO"/>
        </w:rPr>
      </w:pPr>
      <w:r w:rsidRPr="0076307C">
        <w:rPr>
          <w:rFonts w:cs="Arial"/>
          <w:color w:val="222222"/>
          <w:sz w:val="20"/>
          <w:szCs w:val="20"/>
          <w:lang w:val="es-MX" w:eastAsia="es-CO"/>
        </w:rPr>
        <w:t xml:space="preserve">Como parte de los compromisos adquiridos, Corpoguajira y </w:t>
      </w:r>
      <w:proofErr w:type="spellStart"/>
      <w:r w:rsidRPr="0076307C">
        <w:rPr>
          <w:rFonts w:cs="Arial"/>
          <w:color w:val="222222"/>
          <w:sz w:val="20"/>
          <w:szCs w:val="20"/>
          <w:lang w:val="es-MX" w:eastAsia="es-CO"/>
        </w:rPr>
        <w:t>Minminas</w:t>
      </w:r>
      <w:proofErr w:type="spellEnd"/>
      <w:r w:rsidRPr="0076307C">
        <w:rPr>
          <w:rFonts w:cs="Arial"/>
          <w:color w:val="222222"/>
          <w:sz w:val="20"/>
          <w:szCs w:val="20"/>
          <w:lang w:val="es-MX" w:eastAsia="es-CO"/>
        </w:rPr>
        <w:t>, culminarán los trabajos iniciados el año anterior mediante la caracterización de la minería informal de 9 municipios para diagnosticar y caracterizar todas las unidades de operaciones mineras desarrolladas en la península, teniendo en cuenta componentes técnicos, sociales, empresariales, ambientales y legales, en el marco de la Política Nacional Minera.</w:t>
      </w:r>
    </w:p>
    <w:p w:rsidR="0076307C" w:rsidRPr="0076307C" w:rsidRDefault="0076307C" w:rsidP="0076307C">
      <w:pPr>
        <w:shd w:val="clear" w:color="auto" w:fill="FFFFFF"/>
        <w:spacing w:line="276" w:lineRule="auto"/>
        <w:rPr>
          <w:rFonts w:cs="Arial"/>
          <w:color w:val="222222"/>
          <w:sz w:val="20"/>
          <w:szCs w:val="20"/>
          <w:lang w:val="es-MX" w:eastAsia="es-CO"/>
        </w:rPr>
      </w:pPr>
    </w:p>
    <w:p w:rsidR="0076307C" w:rsidRPr="0076307C" w:rsidRDefault="0076307C" w:rsidP="0076307C">
      <w:pPr>
        <w:shd w:val="clear" w:color="auto" w:fill="FFFFFF"/>
        <w:spacing w:line="276" w:lineRule="auto"/>
        <w:rPr>
          <w:rFonts w:cs="Arial"/>
          <w:color w:val="222222"/>
          <w:sz w:val="20"/>
          <w:szCs w:val="20"/>
          <w:lang w:val="es-MX" w:eastAsia="es-CO"/>
        </w:rPr>
      </w:pPr>
      <w:r w:rsidRPr="0076307C">
        <w:rPr>
          <w:rFonts w:cs="Arial"/>
          <w:color w:val="222222"/>
          <w:sz w:val="20"/>
          <w:szCs w:val="20"/>
          <w:lang w:val="es-MX" w:eastAsia="es-CO"/>
        </w:rPr>
        <w:t>La</w:t>
      </w:r>
      <w:r w:rsidR="00B67DBC">
        <w:rPr>
          <w:rFonts w:cs="Arial"/>
          <w:color w:val="222222"/>
          <w:sz w:val="20"/>
          <w:szCs w:val="20"/>
          <w:lang w:val="es-MX" w:eastAsia="es-CO"/>
        </w:rPr>
        <w:t xml:space="preserve"> </w:t>
      </w:r>
      <w:r w:rsidRPr="0076307C">
        <w:rPr>
          <w:rFonts w:cs="Arial"/>
          <w:color w:val="222222"/>
          <w:sz w:val="20"/>
          <w:szCs w:val="20"/>
          <w:lang w:val="es-MX" w:eastAsia="es-CO"/>
        </w:rPr>
        <w:t>junta</w:t>
      </w:r>
      <w:r w:rsidR="00B67DBC">
        <w:rPr>
          <w:rFonts w:cs="Arial"/>
          <w:color w:val="222222"/>
          <w:sz w:val="20"/>
          <w:szCs w:val="20"/>
          <w:lang w:val="es-MX" w:eastAsia="es-CO"/>
        </w:rPr>
        <w:t xml:space="preserve"> </w:t>
      </w:r>
      <w:r w:rsidRPr="0076307C">
        <w:rPr>
          <w:rFonts w:cs="Arial"/>
          <w:color w:val="222222"/>
          <w:sz w:val="20"/>
          <w:szCs w:val="20"/>
          <w:lang w:val="es-MX" w:eastAsia="es-CO"/>
        </w:rPr>
        <w:t xml:space="preserve">regional para la formalización de la pequeña minería busca además articular la política pública en esta materia, con las autoridades regionales y nacionales, para implementar acciones que permitan organizar esta actividad en La Guajira.  </w:t>
      </w:r>
    </w:p>
    <w:p w:rsidR="0076307C" w:rsidRPr="0076307C" w:rsidRDefault="0076307C" w:rsidP="0076307C">
      <w:pPr>
        <w:shd w:val="clear" w:color="auto" w:fill="FFFFFF"/>
        <w:spacing w:line="276" w:lineRule="auto"/>
        <w:rPr>
          <w:rFonts w:cs="Arial"/>
          <w:color w:val="222222"/>
          <w:sz w:val="20"/>
          <w:szCs w:val="20"/>
          <w:lang w:val="es-MX" w:eastAsia="es-CO"/>
        </w:rPr>
      </w:pPr>
    </w:p>
    <w:p w:rsidR="0076307C" w:rsidRPr="0076307C" w:rsidRDefault="00B67DBC" w:rsidP="0076307C">
      <w:pPr>
        <w:tabs>
          <w:tab w:val="left" w:pos="284"/>
          <w:tab w:val="left" w:pos="1567"/>
        </w:tabs>
        <w:autoSpaceDE w:val="0"/>
        <w:autoSpaceDN w:val="0"/>
        <w:adjustRightInd w:val="0"/>
        <w:spacing w:line="276" w:lineRule="auto"/>
        <w:rPr>
          <w:rFonts w:cs="Arial"/>
          <w:bCs/>
          <w:sz w:val="20"/>
          <w:szCs w:val="20"/>
          <w:lang w:val="es-ES"/>
        </w:rPr>
      </w:pPr>
      <w:r w:rsidRPr="0076307C">
        <w:rPr>
          <w:rFonts w:cs="Arial"/>
          <w:sz w:val="20"/>
          <w:szCs w:val="20"/>
          <w:lang w:val="es-MX"/>
        </w:rPr>
        <w:t>Caracteriza</w:t>
      </w:r>
      <w:r>
        <w:rPr>
          <w:rFonts w:cs="Arial"/>
          <w:sz w:val="20"/>
          <w:szCs w:val="20"/>
          <w:lang w:val="es-MX"/>
        </w:rPr>
        <w:t xml:space="preserve">ción </w:t>
      </w:r>
      <w:r w:rsidR="0076307C" w:rsidRPr="0076307C">
        <w:rPr>
          <w:rFonts w:cs="Arial"/>
          <w:sz w:val="20"/>
          <w:szCs w:val="20"/>
          <w:lang w:val="es-MX"/>
        </w:rPr>
        <w:t>y Diagnostic</w:t>
      </w:r>
      <w:r>
        <w:rPr>
          <w:rFonts w:cs="Arial"/>
          <w:sz w:val="20"/>
          <w:szCs w:val="20"/>
          <w:lang w:val="es-MX"/>
        </w:rPr>
        <w:t>o de</w:t>
      </w:r>
      <w:r w:rsidR="0076307C" w:rsidRPr="0076307C">
        <w:rPr>
          <w:rFonts w:cs="Arial"/>
          <w:sz w:val="20"/>
          <w:szCs w:val="20"/>
          <w:lang w:val="es-MX"/>
        </w:rPr>
        <w:t xml:space="preserve"> las Unidades de Producción Minera de Pequeña Escala que se Encuentran Desarrollando su Actividad en Seis (6) Municipios del Departamento de La Guajira, Conforme a los Establecido en el Programa de Formalización Minera, Dirigido a Mejorar las Condiciones Técnicas, Ambientales, Legales, Económicas y Sociales en el Marco de la Política Nacional de Formalización Minera</w:t>
      </w:r>
      <w:r w:rsidR="0076307C" w:rsidRPr="0076307C">
        <w:rPr>
          <w:rFonts w:cs="Arial"/>
          <w:szCs w:val="22"/>
          <w:lang w:val="es-MX"/>
        </w:rPr>
        <w:t xml:space="preserve">, </w:t>
      </w:r>
      <w:r w:rsidR="0076307C" w:rsidRPr="0076307C">
        <w:rPr>
          <w:rFonts w:cs="Arial"/>
          <w:bCs/>
          <w:sz w:val="20"/>
          <w:szCs w:val="20"/>
          <w:lang w:val="es-ES"/>
        </w:rPr>
        <w:t>se realizó la socialización de los alcances del proyecto y la presentación de los profesionales del Grupo Ejecutor a los representantes de los municipios que se dieron cita en el auditorio de Corpoguajira en la sede del municipio de Fonseca.</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r w:rsidRPr="0076307C">
        <w:rPr>
          <w:rFonts w:cs="Arial"/>
          <w:bCs/>
          <w:sz w:val="20"/>
          <w:szCs w:val="20"/>
          <w:lang w:val="es-ES"/>
        </w:rPr>
        <w:t>Con esta caracterización se espera contar con los elementos de juicio necesarios para el tratamiento de casos particulares ante la Junta Directiva Regional de Formalización Minera para el Departamento de La Guajira y posibilitar la gestión de recursos bien sea para fortalecimiento y formalización o para reconversión laboral en los casos en que la actividad no sea viable.</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Caracterización y Diagnostico de la pequeña minería realizado en seis municipios del Departamento de La Guajira tales como La Jagua del Pilar, Urumita, El Molino, Distracción, Barrancas y Albania. Dentro de la caracterización se encontró un total de 219 Unidades Productoras Mineras – UPM, de las cuales la extracción de arcilla para la fabricación de ladrillos predomina, dejando en segundo lugar el material de arrastre. El género predominante para esta actividad es el género masculino y la edad se encuentra entre los 15 a 45 años. Además se encontró actividad minera dentro de la misma población. </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Documentos de Plan de Acción para las operaciones mineras factibles de formalizar, el cual contiene acciones claras que permitan llevar a las unidades mineras a la formalidad en los aspectos legales, técnicos, minero, ambiental, sociales, empresariales, entre otros. En el cual se evalúan las mejores acciones a tener en cuenta para cada aspecto así como también los responsables de las actividades y el tiempo en que se desarrollarán.</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r w:rsidRPr="0076307C">
        <w:rPr>
          <w:rFonts w:cs="Arial"/>
          <w:sz w:val="20"/>
          <w:szCs w:val="20"/>
          <w:lang w:val="es-MX"/>
        </w:rPr>
        <w:t>Documento de Resultado del objeto del convenio, con recomendaciones de posibles acciones de formalización en las zonas diagnosticadas, así como identificación de proyectos de reconversión laboral para aquellas zonas donde sea necesario.</w:t>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p w:rsidR="0076307C" w:rsidRPr="00B67DBC" w:rsidRDefault="0076307C" w:rsidP="004022DE">
      <w:pPr>
        <w:pStyle w:val="Prrafodelista"/>
        <w:numPr>
          <w:ilvl w:val="2"/>
          <w:numId w:val="76"/>
        </w:numPr>
        <w:autoSpaceDE w:val="0"/>
        <w:autoSpaceDN w:val="0"/>
        <w:adjustRightInd w:val="0"/>
        <w:spacing w:line="276" w:lineRule="auto"/>
        <w:rPr>
          <w:rFonts w:ascii="Arial" w:hAnsi="Arial" w:cs="Arial"/>
          <w:b/>
          <w:sz w:val="20"/>
          <w:szCs w:val="20"/>
          <w:lang w:eastAsia="es-CO"/>
        </w:rPr>
      </w:pPr>
      <w:r w:rsidRPr="00B67DBC">
        <w:rPr>
          <w:rFonts w:ascii="Arial" w:hAnsi="Arial" w:cs="Arial"/>
          <w:b/>
          <w:bCs/>
          <w:sz w:val="20"/>
          <w:szCs w:val="20"/>
          <w:lang w:eastAsia="es-CO"/>
        </w:rPr>
        <w:t xml:space="preserve"> </w:t>
      </w:r>
      <w:r w:rsidRPr="00B67DBC">
        <w:rPr>
          <w:rFonts w:ascii="Arial" w:hAnsi="Arial" w:cs="Arial"/>
          <w:b/>
          <w:sz w:val="20"/>
          <w:szCs w:val="20"/>
          <w:lang w:eastAsia="es-CO"/>
        </w:rPr>
        <w:t>Seguimiento a la implementación del sistema Medidas Sanitarias y Fitosanitarias “MSF”.</w:t>
      </w:r>
    </w:p>
    <w:p w:rsidR="0076307C" w:rsidRPr="0076307C" w:rsidRDefault="0076307C" w:rsidP="0076307C">
      <w:pPr>
        <w:autoSpaceDE w:val="0"/>
        <w:autoSpaceDN w:val="0"/>
        <w:adjustRightInd w:val="0"/>
        <w:jc w:val="left"/>
        <w:rPr>
          <w:rFonts w:cs="Arial"/>
          <w:b/>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50% de avance en el seguimiento a la implementación del sistema MSF.</w:t>
      </w:r>
    </w:p>
    <w:p w:rsidR="0076307C" w:rsidRPr="0076307C" w:rsidRDefault="0076307C" w:rsidP="0076307C">
      <w:pPr>
        <w:spacing w:line="276" w:lineRule="auto"/>
        <w:rPr>
          <w:rFonts w:cs="Arial"/>
          <w:sz w:val="20"/>
          <w:szCs w:val="20"/>
          <w:lang w:val="es-MX"/>
        </w:rPr>
      </w:pPr>
    </w:p>
    <w:p w:rsidR="0076307C" w:rsidRPr="0076307C" w:rsidRDefault="00B67DBC" w:rsidP="0076307C">
      <w:pPr>
        <w:spacing w:line="276" w:lineRule="auto"/>
        <w:rPr>
          <w:rFonts w:cs="Arial"/>
          <w:sz w:val="20"/>
          <w:szCs w:val="20"/>
          <w:lang w:val="es-MX"/>
        </w:rPr>
      </w:pPr>
      <w:r>
        <w:rPr>
          <w:rFonts w:cs="Arial"/>
          <w:sz w:val="20"/>
          <w:szCs w:val="20"/>
          <w:lang w:val="es-MX"/>
        </w:rPr>
        <w:t>S</w:t>
      </w:r>
      <w:r w:rsidR="0076307C" w:rsidRPr="0076307C">
        <w:rPr>
          <w:rFonts w:cs="Arial"/>
          <w:sz w:val="20"/>
          <w:szCs w:val="20"/>
          <w:lang w:val="es-MX"/>
        </w:rPr>
        <w:t xml:space="preserve">eguimiento a la implementación del sistema de medidas sanitarias y fitosanitarias, </w:t>
      </w:r>
      <w:r>
        <w:rPr>
          <w:rFonts w:cs="Arial"/>
          <w:sz w:val="20"/>
          <w:szCs w:val="20"/>
          <w:lang w:val="es-MX"/>
        </w:rPr>
        <w:t>para</w:t>
      </w:r>
      <w:r w:rsidR="0076307C" w:rsidRPr="0076307C">
        <w:rPr>
          <w:rFonts w:cs="Arial"/>
          <w:sz w:val="20"/>
          <w:szCs w:val="20"/>
          <w:lang w:val="es-MX"/>
        </w:rPr>
        <w:t xml:space="preserve"> soporte y asesoría técnica a los entes privados, las entidades territoriales, y descentralizada en la aplicación de las medidas sanitarias y fitosanitarias para mataderos públicos, cultivo, cosecha, transporte y presentación al consumidor final de productos agropecuarios y todo lo relacionado por la legislación vigente en este ítem.</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Se definieron las líneas de acción para el seguimiento a la implementación de medidas sanitarias y fitosanitarias, en los que en primer orden se encuentran los productos agrícolas y pecuarios localizados en establecimientos comerciales formales e informales del municipio de Riohacha, entre los que se cuentan El mercado Público tanto el nuevo como el viejo, Supermercado Olímpica, Almacenes Metro, también el matadero municipal.</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En el sector sanitario se realiza seguimiento por parte del grupo de Control Ambiental al relleno sanitario, el acueducto municipal y el sistema de tratamiento de aguas residuales.</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Se dificulta el normal desarrollo de la meta debido a ausencia de directrices precisas por parte del Ministerio de Ambiente y Desarrollo Sostenible al no regular claramente el sistema de medidas sanitarias y fitosanitarias con hojas metodológicas precisas que orienten eficazmente el seguimiento a las Corporaciones Autónomas Regionales, sin embargo el grupo de control y monitoreo ambiental continúa con el seguimiento de prácticas sanitarias amigables con el ambiente, en mataderos, plazas de mercados y puertos pesqueros para evitar contaminación con residuos orgánicos, olores ofensivos y/o vertimientos, mas hace falta toda una reglamentación al respecto que oriente de manera coherente esta actividad.</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B67DBC" w:rsidRDefault="0076307C" w:rsidP="004022DE">
      <w:pPr>
        <w:pStyle w:val="Prrafodelista"/>
        <w:numPr>
          <w:ilvl w:val="2"/>
          <w:numId w:val="76"/>
        </w:numPr>
        <w:autoSpaceDE w:val="0"/>
        <w:autoSpaceDN w:val="0"/>
        <w:adjustRightInd w:val="0"/>
        <w:spacing w:line="276" w:lineRule="auto"/>
        <w:rPr>
          <w:rFonts w:ascii="Arial" w:hAnsi="Arial" w:cs="Arial"/>
          <w:b/>
          <w:sz w:val="20"/>
          <w:szCs w:val="20"/>
          <w:lang w:eastAsia="es-CO"/>
        </w:rPr>
      </w:pPr>
      <w:r w:rsidRPr="00B67DBC">
        <w:rPr>
          <w:rFonts w:ascii="Arial" w:hAnsi="Arial" w:cs="Arial"/>
          <w:b/>
          <w:sz w:val="20"/>
          <w:szCs w:val="20"/>
          <w:lang w:eastAsia="es-CO"/>
        </w:rPr>
        <w:t xml:space="preserve"> Convenio de producción más limpia con los sectores productivos.</w:t>
      </w:r>
    </w:p>
    <w:p w:rsidR="0076307C" w:rsidRPr="0076307C" w:rsidRDefault="0076307C" w:rsidP="0076307C">
      <w:pPr>
        <w:autoSpaceDE w:val="0"/>
        <w:autoSpaceDN w:val="0"/>
        <w:adjustRightInd w:val="0"/>
        <w:spacing w:line="276" w:lineRule="auto"/>
        <w:rPr>
          <w:rFonts w:cs="Arial"/>
          <w:sz w:val="20"/>
          <w:szCs w:val="20"/>
          <w:lang w:eastAsia="es-CO"/>
        </w:rPr>
      </w:pPr>
    </w:p>
    <w:p w:rsidR="0076307C" w:rsidRPr="00B67DBC" w:rsidRDefault="0076307C" w:rsidP="004022DE">
      <w:pPr>
        <w:pStyle w:val="Prrafodelista"/>
        <w:numPr>
          <w:ilvl w:val="3"/>
          <w:numId w:val="78"/>
        </w:numPr>
        <w:tabs>
          <w:tab w:val="left" w:pos="254"/>
        </w:tabs>
        <w:autoSpaceDE w:val="0"/>
        <w:autoSpaceDN w:val="0"/>
        <w:adjustRightInd w:val="0"/>
        <w:spacing w:line="276" w:lineRule="auto"/>
        <w:jc w:val="both"/>
        <w:rPr>
          <w:rFonts w:ascii="Arial" w:hAnsi="Arial" w:cs="Arial"/>
          <w:b/>
          <w:bCs/>
          <w:sz w:val="20"/>
          <w:szCs w:val="20"/>
          <w:lang w:val="es-ES"/>
        </w:rPr>
      </w:pPr>
      <w:r w:rsidRPr="00B67DBC">
        <w:rPr>
          <w:rFonts w:ascii="Arial" w:hAnsi="Arial" w:cs="Arial"/>
          <w:b/>
          <w:sz w:val="20"/>
          <w:szCs w:val="20"/>
          <w:lang w:eastAsia="es-CO"/>
        </w:rPr>
        <w:t>Proyectos piloto de producción más limpia de sectores productivos acompañados por la Corporación.</w:t>
      </w:r>
    </w:p>
    <w:p w:rsidR="0076307C" w:rsidRPr="0076307C" w:rsidRDefault="0076307C" w:rsidP="0076307C">
      <w:pPr>
        <w:autoSpaceDE w:val="0"/>
        <w:autoSpaceDN w:val="0"/>
        <w:adjustRightInd w:val="0"/>
        <w:jc w:val="left"/>
        <w:rPr>
          <w:rFonts w:cs="Arial"/>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Un (1) Proyecto piloto de producción más limpia de sectores productivos acompañados por la Corporación.</w:t>
      </w:r>
    </w:p>
    <w:p w:rsidR="0076307C" w:rsidRPr="0076307C" w:rsidRDefault="00B67DBC" w:rsidP="0076307C">
      <w:pPr>
        <w:shd w:val="clear" w:color="auto" w:fill="FAFAFA"/>
        <w:spacing w:before="150" w:after="225" w:line="276" w:lineRule="auto"/>
        <w:rPr>
          <w:rFonts w:cs="Arial"/>
          <w:sz w:val="20"/>
          <w:szCs w:val="20"/>
          <w:shd w:val="clear" w:color="auto" w:fill="FAFAFA"/>
          <w:lang w:eastAsia="es-CO"/>
        </w:rPr>
      </w:pPr>
      <w:r>
        <w:rPr>
          <w:rFonts w:cs="Arial"/>
          <w:sz w:val="20"/>
          <w:szCs w:val="20"/>
          <w:lang w:eastAsia="es-CO"/>
        </w:rPr>
        <w:t>I</w:t>
      </w:r>
      <w:r w:rsidR="0076307C" w:rsidRPr="0076307C">
        <w:rPr>
          <w:rFonts w:cs="Arial"/>
          <w:sz w:val="20"/>
          <w:szCs w:val="20"/>
          <w:lang w:eastAsia="es-CO"/>
        </w:rPr>
        <w:t xml:space="preserve">mplementación de un proyecto de producción más limpia en el municipio de Dibulla, que incluye la implementación de mecanismos de asistencia técnica, que permiten la reconversión ambiental y social de la actividad productiva  agrícola, mediante parcelas demostrativas con agricultura tradicional vs agroecología; manejo sostenible del agua, suelo y aire;  disposición adecuada de desechos y vertimientos resultantes de los procesos productivos;  conservación de la biodiversidad, con buenas prácticas agropecuarias, </w:t>
      </w:r>
      <w:r w:rsidR="0076307C" w:rsidRPr="0076307C">
        <w:rPr>
          <w:rFonts w:cs="Arial"/>
          <w:sz w:val="20"/>
          <w:szCs w:val="20"/>
          <w:shd w:val="clear" w:color="auto" w:fill="FAFAFA"/>
          <w:lang w:eastAsia="es-CO"/>
        </w:rPr>
        <w:t xml:space="preserve">para transformar las áreas degradadas en ambientes adecuados para las actividades humanas y la vida silvestre. </w:t>
      </w:r>
    </w:p>
    <w:p w:rsidR="0076307C" w:rsidRPr="0076307C" w:rsidRDefault="0076307C" w:rsidP="0076307C">
      <w:pPr>
        <w:shd w:val="clear" w:color="auto" w:fill="FAFAFA"/>
        <w:spacing w:before="150" w:after="225" w:line="276" w:lineRule="auto"/>
        <w:rPr>
          <w:rFonts w:cs="Arial"/>
          <w:sz w:val="20"/>
          <w:szCs w:val="20"/>
          <w:shd w:val="clear" w:color="auto" w:fill="FAFAFA"/>
          <w:lang w:eastAsia="es-CO"/>
        </w:rPr>
      </w:pPr>
      <w:r w:rsidRPr="0076307C">
        <w:rPr>
          <w:rFonts w:cs="Arial"/>
          <w:sz w:val="20"/>
          <w:szCs w:val="20"/>
          <w:shd w:val="clear" w:color="auto" w:fill="FAFAFA"/>
          <w:lang w:eastAsia="es-CO"/>
        </w:rPr>
        <w:t>Por otro lado se logró la certificación en prácticas productivas ambientales a los vigías ambientales de Cerro Bañadero, proceso adelantado por Corpoguajira y la ONG Corporación Preservar para que una vez organizados puedan formular sus planes de negocios, aportando al fortalecimiento ambiental de la región.</w:t>
      </w:r>
    </w:p>
    <w:p w:rsidR="0076307C" w:rsidRPr="0076307C" w:rsidRDefault="0076307C" w:rsidP="0076307C">
      <w:pPr>
        <w:autoSpaceDE w:val="0"/>
        <w:autoSpaceDN w:val="0"/>
        <w:adjustRightInd w:val="0"/>
        <w:spacing w:line="276" w:lineRule="auto"/>
        <w:rPr>
          <w:rFonts w:cs="Arial"/>
          <w:color w:val="000000"/>
          <w:sz w:val="20"/>
          <w:szCs w:val="20"/>
          <w:lang w:eastAsia="es-CO"/>
        </w:rPr>
      </w:pPr>
      <w:r w:rsidRPr="0076307C">
        <w:rPr>
          <w:rFonts w:cs="Arial"/>
          <w:bCs/>
          <w:color w:val="000000"/>
          <w:sz w:val="20"/>
          <w:szCs w:val="20"/>
          <w:lang w:val="es-ES"/>
        </w:rPr>
        <w:t xml:space="preserve">Desarrollo de Estrategias de Educación Ambiental para la Producción Más Limpia en el Sector Pesquero del Municipio de Dibulla, </w:t>
      </w:r>
      <w:r w:rsidRPr="0076307C">
        <w:rPr>
          <w:rFonts w:cs="Arial"/>
          <w:color w:val="000000"/>
          <w:sz w:val="20"/>
          <w:szCs w:val="20"/>
          <w:lang w:eastAsia="es-CO"/>
        </w:rPr>
        <w:t xml:space="preserve">implementando buenas prácticas en las comunidades beneficiadas, motivándolos hacia una responsabilidad ambiental empresarial que propendan por unos procesos sostenibles mediante la implementación de talleres de capacitación, foros de discusión, </w:t>
      </w:r>
      <w:r w:rsidRPr="0076307C">
        <w:rPr>
          <w:rFonts w:cs="Arial"/>
          <w:color w:val="000000"/>
          <w:sz w:val="20"/>
          <w:szCs w:val="20"/>
          <w:lang w:val="es-MX"/>
        </w:rPr>
        <w:t>y presentaciones lúdicas</w:t>
      </w:r>
      <w:r w:rsidRPr="0076307C">
        <w:rPr>
          <w:rFonts w:cs="Arial"/>
          <w:color w:val="000000"/>
          <w:sz w:val="20"/>
          <w:szCs w:val="20"/>
          <w:lang w:val="es-ES" w:eastAsia="es-CO"/>
        </w:rPr>
        <w:t>, donde se aborden tema</w:t>
      </w:r>
      <w:r w:rsidRPr="0076307C">
        <w:rPr>
          <w:rFonts w:cs="Arial"/>
          <w:color w:val="000000"/>
          <w:sz w:val="20"/>
          <w:szCs w:val="20"/>
          <w:lang w:eastAsia="es-CO"/>
        </w:rPr>
        <w:t>s</w:t>
      </w:r>
      <w:r w:rsidRPr="0076307C">
        <w:rPr>
          <w:rFonts w:cs="Arial"/>
          <w:color w:val="000000"/>
          <w:sz w:val="20"/>
          <w:szCs w:val="20"/>
          <w:lang w:val="es-ES" w:eastAsia="es-CO"/>
        </w:rPr>
        <w:t xml:space="preserve"> de</w:t>
      </w:r>
      <w:r w:rsidRPr="0076307C">
        <w:rPr>
          <w:rFonts w:cs="Arial"/>
          <w:color w:val="000000"/>
          <w:sz w:val="20"/>
          <w:szCs w:val="20"/>
          <w:lang w:eastAsia="es-CO"/>
        </w:rPr>
        <w:t xml:space="preserve"> conservación de la biodiversidad, producción más limpia, acuicultura y buen manejo de los residuos sólidos producto de la comercialización pesquera</w:t>
      </w:r>
      <w:r w:rsidRPr="0076307C">
        <w:rPr>
          <w:rFonts w:cs="Arial"/>
          <w:color w:val="000000"/>
          <w:sz w:val="20"/>
          <w:szCs w:val="20"/>
          <w:lang w:val="es-MX"/>
        </w:rPr>
        <w:t xml:space="preserve">, </w:t>
      </w:r>
      <w:r w:rsidRPr="0076307C">
        <w:rPr>
          <w:rFonts w:cs="Arial"/>
          <w:color w:val="000000"/>
          <w:sz w:val="20"/>
          <w:szCs w:val="20"/>
          <w:lang w:val="es-ES" w:eastAsia="es-CO"/>
        </w:rPr>
        <w:t>todas estas estrategias van encaminadas</w:t>
      </w:r>
      <w:r w:rsidRPr="0076307C">
        <w:rPr>
          <w:rFonts w:cs="Arial"/>
          <w:color w:val="000000"/>
          <w:sz w:val="20"/>
          <w:szCs w:val="20"/>
          <w:lang w:eastAsia="es-CO"/>
        </w:rPr>
        <w:t xml:space="preserve"> a promover la conservación del ambiente regional, y son dirigidas a pescadores independientes, gremios de la producción y comunidad del municipio de Dibulla, el cual pretende reforzar la relación entre la naturaleza - productores y población en general, comprometiendo a los actores sociales para que trabajen desde su cotidianidad, las políticas sectoriales de producción más limpia, donde no solo haya reconversión de su actividad productiva, sino también aseguramiento de la sostenibilidad ecológica y ambiental de la zona donde se practica la actividad pesquera</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76307C" w:rsidRDefault="00B67DBC" w:rsidP="0076307C">
      <w:pPr>
        <w:spacing w:line="276" w:lineRule="auto"/>
        <w:rPr>
          <w:rFonts w:cs="Arial"/>
          <w:sz w:val="20"/>
          <w:szCs w:val="20"/>
          <w:lang w:val="es-MX"/>
        </w:rPr>
      </w:pPr>
      <w:r>
        <w:rPr>
          <w:bCs/>
          <w:sz w:val="20"/>
          <w:szCs w:val="20"/>
          <w:lang w:val="es-MX"/>
        </w:rPr>
        <w:t>A</w:t>
      </w:r>
      <w:r w:rsidR="0076307C" w:rsidRPr="0076307C">
        <w:rPr>
          <w:bCs/>
          <w:sz w:val="20"/>
          <w:szCs w:val="20"/>
          <w:lang w:val="es-MX"/>
        </w:rPr>
        <w:t xml:space="preserve">ctividades con beneficiarios </w:t>
      </w:r>
      <w:r w:rsidR="0076307C" w:rsidRPr="0076307C">
        <w:rPr>
          <w:rFonts w:cs="Arial"/>
          <w:b/>
          <w:sz w:val="20"/>
          <w:szCs w:val="20"/>
          <w:lang w:val="es-MX"/>
        </w:rPr>
        <w:t xml:space="preserve">Concertación: </w:t>
      </w:r>
      <w:r w:rsidR="0076307C" w:rsidRPr="0076307C">
        <w:rPr>
          <w:rFonts w:cs="Arial"/>
          <w:sz w:val="20"/>
          <w:szCs w:val="20"/>
          <w:lang w:val="es-MX"/>
        </w:rPr>
        <w:t>La metodología utilizada en el desarrollo de la primera etapa del proyecto, consistió en realizar visitas de concertación con los líderes comunitarios y presidentes de asociaciones de pescadores del municipio de Dibulla y los Corregimientos de La Punta y Mingueo, con el fin de darles a conocer el Proyecto, sus beneficios, el aporte que puede significar para el mejoramiento de la calidad de vida de estas comunidades por medio de talleres teóricos - prácticos sobre Talleres de Conservación Ambiental, Talleres de capacitación, sobre manejo adecuado de residuos pesqueros (huesos, vísceras, pieles y escamas) y Talleres de capacitación, sobre Acuicultura y control del tamaño mínimo de capturas.</w:t>
      </w:r>
    </w:p>
    <w:p w:rsidR="0076307C" w:rsidRPr="0076307C" w:rsidRDefault="0076307C" w:rsidP="0076307C">
      <w:pPr>
        <w:spacing w:line="276" w:lineRule="auto"/>
        <w:rPr>
          <w:rFonts w:cs="Arial"/>
          <w:sz w:val="20"/>
          <w:szCs w:val="20"/>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3"/>
        <w:gridCol w:w="1556"/>
        <w:gridCol w:w="1807"/>
        <w:gridCol w:w="2091"/>
      </w:tblGrid>
      <w:tr w:rsidR="0076307C" w:rsidRPr="0076307C" w:rsidTr="0076307C">
        <w:trPr>
          <w:jc w:val="center"/>
        </w:trPr>
        <w:tc>
          <w:tcPr>
            <w:tcW w:w="3663" w:type="dxa"/>
            <w:shd w:val="clear" w:color="auto" w:fill="auto"/>
          </w:tcPr>
          <w:p w:rsidR="0076307C" w:rsidRPr="0076307C" w:rsidRDefault="00B67DBC" w:rsidP="00B67DBC">
            <w:pPr>
              <w:spacing w:line="276" w:lineRule="auto"/>
              <w:jc w:val="center"/>
              <w:rPr>
                <w:rFonts w:cs="Arial"/>
                <w:b/>
                <w:sz w:val="20"/>
                <w:szCs w:val="20"/>
                <w:lang w:val="es-MX"/>
              </w:rPr>
            </w:pPr>
            <w:r w:rsidRPr="0076307C">
              <w:rPr>
                <w:rFonts w:cs="Arial"/>
                <w:b/>
                <w:sz w:val="20"/>
                <w:szCs w:val="20"/>
                <w:lang w:val="es-MX"/>
              </w:rPr>
              <w:t>Concertación</w:t>
            </w:r>
          </w:p>
        </w:tc>
        <w:tc>
          <w:tcPr>
            <w:tcW w:w="1556" w:type="dxa"/>
            <w:shd w:val="clear" w:color="auto" w:fill="auto"/>
          </w:tcPr>
          <w:p w:rsidR="0076307C" w:rsidRPr="0076307C" w:rsidRDefault="00B67DBC" w:rsidP="0076307C">
            <w:pPr>
              <w:spacing w:line="276" w:lineRule="auto"/>
              <w:jc w:val="center"/>
              <w:rPr>
                <w:rFonts w:cs="Arial"/>
                <w:b/>
                <w:sz w:val="20"/>
                <w:szCs w:val="20"/>
                <w:lang w:val="es-MX"/>
              </w:rPr>
            </w:pPr>
            <w:r w:rsidRPr="0076307C">
              <w:rPr>
                <w:rFonts w:cs="Arial"/>
                <w:b/>
                <w:sz w:val="20"/>
                <w:szCs w:val="20"/>
                <w:lang w:val="es-MX"/>
              </w:rPr>
              <w:t>Fecha</w:t>
            </w:r>
          </w:p>
        </w:tc>
        <w:tc>
          <w:tcPr>
            <w:tcW w:w="1807" w:type="dxa"/>
            <w:shd w:val="clear" w:color="auto" w:fill="auto"/>
          </w:tcPr>
          <w:p w:rsidR="0076307C" w:rsidRPr="0076307C" w:rsidRDefault="00B67DBC" w:rsidP="0076307C">
            <w:pPr>
              <w:spacing w:line="276" w:lineRule="auto"/>
              <w:jc w:val="center"/>
              <w:rPr>
                <w:rFonts w:cs="Arial"/>
                <w:b/>
                <w:sz w:val="20"/>
                <w:szCs w:val="20"/>
                <w:lang w:val="es-MX"/>
              </w:rPr>
            </w:pPr>
            <w:r w:rsidRPr="0076307C">
              <w:rPr>
                <w:rFonts w:cs="Arial"/>
                <w:b/>
                <w:sz w:val="20"/>
                <w:szCs w:val="20"/>
                <w:lang w:val="es-MX"/>
              </w:rPr>
              <w:t>Lugar</w:t>
            </w:r>
          </w:p>
        </w:tc>
        <w:tc>
          <w:tcPr>
            <w:tcW w:w="2091" w:type="dxa"/>
            <w:shd w:val="clear" w:color="auto" w:fill="auto"/>
          </w:tcPr>
          <w:p w:rsidR="0076307C" w:rsidRPr="0076307C" w:rsidRDefault="00B67DBC" w:rsidP="0076307C">
            <w:pPr>
              <w:spacing w:line="276" w:lineRule="auto"/>
              <w:jc w:val="center"/>
              <w:rPr>
                <w:rFonts w:cs="Arial"/>
                <w:b/>
                <w:sz w:val="20"/>
                <w:szCs w:val="20"/>
                <w:lang w:val="es-MX"/>
              </w:rPr>
            </w:pPr>
            <w:r w:rsidRPr="0076307C">
              <w:rPr>
                <w:rFonts w:cs="Arial"/>
                <w:b/>
                <w:sz w:val="20"/>
                <w:szCs w:val="20"/>
                <w:lang w:val="es-MX"/>
              </w:rPr>
              <w:t>Localización</w:t>
            </w:r>
          </w:p>
        </w:tc>
      </w:tr>
      <w:tr w:rsidR="0076307C" w:rsidRPr="0076307C" w:rsidTr="0076307C">
        <w:trPr>
          <w:jc w:val="center"/>
        </w:trPr>
        <w:tc>
          <w:tcPr>
            <w:tcW w:w="3663"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Representantes de Pescadores</w:t>
            </w:r>
          </w:p>
        </w:tc>
        <w:tc>
          <w:tcPr>
            <w:tcW w:w="1556"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Julio 13 – 14 </w:t>
            </w:r>
          </w:p>
        </w:tc>
        <w:tc>
          <w:tcPr>
            <w:tcW w:w="1807"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Sede Pescadores</w:t>
            </w:r>
          </w:p>
        </w:tc>
        <w:tc>
          <w:tcPr>
            <w:tcW w:w="2091"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Dibulla </w:t>
            </w:r>
          </w:p>
        </w:tc>
      </w:tr>
      <w:tr w:rsidR="0076307C" w:rsidRPr="0076307C" w:rsidTr="0076307C">
        <w:trPr>
          <w:jc w:val="center"/>
        </w:trPr>
        <w:tc>
          <w:tcPr>
            <w:tcW w:w="3663"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Martín </w:t>
            </w:r>
            <w:proofErr w:type="spellStart"/>
            <w:r w:rsidRPr="0076307C">
              <w:rPr>
                <w:rFonts w:cs="Arial"/>
                <w:sz w:val="20"/>
                <w:szCs w:val="20"/>
                <w:lang w:val="es-MX"/>
              </w:rPr>
              <w:t>Saban</w:t>
            </w:r>
            <w:proofErr w:type="spellEnd"/>
            <w:r w:rsidRPr="0076307C">
              <w:rPr>
                <w:rFonts w:cs="Arial"/>
                <w:sz w:val="20"/>
                <w:szCs w:val="20"/>
                <w:lang w:val="es-MX"/>
              </w:rPr>
              <w:t xml:space="preserve"> (Líder  Pescadores)</w:t>
            </w:r>
          </w:p>
        </w:tc>
        <w:tc>
          <w:tcPr>
            <w:tcW w:w="1556"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Julio 15 </w:t>
            </w:r>
          </w:p>
        </w:tc>
        <w:tc>
          <w:tcPr>
            <w:tcW w:w="1807"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Residencia </w:t>
            </w:r>
          </w:p>
        </w:tc>
        <w:tc>
          <w:tcPr>
            <w:tcW w:w="2091"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Mingueo </w:t>
            </w:r>
          </w:p>
        </w:tc>
      </w:tr>
      <w:tr w:rsidR="0076307C" w:rsidRPr="0076307C" w:rsidTr="0076307C">
        <w:trPr>
          <w:jc w:val="center"/>
        </w:trPr>
        <w:tc>
          <w:tcPr>
            <w:tcW w:w="3663"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Cesar Campo (Líder Pescadores)</w:t>
            </w:r>
          </w:p>
        </w:tc>
        <w:tc>
          <w:tcPr>
            <w:tcW w:w="1556"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Julio 16</w:t>
            </w:r>
          </w:p>
        </w:tc>
        <w:tc>
          <w:tcPr>
            <w:tcW w:w="1807"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Residencia </w:t>
            </w:r>
          </w:p>
        </w:tc>
        <w:tc>
          <w:tcPr>
            <w:tcW w:w="2091"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Palomino </w:t>
            </w:r>
          </w:p>
        </w:tc>
      </w:tr>
      <w:tr w:rsidR="0076307C" w:rsidRPr="0076307C" w:rsidTr="0076307C">
        <w:trPr>
          <w:jc w:val="center"/>
        </w:trPr>
        <w:tc>
          <w:tcPr>
            <w:tcW w:w="3663"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Eliecer </w:t>
            </w:r>
            <w:proofErr w:type="spellStart"/>
            <w:r w:rsidRPr="0076307C">
              <w:rPr>
                <w:rFonts w:cs="Arial"/>
                <w:sz w:val="20"/>
                <w:szCs w:val="20"/>
                <w:lang w:val="es-MX"/>
              </w:rPr>
              <w:t>Moscote</w:t>
            </w:r>
            <w:proofErr w:type="spellEnd"/>
            <w:r w:rsidRPr="0076307C">
              <w:rPr>
                <w:rFonts w:cs="Arial"/>
                <w:sz w:val="20"/>
                <w:szCs w:val="20"/>
                <w:lang w:val="es-MX"/>
              </w:rPr>
              <w:t xml:space="preserve"> (Líder Pescadores)</w:t>
            </w:r>
          </w:p>
        </w:tc>
        <w:tc>
          <w:tcPr>
            <w:tcW w:w="1556"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Julio 17 </w:t>
            </w:r>
          </w:p>
        </w:tc>
        <w:tc>
          <w:tcPr>
            <w:tcW w:w="1807"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En la Playa</w:t>
            </w:r>
          </w:p>
        </w:tc>
        <w:tc>
          <w:tcPr>
            <w:tcW w:w="2091"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La Punta de los Remedios</w:t>
            </w:r>
          </w:p>
        </w:tc>
      </w:tr>
      <w:tr w:rsidR="0076307C" w:rsidRPr="0076307C" w:rsidTr="0076307C">
        <w:trPr>
          <w:jc w:val="center"/>
        </w:trPr>
        <w:tc>
          <w:tcPr>
            <w:tcW w:w="3663"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Laureano Barón (Líder Pescadores)</w:t>
            </w:r>
          </w:p>
        </w:tc>
        <w:tc>
          <w:tcPr>
            <w:tcW w:w="1556"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Julio 18 </w:t>
            </w:r>
          </w:p>
        </w:tc>
        <w:tc>
          <w:tcPr>
            <w:tcW w:w="1807"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En la Playa</w:t>
            </w:r>
          </w:p>
        </w:tc>
        <w:tc>
          <w:tcPr>
            <w:tcW w:w="2091"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Río Ancho</w:t>
            </w:r>
          </w:p>
        </w:tc>
      </w:tr>
    </w:tbl>
    <w:p w:rsidR="0076307C" w:rsidRPr="0076307C" w:rsidRDefault="0076307C" w:rsidP="0076307C">
      <w:pPr>
        <w:spacing w:line="360" w:lineRule="auto"/>
        <w:rPr>
          <w:rFonts w:cs="Arial"/>
          <w:sz w:val="20"/>
          <w:szCs w:val="20"/>
          <w:lang w:val="es-MX"/>
        </w:rPr>
      </w:pPr>
    </w:p>
    <w:p w:rsidR="0076307C" w:rsidRPr="0076307C" w:rsidRDefault="0076307C" w:rsidP="0076307C">
      <w:pPr>
        <w:spacing w:line="276" w:lineRule="auto"/>
        <w:rPr>
          <w:rFonts w:eastAsia="Calibri" w:cs="Arial"/>
          <w:sz w:val="20"/>
          <w:szCs w:val="20"/>
        </w:rPr>
      </w:pPr>
      <w:r w:rsidRPr="0076307C">
        <w:rPr>
          <w:rFonts w:cs="Arial"/>
          <w:b/>
          <w:sz w:val="20"/>
          <w:szCs w:val="20"/>
          <w:lang w:val="es-MX"/>
        </w:rPr>
        <w:t xml:space="preserve">Talleres Sensibilización en Conservación Ambiental: </w:t>
      </w:r>
      <w:r w:rsidRPr="0076307C">
        <w:rPr>
          <w:rFonts w:cs="Arial"/>
          <w:sz w:val="20"/>
          <w:szCs w:val="20"/>
          <w:lang w:val="es-MX"/>
        </w:rPr>
        <w:t xml:space="preserve">Esta etapa se desarrolló mediante la realización de cinco (5) talleres así: Uno en el Municipio de Dibulla, donde asistieron 30 personas entre pescadores, y comerciantes, como aparece en el registro de asistencia. / Uno en el corregimiento de La Punta, donde asistieron 24 pescadores. / Uno en el corregimiento de Mingueo, donde asistieron 12 pescadores. Y Dos en la </w:t>
      </w:r>
      <w:r w:rsidRPr="0076307C">
        <w:rPr>
          <w:rFonts w:eastAsia="Calibri" w:cs="Arial"/>
          <w:sz w:val="20"/>
          <w:szCs w:val="20"/>
        </w:rPr>
        <w:t>Institución Educativa Nuestra Señora del Pilar, en el municipio de Dibulla, con los estudiantes del grado Décimo y Noveno, donde contamos con una asistencia de 46 estudiantes, para un total de 112 personas capacitadas en la temática descrita.</w:t>
      </w:r>
    </w:p>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Al finalizar el desarrollo de cada taller, procedimos a realizar una actividad tipo concurso, para reforzar la temática vista, que consistió en que los participantes debían resolver una sopa de letra, una gráfica y llenar un crucigrama, todo esto relacionado con el tema expuesto. </w:t>
      </w:r>
    </w:p>
    <w:p w:rsidR="0076307C" w:rsidRPr="0076307C" w:rsidRDefault="0076307C" w:rsidP="0076307C">
      <w:pPr>
        <w:spacing w:line="276" w:lineRule="auto"/>
        <w:rPr>
          <w:rFonts w:cs="Arial"/>
          <w:b/>
          <w:sz w:val="20"/>
          <w:szCs w:val="20"/>
          <w:lang w:val="es-MX"/>
        </w:rPr>
      </w:pPr>
    </w:p>
    <w:p w:rsidR="0076307C" w:rsidRPr="0076307C" w:rsidRDefault="0076307C" w:rsidP="0076307C">
      <w:pPr>
        <w:spacing w:line="276" w:lineRule="auto"/>
        <w:rPr>
          <w:rFonts w:cs="Arial"/>
          <w:sz w:val="20"/>
          <w:szCs w:val="20"/>
          <w:lang w:val="es-MX"/>
        </w:rPr>
      </w:pPr>
      <w:r w:rsidRPr="0076307C">
        <w:rPr>
          <w:rFonts w:cs="Arial"/>
          <w:b/>
          <w:sz w:val="20"/>
          <w:szCs w:val="20"/>
          <w:lang w:val="es-MX"/>
        </w:rPr>
        <w:t xml:space="preserve">Talleres de capacitación, sobre manejo adecuado de residuos pesqueros: </w:t>
      </w:r>
      <w:r w:rsidRPr="0076307C">
        <w:rPr>
          <w:rFonts w:cs="Arial"/>
          <w:sz w:val="20"/>
          <w:szCs w:val="20"/>
          <w:lang w:val="es-MX"/>
        </w:rPr>
        <w:t>Esta etapa se desarrolló mediante la realización de cinco (5) talleres así: Uno en el corregimiento de La Punta, donde asistieron 26 pescadores como aparece en el registro de asistencia. / Dos en la Institución Educativa Nuestra Señora del Pilar, donde asistieron 30 estudiantes del grado noveno y 30 del grado décimo de bachillerato. / Uno en Mingueo, donde asistieron 22 pescadores.</w:t>
      </w:r>
    </w:p>
    <w:p w:rsidR="00B67DBC" w:rsidRDefault="00B67DBC">
      <w:pPr>
        <w:jc w:val="left"/>
        <w:rPr>
          <w:rFonts w:cs="Arial"/>
          <w:sz w:val="20"/>
          <w:szCs w:val="20"/>
          <w:lang w:val="es-MX"/>
        </w:rPr>
      </w:pPr>
      <w:r>
        <w:rPr>
          <w:rFonts w:cs="Arial"/>
          <w:sz w:val="20"/>
          <w:szCs w:val="20"/>
          <w:lang w:val="es-MX"/>
        </w:rPr>
        <w:br w:type="page"/>
      </w:r>
    </w:p>
    <w:p w:rsidR="0076307C" w:rsidRPr="0076307C" w:rsidRDefault="0076307C" w:rsidP="0076307C">
      <w:pPr>
        <w:spacing w:line="276" w:lineRule="auto"/>
        <w:rPr>
          <w:rFonts w:cs="Arial"/>
          <w:sz w:val="20"/>
          <w:szCs w:val="20"/>
          <w:lang w:val="es-MX"/>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271"/>
        <w:gridCol w:w="2409"/>
        <w:gridCol w:w="2552"/>
      </w:tblGrid>
      <w:tr w:rsidR="0076307C" w:rsidRPr="0076307C" w:rsidTr="00B67DBC">
        <w:trPr>
          <w:jc w:val="center"/>
        </w:trPr>
        <w:tc>
          <w:tcPr>
            <w:tcW w:w="2552" w:type="dxa"/>
            <w:shd w:val="clear" w:color="auto" w:fill="92D050"/>
          </w:tcPr>
          <w:p w:rsidR="0076307C" w:rsidRPr="0076307C" w:rsidRDefault="00996A15" w:rsidP="0076307C">
            <w:pPr>
              <w:spacing w:line="276" w:lineRule="auto"/>
              <w:jc w:val="center"/>
              <w:rPr>
                <w:rFonts w:cs="Arial"/>
                <w:b/>
                <w:sz w:val="20"/>
                <w:szCs w:val="20"/>
                <w:lang w:val="es-MX"/>
              </w:rPr>
            </w:pPr>
            <w:r w:rsidRPr="0076307C">
              <w:rPr>
                <w:rFonts w:cs="Arial"/>
                <w:b/>
                <w:sz w:val="20"/>
                <w:szCs w:val="20"/>
                <w:lang w:val="es-MX"/>
              </w:rPr>
              <w:t xml:space="preserve">Descripción </w:t>
            </w:r>
          </w:p>
        </w:tc>
        <w:tc>
          <w:tcPr>
            <w:tcW w:w="1271" w:type="dxa"/>
            <w:shd w:val="clear" w:color="auto" w:fill="92D050"/>
          </w:tcPr>
          <w:p w:rsidR="0076307C" w:rsidRPr="0076307C" w:rsidRDefault="00996A15" w:rsidP="0076307C">
            <w:pPr>
              <w:spacing w:line="276" w:lineRule="auto"/>
              <w:jc w:val="center"/>
              <w:rPr>
                <w:rFonts w:cs="Arial"/>
                <w:b/>
                <w:sz w:val="20"/>
                <w:szCs w:val="20"/>
                <w:lang w:val="es-MX"/>
              </w:rPr>
            </w:pPr>
            <w:r w:rsidRPr="0076307C">
              <w:rPr>
                <w:rFonts w:cs="Arial"/>
                <w:b/>
                <w:sz w:val="20"/>
                <w:szCs w:val="20"/>
                <w:lang w:val="es-MX"/>
              </w:rPr>
              <w:t>Fecha</w:t>
            </w:r>
          </w:p>
        </w:tc>
        <w:tc>
          <w:tcPr>
            <w:tcW w:w="2409" w:type="dxa"/>
            <w:shd w:val="clear" w:color="auto" w:fill="92D050"/>
          </w:tcPr>
          <w:p w:rsidR="0076307C" w:rsidRPr="0076307C" w:rsidRDefault="00996A15" w:rsidP="0076307C">
            <w:pPr>
              <w:spacing w:line="276" w:lineRule="auto"/>
              <w:jc w:val="center"/>
              <w:rPr>
                <w:rFonts w:cs="Arial"/>
                <w:b/>
                <w:sz w:val="20"/>
                <w:szCs w:val="20"/>
                <w:lang w:val="es-MX"/>
              </w:rPr>
            </w:pPr>
            <w:r w:rsidRPr="0076307C">
              <w:rPr>
                <w:rFonts w:cs="Arial"/>
                <w:b/>
                <w:sz w:val="20"/>
                <w:szCs w:val="20"/>
                <w:lang w:val="es-MX"/>
              </w:rPr>
              <w:t>Lugar</w:t>
            </w:r>
          </w:p>
        </w:tc>
        <w:tc>
          <w:tcPr>
            <w:tcW w:w="2552" w:type="dxa"/>
            <w:shd w:val="clear" w:color="auto" w:fill="92D050"/>
          </w:tcPr>
          <w:p w:rsidR="0076307C" w:rsidRPr="0076307C" w:rsidRDefault="00996A15" w:rsidP="0076307C">
            <w:pPr>
              <w:spacing w:line="276" w:lineRule="auto"/>
              <w:jc w:val="center"/>
              <w:rPr>
                <w:rFonts w:cs="Arial"/>
                <w:b/>
                <w:sz w:val="20"/>
                <w:szCs w:val="20"/>
                <w:lang w:val="es-MX"/>
              </w:rPr>
            </w:pPr>
            <w:r w:rsidRPr="0076307C">
              <w:rPr>
                <w:rFonts w:cs="Arial"/>
                <w:b/>
                <w:sz w:val="20"/>
                <w:szCs w:val="20"/>
                <w:lang w:val="es-MX"/>
              </w:rPr>
              <w:t>Municipio</w:t>
            </w:r>
          </w:p>
        </w:tc>
      </w:tr>
      <w:tr w:rsidR="0076307C" w:rsidRPr="0076307C" w:rsidTr="0076307C">
        <w:trPr>
          <w:jc w:val="center"/>
        </w:trPr>
        <w:tc>
          <w:tcPr>
            <w:tcW w:w="2552" w:type="dxa"/>
            <w:vMerge w:val="restart"/>
            <w:shd w:val="clear" w:color="auto" w:fill="auto"/>
            <w:vAlign w:val="center"/>
          </w:tcPr>
          <w:p w:rsidR="0076307C" w:rsidRPr="0076307C" w:rsidRDefault="0076307C" w:rsidP="0076307C">
            <w:pPr>
              <w:spacing w:line="276" w:lineRule="auto"/>
              <w:jc w:val="center"/>
              <w:rPr>
                <w:rFonts w:cs="Arial"/>
                <w:sz w:val="20"/>
                <w:szCs w:val="20"/>
                <w:lang w:val="es-MX"/>
              </w:rPr>
            </w:pPr>
            <w:r w:rsidRPr="0076307C">
              <w:rPr>
                <w:rFonts w:cs="Arial"/>
                <w:sz w:val="20"/>
                <w:szCs w:val="20"/>
                <w:lang w:val="es-MX"/>
              </w:rPr>
              <w:t>Talleres de capacitación, sobre manejo adecuado de residuos pesqueros</w:t>
            </w:r>
          </w:p>
        </w:tc>
        <w:tc>
          <w:tcPr>
            <w:tcW w:w="1271" w:type="dxa"/>
            <w:shd w:val="clear" w:color="auto" w:fill="auto"/>
            <w:vAlign w:val="center"/>
          </w:tcPr>
          <w:p w:rsidR="0076307C" w:rsidRPr="0076307C" w:rsidRDefault="0076307C" w:rsidP="0076307C">
            <w:pPr>
              <w:spacing w:line="276" w:lineRule="auto"/>
              <w:jc w:val="left"/>
              <w:rPr>
                <w:rFonts w:cs="Arial"/>
                <w:sz w:val="20"/>
                <w:szCs w:val="20"/>
                <w:lang w:val="es-MX"/>
              </w:rPr>
            </w:pPr>
            <w:r w:rsidRPr="0076307C">
              <w:rPr>
                <w:rFonts w:cs="Arial"/>
                <w:sz w:val="20"/>
                <w:szCs w:val="20"/>
                <w:lang w:val="es-MX"/>
              </w:rPr>
              <w:t>Agosto 4</w:t>
            </w:r>
          </w:p>
        </w:tc>
        <w:tc>
          <w:tcPr>
            <w:tcW w:w="2409" w:type="dxa"/>
            <w:shd w:val="clear" w:color="auto" w:fill="auto"/>
            <w:vAlign w:val="center"/>
          </w:tcPr>
          <w:p w:rsidR="0076307C" w:rsidRPr="0076307C" w:rsidRDefault="0076307C" w:rsidP="0076307C">
            <w:pPr>
              <w:spacing w:line="276" w:lineRule="auto"/>
              <w:jc w:val="left"/>
              <w:rPr>
                <w:rFonts w:cs="Arial"/>
                <w:sz w:val="20"/>
                <w:szCs w:val="20"/>
                <w:lang w:val="es-MX"/>
              </w:rPr>
            </w:pPr>
            <w:r w:rsidRPr="0076307C">
              <w:rPr>
                <w:rFonts w:cs="Arial"/>
                <w:sz w:val="20"/>
                <w:szCs w:val="20"/>
                <w:lang w:val="es-MX"/>
              </w:rPr>
              <w:t>En la Playa</w:t>
            </w:r>
          </w:p>
        </w:tc>
        <w:tc>
          <w:tcPr>
            <w:tcW w:w="2552"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La Punta de los Remedios </w:t>
            </w:r>
          </w:p>
        </w:tc>
      </w:tr>
      <w:tr w:rsidR="0076307C" w:rsidRPr="0076307C" w:rsidTr="0076307C">
        <w:trPr>
          <w:jc w:val="center"/>
        </w:trPr>
        <w:tc>
          <w:tcPr>
            <w:tcW w:w="2552" w:type="dxa"/>
            <w:vMerge/>
            <w:shd w:val="clear" w:color="auto" w:fill="auto"/>
            <w:vAlign w:val="center"/>
          </w:tcPr>
          <w:p w:rsidR="0076307C" w:rsidRPr="0076307C" w:rsidRDefault="0076307C" w:rsidP="0076307C">
            <w:pPr>
              <w:spacing w:line="276" w:lineRule="auto"/>
              <w:jc w:val="center"/>
              <w:rPr>
                <w:rFonts w:cs="Arial"/>
                <w:sz w:val="20"/>
                <w:szCs w:val="20"/>
                <w:lang w:val="es-MX"/>
              </w:rPr>
            </w:pPr>
          </w:p>
        </w:tc>
        <w:tc>
          <w:tcPr>
            <w:tcW w:w="1271" w:type="dxa"/>
            <w:shd w:val="clear" w:color="auto" w:fill="auto"/>
            <w:vAlign w:val="center"/>
          </w:tcPr>
          <w:p w:rsidR="0076307C" w:rsidRPr="0076307C" w:rsidRDefault="0076307C" w:rsidP="0076307C">
            <w:pPr>
              <w:jc w:val="left"/>
              <w:rPr>
                <w:rFonts w:cs="Arial"/>
                <w:sz w:val="20"/>
                <w:szCs w:val="20"/>
                <w:lang w:val="es-MX"/>
              </w:rPr>
            </w:pPr>
            <w:r w:rsidRPr="0076307C">
              <w:rPr>
                <w:rFonts w:cs="Arial"/>
                <w:sz w:val="20"/>
                <w:szCs w:val="20"/>
                <w:lang w:val="es-MX"/>
              </w:rPr>
              <w:t xml:space="preserve">Agosto 17 </w:t>
            </w:r>
          </w:p>
        </w:tc>
        <w:tc>
          <w:tcPr>
            <w:tcW w:w="2409" w:type="dxa"/>
            <w:shd w:val="clear" w:color="auto" w:fill="auto"/>
          </w:tcPr>
          <w:p w:rsidR="0076307C" w:rsidRPr="0076307C" w:rsidRDefault="0076307C" w:rsidP="0076307C">
            <w:pPr>
              <w:rPr>
                <w:rFonts w:cs="Arial"/>
                <w:sz w:val="20"/>
                <w:szCs w:val="20"/>
                <w:lang w:val="es-MX"/>
              </w:rPr>
            </w:pPr>
            <w:proofErr w:type="spellStart"/>
            <w:r w:rsidRPr="0076307C">
              <w:rPr>
                <w:rFonts w:cs="Arial"/>
                <w:sz w:val="20"/>
                <w:szCs w:val="20"/>
                <w:lang w:val="es-MX"/>
              </w:rPr>
              <w:t>Instit</w:t>
            </w:r>
            <w:proofErr w:type="spellEnd"/>
            <w:r w:rsidRPr="0076307C">
              <w:rPr>
                <w:rFonts w:cs="Arial"/>
                <w:sz w:val="20"/>
                <w:szCs w:val="20"/>
                <w:lang w:val="es-MX"/>
              </w:rPr>
              <w:t>. Educativa Nuestra</w:t>
            </w:r>
            <w:r w:rsidRPr="0076307C">
              <w:rPr>
                <w:rFonts w:eastAsia="Calibri" w:cs="Arial"/>
                <w:sz w:val="20"/>
                <w:szCs w:val="20"/>
              </w:rPr>
              <w:t xml:space="preserve"> Señora del Pilar</w:t>
            </w:r>
          </w:p>
        </w:tc>
        <w:tc>
          <w:tcPr>
            <w:tcW w:w="2552" w:type="dxa"/>
            <w:shd w:val="clear" w:color="auto" w:fill="auto"/>
            <w:vAlign w:val="center"/>
          </w:tcPr>
          <w:p w:rsidR="0076307C" w:rsidRPr="0076307C" w:rsidRDefault="0076307C" w:rsidP="0076307C">
            <w:pPr>
              <w:spacing w:line="276" w:lineRule="auto"/>
              <w:jc w:val="left"/>
              <w:rPr>
                <w:rFonts w:cs="Arial"/>
                <w:sz w:val="20"/>
                <w:szCs w:val="20"/>
                <w:lang w:val="es-MX"/>
              </w:rPr>
            </w:pPr>
            <w:r w:rsidRPr="0076307C">
              <w:rPr>
                <w:rFonts w:cs="Arial"/>
                <w:sz w:val="20"/>
                <w:szCs w:val="20"/>
                <w:lang w:val="es-MX"/>
              </w:rPr>
              <w:t>Dibulla</w:t>
            </w:r>
          </w:p>
        </w:tc>
      </w:tr>
      <w:tr w:rsidR="0076307C" w:rsidRPr="0076307C" w:rsidTr="0076307C">
        <w:trPr>
          <w:jc w:val="center"/>
        </w:trPr>
        <w:tc>
          <w:tcPr>
            <w:tcW w:w="2552" w:type="dxa"/>
            <w:vMerge/>
            <w:shd w:val="clear" w:color="auto" w:fill="auto"/>
            <w:vAlign w:val="center"/>
          </w:tcPr>
          <w:p w:rsidR="0076307C" w:rsidRPr="0076307C" w:rsidRDefault="0076307C" w:rsidP="0076307C">
            <w:pPr>
              <w:spacing w:line="276" w:lineRule="auto"/>
              <w:jc w:val="center"/>
              <w:rPr>
                <w:rFonts w:cs="Arial"/>
                <w:sz w:val="20"/>
                <w:szCs w:val="20"/>
                <w:lang w:val="es-MX"/>
              </w:rPr>
            </w:pPr>
          </w:p>
        </w:tc>
        <w:tc>
          <w:tcPr>
            <w:tcW w:w="1271" w:type="dxa"/>
            <w:shd w:val="clear" w:color="auto" w:fill="auto"/>
            <w:vAlign w:val="center"/>
          </w:tcPr>
          <w:p w:rsidR="0076307C" w:rsidRPr="0076307C" w:rsidRDefault="0076307C" w:rsidP="0076307C">
            <w:pPr>
              <w:jc w:val="left"/>
              <w:rPr>
                <w:rFonts w:cs="Arial"/>
                <w:sz w:val="20"/>
                <w:szCs w:val="20"/>
                <w:lang w:val="es-MX"/>
              </w:rPr>
            </w:pPr>
            <w:r w:rsidRPr="0076307C">
              <w:rPr>
                <w:rFonts w:cs="Arial"/>
                <w:sz w:val="20"/>
                <w:szCs w:val="20"/>
                <w:lang w:val="es-MX"/>
              </w:rPr>
              <w:t xml:space="preserve">Agosto 19 </w:t>
            </w:r>
          </w:p>
        </w:tc>
        <w:tc>
          <w:tcPr>
            <w:tcW w:w="2409" w:type="dxa"/>
            <w:shd w:val="clear" w:color="auto" w:fill="auto"/>
          </w:tcPr>
          <w:p w:rsidR="0076307C" w:rsidRPr="0076307C" w:rsidRDefault="0076307C" w:rsidP="0076307C">
            <w:pPr>
              <w:spacing w:line="276" w:lineRule="auto"/>
              <w:rPr>
                <w:rFonts w:cs="Arial"/>
                <w:sz w:val="20"/>
                <w:szCs w:val="20"/>
                <w:lang w:val="es-MX"/>
              </w:rPr>
            </w:pPr>
            <w:r w:rsidRPr="0076307C">
              <w:rPr>
                <w:rFonts w:cs="Arial"/>
                <w:sz w:val="20"/>
                <w:szCs w:val="20"/>
                <w:lang w:val="es-MX"/>
              </w:rPr>
              <w:t>Sede Los Pescadores</w:t>
            </w:r>
          </w:p>
        </w:tc>
        <w:tc>
          <w:tcPr>
            <w:tcW w:w="2552" w:type="dxa"/>
            <w:shd w:val="clear" w:color="auto" w:fill="auto"/>
            <w:vAlign w:val="center"/>
          </w:tcPr>
          <w:p w:rsidR="0076307C" w:rsidRPr="0076307C" w:rsidRDefault="0076307C" w:rsidP="0076307C">
            <w:pPr>
              <w:spacing w:line="276" w:lineRule="auto"/>
              <w:jc w:val="left"/>
              <w:rPr>
                <w:rFonts w:cs="Arial"/>
                <w:sz w:val="20"/>
                <w:szCs w:val="20"/>
                <w:lang w:val="es-MX"/>
              </w:rPr>
            </w:pPr>
            <w:r w:rsidRPr="0076307C">
              <w:rPr>
                <w:rFonts w:cs="Arial"/>
                <w:sz w:val="20"/>
                <w:szCs w:val="20"/>
                <w:lang w:val="es-MX"/>
              </w:rPr>
              <w:t>Mingueo</w:t>
            </w:r>
          </w:p>
        </w:tc>
      </w:tr>
      <w:tr w:rsidR="0076307C" w:rsidRPr="0076307C" w:rsidTr="0076307C">
        <w:trPr>
          <w:jc w:val="center"/>
        </w:trPr>
        <w:tc>
          <w:tcPr>
            <w:tcW w:w="2552" w:type="dxa"/>
            <w:vMerge/>
            <w:shd w:val="clear" w:color="auto" w:fill="auto"/>
            <w:vAlign w:val="center"/>
          </w:tcPr>
          <w:p w:rsidR="0076307C" w:rsidRPr="0076307C" w:rsidRDefault="0076307C" w:rsidP="0076307C">
            <w:pPr>
              <w:spacing w:line="276" w:lineRule="auto"/>
              <w:jc w:val="center"/>
              <w:rPr>
                <w:rFonts w:cs="Arial"/>
                <w:sz w:val="20"/>
                <w:szCs w:val="20"/>
                <w:lang w:val="es-MX"/>
              </w:rPr>
            </w:pPr>
          </w:p>
        </w:tc>
        <w:tc>
          <w:tcPr>
            <w:tcW w:w="1271" w:type="dxa"/>
            <w:shd w:val="clear" w:color="auto" w:fill="auto"/>
            <w:vAlign w:val="center"/>
          </w:tcPr>
          <w:p w:rsidR="0076307C" w:rsidRPr="0076307C" w:rsidRDefault="0076307C" w:rsidP="0076307C">
            <w:pPr>
              <w:jc w:val="left"/>
              <w:rPr>
                <w:rFonts w:cs="Arial"/>
                <w:sz w:val="20"/>
                <w:szCs w:val="20"/>
                <w:lang w:val="es-MX"/>
              </w:rPr>
            </w:pPr>
            <w:r w:rsidRPr="0076307C">
              <w:rPr>
                <w:rFonts w:cs="Arial"/>
                <w:sz w:val="20"/>
                <w:szCs w:val="20"/>
                <w:lang w:val="es-MX"/>
              </w:rPr>
              <w:t xml:space="preserve">Agosto 21 </w:t>
            </w:r>
          </w:p>
        </w:tc>
        <w:tc>
          <w:tcPr>
            <w:tcW w:w="2409" w:type="dxa"/>
            <w:shd w:val="clear" w:color="auto" w:fill="auto"/>
          </w:tcPr>
          <w:p w:rsidR="0076307C" w:rsidRPr="0076307C" w:rsidRDefault="0076307C" w:rsidP="0076307C">
            <w:pPr>
              <w:rPr>
                <w:rFonts w:cs="Arial"/>
                <w:sz w:val="20"/>
                <w:szCs w:val="20"/>
                <w:lang w:val="es-MX"/>
              </w:rPr>
            </w:pPr>
            <w:proofErr w:type="spellStart"/>
            <w:r w:rsidRPr="0076307C">
              <w:rPr>
                <w:rFonts w:cs="Arial"/>
                <w:sz w:val="20"/>
                <w:szCs w:val="20"/>
                <w:lang w:val="es-MX"/>
              </w:rPr>
              <w:t>Instit</w:t>
            </w:r>
            <w:proofErr w:type="spellEnd"/>
            <w:r w:rsidRPr="0076307C">
              <w:rPr>
                <w:rFonts w:cs="Arial"/>
                <w:sz w:val="20"/>
                <w:szCs w:val="20"/>
                <w:lang w:val="es-MX"/>
              </w:rPr>
              <w:t>. Educativa Nuestra</w:t>
            </w:r>
            <w:r w:rsidRPr="0076307C">
              <w:rPr>
                <w:rFonts w:eastAsia="Calibri" w:cs="Arial"/>
                <w:sz w:val="20"/>
                <w:szCs w:val="20"/>
              </w:rPr>
              <w:t xml:space="preserve"> Señora del Pilar</w:t>
            </w:r>
          </w:p>
        </w:tc>
        <w:tc>
          <w:tcPr>
            <w:tcW w:w="2552" w:type="dxa"/>
            <w:shd w:val="clear" w:color="auto" w:fill="auto"/>
            <w:vAlign w:val="center"/>
          </w:tcPr>
          <w:p w:rsidR="0076307C" w:rsidRPr="0076307C" w:rsidRDefault="0076307C" w:rsidP="0076307C">
            <w:pPr>
              <w:spacing w:line="276" w:lineRule="auto"/>
              <w:jc w:val="left"/>
              <w:rPr>
                <w:rFonts w:cs="Arial"/>
                <w:sz w:val="20"/>
                <w:szCs w:val="20"/>
                <w:lang w:val="es-MX"/>
              </w:rPr>
            </w:pPr>
            <w:r w:rsidRPr="0076307C">
              <w:rPr>
                <w:rFonts w:cs="Arial"/>
                <w:sz w:val="20"/>
                <w:szCs w:val="20"/>
                <w:lang w:val="es-MX"/>
              </w:rPr>
              <w:t xml:space="preserve">Dibulla </w:t>
            </w:r>
          </w:p>
        </w:tc>
      </w:tr>
    </w:tbl>
    <w:p w:rsidR="0076307C" w:rsidRPr="0076307C" w:rsidRDefault="0076307C" w:rsidP="0076307C">
      <w:pPr>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En el desarrollo del taller de capacitación en la comunidad de la punta de los remedios, la comunidad de pescadores manifestaron la intensión de Organizarse Legalmente como Cooperativa, solicitando que los apoyáramos para alcanzar ese objetivo a lo que le inmediatamente manifestamos nuestro apoyo, planteamos una reunión con un funcionario de CORPOGUAJIRA, experto en el tema de Organización de Cooperativa, para que puedan iniciar su legalización. </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ES_tradnl"/>
        </w:rPr>
        <w:t>Fortalecimiento a las Agremiaciones del Sector Agropecuario en Buenas Prácticas Agrícolas para una Producción Más Limpia en el Municipio de Dibulla Departamento de La Guajira</w:t>
      </w:r>
      <w:r w:rsidRPr="0076307C">
        <w:rPr>
          <w:rFonts w:cs="Arial"/>
          <w:sz w:val="20"/>
          <w:szCs w:val="20"/>
          <w:lang w:val="es-MX"/>
        </w:rPr>
        <w:t>, tiene como metas la formación y Capacitación a 300 personas del sector agropecuario del municipio de Dibulla</w:t>
      </w:r>
      <w:r w:rsidRPr="0076307C">
        <w:rPr>
          <w:rFonts w:cs="Arial"/>
          <w:iCs/>
          <w:sz w:val="20"/>
          <w:szCs w:val="20"/>
          <w:lang w:val="es-MX"/>
        </w:rPr>
        <w:t xml:space="preserve">, Para lo cual de desarrollaran </w:t>
      </w:r>
      <w:r w:rsidRPr="0076307C">
        <w:rPr>
          <w:rFonts w:cs="Arial"/>
          <w:sz w:val="20"/>
          <w:szCs w:val="20"/>
          <w:lang w:val="es-MX"/>
        </w:rPr>
        <w:t xml:space="preserve">Talleres sensibilización en Buenas Prácticas Agropecuarias. Talleres de capacitación, sobre prevención de los efectos del cambio climático. 180 personas del sector agropecuario del municipio de Dibulla dando buen Uso a los Residuos Sólidos reciclables y orgánicos, desarrollando seis (6) Talleres de capacitación, sobre manejo adecuado y disposición final de residuos agroquímicos peligrosos (matamalezas, </w:t>
      </w:r>
      <w:proofErr w:type="spellStart"/>
      <w:r w:rsidRPr="0076307C">
        <w:rPr>
          <w:rFonts w:cs="Arial"/>
          <w:sz w:val="20"/>
          <w:szCs w:val="20"/>
          <w:lang w:val="es-MX"/>
        </w:rPr>
        <w:t>biocidas</w:t>
      </w:r>
      <w:proofErr w:type="spellEnd"/>
      <w:r w:rsidRPr="0076307C">
        <w:rPr>
          <w:rFonts w:cs="Arial"/>
          <w:sz w:val="20"/>
          <w:szCs w:val="20"/>
          <w:lang w:val="es-MX"/>
        </w:rPr>
        <w:t xml:space="preserve"> y fertilizantes) y Realización de prácticas de campo de producción más limpia con dos (2) parcelas demostrativas, Foros de discusión, sobre toda la temática desarrollada,  Jornadas Lúdicas en temas de buenas prácticas ambientales que coadyuven a la concientización de la conservación, Socialización de resultados en prensa escrita, radial y/o virtual.</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Las acciones están</w:t>
      </w:r>
      <w:r w:rsidRPr="0076307C">
        <w:rPr>
          <w:rFonts w:cs="Arial"/>
          <w:sz w:val="20"/>
          <w:szCs w:val="20"/>
          <w:lang w:val="es-ES_tradnl"/>
        </w:rPr>
        <w:t xml:space="preserve"> </w:t>
      </w:r>
      <w:r w:rsidRPr="0076307C">
        <w:rPr>
          <w:rFonts w:cs="Arial"/>
          <w:sz w:val="20"/>
          <w:szCs w:val="20"/>
          <w:lang w:val="es-MX" w:eastAsia="es-CO"/>
        </w:rPr>
        <w:t>encaminadas</w:t>
      </w:r>
      <w:r w:rsidRPr="0076307C">
        <w:rPr>
          <w:rFonts w:cs="Arial"/>
          <w:sz w:val="20"/>
          <w:szCs w:val="20"/>
          <w:lang w:eastAsia="es-CO"/>
        </w:rPr>
        <w:t xml:space="preserve"> a promover la conservación del ambiente regional, dirigida a agricultores organizados e independientes, gremios de la producción y comunidad del municipio de Dibulla, para que trabajen desde su cotidianidad, las políticas sectoriales de producción más limpia, donde no solo haya reconversión de su actividad productiva, sino también aseguramiento de la sostenibilidad ecológica y ambiental de la zona donde se practica la actividad agrícola y pecuaria, implementando buenas prácticas en las comunidades beneficiadas, motivándolos hacia una responsabilidad ambiental empresarial que propendan por unos procesos sostenibles mediante la implementación de talleres de capacitación, foros de discusión, </w:t>
      </w:r>
      <w:r w:rsidRPr="0076307C">
        <w:rPr>
          <w:rFonts w:cs="Arial"/>
          <w:sz w:val="20"/>
          <w:szCs w:val="20"/>
          <w:lang w:val="es-MX"/>
        </w:rPr>
        <w:t>y presentaciones lúdicas</w:t>
      </w:r>
      <w:r w:rsidRPr="0076307C">
        <w:rPr>
          <w:rFonts w:cs="Arial"/>
          <w:sz w:val="20"/>
          <w:szCs w:val="20"/>
          <w:lang w:eastAsia="es-CO"/>
        </w:rPr>
        <w:t>, donde se abordarán temáticas como conservación de la biodiversidad, producción más limpia, buenas prácticas agrícolas, competitividad, emprendimiento, fortalecimiento organizacional y buen manejo de los residuos sólidos producto de la actividad productiva agrícola.</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C14E70" w:rsidRDefault="0076307C" w:rsidP="004022DE">
      <w:pPr>
        <w:pStyle w:val="Prrafodelista"/>
        <w:numPr>
          <w:ilvl w:val="3"/>
          <w:numId w:val="79"/>
        </w:numPr>
        <w:tabs>
          <w:tab w:val="left" w:pos="254"/>
        </w:tabs>
        <w:autoSpaceDE w:val="0"/>
        <w:autoSpaceDN w:val="0"/>
        <w:adjustRightInd w:val="0"/>
        <w:spacing w:line="276" w:lineRule="auto"/>
        <w:jc w:val="both"/>
        <w:rPr>
          <w:rFonts w:ascii="Arial" w:hAnsi="Arial" w:cs="Arial"/>
          <w:b/>
          <w:bCs/>
          <w:sz w:val="20"/>
          <w:szCs w:val="20"/>
          <w:lang w:val="es-ES"/>
        </w:rPr>
      </w:pPr>
      <w:r w:rsidRPr="00C14E70">
        <w:rPr>
          <w:rFonts w:ascii="Arial" w:hAnsi="Arial" w:cs="Arial"/>
          <w:b/>
          <w:sz w:val="20"/>
          <w:szCs w:val="20"/>
          <w:lang w:eastAsia="es-CO"/>
        </w:rPr>
        <w:t>Cumplimiento promedio de los compromisos definidos en los convenios de producción más limpia y/o agendas ambientales suscritos por la Corporación con sectores productivos.</w:t>
      </w:r>
    </w:p>
    <w:p w:rsidR="00C14E70" w:rsidRDefault="00C14E70" w:rsidP="0076307C">
      <w:pPr>
        <w:spacing w:line="276" w:lineRule="auto"/>
        <w:jc w:val="left"/>
        <w:rPr>
          <w:rFonts w:cs="Arial"/>
          <w:b/>
          <w:bCs/>
          <w:sz w:val="20"/>
          <w:szCs w:val="20"/>
          <w:lang w:val="es-ES"/>
        </w:rPr>
      </w:pPr>
    </w:p>
    <w:p w:rsidR="0076307C" w:rsidRPr="0076307C" w:rsidRDefault="0076307C" w:rsidP="0076307C">
      <w:pPr>
        <w:spacing w:line="276" w:lineRule="auto"/>
        <w:jc w:val="left"/>
        <w:rPr>
          <w:rFonts w:cs="Arial"/>
          <w:bCs/>
          <w:sz w:val="20"/>
          <w:szCs w:val="20"/>
          <w:lang w:val="es-ES"/>
        </w:rPr>
      </w:pPr>
      <w:r w:rsidRPr="0076307C">
        <w:rPr>
          <w:rFonts w:cs="Arial"/>
          <w:b/>
          <w:bCs/>
          <w:sz w:val="20"/>
          <w:szCs w:val="20"/>
          <w:lang w:val="es-ES"/>
        </w:rPr>
        <w:t xml:space="preserve">Meta: </w:t>
      </w:r>
      <w:r w:rsidRPr="0076307C">
        <w:rPr>
          <w:rFonts w:cs="Arial"/>
          <w:bCs/>
          <w:sz w:val="20"/>
          <w:szCs w:val="20"/>
          <w:lang w:val="es-ES"/>
        </w:rPr>
        <w:t>Tres (3)</w:t>
      </w:r>
      <w:r w:rsidRPr="0076307C">
        <w:rPr>
          <w:rFonts w:cs="Arial"/>
          <w:b/>
          <w:bCs/>
          <w:sz w:val="20"/>
          <w:szCs w:val="20"/>
          <w:lang w:val="es-ES"/>
        </w:rPr>
        <w:t xml:space="preserve"> </w:t>
      </w:r>
      <w:r w:rsidRPr="0076307C">
        <w:rPr>
          <w:rFonts w:cs="Arial"/>
          <w:bCs/>
          <w:sz w:val="20"/>
          <w:szCs w:val="20"/>
          <w:lang w:val="es-ES"/>
        </w:rPr>
        <w:t>Convenios producción más limpia con los sectores productivos. % d</w:t>
      </w:r>
      <w:r w:rsidR="00421D39">
        <w:rPr>
          <w:rFonts w:cs="Arial"/>
          <w:bCs/>
          <w:sz w:val="20"/>
          <w:szCs w:val="20"/>
          <w:lang w:val="es-ES"/>
        </w:rPr>
        <w:t>e</w:t>
      </w:r>
      <w:r w:rsidRPr="0076307C">
        <w:rPr>
          <w:rFonts w:cs="Arial"/>
          <w:bCs/>
          <w:sz w:val="20"/>
          <w:szCs w:val="20"/>
          <w:lang w:val="es-ES"/>
        </w:rPr>
        <w:t xml:space="preserve"> Cumplimiento de ellos</w:t>
      </w:r>
    </w:p>
    <w:p w:rsidR="0076307C" w:rsidRPr="0076307C" w:rsidRDefault="0076307C" w:rsidP="0076307C">
      <w:pPr>
        <w:spacing w:line="276" w:lineRule="auto"/>
        <w:jc w:val="left"/>
        <w:rPr>
          <w:rFonts w:cs="Arial"/>
          <w:bCs/>
          <w:sz w:val="20"/>
          <w:szCs w:val="20"/>
          <w:lang w:val="es-ES"/>
        </w:rPr>
      </w:pPr>
    </w:p>
    <w:p w:rsidR="0076307C" w:rsidRPr="0076307C" w:rsidRDefault="0076307C" w:rsidP="0076307C">
      <w:pPr>
        <w:spacing w:line="276" w:lineRule="auto"/>
        <w:rPr>
          <w:rFonts w:cs="Arial"/>
          <w:bCs/>
          <w:sz w:val="20"/>
          <w:szCs w:val="20"/>
          <w:lang w:val="es-ES"/>
        </w:rPr>
      </w:pPr>
      <w:r w:rsidRPr="0076307C">
        <w:rPr>
          <w:rFonts w:cs="Arial"/>
          <w:bCs/>
          <w:sz w:val="20"/>
          <w:szCs w:val="20"/>
          <w:lang w:val="es-ES"/>
        </w:rPr>
        <w:t xml:space="preserve">Corpoguajira viene desarrollando la ejecución de tres (3) convenios con la Asociación de </w:t>
      </w:r>
      <w:proofErr w:type="spellStart"/>
      <w:r w:rsidRPr="0076307C">
        <w:rPr>
          <w:rFonts w:cs="Arial"/>
          <w:bCs/>
          <w:sz w:val="20"/>
          <w:szCs w:val="20"/>
          <w:lang w:val="es-ES"/>
        </w:rPr>
        <w:t>Motosierristas</w:t>
      </w:r>
      <w:proofErr w:type="spellEnd"/>
      <w:r w:rsidRPr="0076307C">
        <w:rPr>
          <w:rFonts w:cs="Arial"/>
          <w:bCs/>
          <w:sz w:val="20"/>
          <w:szCs w:val="20"/>
          <w:lang w:val="es-ES"/>
        </w:rPr>
        <w:t xml:space="preserve"> de La Guajira en los municipios de Urumita, Fonseca y Hatonuevo, para la producción de 20.000 plántulas en viveros transitorios como mecanismos de compensación al impacto ambiental que causa su actividad productiva, de ahí el compromiso por visibilizar mecanismos de sostenibilidad a su labor. Los compromisos suscritos con la corporación llevan un avance de cumplimiento del 70%</w:t>
      </w:r>
    </w:p>
    <w:p w:rsidR="0076307C" w:rsidRPr="0076307C" w:rsidRDefault="0076307C" w:rsidP="0076307C">
      <w:pPr>
        <w:spacing w:line="276" w:lineRule="auto"/>
        <w:rPr>
          <w:rFonts w:cs="Arial"/>
          <w:bCs/>
          <w:sz w:val="20"/>
          <w:szCs w:val="20"/>
          <w:lang w:val="es-ES"/>
        </w:rPr>
      </w:pPr>
    </w:p>
    <w:p w:rsidR="0076307C" w:rsidRPr="0076307C" w:rsidRDefault="0076307C" w:rsidP="0076307C">
      <w:pPr>
        <w:shd w:val="clear" w:color="auto" w:fill="FFFFFF"/>
        <w:spacing w:line="276" w:lineRule="auto"/>
        <w:rPr>
          <w:rFonts w:cs="Arial"/>
          <w:sz w:val="20"/>
          <w:szCs w:val="20"/>
          <w:lang w:eastAsia="es-CO"/>
        </w:rPr>
      </w:pPr>
      <w:r w:rsidRPr="0076307C">
        <w:rPr>
          <w:rFonts w:cs="Arial"/>
          <w:bCs/>
          <w:sz w:val="20"/>
          <w:szCs w:val="20"/>
          <w:lang w:val="es-ES"/>
        </w:rPr>
        <w:t xml:space="preserve">Por otra parte la participación de la corporación en el nodo de ecoturismo de La Guajira pone de manifiesto el liderazgo institucional para orientar la actividad del turismo bajo normas de responsabilidad ambiental sectorial, para lo cual el sector, hotelero, los restaurantes, los transportadores y el comercio, con el apoyo de las autoridades territoriales, marinas y portuarias y las autoridades ambientales, articulan esfuerzos para homogenizar prácticas de sostenibilidad en el ejercicio de la actividad turística, en este sentido </w:t>
      </w:r>
      <w:r w:rsidRPr="0076307C">
        <w:rPr>
          <w:rFonts w:cs="Arial"/>
          <w:sz w:val="20"/>
          <w:szCs w:val="20"/>
          <w:lang w:val="es-MX"/>
        </w:rPr>
        <w:t xml:space="preserve">Corpoguajira y la Corporación </w:t>
      </w:r>
      <w:proofErr w:type="spellStart"/>
      <w:r w:rsidRPr="0076307C">
        <w:rPr>
          <w:rFonts w:cs="Arial"/>
          <w:sz w:val="20"/>
          <w:szCs w:val="20"/>
          <w:lang w:val="es-MX"/>
        </w:rPr>
        <w:t>Biocomercio</w:t>
      </w:r>
      <w:proofErr w:type="spellEnd"/>
      <w:r w:rsidRPr="0076307C">
        <w:rPr>
          <w:rFonts w:cs="Arial"/>
          <w:sz w:val="20"/>
          <w:szCs w:val="20"/>
          <w:lang w:val="es-MX"/>
        </w:rPr>
        <w:t xml:space="preserve"> Colombia realizaron una jornada de actividades para concertar ideas que permitan el fortalecimiento de los llamados negocios verdes en La Guajira. Los talleres se realizaron en la sede de la Ventanilla Verde, una dependencia de Corpoguajira ubicada en el corregimiento de Palomino (Dibulla) desde donde se promueven los negocios verdes a nivel departamental. Este tipo de negocios se caracterizan por ser actividades económicas que no generan un impacto negativo sobre el ambiente e incluso logran incentivar una cultura de respeto y conservación del entorno natural.</w:t>
      </w:r>
    </w:p>
    <w:p w:rsidR="0076307C" w:rsidRPr="0076307C" w:rsidRDefault="0076307C" w:rsidP="0076307C">
      <w:pPr>
        <w:shd w:val="clear" w:color="auto" w:fill="FFFFFF"/>
        <w:spacing w:line="276" w:lineRule="auto"/>
        <w:rPr>
          <w:rFonts w:cs="Arial"/>
          <w:sz w:val="20"/>
          <w:szCs w:val="20"/>
          <w:lang w:val="es-MX"/>
        </w:rPr>
      </w:pPr>
    </w:p>
    <w:p w:rsidR="0076307C" w:rsidRPr="0076307C" w:rsidRDefault="0076307C" w:rsidP="0076307C">
      <w:pPr>
        <w:shd w:val="clear" w:color="auto" w:fill="FFFFFF"/>
        <w:spacing w:line="276" w:lineRule="auto"/>
        <w:rPr>
          <w:rFonts w:cs="Arial"/>
          <w:sz w:val="20"/>
          <w:szCs w:val="20"/>
          <w:lang w:val="es-MX"/>
        </w:rPr>
      </w:pPr>
      <w:r w:rsidRPr="0076307C">
        <w:rPr>
          <w:rFonts w:cs="Arial"/>
          <w:sz w:val="20"/>
          <w:szCs w:val="20"/>
          <w:lang w:val="es-MX"/>
        </w:rPr>
        <w:t xml:space="preserve">Los talleres se desarrollaron los días 10 y 11 de agosto, y allí los participantes de la Corporación, representantes de las comunidades campesinas, integrantes del nodo de ecoturismo de La Guajira e instituciones gubernamentales, presentaron sus propuestas para mejorar las iniciativas en negocios verdes tales como el cultivo de productos como el café orgánico o la promoción del turismo ecológico. Los delegados de </w:t>
      </w:r>
      <w:proofErr w:type="spellStart"/>
      <w:r w:rsidRPr="0076307C">
        <w:rPr>
          <w:rFonts w:cs="Arial"/>
          <w:sz w:val="20"/>
          <w:szCs w:val="20"/>
          <w:lang w:val="es-MX"/>
        </w:rPr>
        <w:t>Biocomercio</w:t>
      </w:r>
      <w:proofErr w:type="spellEnd"/>
      <w:r w:rsidRPr="0076307C">
        <w:rPr>
          <w:rFonts w:cs="Arial"/>
          <w:sz w:val="20"/>
          <w:szCs w:val="20"/>
          <w:lang w:val="es-MX"/>
        </w:rPr>
        <w:t xml:space="preserve"> Colombia destacaron que Corpoguajira es la única Corporación que maneja directamente su propio nodo de ventanilla verde, lo cual es un gran paso para aprovechar el potencial que tiene el departamento de La Guajira para el desarrollo de negocios verdes sostenibles y a la vez económicamente rentables.</w:t>
      </w:r>
    </w:p>
    <w:p w:rsidR="0076307C" w:rsidRPr="0076307C" w:rsidRDefault="0076307C" w:rsidP="0076307C">
      <w:pPr>
        <w:shd w:val="clear" w:color="auto" w:fill="FFFFFF"/>
        <w:spacing w:line="276" w:lineRule="auto"/>
        <w:rPr>
          <w:rFonts w:cs="Arial"/>
          <w:sz w:val="20"/>
          <w:szCs w:val="20"/>
          <w:lang w:val="es-MX"/>
        </w:rPr>
      </w:pPr>
    </w:p>
    <w:p w:rsidR="0076307C" w:rsidRPr="0076307C" w:rsidRDefault="0076307C" w:rsidP="0076307C">
      <w:pPr>
        <w:shd w:val="clear" w:color="auto" w:fill="FFFFFF"/>
        <w:spacing w:line="276" w:lineRule="auto"/>
        <w:rPr>
          <w:rFonts w:cs="Arial"/>
          <w:sz w:val="20"/>
          <w:szCs w:val="20"/>
          <w:lang w:val="es-MX"/>
        </w:rPr>
      </w:pPr>
      <w:r w:rsidRPr="0076307C">
        <w:rPr>
          <w:rFonts w:cs="Arial"/>
          <w:sz w:val="20"/>
          <w:szCs w:val="20"/>
          <w:lang w:val="es-MX"/>
        </w:rPr>
        <w:t xml:space="preserve">Se resalta el cumplimiento de Corpoguajira en un 100% ante el nodo para el desarrollo de actividades de cultura ambiental desde la cosmovisión étnica propia del corregimiento de camarones, considerado como uno de los atractivos turísticos </w:t>
      </w:r>
      <w:r w:rsidR="00996A15" w:rsidRPr="0076307C">
        <w:rPr>
          <w:rFonts w:cs="Arial"/>
          <w:sz w:val="20"/>
          <w:szCs w:val="20"/>
          <w:lang w:val="es-MX"/>
        </w:rPr>
        <w:t>más</w:t>
      </w:r>
      <w:r w:rsidRPr="0076307C">
        <w:rPr>
          <w:rFonts w:cs="Arial"/>
          <w:sz w:val="20"/>
          <w:szCs w:val="20"/>
          <w:lang w:val="es-MX"/>
        </w:rPr>
        <w:t xml:space="preserve"> importante con que cuenta el Departamento por su potencial ecológico, étnico y cultural.</w:t>
      </w:r>
    </w:p>
    <w:p w:rsidR="0076307C" w:rsidRPr="0076307C" w:rsidRDefault="0076307C" w:rsidP="0076307C">
      <w:pPr>
        <w:shd w:val="clear" w:color="auto" w:fill="FFFFFF"/>
        <w:spacing w:line="276" w:lineRule="auto"/>
        <w:rPr>
          <w:rFonts w:cs="Arial"/>
          <w:sz w:val="20"/>
          <w:szCs w:val="20"/>
          <w:lang w:val="es-MX"/>
        </w:rPr>
      </w:pPr>
    </w:p>
    <w:p w:rsidR="0076307C" w:rsidRPr="0076307C" w:rsidRDefault="0076307C" w:rsidP="0076307C">
      <w:pPr>
        <w:shd w:val="clear" w:color="auto" w:fill="FFFFFF"/>
        <w:spacing w:line="276" w:lineRule="auto"/>
        <w:rPr>
          <w:rFonts w:cs="Arial"/>
          <w:sz w:val="20"/>
          <w:szCs w:val="20"/>
          <w:lang w:eastAsia="es-CO"/>
        </w:rPr>
      </w:pPr>
      <w:r w:rsidRPr="0076307C">
        <w:rPr>
          <w:rFonts w:cs="Arial"/>
          <w:sz w:val="20"/>
          <w:szCs w:val="20"/>
          <w:lang w:eastAsia="es-CO"/>
        </w:rPr>
        <w:t>Por último como parte del programa Apadrina una Tortuga y Llévala en tu Corazón, Corpoguajira lidera el proyecto de reconversión laboral para los captores, intermediarios y comerciantes que hacen parte de la cadena del tráfico ilegal de la tortuga marina; con el objetivo de identificar otras oportunidades de negocio que permitan la preservación de la especie y para fomentar en estas personas la cultura de emprendimiento, la generación de empleos sostenibles y su fortalecimiento empresarial a través del contrato con la ONG Guajira Competitiva.</w:t>
      </w:r>
    </w:p>
    <w:p w:rsidR="0076307C" w:rsidRPr="0076307C" w:rsidRDefault="0076307C" w:rsidP="0076307C">
      <w:pPr>
        <w:shd w:val="clear" w:color="auto" w:fill="FFFFFF"/>
        <w:spacing w:line="276" w:lineRule="auto"/>
        <w:rPr>
          <w:rFonts w:cs="Arial"/>
          <w:sz w:val="20"/>
          <w:szCs w:val="20"/>
          <w:lang w:eastAsia="es-CO"/>
        </w:rPr>
      </w:pPr>
    </w:p>
    <w:p w:rsidR="0076307C" w:rsidRPr="0076307C" w:rsidRDefault="0076307C" w:rsidP="0076307C">
      <w:pPr>
        <w:shd w:val="clear" w:color="auto" w:fill="FFFFFF"/>
        <w:spacing w:after="150" w:line="276" w:lineRule="auto"/>
        <w:rPr>
          <w:rFonts w:cs="Arial"/>
          <w:sz w:val="20"/>
          <w:szCs w:val="20"/>
          <w:lang w:eastAsia="es-CO"/>
        </w:rPr>
      </w:pPr>
      <w:r w:rsidRPr="0076307C">
        <w:rPr>
          <w:rFonts w:cs="Arial"/>
          <w:sz w:val="20"/>
          <w:szCs w:val="20"/>
          <w:lang w:eastAsia="es-CO"/>
        </w:rPr>
        <w:t>En tal sentido el proyecto provee una serie de incentivos económicos dirigido a las personas que en la actualidad se dedican a la</w:t>
      </w:r>
      <w:r w:rsidR="00421D39">
        <w:rPr>
          <w:rFonts w:cs="Arial"/>
          <w:sz w:val="20"/>
          <w:szCs w:val="20"/>
          <w:lang w:eastAsia="es-CO"/>
        </w:rPr>
        <w:t xml:space="preserve"> comercialización de tortugas. </w:t>
      </w:r>
      <w:r w:rsidRPr="0076307C">
        <w:rPr>
          <w:rFonts w:cs="Arial"/>
          <w:sz w:val="20"/>
          <w:szCs w:val="20"/>
          <w:lang w:eastAsia="es-CO"/>
        </w:rPr>
        <w:t>Posteriormente se firma un acuerdo de cumplimiento a través del cual se oficializa el compromiso de no continuar con este tipo de prácticas.</w:t>
      </w:r>
    </w:p>
    <w:p w:rsidR="0076307C" w:rsidRPr="0076307C" w:rsidRDefault="0076307C" w:rsidP="0076307C">
      <w:pPr>
        <w:shd w:val="clear" w:color="auto" w:fill="FFFFFF"/>
        <w:spacing w:after="150" w:line="276" w:lineRule="auto"/>
        <w:rPr>
          <w:rFonts w:cs="Arial"/>
          <w:sz w:val="20"/>
          <w:szCs w:val="20"/>
          <w:lang w:eastAsia="es-CO"/>
        </w:rPr>
      </w:pPr>
      <w:r w:rsidRPr="0076307C">
        <w:rPr>
          <w:rFonts w:cs="Arial"/>
          <w:sz w:val="20"/>
          <w:szCs w:val="20"/>
          <w:lang w:eastAsia="es-CO"/>
        </w:rPr>
        <w:t>Esta iniciativa contempla la implementación de planes de negocios, que generen a los vendedores de tortuga los ingresos necesarios para poder satisfacer sus necesidades.  Estos proyectos cuentan con el apoyo y asesoría de la Red Guajira Verde de Corpoguajira.</w:t>
      </w:r>
    </w:p>
    <w:p w:rsidR="0076307C" w:rsidRPr="0076307C" w:rsidRDefault="0076307C" w:rsidP="0076307C">
      <w:pPr>
        <w:shd w:val="clear" w:color="auto" w:fill="FFFFFF"/>
        <w:spacing w:after="150" w:line="276" w:lineRule="auto"/>
        <w:rPr>
          <w:rFonts w:cs="Arial"/>
          <w:sz w:val="20"/>
          <w:szCs w:val="20"/>
          <w:lang w:eastAsia="es-CO"/>
        </w:rPr>
      </w:pPr>
      <w:r w:rsidRPr="0076307C">
        <w:rPr>
          <w:rFonts w:cs="Arial"/>
          <w:sz w:val="20"/>
          <w:szCs w:val="20"/>
          <w:lang w:eastAsia="es-CO"/>
        </w:rPr>
        <w:t xml:space="preserve">Corpoguajira en asocio con diferentes gremios de la producción continúa impulsando el desarrollo y sostenimiento de los planes de fortalecimiento gremial apoyando en algunos casos su financiación y divulgación, y en otros asesorándolos en la gestión, haciéndolos visibles como ejemplo de sostenibilidad, en tal sentido los compromisos suscritos para el mejoramiento de prácticas ambientales con el sector agropecuario, pesquero, minero tradicional, </w:t>
      </w:r>
      <w:proofErr w:type="spellStart"/>
      <w:r w:rsidRPr="0076307C">
        <w:rPr>
          <w:rFonts w:cs="Arial"/>
          <w:sz w:val="20"/>
          <w:szCs w:val="20"/>
          <w:lang w:eastAsia="es-CO"/>
        </w:rPr>
        <w:t>motosierrista</w:t>
      </w:r>
      <w:proofErr w:type="spellEnd"/>
      <w:r w:rsidRPr="0076307C">
        <w:rPr>
          <w:rFonts w:cs="Arial"/>
          <w:sz w:val="20"/>
          <w:szCs w:val="20"/>
          <w:lang w:eastAsia="es-CO"/>
        </w:rPr>
        <w:t xml:space="preserve">, </w:t>
      </w:r>
      <w:proofErr w:type="spellStart"/>
      <w:r w:rsidRPr="0076307C">
        <w:rPr>
          <w:rFonts w:cs="Arial"/>
          <w:sz w:val="20"/>
          <w:szCs w:val="20"/>
          <w:lang w:eastAsia="es-CO"/>
        </w:rPr>
        <w:t>tortugueros</w:t>
      </w:r>
      <w:proofErr w:type="spellEnd"/>
      <w:r w:rsidRPr="0076307C">
        <w:rPr>
          <w:rFonts w:cs="Arial"/>
          <w:sz w:val="20"/>
          <w:szCs w:val="20"/>
          <w:lang w:eastAsia="es-CO"/>
        </w:rPr>
        <w:t>, comercializadores de fauna silvestre exótica, restaurantes, los dedicados al carbón vegetal y el sector de ecoturismo, se encuentran en un 90% de cumplimiento por parte de Corpoguajira y los beneficiarios.</w:t>
      </w:r>
    </w:p>
    <w:p w:rsidR="0076307C" w:rsidRPr="0076307C" w:rsidRDefault="0076307C" w:rsidP="0076307C">
      <w:pPr>
        <w:spacing w:line="276" w:lineRule="auto"/>
        <w:rPr>
          <w:rFonts w:cs="Arial"/>
          <w:bCs/>
          <w:sz w:val="20"/>
          <w:szCs w:val="20"/>
          <w:lang w:val="es-ES"/>
        </w:rPr>
      </w:pPr>
    </w:p>
    <w:p w:rsidR="0076307C" w:rsidRPr="00421D39" w:rsidRDefault="0076307C" w:rsidP="004022DE">
      <w:pPr>
        <w:pStyle w:val="Prrafodelista"/>
        <w:numPr>
          <w:ilvl w:val="2"/>
          <w:numId w:val="79"/>
        </w:numPr>
        <w:autoSpaceDE w:val="0"/>
        <w:autoSpaceDN w:val="0"/>
        <w:adjustRightInd w:val="0"/>
        <w:spacing w:line="276" w:lineRule="auto"/>
        <w:rPr>
          <w:rFonts w:ascii="Arial" w:hAnsi="Arial" w:cs="Arial"/>
          <w:b/>
          <w:sz w:val="20"/>
          <w:szCs w:val="20"/>
          <w:lang w:eastAsia="es-CO"/>
        </w:rPr>
      </w:pPr>
      <w:r w:rsidRPr="00421D39">
        <w:rPr>
          <w:rFonts w:ascii="Arial" w:hAnsi="Arial" w:cs="Arial"/>
          <w:b/>
          <w:sz w:val="20"/>
          <w:szCs w:val="20"/>
          <w:lang w:eastAsia="es-CO"/>
        </w:rPr>
        <w:t>Identificar y valorar los impactos ambientales y la contribución al cambio climático por las actividades productivas.</w:t>
      </w:r>
    </w:p>
    <w:p w:rsidR="0076307C" w:rsidRPr="0076307C" w:rsidRDefault="0076307C" w:rsidP="0076307C">
      <w:pPr>
        <w:autoSpaceDE w:val="0"/>
        <w:autoSpaceDN w:val="0"/>
        <w:adjustRightInd w:val="0"/>
        <w:jc w:val="left"/>
        <w:rPr>
          <w:rFonts w:cs="Arial"/>
          <w:bCs/>
          <w:sz w:val="20"/>
          <w:szCs w:val="20"/>
          <w:lang w:val="es-MX"/>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bCs/>
          <w:sz w:val="20"/>
          <w:szCs w:val="20"/>
          <w:lang w:val="es-MX"/>
        </w:rPr>
        <w:t xml:space="preserve">Meta: </w:t>
      </w:r>
      <w:r w:rsidRPr="0076307C">
        <w:rPr>
          <w:rFonts w:cs="Arial"/>
          <w:bCs/>
          <w:sz w:val="20"/>
          <w:szCs w:val="20"/>
          <w:lang w:val="es-MX"/>
        </w:rPr>
        <w:t xml:space="preserve">Un (1) estudio de </w:t>
      </w:r>
      <w:r w:rsidRPr="0076307C">
        <w:rPr>
          <w:rFonts w:cs="Arial"/>
          <w:sz w:val="20"/>
          <w:szCs w:val="20"/>
          <w:lang w:eastAsia="es-CO"/>
        </w:rPr>
        <w:t>Impactos ambientales y contribución al cambio climático por actividades Productivas identificados y valorados.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421D39" w:rsidP="0076307C">
      <w:pPr>
        <w:autoSpaceDE w:val="0"/>
        <w:autoSpaceDN w:val="0"/>
        <w:adjustRightInd w:val="0"/>
        <w:spacing w:line="276" w:lineRule="auto"/>
        <w:rPr>
          <w:rFonts w:cs="Arial"/>
          <w:bCs/>
          <w:sz w:val="20"/>
          <w:szCs w:val="20"/>
          <w:lang w:val="es-ES"/>
        </w:rPr>
      </w:pPr>
      <w:r>
        <w:rPr>
          <w:rFonts w:cs="Arial"/>
          <w:bCs/>
          <w:sz w:val="20"/>
          <w:szCs w:val="20"/>
          <w:lang w:val="es-ES"/>
        </w:rPr>
        <w:t>E</w:t>
      </w:r>
      <w:r w:rsidR="0076307C" w:rsidRPr="0076307C">
        <w:rPr>
          <w:rFonts w:cs="Arial"/>
          <w:bCs/>
          <w:sz w:val="20"/>
          <w:szCs w:val="20"/>
          <w:lang w:val="es-ES"/>
        </w:rPr>
        <w:t>valuación ambiental estratégica del sector minero, el cual mediante el cálculo de su huella de carbono generará resultado de sus impactos al ambiente y su contribución al cambio climático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421D39" w:rsidP="0076307C">
      <w:pPr>
        <w:autoSpaceDE w:val="0"/>
        <w:autoSpaceDN w:val="0"/>
        <w:adjustRightInd w:val="0"/>
        <w:spacing w:line="276" w:lineRule="auto"/>
        <w:rPr>
          <w:rFonts w:cs="Arial"/>
          <w:bCs/>
          <w:sz w:val="20"/>
          <w:szCs w:val="20"/>
          <w:lang w:val="es-ES"/>
        </w:rPr>
      </w:pPr>
      <w:r>
        <w:rPr>
          <w:rFonts w:cs="Arial"/>
          <w:bCs/>
          <w:sz w:val="20"/>
          <w:szCs w:val="20"/>
          <w:lang w:val="es-ES"/>
        </w:rPr>
        <w:t>I</w:t>
      </w:r>
      <w:r w:rsidR="0076307C" w:rsidRPr="0076307C">
        <w:rPr>
          <w:rFonts w:cs="Arial"/>
          <w:bCs/>
          <w:sz w:val="20"/>
          <w:szCs w:val="20"/>
          <w:lang w:val="es-ES"/>
        </w:rPr>
        <w:t xml:space="preserve">niciativas generales en este tema ante la agencia presidencial para la cooperación (APC) la cual será remitida a </w:t>
      </w:r>
      <w:proofErr w:type="spellStart"/>
      <w:r w:rsidR="0076307C" w:rsidRPr="0076307C">
        <w:rPr>
          <w:rFonts w:cs="Arial"/>
          <w:bCs/>
          <w:sz w:val="20"/>
          <w:szCs w:val="20"/>
          <w:lang w:val="es-ES"/>
        </w:rPr>
        <w:t>Asocars</w:t>
      </w:r>
      <w:proofErr w:type="spellEnd"/>
      <w:r w:rsidR="0076307C" w:rsidRPr="0076307C">
        <w:rPr>
          <w:rFonts w:cs="Arial"/>
          <w:bCs/>
          <w:sz w:val="20"/>
          <w:szCs w:val="20"/>
          <w:lang w:val="es-ES"/>
        </w:rPr>
        <w:t xml:space="preserve"> para su evaluación preliminar.</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El alargamiento de la temporada seca expresa la necesidad de realizar estudios de investigación acerca del comportamiento en los niveles de bióxido y monóxido de carbonos emitidas por fuentes fijas y móviles que genera la actividad productiva en la región, no obstante la limitación de recursos  propios para abordar estas temáticas supone una gestión del nivel nacional, para lo cual la Dirección General adelanta gestiones con Colciencias para la consecución de recursos económicos necesarios para materializar esta meta</w:t>
      </w:r>
      <w:r w:rsidR="00421D39">
        <w:rPr>
          <w:rFonts w:cs="Arial"/>
          <w:sz w:val="20"/>
          <w:szCs w:val="20"/>
          <w:lang w:val="es-MX"/>
        </w:rPr>
        <w:t>.</w:t>
      </w:r>
    </w:p>
    <w:p w:rsidR="00421D39" w:rsidRPr="0076307C" w:rsidRDefault="00421D39" w:rsidP="0076307C">
      <w:pPr>
        <w:autoSpaceDE w:val="0"/>
        <w:autoSpaceDN w:val="0"/>
        <w:adjustRightInd w:val="0"/>
        <w:spacing w:line="276" w:lineRule="auto"/>
        <w:rPr>
          <w:rFonts w:cs="Arial"/>
          <w:sz w:val="20"/>
          <w:szCs w:val="20"/>
          <w:lang w:val="es-MX"/>
        </w:rPr>
      </w:pPr>
    </w:p>
    <w:p w:rsidR="0076307C" w:rsidRPr="0076307C" w:rsidRDefault="0076307C" w:rsidP="0076307C">
      <w:pPr>
        <w:shd w:val="clear" w:color="auto" w:fill="FFFFFF"/>
        <w:spacing w:line="276" w:lineRule="auto"/>
        <w:rPr>
          <w:rFonts w:cs="Arial"/>
          <w:sz w:val="20"/>
          <w:szCs w:val="20"/>
          <w:lang w:eastAsia="es-CO"/>
        </w:rPr>
      </w:pPr>
      <w:r w:rsidRPr="0076307C">
        <w:rPr>
          <w:rFonts w:cs="Arial"/>
          <w:sz w:val="20"/>
          <w:szCs w:val="20"/>
          <w:lang w:val="es-MX"/>
        </w:rPr>
        <w:t>Los resultados del Estudio de Evaluación Ambiental Estratégica del sector agropecuario de los municipios de Dibulla y Riohacha exponen los análisis de sostenibilidad, que permitieron identificar a partir de las sensibilidades ambientales propias de los ecosistemas y especies que lo componen, cuales son los riesgos de afectaciones ambientales que genera el sector agropecuario y probabilidad de contribución en el fenómeno de cambio climático en el área de estudio.  De esta manera, en el proceso de análisis del riesgo sostenibilidad, el sector agropecuario y su desarrollo en el área, se tipificó como el factor de PRESIÓN para la sostenibilidad.</w:t>
      </w:r>
    </w:p>
    <w:p w:rsidR="0076307C" w:rsidRPr="0076307C" w:rsidRDefault="0076307C" w:rsidP="0076307C">
      <w:pPr>
        <w:shd w:val="clear" w:color="auto" w:fill="FFFFFF"/>
        <w:spacing w:line="276" w:lineRule="auto"/>
        <w:rPr>
          <w:rFonts w:cs="Arial"/>
          <w:sz w:val="20"/>
          <w:szCs w:val="20"/>
          <w:lang w:val="es-MX"/>
        </w:rPr>
      </w:pPr>
    </w:p>
    <w:p w:rsidR="0076307C" w:rsidRPr="0076307C" w:rsidRDefault="0076307C" w:rsidP="0076307C">
      <w:pPr>
        <w:shd w:val="clear" w:color="auto" w:fill="FFFFFF"/>
        <w:spacing w:line="276" w:lineRule="auto"/>
        <w:rPr>
          <w:rFonts w:cs="Arial"/>
          <w:sz w:val="20"/>
          <w:szCs w:val="20"/>
          <w:lang w:val="es-MX"/>
        </w:rPr>
      </w:pPr>
      <w:r w:rsidRPr="0076307C">
        <w:rPr>
          <w:rFonts w:cs="Arial"/>
          <w:sz w:val="20"/>
          <w:szCs w:val="20"/>
          <w:lang w:val="es-MX"/>
        </w:rPr>
        <w:t>Desde el punto de vista del logro de los objetivos de dicha consultoría, la manera como se propuso analizar los efectos y su contribución en el cambio climático, permitió establecer elementos o indicios requeridos para la definición de propuesta para desarrollar lineamientos de adaptación y/o mitigación en temas de adaptación a los efectos del Cambio Climático para el sector agropecuario.</w:t>
      </w:r>
    </w:p>
    <w:p w:rsidR="009D1130" w:rsidRDefault="009D1130" w:rsidP="009D1130">
      <w:pPr>
        <w:autoSpaceDE w:val="0"/>
        <w:autoSpaceDN w:val="0"/>
        <w:adjustRightInd w:val="0"/>
        <w:rPr>
          <w:rFonts w:cs="Arial"/>
          <w:bCs/>
          <w:sz w:val="20"/>
          <w:szCs w:val="20"/>
          <w:lang w:val="es-ES"/>
        </w:rPr>
      </w:pPr>
    </w:p>
    <w:p w:rsidR="000E0EEF" w:rsidRDefault="00FF5F2F" w:rsidP="00580F8E">
      <w:pPr>
        <w:rPr>
          <w:rFonts w:cs="Arial"/>
          <w:color w:val="000000"/>
          <w:sz w:val="20"/>
          <w:szCs w:val="20"/>
        </w:rPr>
      </w:pPr>
      <w:r>
        <w:rPr>
          <w:rFonts w:cs="Arial"/>
          <w:color w:val="000000"/>
          <w:sz w:val="20"/>
          <w:szCs w:val="20"/>
        </w:rPr>
        <w:br w:type="page"/>
      </w:r>
    </w:p>
    <w:p w:rsidR="000E0EEF" w:rsidRPr="009B7DAB" w:rsidRDefault="00421D39" w:rsidP="00580F8E">
      <w:pPr>
        <w:keepNext/>
        <w:outlineLvl w:val="1"/>
        <w:rPr>
          <w:rFonts w:cs="Arial"/>
          <w:b/>
          <w:bCs/>
          <w:iCs/>
          <w:sz w:val="24"/>
          <w:szCs w:val="28"/>
        </w:rPr>
      </w:pPr>
      <w:bookmarkStart w:id="46" w:name="_Toc443554996"/>
      <w:r>
        <w:rPr>
          <w:rFonts w:cs="Arial"/>
          <w:b/>
          <w:bCs/>
          <w:iCs/>
          <w:sz w:val="24"/>
          <w:szCs w:val="28"/>
        </w:rPr>
        <w:t>Proyecto 4.3. Calidad d</w:t>
      </w:r>
      <w:r w:rsidRPr="009B7DAB">
        <w:rPr>
          <w:rFonts w:cs="Arial"/>
          <w:b/>
          <w:bCs/>
          <w:iCs/>
          <w:sz w:val="24"/>
          <w:szCs w:val="28"/>
        </w:rPr>
        <w:t>el Aire.-</w:t>
      </w:r>
      <w:bookmarkEnd w:id="46"/>
    </w:p>
    <w:p w:rsidR="000E0EEF" w:rsidRDefault="000E0EEF" w:rsidP="00580F8E">
      <w:pPr>
        <w:rPr>
          <w:rFonts w:cs="Arial"/>
          <w:color w:val="000000"/>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671"/>
      </w:tblGrid>
      <w:tr w:rsidR="009B7DAB" w:rsidRPr="001453FF" w:rsidTr="008B70BA">
        <w:trPr>
          <w:trHeight w:val="701"/>
        </w:trPr>
        <w:tc>
          <w:tcPr>
            <w:tcW w:w="1560" w:type="dxa"/>
            <w:shd w:val="clear" w:color="auto" w:fill="F7F484"/>
            <w:vAlign w:val="center"/>
          </w:tcPr>
          <w:p w:rsidR="009B7DAB" w:rsidRPr="001453FF" w:rsidRDefault="00421D39" w:rsidP="00F21711">
            <w:pPr>
              <w:pStyle w:val="Textoindependiente"/>
              <w:spacing w:line="240" w:lineRule="auto"/>
              <w:rPr>
                <w:rFonts w:cs="Arial"/>
                <w:bCs/>
                <w:sz w:val="20"/>
                <w:szCs w:val="20"/>
              </w:rPr>
            </w:pPr>
            <w:r>
              <w:rPr>
                <w:rFonts w:cs="Arial"/>
                <w:b/>
                <w:bCs/>
                <w:sz w:val="20"/>
                <w:szCs w:val="20"/>
              </w:rPr>
              <w:t>Propósito</w:t>
            </w:r>
          </w:p>
        </w:tc>
        <w:tc>
          <w:tcPr>
            <w:tcW w:w="7671" w:type="dxa"/>
            <w:vAlign w:val="center"/>
          </w:tcPr>
          <w:p w:rsidR="009B7DAB" w:rsidRPr="00485324" w:rsidRDefault="00C328F4" w:rsidP="00485324">
            <w:pPr>
              <w:pStyle w:val="Textoindependiente"/>
              <w:spacing w:line="240" w:lineRule="auto"/>
              <w:rPr>
                <w:rFonts w:cs="Arial"/>
                <w:bCs/>
                <w:sz w:val="20"/>
                <w:szCs w:val="20"/>
              </w:rPr>
            </w:pPr>
            <w:r w:rsidRPr="00485324">
              <w:rPr>
                <w:rStyle w:val="A3"/>
                <w:rFonts w:cs="Arial"/>
                <w:sz w:val="20"/>
                <w:szCs w:val="20"/>
              </w:rPr>
              <w:t xml:space="preserve">Generar y proporcionar la información necesaria para tomar las decisiones adecuadas a favor de la gestión y mejora del medio </w:t>
            </w:r>
            <w:r w:rsidR="0056581D" w:rsidRPr="00485324">
              <w:rPr>
                <w:rStyle w:val="A3"/>
                <w:rFonts w:cs="Arial"/>
                <w:sz w:val="20"/>
                <w:szCs w:val="20"/>
              </w:rPr>
              <w:t>ambiente,</w:t>
            </w:r>
            <w:r w:rsidR="0056581D" w:rsidRPr="00485324">
              <w:rPr>
                <w:rFonts w:cs="Arial"/>
                <w:sz w:val="20"/>
                <w:szCs w:val="20"/>
              </w:rPr>
              <w:t xml:space="preserve"> mediante</w:t>
            </w:r>
            <w:r w:rsidRPr="00485324">
              <w:rPr>
                <w:rFonts w:cs="Arial"/>
                <w:sz w:val="20"/>
                <w:szCs w:val="20"/>
              </w:rPr>
              <w:t xml:space="preserve"> la implementación de un SISTEMA DE GESTION DE LA CALIDAD DEL AIRE </w:t>
            </w:r>
            <w:r w:rsidR="00485324" w:rsidRPr="00485324">
              <w:rPr>
                <w:rFonts w:cs="Arial"/>
                <w:sz w:val="20"/>
                <w:szCs w:val="20"/>
              </w:rPr>
              <w:t>q</w:t>
            </w:r>
            <w:r w:rsidRPr="00485324">
              <w:rPr>
                <w:rFonts w:cs="Arial"/>
                <w:sz w:val="20"/>
                <w:szCs w:val="20"/>
              </w:rPr>
              <w:t xml:space="preserve">ue permita el mejoramiento </w:t>
            </w:r>
            <w:r w:rsidR="008E1088" w:rsidRPr="00485324">
              <w:rPr>
                <w:rFonts w:cs="Arial"/>
                <w:sz w:val="20"/>
                <w:szCs w:val="20"/>
              </w:rPr>
              <w:t>continuo</w:t>
            </w:r>
            <w:r w:rsidRPr="00485324">
              <w:rPr>
                <w:rFonts w:cs="Arial"/>
                <w:sz w:val="20"/>
                <w:szCs w:val="20"/>
              </w:rPr>
              <w:t xml:space="preserve"> en la búsqueda de la disminución del potencial deterioro de la salud pública y otros aspectos ambientales.</w:t>
            </w:r>
          </w:p>
        </w:tc>
      </w:tr>
    </w:tbl>
    <w:p w:rsidR="009B7DAB" w:rsidRDefault="009B7DAB" w:rsidP="00580F8E">
      <w:pPr>
        <w:rPr>
          <w:rFonts w:cs="Arial"/>
          <w:color w:val="000000"/>
          <w:sz w:val="20"/>
          <w:szCs w:val="20"/>
        </w:rPr>
      </w:pPr>
    </w:p>
    <w:p w:rsidR="00421D39" w:rsidRPr="00421D39" w:rsidRDefault="0076307C" w:rsidP="004022DE">
      <w:pPr>
        <w:pStyle w:val="Prrafodelista"/>
        <w:numPr>
          <w:ilvl w:val="2"/>
          <w:numId w:val="80"/>
        </w:numPr>
        <w:rPr>
          <w:rFonts w:ascii="Arial Narrow" w:hAnsi="Arial Narrow" w:cs="Arial"/>
          <w:b/>
          <w:noProof/>
          <w:sz w:val="22"/>
          <w:szCs w:val="22"/>
          <w:lang w:eastAsia="es-CO"/>
        </w:rPr>
      </w:pPr>
      <w:r w:rsidRPr="00421D39">
        <w:rPr>
          <w:rFonts w:ascii="Arial Narrow" w:hAnsi="Arial Narrow" w:cs="Arial"/>
          <w:b/>
          <w:noProof/>
          <w:sz w:val="22"/>
          <w:szCs w:val="22"/>
          <w:lang w:eastAsia="es-CO"/>
        </w:rPr>
        <w:t>Disminución de la concentración de PST, PM10, PM2.5 en el aire (µg/m3).</w:t>
      </w:r>
    </w:p>
    <w:p w:rsidR="00421D39" w:rsidRDefault="00421D39" w:rsidP="00421D39">
      <w:pPr>
        <w:rPr>
          <w:rFonts w:ascii="Arial Narrow" w:hAnsi="Arial Narrow" w:cs="Arial"/>
          <w:noProof/>
          <w:szCs w:val="22"/>
          <w:lang w:eastAsia="es-CO"/>
        </w:rPr>
      </w:pPr>
    </w:p>
    <w:p w:rsidR="0076307C" w:rsidRPr="00421D39" w:rsidRDefault="00421D39" w:rsidP="00421D39">
      <w:pPr>
        <w:spacing w:line="276" w:lineRule="auto"/>
        <w:rPr>
          <w:rFonts w:cs="Arial"/>
          <w:b/>
          <w:noProof/>
          <w:sz w:val="20"/>
          <w:szCs w:val="20"/>
          <w:lang w:eastAsia="es-CO"/>
        </w:rPr>
      </w:pPr>
      <w:r w:rsidRPr="00421D39">
        <w:rPr>
          <w:rFonts w:cs="Arial"/>
          <w:noProof/>
          <w:sz w:val="20"/>
          <w:szCs w:val="20"/>
          <w:lang w:val="es-ES"/>
        </w:rPr>
        <w:drawing>
          <wp:anchor distT="0" distB="0" distL="114300" distR="114300" simplePos="0" relativeHeight="251609088" behindDoc="1" locked="0" layoutInCell="1" allowOverlap="1" wp14:anchorId="3628E6EC" wp14:editId="5A2FB5EA">
            <wp:simplePos x="0" y="0"/>
            <wp:positionH relativeFrom="column">
              <wp:posOffset>3735070</wp:posOffset>
            </wp:positionH>
            <wp:positionV relativeFrom="paragraph">
              <wp:posOffset>358140</wp:posOffset>
            </wp:positionV>
            <wp:extent cx="2418715" cy="2185035"/>
            <wp:effectExtent l="0" t="0" r="635" b="5715"/>
            <wp:wrapTight wrapText="bothSides">
              <wp:wrapPolygon edited="0">
                <wp:start x="0" y="0"/>
                <wp:lineTo x="0" y="21468"/>
                <wp:lineTo x="21436" y="21468"/>
                <wp:lineTo x="21436" y="0"/>
                <wp:lineTo x="0" y="0"/>
              </wp:wrapPolygon>
            </wp:wrapTight>
            <wp:docPr id="287" name="Imagen 287" descr="DSCN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SCN16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18715" cy="218503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07C" w:rsidRPr="00421D39">
        <w:rPr>
          <w:rFonts w:cs="Arial"/>
          <w:noProof/>
          <w:sz w:val="20"/>
          <w:szCs w:val="20"/>
          <w:lang w:eastAsia="es-CO"/>
        </w:rPr>
        <w:t>Se propuso para el año 2015 una meta de reducción en la carga de contaminación atmosférica por proyectos relacionados con el control de la contaminación 1.0 (</w:t>
      </w:r>
      <w:r w:rsidR="0076307C" w:rsidRPr="00421D39">
        <w:rPr>
          <w:rFonts w:cs="Arial"/>
          <w:noProof/>
          <w:sz w:val="20"/>
          <w:szCs w:val="20"/>
          <w:lang w:eastAsia="es-CO"/>
        </w:rPr>
        <w:sym w:font="Symbol" w:char="F06D"/>
      </w:r>
      <w:r w:rsidR="0076307C" w:rsidRPr="00421D39">
        <w:rPr>
          <w:rFonts w:cs="Arial"/>
          <w:noProof/>
          <w:sz w:val="20"/>
          <w:szCs w:val="20"/>
          <w:lang w:eastAsia="es-CO"/>
        </w:rPr>
        <w:t>g/m</w:t>
      </w:r>
      <w:r w:rsidR="0076307C" w:rsidRPr="00421D39">
        <w:rPr>
          <w:rFonts w:cs="Arial"/>
          <w:noProof/>
          <w:sz w:val="20"/>
          <w:szCs w:val="20"/>
          <w:vertAlign w:val="superscript"/>
          <w:lang w:eastAsia="es-CO"/>
        </w:rPr>
        <w:t>3</w:t>
      </w:r>
      <w:r w:rsidR="0076307C" w:rsidRPr="00421D39">
        <w:rPr>
          <w:rFonts w:cs="Arial"/>
          <w:noProof/>
          <w:sz w:val="20"/>
          <w:szCs w:val="20"/>
          <w:lang w:eastAsia="es-CO"/>
        </w:rPr>
        <w:t>). Para</w:t>
      </w:r>
      <w:r w:rsidR="0076307C" w:rsidRPr="00421D39">
        <w:rPr>
          <w:rFonts w:cs="Arial"/>
          <w:iCs/>
          <w:noProof/>
          <w:sz w:val="20"/>
          <w:szCs w:val="20"/>
          <w:lang w:eastAsia="es-CO"/>
        </w:rPr>
        <w:t xml:space="preserve"> el periodo comprendido entre enero y diciembre del año 2015, se logró una reducción ó  disminución de los aportes de material partículado del 78%, ya que se registraron algunas precipitaciones en los meses de octubre y noviembre hacia el sur y media guajira, al igual que la evaporación, la temperatura y las horas de sol fueron relativamente baja, en esos dos meses, como también la velocidad del viento, lo cual permitió una reducción en la carga de contaminate del porcentaje arriba sellado, sin conseguir el 100% de la meta propuesta para el 2015. Cabe anotar que no se realizó monitoreo de la calidad del aire durante el mes de diciembre, por no contar con repuestos. Aunado a lo anterior, los controles y estrategias implementadas en las dos minas existentes en nuestra región, como fueron la disminución de actividades en algunos tajos, cierre de algunos botaderos e incremento en los riegos de vías, ayudaron a conseguir el valor del porcentaje alcanzado en la meta de reducción para el citado periodo. Además, jugó un papel preponderante, los requerimientos que Corpoguajira viene realizando a las mismas en sus visitas de seguimiento. Lo señalado anteriormente, permitió que el indicador alcanzara un 78% durante la presente anualidad, ya que éste fue un año muy seco y solamente tuvimos precipitaciones muy exporadicas y de baja intensidad. Se requiere continuar con las estrategias y planes o programas de control implementadas por las dos minas a cielo abierto en nuestra región, para lograr una mayor reducción en las concentraciones en las estaciones de monitoreo de la calidad del aire y por ende disminución en el aporte de material partículado y corpoguajira como autoridad ambiental, estará vigilante para lograr los objetivos propuestos. </w:t>
      </w:r>
    </w:p>
    <w:p w:rsidR="0076307C" w:rsidRPr="0076307C" w:rsidRDefault="0076307C" w:rsidP="0076307C">
      <w:pPr>
        <w:ind w:left="360"/>
        <w:rPr>
          <w:rFonts w:ascii="Arial Narrow" w:hAnsi="Arial Narrow" w:cs="Arial"/>
          <w:szCs w:val="22"/>
          <w:lang w:val="es-MX"/>
        </w:rPr>
      </w:pPr>
    </w:p>
    <w:p w:rsidR="00421D39" w:rsidRPr="00421D39" w:rsidRDefault="0076307C" w:rsidP="004022DE">
      <w:pPr>
        <w:pStyle w:val="Prrafodelista"/>
        <w:numPr>
          <w:ilvl w:val="2"/>
          <w:numId w:val="80"/>
        </w:numPr>
        <w:jc w:val="both"/>
        <w:rPr>
          <w:rFonts w:ascii="Arial" w:hAnsi="Arial" w:cs="Arial"/>
          <w:b/>
          <w:sz w:val="22"/>
          <w:szCs w:val="22"/>
        </w:rPr>
      </w:pPr>
      <w:r w:rsidRPr="00421D39">
        <w:rPr>
          <w:rFonts w:ascii="Arial" w:hAnsi="Arial" w:cs="Arial"/>
          <w:b/>
          <w:iCs/>
          <w:noProof/>
          <w:sz w:val="22"/>
          <w:szCs w:val="22"/>
          <w:lang w:eastAsia="es-CO"/>
        </w:rPr>
        <w:t>Número de informes de seguimiento a la implementación de planes de descontaminación elaborados</w:t>
      </w:r>
      <w:r w:rsidRPr="00421D39">
        <w:rPr>
          <w:rFonts w:ascii="Arial" w:hAnsi="Arial" w:cs="Arial"/>
          <w:iCs/>
          <w:noProof/>
          <w:sz w:val="22"/>
          <w:szCs w:val="22"/>
          <w:lang w:eastAsia="es-CO"/>
        </w:rPr>
        <w:t>.</w:t>
      </w:r>
    </w:p>
    <w:p w:rsidR="00421D39" w:rsidRDefault="00421D39" w:rsidP="00421D39">
      <w:pPr>
        <w:rPr>
          <w:rFonts w:ascii="Arial Narrow" w:hAnsi="Arial Narrow" w:cs="Arial"/>
          <w:iCs/>
          <w:noProof/>
          <w:szCs w:val="22"/>
          <w:lang w:eastAsia="es-CO"/>
        </w:rPr>
      </w:pPr>
    </w:p>
    <w:p w:rsidR="0076307C" w:rsidRPr="00421D39" w:rsidRDefault="0076307C" w:rsidP="00421D39">
      <w:pPr>
        <w:spacing w:line="276" w:lineRule="auto"/>
        <w:rPr>
          <w:rFonts w:cs="Arial"/>
          <w:b/>
          <w:sz w:val="20"/>
          <w:szCs w:val="20"/>
        </w:rPr>
      </w:pPr>
      <w:r w:rsidRPr="00421D39">
        <w:rPr>
          <w:rFonts w:cs="Arial"/>
          <w:iCs/>
          <w:noProof/>
          <w:sz w:val="20"/>
          <w:szCs w:val="20"/>
          <w:lang w:eastAsia="es-CO"/>
        </w:rPr>
        <w:t>En los que tiene que ver con éste indicador, se propuso para el año 2015 una meta de 4 informes de seguimiento a la implementación de planes de descontaminación elaborados y finalizado el año inmediatemente anterior, se logró 100% de la meta. Corpoguajira efectu</w:t>
      </w:r>
      <w:r w:rsidR="00421D39" w:rsidRPr="00421D39">
        <w:rPr>
          <w:rFonts w:cs="Arial"/>
          <w:iCs/>
          <w:noProof/>
          <w:sz w:val="20"/>
          <w:szCs w:val="20"/>
          <w:lang w:eastAsia="es-CO"/>
        </w:rPr>
        <w:t xml:space="preserve">ó </w:t>
      </w:r>
      <w:r w:rsidRPr="00421D39">
        <w:rPr>
          <w:rFonts w:cs="Arial"/>
          <w:iCs/>
          <w:noProof/>
          <w:sz w:val="20"/>
          <w:szCs w:val="20"/>
          <w:lang w:eastAsia="es-CO"/>
        </w:rPr>
        <w:t>seguimiento al plan de descontaminación por ruido en la ciudad de Riohacha y monitoreo de ruido ambiental corredor vial del carbón y con el cual, se busca además de chequear la situación de ruido en nuestra ciudad y conjuntamente con la administración municipal y la policía nacional, atender todas las quejas recibidas durante la ejecución del contrato en comento. Igualmente en la ciudad de Maicao se adelantó un seguimiento al plan de descontaminación de ruido, contribuyendo éste con el cumplieminto de la meta propuesta para el año 2015. Cabe resaltar anotar que con la ejecuciòn del contrato arriba señalado, se ha logrado lo siguiente:</w:t>
      </w:r>
    </w:p>
    <w:p w:rsidR="0076307C" w:rsidRPr="00421D39" w:rsidRDefault="0076307C" w:rsidP="00421D39">
      <w:pPr>
        <w:spacing w:line="276" w:lineRule="auto"/>
        <w:ind w:left="426"/>
        <w:rPr>
          <w:rFonts w:cs="Arial"/>
          <w:iCs/>
          <w:noProof/>
          <w:sz w:val="20"/>
          <w:szCs w:val="20"/>
          <w:lang w:val="es-MX" w:eastAsia="es-CO"/>
        </w:rPr>
      </w:pPr>
    </w:p>
    <w:p w:rsidR="0076307C" w:rsidRPr="00421D39" w:rsidRDefault="0076307C" w:rsidP="004022DE">
      <w:pPr>
        <w:numPr>
          <w:ilvl w:val="0"/>
          <w:numId w:val="26"/>
        </w:numPr>
        <w:spacing w:line="276" w:lineRule="auto"/>
        <w:rPr>
          <w:rFonts w:cs="Arial"/>
          <w:iCs/>
          <w:noProof/>
          <w:sz w:val="20"/>
          <w:szCs w:val="20"/>
          <w:lang w:val="es-MX" w:eastAsia="es-CO"/>
        </w:rPr>
      </w:pPr>
      <w:r w:rsidRPr="00421D39">
        <w:rPr>
          <w:rFonts w:cs="Arial"/>
          <w:iCs/>
          <w:noProof/>
          <w:sz w:val="20"/>
          <w:szCs w:val="20"/>
          <w:lang w:val="es-MX" w:eastAsia="es-CO"/>
        </w:rPr>
        <w:t>La realización del seguimiento al plan de descontaminación por ruido en el municipio de Riohacha y el monitoreo de ruido ambiental tanto en el horario diurno como nocturno en el corredor vial o transporte del carbón, comprendido desde Arroyo Arena hasta El Ebanal, incluyendo las poblaciones de Matitas, Choles, Comejenes y Tigreras y comparar los resultados obtenidos, con la normatividad vigente y plantear las posibles soluciones para la atenuación o mitigación de la emisión sonora.</w:t>
      </w:r>
    </w:p>
    <w:p w:rsidR="0076307C" w:rsidRPr="00421D39" w:rsidRDefault="0076307C" w:rsidP="004022DE">
      <w:pPr>
        <w:numPr>
          <w:ilvl w:val="0"/>
          <w:numId w:val="26"/>
        </w:numPr>
        <w:spacing w:line="276" w:lineRule="auto"/>
        <w:rPr>
          <w:rFonts w:cs="Arial"/>
          <w:iCs/>
          <w:noProof/>
          <w:sz w:val="20"/>
          <w:szCs w:val="20"/>
          <w:lang w:val="es-MX" w:eastAsia="es-CO"/>
        </w:rPr>
      </w:pPr>
      <w:r w:rsidRPr="00421D39">
        <w:rPr>
          <w:rFonts w:cs="Arial"/>
          <w:iCs/>
          <w:noProof/>
          <w:sz w:val="20"/>
          <w:szCs w:val="20"/>
          <w:lang w:val="es-MX" w:eastAsia="es-CO"/>
        </w:rPr>
        <w:t>Se han identificado en los sectores muestreados, las actividades y las fuentes generadoras de ruido, estableciendo la ubicación del infractor de la norma de ruido.</w:t>
      </w:r>
    </w:p>
    <w:p w:rsidR="0076307C" w:rsidRPr="00421D39" w:rsidRDefault="0076307C" w:rsidP="004022DE">
      <w:pPr>
        <w:numPr>
          <w:ilvl w:val="0"/>
          <w:numId w:val="26"/>
        </w:numPr>
        <w:spacing w:line="276" w:lineRule="auto"/>
        <w:rPr>
          <w:rFonts w:cs="Arial"/>
          <w:iCs/>
          <w:noProof/>
          <w:sz w:val="20"/>
          <w:szCs w:val="20"/>
          <w:lang w:val="es-MX" w:eastAsia="es-CO"/>
        </w:rPr>
      </w:pPr>
      <w:r w:rsidRPr="00421D39">
        <w:rPr>
          <w:rFonts w:cs="Arial"/>
          <w:iCs/>
          <w:noProof/>
          <w:sz w:val="20"/>
          <w:szCs w:val="20"/>
          <w:lang w:val="es-MX" w:eastAsia="es-CO"/>
        </w:rPr>
        <w:t>Se han adelantado las mediciones de los niveles de ruido ambiental en términos de Máximos, Mínimos, Equivalentes y Percentiles (L90 y L10) en los puntos o sitios previamente establecidos y acordados con la autoridad ambiental para la ciudad capital y las poblaciones ubicadas en el corredor vial comprendido desde Arroyo Arena hasta El Ebanal y en donde se hayan presentados quejas y conflictos entre la comunidad por éste hecho.</w:t>
      </w:r>
    </w:p>
    <w:p w:rsidR="0076307C" w:rsidRPr="00421D39" w:rsidRDefault="0076307C" w:rsidP="004022DE">
      <w:pPr>
        <w:numPr>
          <w:ilvl w:val="0"/>
          <w:numId w:val="26"/>
        </w:numPr>
        <w:spacing w:line="276" w:lineRule="auto"/>
        <w:rPr>
          <w:rFonts w:cs="Arial"/>
          <w:iCs/>
          <w:noProof/>
          <w:sz w:val="20"/>
          <w:szCs w:val="20"/>
          <w:lang w:val="es-MX" w:eastAsia="es-CO"/>
        </w:rPr>
      </w:pPr>
      <w:r w:rsidRPr="00421D39">
        <w:rPr>
          <w:rFonts w:cs="Arial"/>
          <w:iCs/>
          <w:noProof/>
          <w:sz w:val="20"/>
          <w:szCs w:val="20"/>
          <w:lang w:val="es-MX" w:eastAsia="es-CO"/>
        </w:rPr>
        <w:t xml:space="preserve">Se ha realizado el seguimiento a las fuentes fijas de ruido establecidas tanto en Riohacha como en el corredor vial en El Ebanal-Arroyo Arena; lo cual le permitirá al contratista, establecer la eficacia de las medidas de control implementadas por éstas, en caso de existir y de manera similar identificar nuevas zonas o áreas críticas de contaminación sonora durante el desarrollo del estudio </w:t>
      </w:r>
    </w:p>
    <w:p w:rsidR="0076307C" w:rsidRPr="00421D39" w:rsidRDefault="0076307C" w:rsidP="00421D39">
      <w:pPr>
        <w:spacing w:line="276" w:lineRule="auto"/>
        <w:ind w:right="-91"/>
        <w:rPr>
          <w:rFonts w:cs="Arial"/>
          <w:b/>
          <w:sz w:val="20"/>
          <w:szCs w:val="20"/>
          <w:lang w:val="es-MX"/>
        </w:rPr>
      </w:pPr>
    </w:p>
    <w:p w:rsidR="00421D39" w:rsidRPr="00421D39" w:rsidRDefault="0076307C" w:rsidP="004022DE">
      <w:pPr>
        <w:pStyle w:val="Prrafodelista"/>
        <w:numPr>
          <w:ilvl w:val="2"/>
          <w:numId w:val="81"/>
        </w:numPr>
        <w:ind w:right="-91"/>
        <w:rPr>
          <w:rFonts w:ascii="Arial" w:hAnsi="Arial" w:cs="Arial"/>
          <w:sz w:val="22"/>
          <w:szCs w:val="22"/>
        </w:rPr>
      </w:pPr>
      <w:r w:rsidRPr="00421D39">
        <w:rPr>
          <w:rFonts w:ascii="Arial" w:hAnsi="Arial" w:cs="Arial"/>
          <w:b/>
          <w:sz w:val="22"/>
          <w:szCs w:val="22"/>
        </w:rPr>
        <w:t>Número de monitoreos de la calidad del aire en el corredor minero realizados.</w:t>
      </w:r>
      <w:r w:rsidRPr="00421D39">
        <w:rPr>
          <w:rFonts w:ascii="Arial" w:hAnsi="Arial" w:cs="Arial"/>
          <w:sz w:val="22"/>
          <w:szCs w:val="22"/>
        </w:rPr>
        <w:t xml:space="preserve"> </w:t>
      </w:r>
    </w:p>
    <w:p w:rsidR="00421D39" w:rsidRDefault="00421D39" w:rsidP="00421D39">
      <w:pPr>
        <w:ind w:right="-91"/>
        <w:rPr>
          <w:rFonts w:ascii="Arial Narrow" w:hAnsi="Arial Narrow" w:cs="Arial"/>
          <w:szCs w:val="22"/>
        </w:rPr>
      </w:pPr>
    </w:p>
    <w:p w:rsidR="0076307C" w:rsidRPr="00421D39" w:rsidRDefault="00421D39" w:rsidP="00421D39">
      <w:pPr>
        <w:spacing w:line="276" w:lineRule="auto"/>
        <w:ind w:right="-91"/>
        <w:rPr>
          <w:rFonts w:cs="Arial"/>
          <w:sz w:val="20"/>
          <w:szCs w:val="20"/>
        </w:rPr>
      </w:pPr>
      <w:r w:rsidRPr="00421D39">
        <w:rPr>
          <w:rFonts w:cs="Arial"/>
          <w:noProof/>
          <w:sz w:val="20"/>
          <w:szCs w:val="20"/>
          <w:lang w:val="es-ES"/>
        </w:rPr>
        <w:drawing>
          <wp:anchor distT="0" distB="0" distL="114300" distR="114300" simplePos="0" relativeHeight="251610112" behindDoc="1" locked="0" layoutInCell="1" allowOverlap="1" wp14:anchorId="7362A51A" wp14:editId="2A64C125">
            <wp:simplePos x="0" y="0"/>
            <wp:positionH relativeFrom="column">
              <wp:posOffset>3463290</wp:posOffset>
            </wp:positionH>
            <wp:positionV relativeFrom="paragraph">
              <wp:posOffset>80645</wp:posOffset>
            </wp:positionV>
            <wp:extent cx="2699385" cy="2026285"/>
            <wp:effectExtent l="0" t="0" r="5715" b="0"/>
            <wp:wrapTight wrapText="bothSides">
              <wp:wrapPolygon edited="0">
                <wp:start x="0" y="0"/>
                <wp:lineTo x="0" y="21322"/>
                <wp:lineTo x="21493" y="21322"/>
                <wp:lineTo x="21493" y="0"/>
                <wp:lineTo x="0" y="0"/>
              </wp:wrapPolygon>
            </wp:wrapTight>
            <wp:docPr id="286" name="Imagen 286" descr="IMG_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IMG_444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99385" cy="202628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07C" w:rsidRPr="00421D39">
        <w:rPr>
          <w:rFonts w:cs="Arial"/>
          <w:sz w:val="20"/>
          <w:szCs w:val="20"/>
        </w:rPr>
        <w:t xml:space="preserve">Para el año 2015 en los que tiene que ver con el número de monitoreos de la calidad del aire en el corredor minero; se propuso una meta de 1900 monitoreos y en el año que terminó se alcanzaron a realizar 1818, quedando por ejecutar los del mes de diciembre por la falta de repuestos. Los  1818 monitoreos de la calidad del aire, se ejecutaron tanto en el corredor minero de influencia directa de las minas de Carbones del Cerrejón </w:t>
      </w:r>
      <w:proofErr w:type="spellStart"/>
      <w:r w:rsidR="0076307C" w:rsidRPr="00421D39">
        <w:rPr>
          <w:rFonts w:cs="Arial"/>
          <w:sz w:val="20"/>
          <w:szCs w:val="20"/>
        </w:rPr>
        <w:t>Limited</w:t>
      </w:r>
      <w:proofErr w:type="spellEnd"/>
      <w:r w:rsidR="0076307C" w:rsidRPr="00421D39">
        <w:rPr>
          <w:rFonts w:cs="Arial"/>
          <w:sz w:val="20"/>
          <w:szCs w:val="20"/>
        </w:rPr>
        <w:t xml:space="preserve">-Cerrejón y Carbones Colombianos del Cerrejón, al igual que en el área de Cañaverales y Riohacha, lo cual equivalió a un 97.5% de la meta propuesta; con estaciones  distribuidas en Barrancas (PM10 y PST), </w:t>
      </w:r>
      <w:proofErr w:type="spellStart"/>
      <w:r w:rsidR="0076307C" w:rsidRPr="00421D39">
        <w:rPr>
          <w:rFonts w:cs="Arial"/>
          <w:sz w:val="20"/>
          <w:szCs w:val="20"/>
        </w:rPr>
        <w:t>Hatonuevo</w:t>
      </w:r>
      <w:proofErr w:type="spellEnd"/>
      <w:r w:rsidR="0076307C" w:rsidRPr="00421D39">
        <w:rPr>
          <w:rFonts w:cs="Arial"/>
          <w:sz w:val="20"/>
          <w:szCs w:val="20"/>
        </w:rPr>
        <w:t xml:space="preserve">, </w:t>
      </w:r>
      <w:proofErr w:type="spellStart"/>
      <w:r w:rsidR="0076307C" w:rsidRPr="00421D39">
        <w:rPr>
          <w:rFonts w:cs="Arial"/>
          <w:sz w:val="20"/>
          <w:szCs w:val="20"/>
        </w:rPr>
        <w:t>Pacharoca</w:t>
      </w:r>
      <w:proofErr w:type="spellEnd"/>
      <w:r w:rsidR="0076307C" w:rsidRPr="00421D39">
        <w:rPr>
          <w:rFonts w:cs="Arial"/>
          <w:sz w:val="20"/>
          <w:szCs w:val="20"/>
        </w:rPr>
        <w:t xml:space="preserve"> (PM10 y PST), Los Remedios, Albania, Cuestecitas (PM10 y PST), Provincial, Papayal, Las Casitas, Conejo, Cañaverales, El Tablazo, Sitio nuevo, I</w:t>
      </w:r>
      <w:r>
        <w:rPr>
          <w:rFonts w:cs="Arial"/>
          <w:sz w:val="20"/>
          <w:szCs w:val="20"/>
        </w:rPr>
        <w:t xml:space="preserve">CBF, Corpoguajira y </w:t>
      </w:r>
      <w:proofErr w:type="spellStart"/>
      <w:r>
        <w:rPr>
          <w:rFonts w:cs="Arial"/>
          <w:sz w:val="20"/>
          <w:szCs w:val="20"/>
        </w:rPr>
        <w:t>Uniguajira</w:t>
      </w:r>
      <w:proofErr w:type="spellEnd"/>
      <w:r>
        <w:rPr>
          <w:rFonts w:cs="Arial"/>
          <w:sz w:val="20"/>
          <w:szCs w:val="20"/>
        </w:rPr>
        <w:t>.</w:t>
      </w:r>
    </w:p>
    <w:p w:rsidR="0076307C" w:rsidRPr="0076307C" w:rsidRDefault="0076307C" w:rsidP="0076307C">
      <w:pPr>
        <w:suppressAutoHyphens/>
        <w:spacing w:line="240" w:lineRule="atLeast"/>
        <w:rPr>
          <w:rFonts w:ascii="Arial Narrow" w:hAnsi="Arial Narrow" w:cs="Arial"/>
          <w:szCs w:val="22"/>
          <w:lang w:val="es-MX"/>
        </w:rPr>
      </w:pPr>
    </w:p>
    <w:p w:rsidR="0076307C" w:rsidRPr="00421D39" w:rsidRDefault="0076307C" w:rsidP="0059410C">
      <w:pPr>
        <w:spacing w:line="276" w:lineRule="auto"/>
        <w:ind w:right="-91"/>
        <w:rPr>
          <w:rFonts w:cs="Arial"/>
          <w:sz w:val="20"/>
          <w:szCs w:val="20"/>
          <w:lang w:val="es-MX"/>
        </w:rPr>
      </w:pPr>
      <w:r w:rsidRPr="00421D39">
        <w:rPr>
          <w:rFonts w:cs="Arial"/>
          <w:sz w:val="20"/>
          <w:szCs w:val="20"/>
          <w:lang w:val="es-MX"/>
        </w:rPr>
        <w:t>En la Tabla y Gráfico que se muestra a continuación, se detallan los resultados de concentración obtenidos durante el tercer trimestre del año 2015 del Sistema de Vigilancia de la Calidad del Aire de Corpoguajira (SVCA); precisando que las concentraciones de cada una de las estaciones, se comparan con la norma diaria (Resolución 610 de 2010) ya que corresponde a un periodo irregular por lo antes anotado y se señala la anual únicamente para tenerla como referencia o indicativo y chequear la tendencia o incremento que se pueda estar dando en alguna de ellas.</w:t>
      </w:r>
    </w:p>
    <w:p w:rsidR="0076307C" w:rsidRPr="0076307C" w:rsidRDefault="0076307C" w:rsidP="0076307C">
      <w:pPr>
        <w:ind w:left="426"/>
        <w:rPr>
          <w:rFonts w:ascii="Arial Narrow" w:hAnsi="Arial Narrow" w:cs="Arial"/>
          <w:szCs w:val="22"/>
          <w:lang w:val="es-MX"/>
        </w:rPr>
      </w:pPr>
    </w:p>
    <w:tbl>
      <w:tblPr>
        <w:tblW w:w="3566" w:type="pct"/>
        <w:jc w:val="center"/>
        <w:tblLayout w:type="fixed"/>
        <w:tblCellMar>
          <w:left w:w="70" w:type="dxa"/>
          <w:right w:w="70" w:type="dxa"/>
        </w:tblCellMar>
        <w:tblLook w:val="04A0" w:firstRow="1" w:lastRow="0" w:firstColumn="1" w:lastColumn="0" w:noHBand="0" w:noVBand="1"/>
      </w:tblPr>
      <w:tblGrid>
        <w:gridCol w:w="2056"/>
        <w:gridCol w:w="2268"/>
        <w:gridCol w:w="1276"/>
        <w:gridCol w:w="1274"/>
      </w:tblGrid>
      <w:tr w:rsidR="0076307C" w:rsidRPr="0076307C" w:rsidTr="00421D39">
        <w:trPr>
          <w:trHeight w:val="555"/>
          <w:jc w:val="center"/>
        </w:trPr>
        <w:tc>
          <w:tcPr>
            <w:tcW w:w="5000" w:type="pct"/>
            <w:gridSpan w:val="4"/>
            <w:tcBorders>
              <w:top w:val="nil"/>
              <w:left w:val="nil"/>
              <w:bottom w:val="single" w:sz="8" w:space="0" w:color="auto"/>
              <w:right w:val="nil"/>
            </w:tcBorders>
            <w:shd w:val="clear" w:color="000000" w:fill="auto"/>
            <w:noWrap/>
            <w:vAlign w:val="bottom"/>
            <w:hideMark/>
          </w:tcPr>
          <w:p w:rsidR="0076307C" w:rsidRPr="0076307C" w:rsidRDefault="0076307C" w:rsidP="0076307C">
            <w:pPr>
              <w:ind w:left="360" w:right="-91"/>
              <w:jc w:val="center"/>
              <w:rPr>
                <w:rFonts w:ascii="Arial Narrow" w:hAnsi="Arial Narrow" w:cs="Arial"/>
                <w:sz w:val="20"/>
                <w:szCs w:val="20"/>
                <w:lang w:val="es-MX"/>
              </w:rPr>
            </w:pPr>
            <w:r w:rsidRPr="0076307C">
              <w:rPr>
                <w:rFonts w:ascii="Arial Narrow" w:hAnsi="Arial Narrow"/>
                <w:b/>
                <w:bCs/>
                <w:sz w:val="20"/>
                <w:szCs w:val="20"/>
                <w:lang w:eastAsia="es-CO"/>
              </w:rPr>
              <w:t>CALIDAD DEL AIRE CORREDOR MINERO, RIOHACHA Y SUR DEL DEPARTAMENTO DE LA GUAJIRA AÑO 2015</w:t>
            </w:r>
          </w:p>
          <w:p w:rsidR="0076307C" w:rsidRPr="0076307C" w:rsidRDefault="0076307C" w:rsidP="0076307C">
            <w:pPr>
              <w:jc w:val="center"/>
              <w:rPr>
                <w:rFonts w:ascii="Arial Narrow" w:hAnsi="Arial Narrow"/>
                <w:b/>
                <w:bCs/>
                <w:sz w:val="20"/>
                <w:szCs w:val="20"/>
                <w:lang w:val="es-MX"/>
              </w:rPr>
            </w:pPr>
          </w:p>
        </w:tc>
      </w:tr>
      <w:tr w:rsidR="0076307C" w:rsidRPr="0076307C" w:rsidTr="00421D39">
        <w:trPr>
          <w:trHeight w:val="388"/>
          <w:jc w:val="center"/>
        </w:trPr>
        <w:tc>
          <w:tcPr>
            <w:tcW w:w="1495" w:type="pct"/>
            <w:tcBorders>
              <w:top w:val="nil"/>
              <w:left w:val="single" w:sz="8" w:space="0" w:color="auto"/>
              <w:bottom w:val="double" w:sz="6" w:space="0" w:color="auto"/>
              <w:right w:val="nil"/>
            </w:tcBorders>
            <w:shd w:val="clear" w:color="auto" w:fill="92D050"/>
            <w:noWrap/>
            <w:vAlign w:val="center"/>
            <w:hideMark/>
          </w:tcPr>
          <w:p w:rsidR="0076307C" w:rsidRPr="0076307C" w:rsidRDefault="0076307C" w:rsidP="00421D39">
            <w:pPr>
              <w:jc w:val="center"/>
              <w:rPr>
                <w:rFonts w:ascii="Arial Narrow" w:hAnsi="Arial Narrow"/>
                <w:b/>
                <w:bCs/>
                <w:sz w:val="20"/>
                <w:szCs w:val="20"/>
                <w:lang w:val="es-MX"/>
              </w:rPr>
            </w:pPr>
            <w:r w:rsidRPr="0076307C">
              <w:rPr>
                <w:rFonts w:ascii="Arial Narrow" w:hAnsi="Arial Narrow"/>
                <w:b/>
                <w:bCs/>
                <w:sz w:val="20"/>
                <w:szCs w:val="20"/>
                <w:lang w:val="es-MX"/>
              </w:rPr>
              <w:t>ESTACIONES</w:t>
            </w:r>
          </w:p>
        </w:tc>
        <w:tc>
          <w:tcPr>
            <w:tcW w:w="1650" w:type="pct"/>
            <w:tcBorders>
              <w:top w:val="nil"/>
              <w:left w:val="single" w:sz="4" w:space="0" w:color="auto"/>
              <w:bottom w:val="double" w:sz="6" w:space="0" w:color="auto"/>
              <w:right w:val="single" w:sz="8" w:space="0" w:color="auto"/>
            </w:tcBorders>
            <w:shd w:val="clear" w:color="auto" w:fill="92D050"/>
            <w:noWrap/>
            <w:vAlign w:val="center"/>
            <w:hideMark/>
          </w:tcPr>
          <w:p w:rsidR="0076307C" w:rsidRPr="0076307C" w:rsidRDefault="0076307C" w:rsidP="00421D39">
            <w:pPr>
              <w:jc w:val="center"/>
              <w:rPr>
                <w:rFonts w:ascii="Arial Narrow" w:hAnsi="Arial Narrow"/>
                <w:b/>
                <w:bCs/>
                <w:sz w:val="20"/>
                <w:szCs w:val="20"/>
                <w:lang w:val="es-MX"/>
              </w:rPr>
            </w:pPr>
            <w:r w:rsidRPr="0076307C">
              <w:rPr>
                <w:rFonts w:ascii="Arial Narrow" w:hAnsi="Arial Narrow"/>
                <w:b/>
                <w:bCs/>
                <w:sz w:val="20"/>
                <w:szCs w:val="20"/>
                <w:lang w:val="es-MX"/>
              </w:rPr>
              <w:t>CONCENTRACIÓN (µg/m3)</w:t>
            </w:r>
          </w:p>
        </w:tc>
        <w:tc>
          <w:tcPr>
            <w:tcW w:w="928" w:type="pct"/>
            <w:tcBorders>
              <w:top w:val="nil"/>
              <w:left w:val="nil"/>
              <w:bottom w:val="single" w:sz="4" w:space="0" w:color="auto"/>
              <w:right w:val="single" w:sz="4" w:space="0" w:color="auto"/>
            </w:tcBorders>
            <w:shd w:val="clear" w:color="auto" w:fill="92D050"/>
            <w:noWrap/>
            <w:vAlign w:val="center"/>
            <w:hideMark/>
          </w:tcPr>
          <w:p w:rsidR="0076307C" w:rsidRPr="0076307C" w:rsidRDefault="0076307C" w:rsidP="00421D39">
            <w:pPr>
              <w:jc w:val="center"/>
              <w:rPr>
                <w:rFonts w:ascii="Arial Narrow" w:hAnsi="Arial Narrow"/>
                <w:sz w:val="20"/>
                <w:szCs w:val="20"/>
                <w:lang w:val="es-MX"/>
              </w:rPr>
            </w:pPr>
            <w:r w:rsidRPr="0076307C">
              <w:rPr>
                <w:rFonts w:ascii="Arial Narrow" w:hAnsi="Arial Narrow"/>
                <w:sz w:val="20"/>
                <w:szCs w:val="20"/>
                <w:lang w:val="es-MX"/>
              </w:rPr>
              <w:t>Norma PST</w:t>
            </w:r>
          </w:p>
        </w:tc>
        <w:tc>
          <w:tcPr>
            <w:tcW w:w="927" w:type="pct"/>
            <w:tcBorders>
              <w:top w:val="nil"/>
              <w:left w:val="nil"/>
              <w:bottom w:val="single" w:sz="4" w:space="0" w:color="auto"/>
              <w:right w:val="single" w:sz="8" w:space="0" w:color="auto"/>
            </w:tcBorders>
            <w:shd w:val="clear" w:color="auto" w:fill="92D050"/>
            <w:noWrap/>
            <w:vAlign w:val="center"/>
            <w:hideMark/>
          </w:tcPr>
          <w:p w:rsidR="0076307C" w:rsidRPr="0076307C" w:rsidRDefault="0076307C" w:rsidP="00421D39">
            <w:pPr>
              <w:jc w:val="center"/>
              <w:rPr>
                <w:rFonts w:ascii="Arial Narrow" w:hAnsi="Arial Narrow"/>
                <w:sz w:val="20"/>
                <w:szCs w:val="20"/>
                <w:lang w:val="es-MX"/>
              </w:rPr>
            </w:pPr>
            <w:r w:rsidRPr="0076307C">
              <w:rPr>
                <w:rFonts w:ascii="Arial Narrow" w:hAnsi="Arial Narrow"/>
                <w:sz w:val="20"/>
                <w:szCs w:val="20"/>
                <w:lang w:val="es-MX"/>
              </w:rPr>
              <w:t>Norma PM-10</w:t>
            </w:r>
          </w:p>
        </w:tc>
      </w:tr>
      <w:tr w:rsidR="0076307C" w:rsidRPr="0076307C" w:rsidTr="00421D39">
        <w:trPr>
          <w:trHeight w:hRule="exact" w:val="340"/>
          <w:jc w:val="center"/>
        </w:trPr>
        <w:tc>
          <w:tcPr>
            <w:tcW w:w="14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proofErr w:type="spellStart"/>
            <w:r w:rsidRPr="0076307C">
              <w:rPr>
                <w:rFonts w:ascii="Arial Narrow" w:hAnsi="Arial Narrow"/>
                <w:sz w:val="20"/>
                <w:szCs w:val="20"/>
                <w:lang w:val="es-MX"/>
              </w:rPr>
              <w:t>Pacharoca</w:t>
            </w:r>
            <w:proofErr w:type="spellEnd"/>
            <w:r w:rsidRPr="0076307C">
              <w:rPr>
                <w:rFonts w:ascii="Arial Narrow" w:hAnsi="Arial Narrow"/>
                <w:sz w:val="20"/>
                <w:szCs w:val="20"/>
                <w:lang w:val="es-MX"/>
              </w:rPr>
              <w:t xml:space="preserve"> (PST)</w:t>
            </w:r>
          </w:p>
        </w:tc>
        <w:tc>
          <w:tcPr>
            <w:tcW w:w="1650" w:type="pct"/>
            <w:tcBorders>
              <w:top w:val="single" w:sz="4" w:space="0" w:color="auto"/>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FF0000"/>
                <w:sz w:val="20"/>
                <w:szCs w:val="20"/>
                <w:lang w:val="es-MX"/>
              </w:rPr>
            </w:pPr>
            <w:r w:rsidRPr="0076307C">
              <w:rPr>
                <w:rFonts w:ascii="Arial Narrow" w:hAnsi="Arial Narrow"/>
                <w:color w:val="FF0000"/>
                <w:sz w:val="20"/>
                <w:szCs w:val="20"/>
                <w:lang w:val="es-MX"/>
              </w:rPr>
              <w:t>84,2</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100</w:t>
            </w: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Cuestecitas (PST)</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FF0000"/>
                <w:sz w:val="20"/>
                <w:szCs w:val="20"/>
                <w:lang w:val="es-MX"/>
              </w:rPr>
            </w:pPr>
            <w:r w:rsidRPr="0076307C">
              <w:rPr>
                <w:rFonts w:ascii="Arial Narrow" w:hAnsi="Arial Narrow"/>
                <w:color w:val="FF0000"/>
                <w:sz w:val="20"/>
                <w:szCs w:val="20"/>
                <w:lang w:val="es-MX"/>
              </w:rPr>
              <w:t>76,2</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100</w:t>
            </w: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Barrancas (PST)</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FF0000"/>
                <w:sz w:val="20"/>
                <w:szCs w:val="20"/>
                <w:lang w:val="es-MX"/>
              </w:rPr>
            </w:pPr>
            <w:r w:rsidRPr="0076307C">
              <w:rPr>
                <w:rFonts w:ascii="Arial Narrow" w:hAnsi="Arial Narrow"/>
                <w:color w:val="FF0000"/>
                <w:sz w:val="20"/>
                <w:szCs w:val="20"/>
                <w:lang w:val="es-MX"/>
              </w:rPr>
              <w:t>92,6</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100</w:t>
            </w: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noWrap/>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Albania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44,4</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Hatonuevo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48,6</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Barrancas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41,8</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proofErr w:type="spellStart"/>
            <w:r w:rsidRPr="0076307C">
              <w:rPr>
                <w:rFonts w:ascii="Arial Narrow" w:hAnsi="Arial Narrow"/>
                <w:sz w:val="20"/>
                <w:szCs w:val="20"/>
                <w:lang w:val="es-MX"/>
              </w:rPr>
              <w:t>Pacharoca</w:t>
            </w:r>
            <w:proofErr w:type="spellEnd"/>
            <w:r w:rsidRPr="0076307C">
              <w:rPr>
                <w:rFonts w:ascii="Arial Narrow" w:hAnsi="Arial Narrow"/>
                <w:sz w:val="20"/>
                <w:szCs w:val="20"/>
                <w:lang w:val="es-MX"/>
              </w:rPr>
              <w:t xml:space="preserve">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40,9</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Los Remedios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42,9</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Cuestecitas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39,2</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Provincial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47,5</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Papayal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42,3</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Las Casitas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51,3</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Conejo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34,7</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Cañaverales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55,8</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El Tablazo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40,3</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Sitio Nuevo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42,2</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ICBF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51,5</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r w:rsidRPr="0076307C">
              <w:rPr>
                <w:rFonts w:ascii="Arial Narrow" w:hAnsi="Arial Narrow"/>
                <w:sz w:val="20"/>
                <w:szCs w:val="20"/>
                <w:lang w:val="es-MX"/>
              </w:rPr>
              <w:t>Corpoguajira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50,0</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r w:rsidR="0076307C" w:rsidRPr="0076307C" w:rsidTr="00421D39">
        <w:trPr>
          <w:trHeight w:hRule="exact" w:val="340"/>
          <w:jc w:val="center"/>
        </w:trPr>
        <w:tc>
          <w:tcPr>
            <w:tcW w:w="1495" w:type="pct"/>
            <w:tcBorders>
              <w:top w:val="nil"/>
              <w:left w:val="single" w:sz="4" w:space="0" w:color="auto"/>
              <w:bottom w:val="single" w:sz="4" w:space="0" w:color="auto"/>
              <w:right w:val="single" w:sz="4" w:space="0" w:color="auto"/>
            </w:tcBorders>
            <w:shd w:val="clear" w:color="auto" w:fill="auto"/>
            <w:vAlign w:val="center"/>
            <w:hideMark/>
          </w:tcPr>
          <w:p w:rsidR="0076307C" w:rsidRPr="0076307C" w:rsidRDefault="0076307C" w:rsidP="00421D39">
            <w:pPr>
              <w:jc w:val="left"/>
              <w:rPr>
                <w:rFonts w:ascii="Arial Narrow" w:hAnsi="Arial Narrow"/>
                <w:sz w:val="20"/>
                <w:szCs w:val="20"/>
                <w:lang w:val="es-MX"/>
              </w:rPr>
            </w:pPr>
            <w:proofErr w:type="spellStart"/>
            <w:r w:rsidRPr="0076307C">
              <w:rPr>
                <w:rFonts w:ascii="Arial Narrow" w:hAnsi="Arial Narrow"/>
                <w:sz w:val="20"/>
                <w:szCs w:val="20"/>
                <w:lang w:val="es-MX"/>
              </w:rPr>
              <w:t>Uniguajira</w:t>
            </w:r>
            <w:proofErr w:type="spellEnd"/>
            <w:r w:rsidRPr="0076307C">
              <w:rPr>
                <w:rFonts w:ascii="Arial Narrow" w:hAnsi="Arial Narrow"/>
                <w:sz w:val="20"/>
                <w:szCs w:val="20"/>
                <w:lang w:val="es-MX"/>
              </w:rPr>
              <w:t xml:space="preserve"> (PM10)</w:t>
            </w:r>
          </w:p>
        </w:tc>
        <w:tc>
          <w:tcPr>
            <w:tcW w:w="1650" w:type="pct"/>
            <w:tcBorders>
              <w:top w:val="nil"/>
              <w:left w:val="nil"/>
              <w:bottom w:val="single" w:sz="4" w:space="0" w:color="auto"/>
              <w:right w:val="single" w:sz="4" w:space="0" w:color="auto"/>
            </w:tcBorders>
            <w:shd w:val="clear" w:color="auto" w:fill="auto"/>
            <w:noWrap/>
            <w:vAlign w:val="center"/>
            <w:hideMark/>
          </w:tcPr>
          <w:p w:rsidR="0076307C" w:rsidRPr="0076307C" w:rsidRDefault="0076307C" w:rsidP="0076307C">
            <w:pPr>
              <w:jc w:val="center"/>
              <w:rPr>
                <w:rFonts w:ascii="Arial Narrow" w:hAnsi="Arial Narrow"/>
                <w:color w:val="00B0F0"/>
                <w:sz w:val="20"/>
                <w:szCs w:val="20"/>
                <w:lang w:val="es-MX"/>
              </w:rPr>
            </w:pPr>
            <w:r w:rsidRPr="0076307C">
              <w:rPr>
                <w:rFonts w:ascii="Arial Narrow" w:hAnsi="Arial Narrow"/>
                <w:color w:val="00B0F0"/>
                <w:sz w:val="20"/>
                <w:szCs w:val="20"/>
                <w:lang w:val="es-MX"/>
              </w:rPr>
              <w:t>44,0</w:t>
            </w:r>
          </w:p>
        </w:tc>
        <w:tc>
          <w:tcPr>
            <w:tcW w:w="928" w:type="pct"/>
            <w:tcBorders>
              <w:top w:val="nil"/>
              <w:left w:val="single" w:sz="8" w:space="0" w:color="auto"/>
              <w:bottom w:val="single" w:sz="4" w:space="0" w:color="auto"/>
              <w:right w:val="single" w:sz="4" w:space="0" w:color="auto"/>
            </w:tcBorders>
            <w:shd w:val="clear" w:color="000000" w:fill="auto"/>
            <w:noWrap/>
            <w:vAlign w:val="center"/>
            <w:hideMark/>
          </w:tcPr>
          <w:p w:rsidR="0076307C" w:rsidRPr="0076307C" w:rsidRDefault="0076307C" w:rsidP="0076307C">
            <w:pPr>
              <w:jc w:val="center"/>
              <w:rPr>
                <w:rFonts w:ascii="Arial Narrow" w:hAnsi="Arial Narrow"/>
                <w:sz w:val="20"/>
                <w:szCs w:val="20"/>
                <w:lang w:val="es-MX"/>
              </w:rPr>
            </w:pPr>
          </w:p>
        </w:tc>
        <w:tc>
          <w:tcPr>
            <w:tcW w:w="927" w:type="pct"/>
            <w:tcBorders>
              <w:top w:val="nil"/>
              <w:left w:val="nil"/>
              <w:bottom w:val="single" w:sz="4" w:space="0" w:color="auto"/>
              <w:right w:val="single" w:sz="8" w:space="0" w:color="auto"/>
            </w:tcBorders>
            <w:shd w:val="clear" w:color="auto" w:fill="auto"/>
            <w:noWrap/>
            <w:vAlign w:val="center"/>
            <w:hideMark/>
          </w:tcPr>
          <w:p w:rsidR="0076307C" w:rsidRPr="0076307C" w:rsidRDefault="0076307C" w:rsidP="0076307C">
            <w:pPr>
              <w:jc w:val="center"/>
              <w:rPr>
                <w:rFonts w:ascii="Arial Narrow" w:hAnsi="Arial Narrow"/>
                <w:sz w:val="20"/>
                <w:szCs w:val="20"/>
                <w:lang w:val="es-MX"/>
              </w:rPr>
            </w:pPr>
            <w:r w:rsidRPr="0076307C">
              <w:rPr>
                <w:rFonts w:ascii="Arial Narrow" w:hAnsi="Arial Narrow"/>
                <w:sz w:val="20"/>
                <w:szCs w:val="20"/>
                <w:lang w:val="es-MX"/>
              </w:rPr>
              <w:t>50</w:t>
            </w:r>
          </w:p>
        </w:tc>
      </w:tr>
    </w:tbl>
    <w:p w:rsidR="0076307C" w:rsidRPr="0076307C" w:rsidRDefault="0076307C" w:rsidP="0076307C">
      <w:pPr>
        <w:ind w:left="426" w:right="-91"/>
        <w:jc w:val="center"/>
        <w:rPr>
          <w:lang w:val="es-MX"/>
        </w:rPr>
      </w:pPr>
    </w:p>
    <w:p w:rsidR="0076307C" w:rsidRPr="0076307C" w:rsidRDefault="0076307C" w:rsidP="0076307C">
      <w:pPr>
        <w:ind w:left="426"/>
        <w:rPr>
          <w:rFonts w:ascii="Arial Narrow" w:hAnsi="Arial Narrow" w:cs="Arial"/>
          <w:noProof/>
          <w:szCs w:val="22"/>
          <w:lang w:val="es-ES"/>
        </w:rPr>
      </w:pPr>
      <w:r w:rsidRPr="0076307C">
        <w:rPr>
          <w:rFonts w:ascii="Arial Narrow" w:hAnsi="Arial Narrow" w:cs="Arial"/>
          <w:noProof/>
          <w:szCs w:val="22"/>
          <w:lang w:val="es-ES"/>
        </w:rPr>
        <w:drawing>
          <wp:inline distT="0" distB="0" distL="0" distR="0" wp14:anchorId="76527517" wp14:editId="5462EC97">
            <wp:extent cx="5629275" cy="3762375"/>
            <wp:effectExtent l="19050" t="19050" r="9525" b="9525"/>
            <wp:docPr id="282" name="Imagen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29275" cy="3762375"/>
                    </a:xfrm>
                    <a:prstGeom prst="rect">
                      <a:avLst/>
                    </a:prstGeom>
                    <a:solidFill>
                      <a:srgbClr val="000000">
                        <a:alpha val="98000"/>
                      </a:srgbClr>
                    </a:solidFill>
                    <a:ln w="6350" cmpd="sng">
                      <a:solidFill>
                        <a:srgbClr val="000000"/>
                      </a:solidFill>
                      <a:miter lim="800000"/>
                      <a:headEnd/>
                      <a:tailEnd/>
                    </a:ln>
                    <a:effectLst/>
                  </pic:spPr>
                </pic:pic>
              </a:graphicData>
            </a:graphic>
          </wp:inline>
        </w:drawing>
      </w:r>
    </w:p>
    <w:p w:rsidR="0076307C" w:rsidRPr="0076307C" w:rsidRDefault="0076307C" w:rsidP="0076307C">
      <w:pPr>
        <w:ind w:left="426"/>
        <w:rPr>
          <w:rFonts w:ascii="Arial Narrow" w:hAnsi="Arial Narrow" w:cs="Arial"/>
          <w:noProof/>
          <w:szCs w:val="22"/>
          <w:lang w:val="es-ES"/>
        </w:rPr>
      </w:pPr>
    </w:p>
    <w:p w:rsidR="0076307C" w:rsidRPr="0059410C" w:rsidRDefault="0076307C" w:rsidP="0059410C">
      <w:pPr>
        <w:spacing w:line="276" w:lineRule="auto"/>
        <w:ind w:left="426"/>
        <w:rPr>
          <w:rFonts w:cs="Arial"/>
          <w:sz w:val="20"/>
          <w:szCs w:val="20"/>
          <w:lang w:val="es-MX"/>
        </w:rPr>
      </w:pPr>
      <w:r w:rsidRPr="0059410C">
        <w:rPr>
          <w:rFonts w:cs="Arial"/>
          <w:noProof/>
          <w:sz w:val="20"/>
          <w:szCs w:val="20"/>
          <w:lang w:val="es-ES"/>
        </w:rPr>
        <w:drawing>
          <wp:anchor distT="0" distB="0" distL="114300" distR="114300" simplePos="0" relativeHeight="251618304" behindDoc="1" locked="0" layoutInCell="1" allowOverlap="1" wp14:anchorId="721B32A5" wp14:editId="1872E352">
            <wp:simplePos x="0" y="0"/>
            <wp:positionH relativeFrom="column">
              <wp:posOffset>3228975</wp:posOffset>
            </wp:positionH>
            <wp:positionV relativeFrom="paragraph">
              <wp:posOffset>17145</wp:posOffset>
            </wp:positionV>
            <wp:extent cx="2795905" cy="2297430"/>
            <wp:effectExtent l="0" t="0" r="4445" b="7620"/>
            <wp:wrapTight wrapText="bothSides">
              <wp:wrapPolygon edited="0">
                <wp:start x="0" y="0"/>
                <wp:lineTo x="0" y="21493"/>
                <wp:lineTo x="21487" y="21493"/>
                <wp:lineTo x="21487" y="0"/>
                <wp:lineTo x="0" y="0"/>
              </wp:wrapPolygon>
            </wp:wrapTight>
            <wp:docPr id="285" name="Imagen 285" descr="IMG_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IMG_45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95905" cy="2297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cs="Arial"/>
          <w:sz w:val="20"/>
          <w:szCs w:val="20"/>
          <w:lang w:val="es-MX"/>
        </w:rPr>
        <w:t xml:space="preserve">Los resultados de concentración para el año 2015 de Partículas Suspendidas Totales (PST) para las estaciones </w:t>
      </w:r>
      <w:proofErr w:type="spellStart"/>
      <w:r w:rsidRPr="0059410C">
        <w:rPr>
          <w:rFonts w:cs="Arial"/>
          <w:sz w:val="20"/>
          <w:szCs w:val="20"/>
          <w:lang w:val="es-MX"/>
        </w:rPr>
        <w:t>Pacharoca</w:t>
      </w:r>
      <w:proofErr w:type="spellEnd"/>
      <w:r w:rsidRPr="0059410C">
        <w:rPr>
          <w:rFonts w:cs="Arial"/>
          <w:sz w:val="20"/>
          <w:szCs w:val="20"/>
          <w:lang w:val="es-MX"/>
        </w:rPr>
        <w:t xml:space="preserve">, Cuestecitas y Barrancas, quedaron por debajo de la norma anual (100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es decir no superaron la misma, además no se presentaron excedencias a la norma diaria durante el periodo de monitoreo. Entre tanto para  las Partículas Menores a 10 micras (partículas respirables), se registraron ligeras disminuciones en la concentración en casi todas las estaciones producto de algunos eventos lluviosos presentadas en los últimos meses del citado año y aunado a los controles, implementados por las empresas explotadoras de carbón en nuestra región y los requerimientos de Corpoguajira, producto de las visitas de seguimiento ambiental; sin embargo las únicas estaciones que quedaron por encima de la norma anual (50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fueron Las Casitas, Cañaverales e ICBF con valores de 51.3, 55.8 y 51.5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y la estación  Corpoguajira, que quedó en el límite de la norma con un valor de 50.0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Las demás estaciones como se observa en la tabla y el gráfico, quedaron por debajo de la norma anual. Cabe anotar que durante el 2015 se presentaron quince (15) excedencia a la norma diaria para el PM10 (100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distribuidas en las estaciones Albania (PM10), </w:t>
      </w:r>
      <w:proofErr w:type="spellStart"/>
      <w:r w:rsidRPr="0059410C">
        <w:rPr>
          <w:rFonts w:cs="Arial"/>
          <w:sz w:val="20"/>
          <w:szCs w:val="20"/>
          <w:lang w:val="es-MX"/>
        </w:rPr>
        <w:t>Hatonuevo</w:t>
      </w:r>
      <w:proofErr w:type="spellEnd"/>
      <w:r w:rsidRPr="0059410C">
        <w:rPr>
          <w:rFonts w:cs="Arial"/>
          <w:sz w:val="20"/>
          <w:szCs w:val="20"/>
          <w:lang w:val="es-MX"/>
        </w:rPr>
        <w:t xml:space="preserve"> (PM10), </w:t>
      </w:r>
      <w:proofErr w:type="spellStart"/>
      <w:r w:rsidRPr="0059410C">
        <w:rPr>
          <w:rFonts w:cs="Arial"/>
          <w:sz w:val="20"/>
          <w:szCs w:val="20"/>
          <w:lang w:val="es-MX"/>
        </w:rPr>
        <w:t>Pacharoca</w:t>
      </w:r>
      <w:proofErr w:type="spellEnd"/>
      <w:r w:rsidRPr="0059410C">
        <w:rPr>
          <w:rFonts w:cs="Arial"/>
          <w:sz w:val="20"/>
          <w:szCs w:val="20"/>
          <w:lang w:val="es-MX"/>
        </w:rPr>
        <w:t xml:space="preserve"> (PM10), Los Remedios (PM10), Provincial (PM10), Papayal (PM10), Las Casitas (PM10) y Cañaverales (PM10. </w:t>
      </w:r>
    </w:p>
    <w:p w:rsidR="0076307C" w:rsidRPr="0076307C" w:rsidRDefault="0076307C" w:rsidP="0076307C">
      <w:pPr>
        <w:ind w:left="360" w:right="-91"/>
        <w:rPr>
          <w:rFonts w:ascii="Arial Narrow" w:hAnsi="Arial Narrow" w:cs="Arial"/>
          <w:b/>
          <w:szCs w:val="22"/>
          <w:lang w:val="es-MX"/>
        </w:rPr>
      </w:pPr>
    </w:p>
    <w:p w:rsidR="0059410C" w:rsidRPr="0059410C" w:rsidRDefault="0076307C" w:rsidP="004022DE">
      <w:pPr>
        <w:pStyle w:val="Prrafodelista"/>
        <w:numPr>
          <w:ilvl w:val="2"/>
          <w:numId w:val="82"/>
        </w:numPr>
        <w:ind w:right="-91"/>
        <w:jc w:val="both"/>
        <w:rPr>
          <w:rFonts w:ascii="Arial" w:hAnsi="Arial" w:cs="Arial"/>
          <w:b/>
          <w:sz w:val="20"/>
          <w:szCs w:val="20"/>
        </w:rPr>
      </w:pPr>
      <w:r w:rsidRPr="0059410C">
        <w:rPr>
          <w:rFonts w:ascii="Arial" w:hAnsi="Arial" w:cs="Arial"/>
          <w:b/>
          <w:sz w:val="20"/>
          <w:szCs w:val="20"/>
        </w:rPr>
        <w:t>Registro de la calidad del aire en centros poblados mayores de 100000 habitantes, y corredores industriales determinado en redes de monitoreo acompañadas por la Corporación.</w:t>
      </w:r>
    </w:p>
    <w:p w:rsidR="0059410C" w:rsidRDefault="0059410C" w:rsidP="0059410C">
      <w:pPr>
        <w:pStyle w:val="Prrafodelista"/>
        <w:ind w:left="720" w:right="-91"/>
        <w:rPr>
          <w:rFonts w:ascii="Arial Narrow" w:hAnsi="Arial Narrow" w:cs="Arial"/>
          <w:b/>
          <w:szCs w:val="22"/>
        </w:rPr>
      </w:pPr>
    </w:p>
    <w:p w:rsidR="0076307C" w:rsidRPr="0059410C" w:rsidRDefault="0076307C" w:rsidP="0059410C">
      <w:pPr>
        <w:pStyle w:val="Prrafodelista"/>
        <w:spacing w:line="276" w:lineRule="auto"/>
        <w:ind w:left="0" w:right="-91"/>
        <w:jc w:val="both"/>
        <w:rPr>
          <w:rFonts w:ascii="Arial" w:hAnsi="Arial" w:cs="Arial"/>
          <w:b/>
          <w:sz w:val="20"/>
          <w:szCs w:val="20"/>
        </w:rPr>
      </w:pPr>
      <w:r w:rsidRPr="0059410C">
        <w:rPr>
          <w:rFonts w:ascii="Arial" w:hAnsi="Arial" w:cs="Arial"/>
          <w:sz w:val="20"/>
          <w:szCs w:val="20"/>
        </w:rPr>
        <w:t>En cuanto a éste indicador la</w:t>
      </w:r>
      <w:r w:rsidRPr="0059410C">
        <w:rPr>
          <w:rFonts w:ascii="Arial" w:hAnsi="Arial" w:cs="Arial"/>
          <w:b/>
          <w:sz w:val="20"/>
          <w:szCs w:val="20"/>
        </w:rPr>
        <w:t xml:space="preserve"> </w:t>
      </w:r>
      <w:r w:rsidRPr="0059410C">
        <w:rPr>
          <w:rFonts w:ascii="Arial" w:hAnsi="Arial" w:cs="Arial"/>
          <w:sz w:val="20"/>
          <w:szCs w:val="20"/>
        </w:rPr>
        <w:t xml:space="preserve">Corporación para el año 2015 planteó la realización de un registro de la calidad del aire en centros poblados mayores a 100.000 habitantes y corredores industriales, determinados con redes de monitoreo, acompañados por la Corporación y el mismo se adelantó en la ciudad de Riohacha en las estaciones Instituto Colombiano de Bienestar Familiar (ICBF), Corpoguajira y </w:t>
      </w:r>
      <w:proofErr w:type="spellStart"/>
      <w:r w:rsidRPr="0059410C">
        <w:rPr>
          <w:rFonts w:ascii="Arial" w:hAnsi="Arial" w:cs="Arial"/>
          <w:sz w:val="20"/>
          <w:szCs w:val="20"/>
        </w:rPr>
        <w:t>Uniguajira</w:t>
      </w:r>
      <w:proofErr w:type="spellEnd"/>
      <w:r w:rsidRPr="0059410C">
        <w:rPr>
          <w:rFonts w:ascii="Arial" w:hAnsi="Arial" w:cs="Arial"/>
          <w:sz w:val="20"/>
          <w:szCs w:val="20"/>
        </w:rPr>
        <w:t>, determinándose los contaminantes Partículas Suspendidas Totales (PST), Partículas Menores a 10 Micras (PM10), Partículas Menores a 2.5 Micras (PM2.5), Dióxido de Nitrógeno (NO</w:t>
      </w:r>
      <w:r w:rsidRPr="0059410C">
        <w:rPr>
          <w:rFonts w:ascii="Arial" w:hAnsi="Arial" w:cs="Arial"/>
          <w:sz w:val="20"/>
          <w:szCs w:val="20"/>
          <w:vertAlign w:val="subscript"/>
        </w:rPr>
        <w:t>2</w:t>
      </w:r>
      <w:r w:rsidRPr="0059410C">
        <w:rPr>
          <w:rFonts w:ascii="Arial" w:hAnsi="Arial" w:cs="Arial"/>
          <w:sz w:val="20"/>
          <w:szCs w:val="20"/>
        </w:rPr>
        <w:t>), Dióxido Azufre (SO</w:t>
      </w:r>
      <w:r w:rsidRPr="0059410C">
        <w:rPr>
          <w:rFonts w:ascii="Arial" w:hAnsi="Arial" w:cs="Arial"/>
          <w:sz w:val="20"/>
          <w:szCs w:val="20"/>
          <w:vertAlign w:val="subscript"/>
        </w:rPr>
        <w:t>2</w:t>
      </w:r>
      <w:r w:rsidRPr="0059410C">
        <w:rPr>
          <w:rFonts w:ascii="Arial" w:hAnsi="Arial" w:cs="Arial"/>
          <w:sz w:val="20"/>
          <w:szCs w:val="20"/>
        </w:rPr>
        <w:t xml:space="preserve">) y Monóxido de carbono (CO). Este indicador para el año 2015 alcanzó el 100% de la meta, cumpliendo satisfactoriamente con el mismo. </w:t>
      </w:r>
    </w:p>
    <w:p w:rsidR="0076307C" w:rsidRPr="0059410C" w:rsidRDefault="0076307C" w:rsidP="0059410C">
      <w:pPr>
        <w:spacing w:line="276" w:lineRule="auto"/>
        <w:ind w:left="360" w:right="-91"/>
        <w:rPr>
          <w:rFonts w:cs="Arial"/>
          <w:b/>
          <w:sz w:val="20"/>
          <w:szCs w:val="20"/>
          <w:lang w:val="es-MX"/>
        </w:rPr>
      </w:pPr>
    </w:p>
    <w:p w:rsidR="0076307C" w:rsidRPr="0076307C" w:rsidRDefault="0076307C" w:rsidP="0059410C">
      <w:pPr>
        <w:spacing w:line="276" w:lineRule="auto"/>
        <w:rPr>
          <w:rFonts w:ascii="Arial Narrow" w:hAnsi="Arial Narrow" w:cs="Arial"/>
          <w:szCs w:val="22"/>
          <w:lang w:val="es-MX"/>
        </w:rPr>
      </w:pPr>
      <w:r w:rsidRPr="0059410C">
        <w:rPr>
          <w:rFonts w:cs="Arial"/>
          <w:sz w:val="20"/>
          <w:szCs w:val="20"/>
          <w:lang w:val="es-MX"/>
        </w:rPr>
        <w:t xml:space="preserve">Es decir en la ciudad de Riohacha, se ejecutaron o realizaron un total de 153 monitoreos distribuidos en las estaciones ICBF, </w:t>
      </w:r>
      <w:proofErr w:type="spellStart"/>
      <w:r w:rsidRPr="0059410C">
        <w:rPr>
          <w:rFonts w:cs="Arial"/>
          <w:sz w:val="20"/>
          <w:szCs w:val="20"/>
          <w:lang w:val="es-MX"/>
        </w:rPr>
        <w:t>Uniguajira</w:t>
      </w:r>
      <w:proofErr w:type="spellEnd"/>
      <w:r w:rsidRPr="0059410C">
        <w:rPr>
          <w:rFonts w:cs="Arial"/>
          <w:sz w:val="20"/>
          <w:szCs w:val="20"/>
          <w:lang w:val="es-MX"/>
        </w:rPr>
        <w:t xml:space="preserve"> y Corpoguajira, cuyos resultados fueron de  51,5 µg/m</w:t>
      </w:r>
      <w:r w:rsidRPr="0059410C">
        <w:rPr>
          <w:rFonts w:cs="Arial"/>
          <w:sz w:val="20"/>
          <w:szCs w:val="20"/>
          <w:vertAlign w:val="superscript"/>
          <w:lang w:val="es-MX"/>
        </w:rPr>
        <w:t>3</w:t>
      </w:r>
      <w:r w:rsidRPr="0059410C">
        <w:rPr>
          <w:rFonts w:cs="Arial"/>
          <w:sz w:val="20"/>
          <w:szCs w:val="20"/>
          <w:lang w:val="es-MX"/>
        </w:rPr>
        <w:t>, 44,0 µg/m</w:t>
      </w:r>
      <w:r w:rsidRPr="0059410C">
        <w:rPr>
          <w:rFonts w:cs="Arial"/>
          <w:sz w:val="20"/>
          <w:szCs w:val="20"/>
          <w:vertAlign w:val="superscript"/>
          <w:lang w:val="es-MX"/>
        </w:rPr>
        <w:t>3</w:t>
      </w:r>
      <w:r w:rsidRPr="0059410C">
        <w:rPr>
          <w:rFonts w:cs="Arial"/>
          <w:sz w:val="20"/>
          <w:szCs w:val="20"/>
          <w:lang w:val="es-MX"/>
        </w:rPr>
        <w:t xml:space="preserve"> y 50,0  µg/m</w:t>
      </w:r>
      <w:r w:rsidRPr="0059410C">
        <w:rPr>
          <w:rFonts w:cs="Arial"/>
          <w:sz w:val="20"/>
          <w:szCs w:val="20"/>
          <w:vertAlign w:val="superscript"/>
          <w:lang w:val="es-MX"/>
        </w:rPr>
        <w:t>3</w:t>
      </w:r>
      <w:r w:rsidRPr="0059410C">
        <w:rPr>
          <w:rFonts w:cs="Arial"/>
          <w:sz w:val="20"/>
          <w:szCs w:val="20"/>
          <w:lang w:val="es-MX"/>
        </w:rPr>
        <w:t xml:space="preserve"> respectivamente. De acuerdo con los valores reportados y el gráfico arriba presentado, se observa que la estación de ICBF superó la norma anual (50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y la de Corpoguajira se mantuvo en el límite (50 </w:t>
      </w:r>
      <w:r w:rsidRPr="0059410C">
        <w:rPr>
          <w:rFonts w:cs="Arial"/>
          <w:sz w:val="20"/>
          <w:szCs w:val="20"/>
          <w:lang w:val="es-MX"/>
        </w:rPr>
        <w:sym w:font="Symbol" w:char="F06D"/>
      </w:r>
      <w:r w:rsidRPr="0059410C">
        <w:rPr>
          <w:rFonts w:cs="Arial"/>
          <w:sz w:val="20"/>
          <w:szCs w:val="20"/>
          <w:lang w:val="es-MX"/>
        </w:rPr>
        <w:t>g/m</w:t>
      </w:r>
      <w:r w:rsidRPr="0059410C">
        <w:rPr>
          <w:rFonts w:cs="Arial"/>
          <w:sz w:val="20"/>
          <w:szCs w:val="20"/>
          <w:vertAlign w:val="superscript"/>
          <w:lang w:val="es-MX"/>
        </w:rPr>
        <w:t>3</w:t>
      </w:r>
      <w:r w:rsidRPr="0059410C">
        <w:rPr>
          <w:rFonts w:cs="Arial"/>
          <w:sz w:val="20"/>
          <w:szCs w:val="20"/>
          <w:lang w:val="es-MX"/>
        </w:rPr>
        <w:t xml:space="preserve">) y la estación </w:t>
      </w:r>
      <w:proofErr w:type="spellStart"/>
      <w:r w:rsidRPr="0059410C">
        <w:rPr>
          <w:rFonts w:cs="Arial"/>
          <w:sz w:val="20"/>
          <w:szCs w:val="20"/>
          <w:lang w:val="es-MX"/>
        </w:rPr>
        <w:t>Uniguajira</w:t>
      </w:r>
      <w:proofErr w:type="spellEnd"/>
      <w:r w:rsidR="0059410C">
        <w:rPr>
          <w:rFonts w:cs="Arial"/>
          <w:sz w:val="20"/>
          <w:szCs w:val="20"/>
          <w:lang w:val="es-MX"/>
        </w:rPr>
        <w:t>,</w:t>
      </w:r>
      <w:r w:rsidRPr="0059410C">
        <w:rPr>
          <w:rFonts w:cs="Arial"/>
          <w:sz w:val="20"/>
          <w:szCs w:val="20"/>
          <w:lang w:val="es-MX"/>
        </w:rPr>
        <w:t xml:space="preserve"> quedó por debajo de la misma. Es de indicar que los anteriores resultados corresponden únicamente  a cinco (5) meses de monitoreo y como no se cuenta con estaciones permanentes en la ciudad capital, no se pudo completar el año completo de resultados tal como lo establecen los protocolos de calidad del</w:t>
      </w:r>
      <w:r w:rsidRPr="0076307C">
        <w:rPr>
          <w:rFonts w:ascii="Arial Narrow" w:hAnsi="Arial Narrow" w:cs="Arial"/>
          <w:szCs w:val="22"/>
          <w:lang w:val="es-MX"/>
        </w:rPr>
        <w:t xml:space="preserve"> aire. </w:t>
      </w:r>
    </w:p>
    <w:p w:rsidR="0076307C" w:rsidRPr="0076307C" w:rsidRDefault="0076307C" w:rsidP="0076307C">
      <w:pPr>
        <w:autoSpaceDE w:val="0"/>
        <w:autoSpaceDN w:val="0"/>
        <w:adjustRightInd w:val="0"/>
        <w:rPr>
          <w:rFonts w:ascii="Arial Narrow" w:hAnsi="Arial Narrow" w:cs="Arial"/>
          <w:szCs w:val="22"/>
          <w:lang w:val="es-MX"/>
        </w:rPr>
      </w:pPr>
    </w:p>
    <w:p w:rsidR="0059410C" w:rsidRPr="00D648A5" w:rsidRDefault="0076307C" w:rsidP="004022DE">
      <w:pPr>
        <w:pStyle w:val="Prrafodelista"/>
        <w:numPr>
          <w:ilvl w:val="2"/>
          <w:numId w:val="82"/>
        </w:numPr>
        <w:rPr>
          <w:rFonts w:ascii="Arial" w:hAnsi="Arial" w:cs="Arial"/>
          <w:b/>
          <w:sz w:val="20"/>
          <w:szCs w:val="20"/>
        </w:rPr>
      </w:pPr>
      <w:r w:rsidRPr="00D648A5">
        <w:rPr>
          <w:rFonts w:ascii="Arial" w:hAnsi="Arial" w:cs="Arial"/>
          <w:b/>
          <w:sz w:val="20"/>
          <w:szCs w:val="20"/>
        </w:rPr>
        <w:t>Ejercicio de modelación de la calidad del aire en el área de influencia del corredor minero.</w:t>
      </w:r>
    </w:p>
    <w:p w:rsidR="0059410C" w:rsidRDefault="0059410C" w:rsidP="0059410C">
      <w:pPr>
        <w:rPr>
          <w:rFonts w:ascii="Arial Narrow" w:hAnsi="Arial Narrow" w:cs="Arial"/>
          <w:szCs w:val="22"/>
        </w:rPr>
      </w:pPr>
      <w:r w:rsidRPr="0076307C">
        <w:rPr>
          <w:b/>
          <w:noProof/>
          <w:lang w:val="es-ES"/>
        </w:rPr>
        <w:drawing>
          <wp:anchor distT="0" distB="0" distL="114300" distR="114300" simplePos="0" relativeHeight="251612160" behindDoc="1" locked="0" layoutInCell="1" allowOverlap="1" wp14:anchorId="0A87928A" wp14:editId="0E0D7221">
            <wp:simplePos x="0" y="0"/>
            <wp:positionH relativeFrom="column">
              <wp:posOffset>3284220</wp:posOffset>
            </wp:positionH>
            <wp:positionV relativeFrom="paragraph">
              <wp:posOffset>111125</wp:posOffset>
            </wp:positionV>
            <wp:extent cx="2876550" cy="2317750"/>
            <wp:effectExtent l="0" t="0" r="0" b="6350"/>
            <wp:wrapTight wrapText="bothSides">
              <wp:wrapPolygon edited="0">
                <wp:start x="0" y="0"/>
                <wp:lineTo x="0" y="21482"/>
                <wp:lineTo x="21457" y="21482"/>
                <wp:lineTo x="21457" y="0"/>
                <wp:lineTo x="0" y="0"/>
              </wp:wrapPolygon>
            </wp:wrapTight>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76550" cy="2317750"/>
                    </a:xfrm>
                    <a:prstGeom prst="rect">
                      <a:avLst/>
                    </a:prstGeom>
                    <a:noFill/>
                  </pic:spPr>
                </pic:pic>
              </a:graphicData>
            </a:graphic>
            <wp14:sizeRelH relativeFrom="page">
              <wp14:pctWidth>0</wp14:pctWidth>
            </wp14:sizeRelH>
            <wp14:sizeRelV relativeFrom="page">
              <wp14:pctHeight>0</wp14:pctHeight>
            </wp14:sizeRelV>
          </wp:anchor>
        </w:drawing>
      </w:r>
    </w:p>
    <w:p w:rsidR="0076307C" w:rsidRPr="0059410C" w:rsidRDefault="0076307C" w:rsidP="0059410C">
      <w:pPr>
        <w:spacing w:line="276" w:lineRule="auto"/>
        <w:rPr>
          <w:rFonts w:cs="Arial"/>
          <w:b/>
          <w:sz w:val="20"/>
          <w:szCs w:val="20"/>
        </w:rPr>
      </w:pPr>
      <w:r w:rsidRPr="0059410C">
        <w:rPr>
          <w:rFonts w:cs="Arial"/>
          <w:sz w:val="20"/>
          <w:szCs w:val="20"/>
        </w:rPr>
        <w:t>Para el año 2015 se contempló la realización de un ejercicio de modelación de la calidad del aire en el área de influencia del corredor minero. Corpoguajira cuenta con la licencia de la herramienta de Modelación Dispersión para Calidad del Aire Paquete CALPUFF VIEW, la cual incluye Software Especializado multiusuario y bajo manejo con llave USB. HEMSO AERMOD-CALPUFF, se adelantó una corrida por parte del contratista y dentro del soporte técnico que es por un año, se espera por parte de éste, la calibración y validación del mismo.</w:t>
      </w:r>
      <w:r w:rsidRPr="0059410C">
        <w:rPr>
          <w:rFonts w:cs="Arial"/>
          <w:noProof/>
          <w:sz w:val="20"/>
          <w:szCs w:val="20"/>
          <w:lang w:eastAsia="es-CO"/>
        </w:rPr>
        <w:t xml:space="preserve"> </w:t>
      </w:r>
      <w:r w:rsidRPr="0059410C">
        <w:rPr>
          <w:rFonts w:cs="Arial"/>
          <w:sz w:val="20"/>
          <w:szCs w:val="20"/>
        </w:rPr>
        <w:t xml:space="preserve"> De lo efectuado por el contratista en su momento, se corrió el modelo presentando los resultados que se muestran a continuación y además se dio un reentrenamiento al profesional del grupo de evaluación, control y monitoreo, para afinar un poco más el mismo y que la salida de éste, nos indique si hay o no contaminación y en qué grado de acuerdo con la gama de colores presentados en el mismo. Por todo lo anterior podemos manifestar, que se cumplió con el indicador en un 100%.</w:t>
      </w:r>
    </w:p>
    <w:p w:rsidR="0076307C" w:rsidRPr="0076307C" w:rsidRDefault="0076307C" w:rsidP="0076307C">
      <w:pPr>
        <w:rPr>
          <w:rFonts w:ascii="Arial Narrow" w:hAnsi="Arial Narrow" w:cs="Arial"/>
          <w:bCs/>
          <w:szCs w:val="22"/>
          <w:lang w:eastAsia="en-US"/>
        </w:rPr>
      </w:pPr>
    </w:p>
    <w:p w:rsidR="00D648A5" w:rsidRPr="00FD3DC1" w:rsidRDefault="0076307C" w:rsidP="004022DE">
      <w:pPr>
        <w:pStyle w:val="Prrafodelista"/>
        <w:numPr>
          <w:ilvl w:val="2"/>
          <w:numId w:val="82"/>
        </w:numPr>
        <w:spacing w:line="276" w:lineRule="auto"/>
        <w:ind w:right="-91"/>
        <w:jc w:val="both"/>
        <w:rPr>
          <w:rFonts w:ascii="Arial" w:hAnsi="Arial" w:cs="Arial"/>
          <w:b/>
          <w:sz w:val="20"/>
          <w:szCs w:val="20"/>
        </w:rPr>
      </w:pPr>
      <w:r w:rsidRPr="00FD3DC1">
        <w:rPr>
          <w:rFonts w:ascii="Arial" w:hAnsi="Arial" w:cs="Arial"/>
          <w:b/>
          <w:sz w:val="20"/>
          <w:szCs w:val="20"/>
        </w:rPr>
        <w:t>Número de informes de monitoreo y seguimiento al transporte del carbón realizados.</w:t>
      </w:r>
    </w:p>
    <w:p w:rsidR="00D648A5" w:rsidRDefault="00D648A5" w:rsidP="00D648A5">
      <w:pPr>
        <w:spacing w:line="276" w:lineRule="auto"/>
        <w:ind w:right="-91"/>
        <w:rPr>
          <w:rFonts w:cs="Arial"/>
          <w:sz w:val="20"/>
          <w:szCs w:val="20"/>
        </w:rPr>
      </w:pPr>
    </w:p>
    <w:p w:rsidR="0076307C" w:rsidRPr="00D648A5" w:rsidRDefault="0076307C" w:rsidP="00D648A5">
      <w:pPr>
        <w:spacing w:line="276" w:lineRule="auto"/>
        <w:ind w:right="-91"/>
        <w:rPr>
          <w:rFonts w:cs="Arial"/>
          <w:sz w:val="20"/>
          <w:szCs w:val="20"/>
        </w:rPr>
      </w:pPr>
      <w:r w:rsidRPr="00D648A5">
        <w:rPr>
          <w:rFonts w:cs="Arial"/>
          <w:sz w:val="20"/>
          <w:szCs w:val="20"/>
        </w:rPr>
        <w:t xml:space="preserve">Este indicador contempló para el año 2015, la realización de dos (2) seguimientos al transporte del carbón en el tramo vial </w:t>
      </w:r>
      <w:proofErr w:type="spellStart"/>
      <w:r w:rsidRPr="00D648A5">
        <w:rPr>
          <w:rFonts w:cs="Arial"/>
          <w:sz w:val="20"/>
          <w:szCs w:val="20"/>
        </w:rPr>
        <w:t>Hatonuevo</w:t>
      </w:r>
      <w:proofErr w:type="spellEnd"/>
      <w:r w:rsidRPr="00D648A5">
        <w:rPr>
          <w:rFonts w:cs="Arial"/>
          <w:sz w:val="20"/>
          <w:szCs w:val="20"/>
        </w:rPr>
        <w:t xml:space="preserve">-El </w:t>
      </w:r>
      <w:proofErr w:type="spellStart"/>
      <w:r w:rsidRPr="00D648A5">
        <w:rPr>
          <w:rFonts w:cs="Arial"/>
          <w:sz w:val="20"/>
          <w:szCs w:val="20"/>
        </w:rPr>
        <w:t>Ebanal</w:t>
      </w:r>
      <w:proofErr w:type="spellEnd"/>
      <w:r w:rsidRPr="00D648A5">
        <w:rPr>
          <w:rFonts w:cs="Arial"/>
          <w:sz w:val="20"/>
          <w:szCs w:val="20"/>
        </w:rPr>
        <w:t xml:space="preserve"> y a 31 de diciembre del año 2015, se efectuaron los mismos. Es decir el avance anual fue 100%, cumpliendo con la meta propuesta y del mismo se puede resumir lo siguiente:</w:t>
      </w:r>
    </w:p>
    <w:p w:rsidR="0076307C" w:rsidRPr="0059410C" w:rsidRDefault="0076307C" w:rsidP="0059410C">
      <w:pPr>
        <w:spacing w:line="276" w:lineRule="auto"/>
        <w:rPr>
          <w:rFonts w:cs="Arial"/>
          <w:bCs/>
          <w:sz w:val="20"/>
          <w:szCs w:val="20"/>
          <w:lang w:eastAsia="en-US"/>
        </w:rPr>
      </w:pPr>
    </w:p>
    <w:p w:rsidR="0076307C" w:rsidRPr="0059410C" w:rsidRDefault="0076307C" w:rsidP="00D648A5">
      <w:pPr>
        <w:spacing w:after="200" w:line="276" w:lineRule="auto"/>
        <w:rPr>
          <w:rFonts w:cs="Arial"/>
          <w:sz w:val="20"/>
          <w:szCs w:val="20"/>
          <w:lang w:val="es-MX"/>
        </w:rPr>
      </w:pPr>
      <w:r w:rsidRPr="0059410C">
        <w:rPr>
          <w:rFonts w:cs="Arial"/>
          <w:b/>
          <w:sz w:val="20"/>
          <w:szCs w:val="20"/>
          <w:lang w:val="es-MX"/>
        </w:rPr>
        <w:t xml:space="preserve">Tramo Vía </w:t>
      </w:r>
      <w:proofErr w:type="spellStart"/>
      <w:r w:rsidRPr="0059410C">
        <w:rPr>
          <w:rFonts w:cs="Arial"/>
          <w:b/>
          <w:sz w:val="20"/>
          <w:szCs w:val="20"/>
          <w:lang w:val="es-MX"/>
        </w:rPr>
        <w:t>Ebanal</w:t>
      </w:r>
      <w:proofErr w:type="spellEnd"/>
      <w:r w:rsidRPr="0059410C">
        <w:rPr>
          <w:rFonts w:cs="Arial"/>
          <w:b/>
          <w:sz w:val="20"/>
          <w:szCs w:val="20"/>
          <w:lang w:val="es-MX"/>
        </w:rPr>
        <w:t xml:space="preserve">-Arroyo Arena. </w:t>
      </w:r>
      <w:r w:rsidRPr="0059410C">
        <w:rPr>
          <w:rFonts w:cs="Arial"/>
          <w:sz w:val="20"/>
          <w:szCs w:val="20"/>
          <w:lang w:val="es-MX"/>
        </w:rPr>
        <w:t xml:space="preserve">En las dos vistas efectuadas al tramo vial en comento, no se encontró carbón regado en la carretera, ni pilas de éste en la orilla de la misma, tampoco se observó el mineral en las cercanías a las poblaciones, ni en los accesos a fincas, ni tampoco en los expendios de combustible de contrabando y además no se avistó ninguna </w:t>
      </w:r>
      <w:r w:rsidR="00FD3DC1" w:rsidRPr="0059410C">
        <w:rPr>
          <w:rFonts w:cs="Arial"/>
          <w:sz w:val="20"/>
          <w:szCs w:val="20"/>
          <w:lang w:val="es-MX"/>
        </w:rPr>
        <w:t>tracto mula</w:t>
      </w:r>
      <w:r w:rsidRPr="0059410C">
        <w:rPr>
          <w:rFonts w:cs="Arial"/>
          <w:sz w:val="20"/>
          <w:szCs w:val="20"/>
          <w:lang w:val="es-MX"/>
        </w:rPr>
        <w:t xml:space="preserve"> en faena de lavado en la población de Matitas. </w:t>
      </w:r>
    </w:p>
    <w:p w:rsidR="0076307C" w:rsidRPr="0059410C" w:rsidRDefault="0076307C" w:rsidP="00D648A5">
      <w:pPr>
        <w:spacing w:line="276" w:lineRule="auto"/>
        <w:rPr>
          <w:rFonts w:cs="Arial"/>
          <w:sz w:val="20"/>
          <w:szCs w:val="20"/>
          <w:lang w:val="es-MX"/>
        </w:rPr>
      </w:pPr>
      <w:r w:rsidRPr="0059410C">
        <w:rPr>
          <w:rFonts w:cs="Arial"/>
          <w:sz w:val="20"/>
          <w:szCs w:val="20"/>
          <w:lang w:val="es-MX"/>
        </w:rPr>
        <w:t xml:space="preserve">Es importante señalar que la empresa CCC cuenta permanentemente con unas cuadrillas para recoger todo el carbón que caiga de los camiones, no lo cual no da origen a que se acumule el mismo en las orillas de la carretera. </w:t>
      </w:r>
    </w:p>
    <w:p w:rsidR="0076307C" w:rsidRPr="0059410C" w:rsidRDefault="0076307C" w:rsidP="00D648A5">
      <w:pPr>
        <w:spacing w:line="276" w:lineRule="auto"/>
        <w:rPr>
          <w:rFonts w:cs="Arial"/>
          <w:sz w:val="20"/>
          <w:szCs w:val="20"/>
          <w:lang w:val="es-MX"/>
        </w:rPr>
      </w:pPr>
    </w:p>
    <w:p w:rsidR="0076307C" w:rsidRPr="0059410C" w:rsidRDefault="0076307C" w:rsidP="00D648A5">
      <w:pPr>
        <w:spacing w:line="276" w:lineRule="auto"/>
        <w:rPr>
          <w:rFonts w:cs="Arial"/>
          <w:sz w:val="20"/>
          <w:szCs w:val="20"/>
          <w:lang w:val="es-MX"/>
        </w:rPr>
      </w:pPr>
      <w:r w:rsidRPr="0059410C">
        <w:rPr>
          <w:rFonts w:cs="Arial"/>
          <w:noProof/>
          <w:sz w:val="20"/>
          <w:szCs w:val="20"/>
          <w:lang w:val="es-ES"/>
        </w:rPr>
        <w:drawing>
          <wp:anchor distT="0" distB="0" distL="114300" distR="114300" simplePos="0" relativeHeight="251613184" behindDoc="1" locked="0" layoutInCell="1" allowOverlap="1" wp14:anchorId="34E02618" wp14:editId="162232D9">
            <wp:simplePos x="0" y="0"/>
            <wp:positionH relativeFrom="column">
              <wp:posOffset>3479800</wp:posOffset>
            </wp:positionH>
            <wp:positionV relativeFrom="paragraph">
              <wp:posOffset>70485</wp:posOffset>
            </wp:positionV>
            <wp:extent cx="2790825" cy="2199005"/>
            <wp:effectExtent l="0" t="0" r="9525" b="0"/>
            <wp:wrapTight wrapText="bothSides">
              <wp:wrapPolygon edited="0">
                <wp:start x="0" y="0"/>
                <wp:lineTo x="0" y="21332"/>
                <wp:lineTo x="21526" y="21332"/>
                <wp:lineTo x="21526" y="0"/>
                <wp:lineTo x="0" y="0"/>
              </wp:wrapPolygon>
            </wp:wrapTight>
            <wp:docPr id="283" name="Imagen 283" descr="DSC0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SC044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90825"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0C">
        <w:rPr>
          <w:rFonts w:cs="Arial"/>
          <w:b/>
          <w:sz w:val="20"/>
          <w:szCs w:val="20"/>
          <w:lang w:val="es-MX"/>
        </w:rPr>
        <w:t>Tramo Vía Arroyo Arena-Hatonuevo</w:t>
      </w:r>
      <w:r w:rsidRPr="0059410C">
        <w:rPr>
          <w:rFonts w:cs="Arial"/>
          <w:sz w:val="20"/>
          <w:szCs w:val="20"/>
          <w:lang w:val="es-MX"/>
        </w:rPr>
        <w:t xml:space="preserve">. En el sector comprendido entre Arroyo Arena hasta Cuestecitas, la vía se observó muy limpia, es decir se ha recolectado casi todo el mineral derramado. Es decir no hay carbón regado a los lados de la vía, existe uno que otro poquito de éste, que está mimetizado entre la vegetación, pero en términos generales podemos afirmar, que se ha hecho un excelente trabajo y en el recorrido se vio una tracto-mula  recolectando carbón, por lo que suponemos que todo el tramo, ya debe estar completamente despejado del mismo. En el tramo Cuestecitas – Hatonuevo, se observa algunas manchas de carbón sobre todo en algunas curvas y sistemas de recolección y evacuación de las escorrentías pluviales y que suponemos van a ser recolectadas en las jornadas que vienen adelantado la empresa con el  tracto-camión. Otro aspecto para destacar, es que la gran mayoría de las tracto-mulas ya están haciendo un excelente </w:t>
      </w:r>
      <w:proofErr w:type="spellStart"/>
      <w:r w:rsidRPr="0059410C">
        <w:rPr>
          <w:rFonts w:cs="Arial"/>
          <w:sz w:val="20"/>
          <w:szCs w:val="20"/>
          <w:lang w:val="es-MX"/>
        </w:rPr>
        <w:t>carpado</w:t>
      </w:r>
      <w:proofErr w:type="spellEnd"/>
      <w:r w:rsidRPr="0059410C">
        <w:rPr>
          <w:rFonts w:cs="Arial"/>
          <w:sz w:val="20"/>
          <w:szCs w:val="20"/>
          <w:lang w:val="es-MX"/>
        </w:rPr>
        <w:t xml:space="preserve">, las mismas llevan los precintos y se le está aplicando agua y el surfactante DL10, para permitir una mejor aglomeración y compactación de las partículas durante el viaje; es decir las empresas transportistas han corregido casi en su totalidad, las imperfecciones existentes en la mayoría de las tracto-mulas, que no ofrecían  una hermeticidad ni en la parte trasera ni a los lados del volcó. Esta situación y las demás fueron acatada por la empresa Carbones Colombianos del Cerrejón (CCC), se espera que no se descuide esa situación, sino por el contrario buscar mejores estrategias de control. </w:t>
      </w:r>
    </w:p>
    <w:p w:rsidR="0076307C" w:rsidRPr="0059410C" w:rsidRDefault="0076307C" w:rsidP="0059410C">
      <w:pPr>
        <w:spacing w:line="276" w:lineRule="auto"/>
        <w:ind w:left="426"/>
        <w:rPr>
          <w:rFonts w:eastAsia="Calibri" w:cs="Arial"/>
          <w:sz w:val="20"/>
          <w:szCs w:val="20"/>
          <w:lang w:eastAsia="en-US"/>
        </w:rPr>
      </w:pPr>
    </w:p>
    <w:p w:rsidR="0076307C" w:rsidRPr="00FD3DC1" w:rsidRDefault="0076307C" w:rsidP="004022DE">
      <w:pPr>
        <w:pStyle w:val="Prrafodelista"/>
        <w:numPr>
          <w:ilvl w:val="2"/>
          <w:numId w:val="82"/>
        </w:numPr>
        <w:spacing w:line="276" w:lineRule="auto"/>
        <w:ind w:right="-91"/>
        <w:rPr>
          <w:rFonts w:ascii="Arial" w:hAnsi="Arial" w:cs="Arial"/>
          <w:b/>
          <w:sz w:val="20"/>
          <w:szCs w:val="20"/>
        </w:rPr>
      </w:pPr>
      <w:r w:rsidRPr="00FD3DC1">
        <w:rPr>
          <w:rFonts w:ascii="Arial" w:hAnsi="Arial" w:cs="Arial"/>
          <w:b/>
          <w:sz w:val="20"/>
          <w:szCs w:val="20"/>
        </w:rPr>
        <w:t>Números de estudios de contaminación visual elaborados</w:t>
      </w:r>
      <w:r w:rsidRPr="00FD3DC1">
        <w:rPr>
          <w:rFonts w:ascii="Arial" w:hAnsi="Arial" w:cs="Arial"/>
          <w:b/>
          <w:color w:val="FF0000"/>
          <w:sz w:val="20"/>
          <w:szCs w:val="20"/>
          <w:lang w:eastAsia="es-CO"/>
        </w:rPr>
        <w:t xml:space="preserve">. </w:t>
      </w:r>
    </w:p>
    <w:p w:rsidR="00CE2159" w:rsidRPr="0059410C" w:rsidRDefault="00CE2159" w:rsidP="0059410C">
      <w:pPr>
        <w:spacing w:line="276" w:lineRule="auto"/>
        <w:ind w:right="-91"/>
        <w:rPr>
          <w:rFonts w:cs="Arial"/>
          <w:sz w:val="20"/>
          <w:szCs w:val="20"/>
          <w:lang w:val="es-MX"/>
        </w:rPr>
      </w:pPr>
    </w:p>
    <w:p w:rsidR="00CE2159" w:rsidRDefault="00FD3DC1" w:rsidP="00FD3DC1">
      <w:pPr>
        <w:spacing w:line="276" w:lineRule="auto"/>
        <w:jc w:val="left"/>
        <w:rPr>
          <w:rFonts w:cs="Arial"/>
          <w:bCs/>
          <w:sz w:val="20"/>
          <w:szCs w:val="20"/>
          <w:lang w:val="es-MX"/>
        </w:rPr>
      </w:pPr>
      <w:r>
        <w:rPr>
          <w:rFonts w:cs="Arial"/>
          <w:sz w:val="20"/>
          <w:szCs w:val="20"/>
          <w:lang w:val="es-ES_tradnl"/>
        </w:rPr>
        <w:t>E</w:t>
      </w:r>
      <w:r w:rsidR="003534F2" w:rsidRPr="00FD3DC1">
        <w:rPr>
          <w:rFonts w:cs="Arial"/>
          <w:sz w:val="20"/>
          <w:szCs w:val="20"/>
          <w:lang w:val="es-ES_tradnl"/>
        </w:rPr>
        <w:t>studio de contaminación visual en zonas estratégicas urbanas de los municipios de</w:t>
      </w:r>
      <w:r w:rsidR="00CE2159" w:rsidRPr="00FD3DC1">
        <w:rPr>
          <w:rFonts w:cs="Arial"/>
          <w:bCs/>
          <w:sz w:val="20"/>
          <w:szCs w:val="20"/>
          <w:lang w:val="es-MX"/>
        </w:rPr>
        <w:t xml:space="preserve"> </w:t>
      </w:r>
      <w:r w:rsidR="003534F2" w:rsidRPr="00FD3DC1">
        <w:rPr>
          <w:rFonts w:cs="Arial"/>
          <w:bCs/>
          <w:sz w:val="20"/>
          <w:szCs w:val="20"/>
          <w:lang w:val="es-MX"/>
        </w:rPr>
        <w:t>Uribia, Manaure, Dibulla y sus corregimientos de Mingueo, Palomino y La Punta de Los Remedios</w:t>
      </w:r>
    </w:p>
    <w:p w:rsidR="00FD3DC1" w:rsidRPr="00FD3DC1" w:rsidRDefault="00FD3DC1" w:rsidP="00FD3DC1">
      <w:pPr>
        <w:spacing w:line="276" w:lineRule="auto"/>
        <w:jc w:val="left"/>
        <w:rPr>
          <w:rFonts w:cs="Arial"/>
          <w:sz w:val="20"/>
          <w:szCs w:val="20"/>
          <w:lang w:val="es-MX"/>
        </w:rPr>
      </w:pPr>
    </w:p>
    <w:p w:rsidR="00CE2159" w:rsidRPr="00FD3DC1" w:rsidRDefault="00FD3DC1" w:rsidP="00FD3DC1">
      <w:pPr>
        <w:spacing w:line="276" w:lineRule="auto"/>
        <w:ind w:left="360" w:right="-91"/>
        <w:rPr>
          <w:rFonts w:cs="Arial"/>
          <w:b/>
          <w:sz w:val="20"/>
          <w:szCs w:val="20"/>
          <w:lang w:val="es-MX"/>
        </w:rPr>
      </w:pPr>
      <w:proofErr w:type="spellStart"/>
      <w:r w:rsidRPr="00FD3DC1">
        <w:rPr>
          <w:rFonts w:cs="Arial"/>
          <w:b/>
          <w:sz w:val="20"/>
          <w:szCs w:val="20"/>
          <w:lang w:val="es-MX"/>
        </w:rPr>
        <w:t>Recomedaciones</w:t>
      </w:r>
      <w:proofErr w:type="spellEnd"/>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Es necesario que se incluya dentro de los temas de educación ambiental en las instituciones educativas, lo referente a la contaminación visual sus efectos y síntomas. Además de contextualizarlos para comenzar desde este espacio a generar cambios de actitud y aptitud ante esta problemática.</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Se debe realizar por medio de la secretaria de planeación el respectivo censo de los establecimientos que poseen publicidad exterior visual, mirar si se encuentran registrados y proceder a incentivar el registro voluntario de estos ante CORPOGUAJIRA y la entidad competente en el municipio, así como el desmonte de aquellos que infrinjan normas vigentes.</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Es fundamental que la administración municipal acompañado por CORPIGUAJIRA, realicen acercamientos con el sector comercial y las empresas de publicidad donde se puedan llegar a acuerdos que permitan lograr los objetivos de disminuir la carga de contaminación visual en la zona céntrica de los municipios y corregimientos en estudio.</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Elaborar una campaña de información y concientización para las empresas publicitarias y sus clientes acerca de la contaminación visual y su responsabilidad en su incremento o disminución.</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Que exista una persona encargada dentro de la oficina de planeación municipal o a quien deleguen para asesorar, registrar y recibir denuncias referentes a la publicidad exterior visual utilizada en el municipio.</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El número excesivo de anuncios hace perder el interés por los mismos, se deben reducir estos y aplicar una publicidad concreta para anunciar.</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Es necesario optimizar la publicidad exterior dentro de los límites que imponen el respeto a la legalidad y la preservación de la armonía del paisaje urbano.</w:t>
      </w:r>
    </w:p>
    <w:p w:rsidR="00CE2159" w:rsidRPr="00FD3DC1" w:rsidRDefault="00CE2159" w:rsidP="004022DE">
      <w:pPr>
        <w:numPr>
          <w:ilvl w:val="0"/>
          <w:numId w:val="61"/>
        </w:numPr>
        <w:tabs>
          <w:tab w:val="left" w:pos="0"/>
        </w:tabs>
        <w:spacing w:line="276" w:lineRule="auto"/>
        <w:ind w:left="426" w:hanging="426"/>
        <w:contextualSpacing/>
        <w:rPr>
          <w:rFonts w:cs="Arial"/>
          <w:sz w:val="20"/>
          <w:szCs w:val="20"/>
          <w:lang w:val="es-ES_tradnl"/>
        </w:rPr>
      </w:pPr>
      <w:r w:rsidRPr="00FD3DC1">
        <w:rPr>
          <w:rFonts w:cs="Arial"/>
          <w:sz w:val="20"/>
          <w:szCs w:val="20"/>
          <w:lang w:val="es-ES_tradnl"/>
        </w:rPr>
        <w:t>Lograr la unificación en la publicidad exterior visual, debe existir una regulación en la ubicación de dichos anuncios en fachadas, sus dimensiones y formas.</w:t>
      </w:r>
    </w:p>
    <w:p w:rsidR="00CE2159" w:rsidRPr="00CE2159" w:rsidRDefault="00CE2159" w:rsidP="00CE2159">
      <w:pPr>
        <w:ind w:right="-91"/>
        <w:rPr>
          <w:rFonts w:ascii="Arial Narrow" w:hAnsi="Arial Narrow" w:cs="Arial"/>
          <w:szCs w:val="22"/>
          <w:lang w:val="es-MX"/>
        </w:rPr>
      </w:pPr>
    </w:p>
    <w:p w:rsidR="00FD3DC1" w:rsidRPr="00FD3DC1" w:rsidRDefault="0076307C" w:rsidP="004022DE">
      <w:pPr>
        <w:pStyle w:val="Prrafodelista"/>
        <w:numPr>
          <w:ilvl w:val="2"/>
          <w:numId w:val="82"/>
        </w:numPr>
        <w:spacing w:line="276" w:lineRule="auto"/>
        <w:ind w:right="-91"/>
        <w:jc w:val="both"/>
        <w:rPr>
          <w:rFonts w:ascii="Arial" w:hAnsi="Arial" w:cs="Arial"/>
          <w:b/>
          <w:sz w:val="20"/>
          <w:szCs w:val="20"/>
        </w:rPr>
      </w:pPr>
      <w:r w:rsidRPr="00FD3DC1">
        <w:rPr>
          <w:rFonts w:ascii="Arial" w:hAnsi="Arial" w:cs="Arial"/>
          <w:b/>
          <w:sz w:val="20"/>
          <w:szCs w:val="20"/>
        </w:rPr>
        <w:t>Número de estudios de contaminación por olores ofensivos elaborados.</w:t>
      </w:r>
    </w:p>
    <w:p w:rsidR="00FD3DC1" w:rsidRPr="00FD3DC1" w:rsidRDefault="00FD3DC1" w:rsidP="00FD3DC1">
      <w:pPr>
        <w:spacing w:line="276" w:lineRule="auto"/>
        <w:ind w:right="-91"/>
        <w:rPr>
          <w:rFonts w:cs="Arial"/>
          <w:sz w:val="20"/>
          <w:szCs w:val="20"/>
        </w:rPr>
      </w:pPr>
    </w:p>
    <w:p w:rsidR="0076307C" w:rsidRPr="00FD3DC1" w:rsidRDefault="00FD3DC1" w:rsidP="00FD3DC1">
      <w:pPr>
        <w:spacing w:line="276" w:lineRule="auto"/>
        <w:ind w:right="-91"/>
        <w:rPr>
          <w:rFonts w:cs="Arial"/>
          <w:b/>
          <w:sz w:val="20"/>
          <w:szCs w:val="20"/>
        </w:rPr>
      </w:pPr>
      <w:r w:rsidRPr="00FD3DC1">
        <w:rPr>
          <w:rFonts w:cs="Arial"/>
          <w:sz w:val="20"/>
          <w:szCs w:val="20"/>
        </w:rPr>
        <w:t>P</w:t>
      </w:r>
      <w:r w:rsidR="0076307C" w:rsidRPr="00FD3DC1">
        <w:rPr>
          <w:rFonts w:cs="Arial"/>
          <w:sz w:val="20"/>
          <w:szCs w:val="20"/>
        </w:rPr>
        <w:t xml:space="preserve">roducto final el cual socializado con las comunidades. </w:t>
      </w:r>
    </w:p>
    <w:p w:rsidR="0076307C" w:rsidRPr="00FD3DC1" w:rsidRDefault="0076307C" w:rsidP="00FD3DC1">
      <w:pPr>
        <w:spacing w:line="276" w:lineRule="auto"/>
        <w:rPr>
          <w:rFonts w:cs="Arial"/>
          <w:b/>
          <w:bCs/>
          <w:sz w:val="20"/>
          <w:szCs w:val="20"/>
          <w:lang w:eastAsia="en-US"/>
        </w:rPr>
      </w:pPr>
    </w:p>
    <w:p w:rsidR="00FD3DC1" w:rsidRPr="00FD3DC1" w:rsidRDefault="0076307C" w:rsidP="004022DE">
      <w:pPr>
        <w:pStyle w:val="Prrafodelista"/>
        <w:numPr>
          <w:ilvl w:val="2"/>
          <w:numId w:val="82"/>
        </w:numPr>
        <w:spacing w:line="276" w:lineRule="auto"/>
        <w:ind w:right="-91"/>
        <w:jc w:val="both"/>
        <w:rPr>
          <w:rFonts w:ascii="Arial" w:hAnsi="Arial" w:cs="Arial"/>
          <w:b/>
          <w:sz w:val="20"/>
          <w:szCs w:val="20"/>
        </w:rPr>
      </w:pPr>
      <w:r w:rsidRPr="00FD3DC1">
        <w:rPr>
          <w:rFonts w:ascii="Arial" w:hAnsi="Arial" w:cs="Arial"/>
          <w:b/>
          <w:sz w:val="20"/>
          <w:szCs w:val="20"/>
        </w:rPr>
        <w:t xml:space="preserve">Número de estudios técnicos realizados que permita promover una norma regional para establecer los límites permisibles en las emisiones atmosféricas. </w:t>
      </w:r>
    </w:p>
    <w:p w:rsidR="00FD3DC1" w:rsidRPr="00FD3DC1" w:rsidRDefault="00FD3DC1" w:rsidP="00FD3DC1">
      <w:pPr>
        <w:spacing w:line="276" w:lineRule="auto"/>
        <w:ind w:right="-91"/>
        <w:rPr>
          <w:rFonts w:cs="Arial"/>
          <w:sz w:val="20"/>
          <w:szCs w:val="20"/>
        </w:rPr>
      </w:pPr>
    </w:p>
    <w:p w:rsidR="0076307C" w:rsidRPr="00FD3DC1" w:rsidRDefault="0076307C" w:rsidP="00FD3DC1">
      <w:pPr>
        <w:spacing w:line="276" w:lineRule="auto"/>
        <w:ind w:right="-91"/>
        <w:rPr>
          <w:rFonts w:cs="Arial"/>
          <w:b/>
          <w:sz w:val="20"/>
          <w:szCs w:val="20"/>
        </w:rPr>
      </w:pPr>
      <w:r w:rsidRPr="00FD3DC1">
        <w:rPr>
          <w:rFonts w:cs="Arial"/>
          <w:sz w:val="20"/>
          <w:szCs w:val="20"/>
        </w:rPr>
        <w:t xml:space="preserve">Este tema no obtuvo un avance, ya que no hubo respaldo financiero que permitiera apalancar el desarrollo de las actividades asociadas a esta meta. </w:t>
      </w:r>
    </w:p>
    <w:p w:rsidR="0076307C" w:rsidRPr="00FD3DC1" w:rsidRDefault="0076307C" w:rsidP="00FD3DC1">
      <w:pPr>
        <w:spacing w:line="276" w:lineRule="auto"/>
        <w:rPr>
          <w:rFonts w:cs="Arial"/>
          <w:b/>
          <w:bCs/>
          <w:sz w:val="20"/>
          <w:szCs w:val="20"/>
          <w:lang w:eastAsia="en-US"/>
        </w:rPr>
      </w:pPr>
    </w:p>
    <w:p w:rsidR="00FD3DC1" w:rsidRPr="00FD3DC1" w:rsidRDefault="0076307C" w:rsidP="004022DE">
      <w:pPr>
        <w:pStyle w:val="Prrafodelista"/>
        <w:numPr>
          <w:ilvl w:val="2"/>
          <w:numId w:val="82"/>
        </w:numPr>
        <w:spacing w:line="276" w:lineRule="auto"/>
        <w:ind w:right="-91"/>
        <w:jc w:val="both"/>
        <w:rPr>
          <w:rFonts w:ascii="Arial" w:hAnsi="Arial" w:cs="Arial"/>
          <w:iCs/>
          <w:sz w:val="20"/>
          <w:szCs w:val="20"/>
          <w:lang w:val="es-ES_tradnl"/>
        </w:rPr>
      </w:pPr>
      <w:r w:rsidRPr="00FD3DC1">
        <w:rPr>
          <w:rFonts w:ascii="Arial" w:hAnsi="Arial" w:cs="Arial"/>
          <w:b/>
          <w:sz w:val="20"/>
          <w:szCs w:val="20"/>
        </w:rPr>
        <w:t>Numero estaciones para el monitoreo de la calidad del aire operando con el 100% de sus parámetros / Número de estaciones de calidad de aire instaladas.</w:t>
      </w:r>
    </w:p>
    <w:p w:rsidR="00FD3DC1" w:rsidRDefault="00FD3DC1" w:rsidP="00FD3DC1">
      <w:pPr>
        <w:spacing w:line="276" w:lineRule="auto"/>
        <w:ind w:right="-91"/>
        <w:rPr>
          <w:rFonts w:cs="Arial"/>
          <w:b/>
          <w:sz w:val="20"/>
          <w:szCs w:val="20"/>
          <w:lang w:val="es-MX"/>
        </w:rPr>
      </w:pPr>
    </w:p>
    <w:p w:rsidR="0076307C" w:rsidRPr="00FD3DC1" w:rsidRDefault="00FD3DC1" w:rsidP="00FD3DC1">
      <w:pPr>
        <w:spacing w:line="276" w:lineRule="auto"/>
        <w:ind w:right="-91"/>
        <w:rPr>
          <w:rFonts w:cs="Arial"/>
          <w:iCs/>
          <w:sz w:val="20"/>
          <w:szCs w:val="20"/>
          <w:lang w:val="es-ES_tradnl"/>
        </w:rPr>
      </w:pPr>
      <w:r>
        <w:rPr>
          <w:rFonts w:cs="Arial"/>
          <w:iCs/>
          <w:sz w:val="20"/>
          <w:szCs w:val="20"/>
          <w:lang w:val="es-ES_tradnl"/>
        </w:rPr>
        <w:t>Se</w:t>
      </w:r>
      <w:r w:rsidR="0076307C" w:rsidRPr="00FD3DC1">
        <w:rPr>
          <w:rFonts w:cs="Arial"/>
          <w:iCs/>
          <w:sz w:val="20"/>
          <w:szCs w:val="20"/>
          <w:lang w:val="es-ES_tradnl"/>
        </w:rPr>
        <w:t xml:space="preserve"> cuenta con un Sistema de Vigilancia de la Calidad del Aire (SVCA) conformada por dieciséis (16) estaciones fijas con diecinueve equipos entre PST y PM10, ubicados en el área de influencia directa del Corredor Minero del Cerrejón y </w:t>
      </w:r>
      <w:proofErr w:type="spellStart"/>
      <w:r w:rsidR="0076307C" w:rsidRPr="00FD3DC1">
        <w:rPr>
          <w:rFonts w:cs="Arial"/>
          <w:iCs/>
          <w:sz w:val="20"/>
          <w:szCs w:val="20"/>
          <w:lang w:val="es-ES_tradnl"/>
        </w:rPr>
        <w:t>Caypa</w:t>
      </w:r>
      <w:proofErr w:type="spellEnd"/>
      <w:r w:rsidR="0076307C" w:rsidRPr="00FD3DC1">
        <w:rPr>
          <w:rFonts w:cs="Arial"/>
          <w:iCs/>
          <w:sz w:val="20"/>
          <w:szCs w:val="20"/>
          <w:lang w:val="es-ES_tradnl"/>
        </w:rPr>
        <w:t xml:space="preserve">, la nueva minería que se establecerá en el sector de Cañaverales y en la ciudad de Riohacha. </w:t>
      </w:r>
    </w:p>
    <w:p w:rsidR="0076307C" w:rsidRPr="00FD3DC1" w:rsidRDefault="0076307C" w:rsidP="00FD3DC1">
      <w:pPr>
        <w:spacing w:line="276" w:lineRule="auto"/>
        <w:ind w:left="360" w:right="-91"/>
        <w:rPr>
          <w:rFonts w:cs="Arial"/>
          <w:iCs/>
          <w:sz w:val="20"/>
          <w:szCs w:val="20"/>
          <w:lang w:val="es-ES_tradnl"/>
        </w:rPr>
      </w:pPr>
    </w:p>
    <w:p w:rsidR="0076307C" w:rsidRPr="00FD3DC1" w:rsidRDefault="0076307C" w:rsidP="00FD3DC1">
      <w:pPr>
        <w:spacing w:line="276" w:lineRule="auto"/>
        <w:ind w:right="-91"/>
        <w:rPr>
          <w:rFonts w:cs="Arial"/>
          <w:iCs/>
          <w:sz w:val="20"/>
          <w:szCs w:val="20"/>
          <w:lang w:val="es-MX"/>
        </w:rPr>
      </w:pPr>
      <w:r w:rsidRPr="00FD3DC1">
        <w:rPr>
          <w:rFonts w:cs="Arial"/>
          <w:iCs/>
          <w:sz w:val="20"/>
          <w:szCs w:val="20"/>
        </w:rPr>
        <w:t>Las estaciones de calidad del aire, comprenden los municipios de Riohacha, Hatonuevo, Barrancas, Albania y los Caseríos y Corregimientos de Los Remedios, Cuestecitas, Papayal, Las Casitas, Conejo, Cañaverales, El Tablazo, Sitio Nuevo y el Resguardo Indígena Provincial. Los equipos High-</w:t>
      </w:r>
      <w:proofErr w:type="spellStart"/>
      <w:r w:rsidRPr="00FD3DC1">
        <w:rPr>
          <w:rFonts w:cs="Arial"/>
          <w:iCs/>
          <w:sz w:val="20"/>
          <w:szCs w:val="20"/>
        </w:rPr>
        <w:t>Vol</w:t>
      </w:r>
      <w:proofErr w:type="spellEnd"/>
      <w:r w:rsidRPr="00FD3DC1">
        <w:rPr>
          <w:rFonts w:cs="Arial"/>
          <w:iCs/>
          <w:sz w:val="20"/>
          <w:szCs w:val="20"/>
        </w:rPr>
        <w:t xml:space="preserve"> y </w:t>
      </w:r>
      <w:proofErr w:type="spellStart"/>
      <w:r w:rsidRPr="00FD3DC1">
        <w:rPr>
          <w:rFonts w:cs="Arial"/>
          <w:iCs/>
          <w:sz w:val="20"/>
          <w:szCs w:val="20"/>
        </w:rPr>
        <w:t>Low-Vol</w:t>
      </w:r>
      <w:proofErr w:type="spellEnd"/>
      <w:r w:rsidRPr="00FD3DC1">
        <w:rPr>
          <w:rFonts w:cs="Arial"/>
          <w:iCs/>
          <w:sz w:val="20"/>
          <w:szCs w:val="20"/>
        </w:rPr>
        <w:t>, permiten determinar las concentraciones de partículas suspendidas totales (PST) y menores o iguales a 10 micras (PM-10) y comparar los resultados la norma y establecer el posible aporte de las empresas mineras y de actividades antrópicas y si éstos están dentro de los límites permisibles establecidos en la Resolución 610 de 2010</w:t>
      </w:r>
      <w:r w:rsidRPr="00FD3DC1">
        <w:rPr>
          <w:rFonts w:cs="Arial"/>
          <w:iCs/>
          <w:sz w:val="20"/>
          <w:szCs w:val="20"/>
          <w:lang w:val="es-MX"/>
        </w:rPr>
        <w:t>.</w:t>
      </w:r>
    </w:p>
    <w:p w:rsidR="0076307C" w:rsidRPr="00FD3DC1" w:rsidRDefault="0076307C" w:rsidP="00FD3DC1">
      <w:pPr>
        <w:spacing w:line="276" w:lineRule="auto"/>
        <w:ind w:left="360" w:right="-91"/>
        <w:rPr>
          <w:rFonts w:cs="Arial"/>
          <w:iCs/>
          <w:sz w:val="20"/>
          <w:szCs w:val="20"/>
          <w:lang w:val="es-MX"/>
        </w:rPr>
      </w:pPr>
    </w:p>
    <w:p w:rsidR="0076307C" w:rsidRPr="00FD3DC1" w:rsidRDefault="0076307C" w:rsidP="00FD3DC1">
      <w:pPr>
        <w:ind w:right="-91"/>
        <w:rPr>
          <w:rFonts w:cs="Arial"/>
          <w:b/>
          <w:sz w:val="20"/>
          <w:szCs w:val="20"/>
          <w:lang w:val="es-MX"/>
        </w:rPr>
      </w:pPr>
      <w:r w:rsidRPr="00FD3DC1">
        <w:rPr>
          <w:rFonts w:cs="Arial"/>
          <w:iCs/>
          <w:sz w:val="20"/>
          <w:szCs w:val="20"/>
          <w:lang w:val="es-MX"/>
        </w:rPr>
        <w:t>Por todo lo anterior, podemos concluir que de las dieciséis estaciones con diecinueve equipos con que cuenta Corpoguajira o que están instaladas de manera permanente, todas están operando en un 100%</w:t>
      </w:r>
      <w:r w:rsidR="00FD3DC1" w:rsidRPr="00FD3DC1">
        <w:rPr>
          <w:rFonts w:cs="Arial"/>
          <w:iCs/>
          <w:sz w:val="20"/>
          <w:szCs w:val="20"/>
          <w:lang w:val="es-MX"/>
        </w:rPr>
        <w:t>.</w:t>
      </w:r>
      <w:r w:rsidRPr="00FD3DC1">
        <w:rPr>
          <w:rFonts w:cs="Arial"/>
          <w:iCs/>
          <w:sz w:val="20"/>
          <w:szCs w:val="20"/>
          <w:lang w:val="es-MX"/>
        </w:rPr>
        <w:t xml:space="preserve"> </w:t>
      </w:r>
    </w:p>
    <w:p w:rsidR="00971EC1" w:rsidRDefault="00971EC1" w:rsidP="00580F8E">
      <w:pPr>
        <w:rPr>
          <w:rFonts w:cs="Arial"/>
          <w:color w:val="000000"/>
          <w:sz w:val="20"/>
          <w:szCs w:val="20"/>
          <w:lang w:val="es-MX"/>
        </w:rPr>
      </w:pPr>
    </w:p>
    <w:p w:rsidR="00845CDF" w:rsidRPr="00845CDF" w:rsidRDefault="00623F40" w:rsidP="004022DE">
      <w:pPr>
        <w:pStyle w:val="Prrafodelista"/>
        <w:numPr>
          <w:ilvl w:val="2"/>
          <w:numId w:val="82"/>
        </w:numPr>
        <w:spacing w:line="276" w:lineRule="auto"/>
        <w:jc w:val="both"/>
        <w:rPr>
          <w:rFonts w:ascii="Arial" w:hAnsi="Arial" w:cs="Arial"/>
          <w:b/>
          <w:color w:val="000000"/>
          <w:sz w:val="20"/>
          <w:szCs w:val="20"/>
        </w:rPr>
      </w:pPr>
      <w:r w:rsidRPr="00845CDF">
        <w:rPr>
          <w:rFonts w:ascii="Arial" w:hAnsi="Arial" w:cs="Arial"/>
          <w:b/>
          <w:color w:val="000000"/>
          <w:sz w:val="20"/>
          <w:szCs w:val="20"/>
        </w:rPr>
        <w:t>Número de campañas que fortalecen el Sistema de Vigilancia de la Calidad del Aire, mediante el control a emisiones de fuentes móviles realizados.</w:t>
      </w:r>
    </w:p>
    <w:p w:rsidR="00845CDF" w:rsidRPr="00845CDF" w:rsidRDefault="00845CDF" w:rsidP="00845CDF">
      <w:pPr>
        <w:spacing w:line="276" w:lineRule="auto"/>
        <w:rPr>
          <w:rFonts w:cs="Arial"/>
          <w:color w:val="000000"/>
          <w:sz w:val="20"/>
          <w:szCs w:val="20"/>
        </w:rPr>
      </w:pPr>
    </w:p>
    <w:p w:rsidR="00B31112" w:rsidRDefault="00623F40" w:rsidP="00845CDF">
      <w:pPr>
        <w:spacing w:line="276" w:lineRule="auto"/>
        <w:rPr>
          <w:rFonts w:cs="Arial"/>
          <w:color w:val="000000"/>
          <w:sz w:val="20"/>
          <w:szCs w:val="20"/>
        </w:rPr>
      </w:pPr>
      <w:r w:rsidRPr="00845CDF">
        <w:rPr>
          <w:rFonts w:cs="Arial"/>
          <w:color w:val="000000"/>
          <w:sz w:val="20"/>
          <w:szCs w:val="20"/>
        </w:rPr>
        <w:t>Para este indicador se contempló una meta de 50 campañas de control de emisiones a fuentes móviles en todo el departamento de La Guajira durante el año 2015, acotando que de las mismas se realizaron 24 que quedaron pendiente del año inmediatamente anterior y las cuales se terminaron en ésta anualidad, Con las 24 campañas adicionales ejecutadas, se logró un avance del 48% de la meta del indicador analizado. En el año 2015, es decir de las que quedaron pendientes, se realizaron 215 pruebas o monitoreos a las emisiones de las fuentes móviles, de las cuales 517 corresponden a vehículos que operan con motores a gasolina, 175 motocicletas cuatro tiempo y 10 vehículos con motores a Diésel. Los operativos adelantados, con el apoyo de la policía nacional</w:t>
      </w:r>
      <w:r w:rsidR="00B31112">
        <w:rPr>
          <w:rFonts w:cs="Arial"/>
          <w:color w:val="000000"/>
          <w:sz w:val="20"/>
          <w:szCs w:val="20"/>
        </w:rPr>
        <w:t>,</w:t>
      </w:r>
      <w:r w:rsidRPr="00845CDF">
        <w:rPr>
          <w:rFonts w:cs="Arial"/>
          <w:color w:val="000000"/>
          <w:sz w:val="20"/>
          <w:szCs w:val="20"/>
        </w:rPr>
        <w:t xml:space="preserve"> </w:t>
      </w:r>
      <w:r w:rsidR="00B31112" w:rsidRPr="00845CDF">
        <w:rPr>
          <w:rFonts w:cs="Arial"/>
          <w:color w:val="000000"/>
          <w:sz w:val="20"/>
          <w:szCs w:val="20"/>
        </w:rPr>
        <w:t>permitieron</w:t>
      </w:r>
      <w:r w:rsidRPr="00845CDF">
        <w:rPr>
          <w:rFonts w:cs="Arial"/>
          <w:color w:val="000000"/>
          <w:sz w:val="20"/>
          <w:szCs w:val="20"/>
        </w:rPr>
        <w:t xml:space="preserve"> avanzar significativamente</w:t>
      </w:r>
      <w:r w:rsidR="00B31112">
        <w:rPr>
          <w:rFonts w:cs="Arial"/>
          <w:color w:val="000000"/>
          <w:sz w:val="20"/>
          <w:szCs w:val="20"/>
        </w:rPr>
        <w:t>.</w:t>
      </w:r>
    </w:p>
    <w:p w:rsidR="00623F40" w:rsidRPr="00845CDF" w:rsidRDefault="00623F40" w:rsidP="00845CDF">
      <w:pPr>
        <w:spacing w:line="276" w:lineRule="auto"/>
        <w:rPr>
          <w:rFonts w:cs="Arial"/>
          <w:color w:val="000000"/>
          <w:sz w:val="20"/>
          <w:szCs w:val="20"/>
          <w:lang w:val="es-MX"/>
        </w:rPr>
      </w:pP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Las recomendaciones de las campañas realizadas a las fuentes móviles en el departamento de la Guajira durante el año 2015, se destacan las siguientes:</w:t>
      </w:r>
    </w:p>
    <w:p w:rsidR="00623F40" w:rsidRPr="00845CDF" w:rsidRDefault="00623F40" w:rsidP="00845CDF">
      <w:pPr>
        <w:spacing w:line="276" w:lineRule="auto"/>
        <w:rPr>
          <w:rFonts w:cs="Arial"/>
          <w:color w:val="000000"/>
          <w:sz w:val="20"/>
          <w:szCs w:val="20"/>
          <w:lang w:val="es-MX"/>
        </w:rPr>
      </w:pP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 xml:space="preserve">Realizar el respectivo mantenimiento tanto a las motocicletas como a los vehículos que superan los valores de emisiones de gases permitidos por la normatividad y así contribuir a la disminución de las emisiones a la atmosfera. </w:t>
      </w: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Analizar los vehículos y/o motocicletas sin importar su año de fabricación, ya que existe la posibilidad de que a pesar de ser modelos nuevos, pueden estar por fuera de los rangos permisibles.</w:t>
      </w: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Realizar las respectivas Revisiones Técnico Mecánicas a las fuentes móviles que lo ameriten, es decir, a los vehículos que no la tienen o aquellos para los cuales se venció.</w:t>
      </w: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Fortalecer los seguimientos a entidades prestadoras del servicio de Revisión Técnico Mecánica y de Gases, debido a que se presentaron casos en que la revisión técnico-mecánica del vehículo se encuentra vigente y la prueba fue rechazada o fuera de rango, debido a las altas concentraciones de contaminantes emitidas.</w:t>
      </w: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 xml:space="preserve"> Seguir implementando estas campañas de sensibilización y control, las cuales permiten obtener más vigilancia en los compromisos adquiridos con entidades que de alguna u otra forma se encuentren vinculadas para tal fin. </w:t>
      </w:r>
    </w:p>
    <w:p w:rsidR="00623F40" w:rsidRPr="00845CDF" w:rsidRDefault="00623F40" w:rsidP="00845CDF">
      <w:pPr>
        <w:spacing w:line="276" w:lineRule="auto"/>
        <w:rPr>
          <w:rFonts w:cs="Arial"/>
          <w:color w:val="000000"/>
          <w:sz w:val="20"/>
          <w:szCs w:val="20"/>
          <w:lang w:val="es-MX"/>
        </w:rPr>
      </w:pPr>
      <w:r w:rsidRPr="00845CDF">
        <w:rPr>
          <w:rFonts w:cs="Arial"/>
          <w:color w:val="000000"/>
          <w:sz w:val="20"/>
          <w:szCs w:val="20"/>
          <w:lang w:val="es-MX"/>
        </w:rPr>
        <w:t></w:t>
      </w:r>
      <w:r w:rsidRPr="00845CDF">
        <w:rPr>
          <w:rFonts w:cs="Arial"/>
          <w:color w:val="000000"/>
          <w:sz w:val="20"/>
          <w:szCs w:val="20"/>
          <w:lang w:val="es-MX"/>
        </w:rPr>
        <w:tab/>
        <w:t xml:space="preserve">En el CDA CHECKAR S.A.S, se recomienda detallar los informes de mantenimiento preventivo, correctivo y de calibración de los equipos para el análisis de gases y opacidad. </w:t>
      </w:r>
    </w:p>
    <w:p w:rsidR="00623F40" w:rsidRPr="00845CDF" w:rsidRDefault="00623F40" w:rsidP="00845CDF">
      <w:pPr>
        <w:spacing w:line="276" w:lineRule="auto"/>
        <w:rPr>
          <w:rFonts w:cs="Arial"/>
          <w:color w:val="000000"/>
          <w:sz w:val="20"/>
          <w:szCs w:val="20"/>
          <w:lang w:val="es-MX"/>
        </w:rPr>
      </w:pPr>
    </w:p>
    <w:p w:rsidR="00B31112" w:rsidRPr="00B31112" w:rsidRDefault="00623F40" w:rsidP="004022DE">
      <w:pPr>
        <w:pStyle w:val="Prrafodelista"/>
        <w:numPr>
          <w:ilvl w:val="3"/>
          <w:numId w:val="82"/>
        </w:numPr>
        <w:spacing w:line="276" w:lineRule="auto"/>
        <w:ind w:left="-142" w:firstLine="0"/>
        <w:jc w:val="both"/>
        <w:rPr>
          <w:rFonts w:ascii="Arial" w:hAnsi="Arial" w:cs="Arial"/>
          <w:b/>
          <w:color w:val="000000"/>
          <w:sz w:val="22"/>
          <w:szCs w:val="22"/>
        </w:rPr>
      </w:pPr>
      <w:r w:rsidRPr="00B31112">
        <w:rPr>
          <w:rFonts w:ascii="Arial" w:hAnsi="Arial" w:cs="Arial"/>
          <w:b/>
          <w:color w:val="000000"/>
          <w:sz w:val="20"/>
          <w:szCs w:val="20"/>
        </w:rPr>
        <w:t>Número total de vehículos revisados por la autoridad ambiental en la vigencia / Número total de vehículos revisados por la autoridad ambiental en la vigencia anterior.</w:t>
      </w:r>
    </w:p>
    <w:p w:rsidR="00B31112" w:rsidRDefault="00B31112" w:rsidP="00B31112">
      <w:pPr>
        <w:spacing w:line="276" w:lineRule="auto"/>
        <w:rPr>
          <w:rFonts w:cs="Arial"/>
          <w:color w:val="000000"/>
          <w:sz w:val="20"/>
          <w:szCs w:val="20"/>
        </w:rPr>
      </w:pPr>
    </w:p>
    <w:p w:rsidR="00623F40" w:rsidRPr="00B31112" w:rsidRDefault="00B31112" w:rsidP="00B31112">
      <w:pPr>
        <w:spacing w:line="276" w:lineRule="auto"/>
        <w:rPr>
          <w:rFonts w:cs="Arial"/>
          <w:color w:val="000000"/>
          <w:sz w:val="20"/>
          <w:szCs w:val="20"/>
        </w:rPr>
      </w:pPr>
      <w:r>
        <w:rPr>
          <w:rFonts w:cs="Arial"/>
          <w:color w:val="000000"/>
          <w:sz w:val="20"/>
          <w:szCs w:val="20"/>
        </w:rPr>
        <w:t>S</w:t>
      </w:r>
      <w:r w:rsidR="00623F40" w:rsidRPr="00B31112">
        <w:rPr>
          <w:rFonts w:cs="Arial"/>
          <w:color w:val="000000"/>
          <w:sz w:val="20"/>
          <w:szCs w:val="20"/>
        </w:rPr>
        <w:t>e revisaron en total 215 vehículos de los 100 propuesto, dentro de los compromisos que quedaron pendiente de las campañas de monitoreo de fuentes móviles del año inmediatamente anterior</w:t>
      </w:r>
      <w:r w:rsidR="00623F40" w:rsidRPr="00B31112">
        <w:rPr>
          <w:rFonts w:ascii="Arial Narrow" w:hAnsi="Arial Narrow" w:cs="Arial"/>
          <w:color w:val="000000"/>
          <w:szCs w:val="22"/>
        </w:rPr>
        <w:t xml:space="preserve">. Los </w:t>
      </w:r>
      <w:r w:rsidR="00623F40" w:rsidRPr="00B31112">
        <w:rPr>
          <w:rFonts w:cs="Arial"/>
          <w:color w:val="000000"/>
          <w:sz w:val="20"/>
          <w:szCs w:val="20"/>
        </w:rPr>
        <w:t>monitoreos de gases a fuentes móviles quedaron distribuidos entre vehículos a gasolina y ACPM, al igual que a motos de dos y cuatro. Sin embargo por el número de vehículos monitoreados en comparación con lo propuesto para esta anualidad</w:t>
      </w:r>
      <w:r w:rsidRPr="00B31112">
        <w:rPr>
          <w:rFonts w:cs="Arial"/>
          <w:color w:val="000000"/>
          <w:sz w:val="20"/>
          <w:szCs w:val="20"/>
        </w:rPr>
        <w:t>.</w:t>
      </w:r>
    </w:p>
    <w:p w:rsidR="00F21755" w:rsidRPr="00B31112" w:rsidRDefault="00F21755" w:rsidP="00580F8E">
      <w:pPr>
        <w:rPr>
          <w:rFonts w:cs="Arial"/>
          <w:color w:val="000000"/>
          <w:sz w:val="20"/>
          <w:szCs w:val="20"/>
        </w:rPr>
      </w:pPr>
      <w:r w:rsidRPr="00B31112">
        <w:rPr>
          <w:rFonts w:cs="Arial"/>
          <w:color w:val="000000"/>
          <w:sz w:val="20"/>
          <w:szCs w:val="20"/>
        </w:rPr>
        <w:br w:type="page"/>
      </w:r>
    </w:p>
    <w:p w:rsidR="008A089A" w:rsidRDefault="008A089A" w:rsidP="00D977C1"/>
    <w:p w:rsidR="00B55220" w:rsidRDefault="0032674D" w:rsidP="00F21711">
      <w:pPr>
        <w:pStyle w:val="Ttulo"/>
        <w:rPr>
          <w:color w:val="FFFFFF" w:themeColor="background1"/>
          <w:sz w:val="52"/>
          <w:szCs w:val="52"/>
        </w:rPr>
      </w:pPr>
      <w:bookmarkStart w:id="47" w:name="_Toc443554997"/>
      <w:r>
        <w:rPr>
          <w:b w:val="0"/>
          <w:noProof/>
          <w:szCs w:val="22"/>
          <w:lang w:val="es-ES"/>
        </w:rPr>
        <w:drawing>
          <wp:anchor distT="0" distB="0" distL="114300" distR="114300" simplePos="0" relativeHeight="251606016" behindDoc="1" locked="0" layoutInCell="1" allowOverlap="0" wp14:anchorId="3905774A" wp14:editId="21BE1E29">
            <wp:simplePos x="0" y="0"/>
            <wp:positionH relativeFrom="column">
              <wp:posOffset>-518160</wp:posOffset>
            </wp:positionH>
            <wp:positionV relativeFrom="paragraph">
              <wp:posOffset>-318135</wp:posOffset>
            </wp:positionV>
            <wp:extent cx="6962775" cy="7981950"/>
            <wp:effectExtent l="0" t="0" r="9525" b="0"/>
            <wp:wrapNone/>
            <wp:docPr id="1075" name="Imagen 1075" descr="100_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100_9849"/>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6962775" cy="7981950"/>
                    </a:xfrm>
                    <a:prstGeom prst="rect">
                      <a:avLst/>
                    </a:prstGeom>
                    <a:ln>
                      <a:noFill/>
                    </a:ln>
                    <a:effectLst>
                      <a:softEdge rad="112500"/>
                    </a:effectLst>
                  </pic:spPr>
                </pic:pic>
              </a:graphicData>
            </a:graphic>
          </wp:anchor>
        </w:drawing>
      </w:r>
      <w:r w:rsidR="004E23DC" w:rsidRPr="00A92D84">
        <w:rPr>
          <w:color w:val="FFFFFF" w:themeColor="background1"/>
          <w:sz w:val="52"/>
          <w:szCs w:val="52"/>
        </w:rPr>
        <w:t xml:space="preserve">PROGRAMA </w:t>
      </w:r>
      <w:r w:rsidR="0023222D" w:rsidRPr="00A92D84">
        <w:rPr>
          <w:color w:val="FFFFFF" w:themeColor="background1"/>
          <w:sz w:val="52"/>
          <w:szCs w:val="52"/>
        </w:rPr>
        <w:t>V</w:t>
      </w:r>
      <w:bookmarkEnd w:id="47"/>
      <w:r w:rsidR="00B55220">
        <w:rPr>
          <w:color w:val="FFFFFF" w:themeColor="background1"/>
          <w:sz w:val="52"/>
          <w:szCs w:val="52"/>
        </w:rPr>
        <w:t xml:space="preserve"> </w:t>
      </w:r>
    </w:p>
    <w:p w:rsidR="005533A4" w:rsidRPr="00B55220" w:rsidRDefault="0023222D" w:rsidP="00B55220">
      <w:pPr>
        <w:jc w:val="center"/>
        <w:rPr>
          <w:rFonts w:ascii="Arial Narrow" w:hAnsi="Arial Narrow"/>
          <w:b/>
          <w:color w:val="FFFFFF" w:themeColor="background1"/>
          <w:sz w:val="52"/>
          <w:szCs w:val="52"/>
        </w:rPr>
      </w:pPr>
      <w:r w:rsidRPr="00B55220">
        <w:rPr>
          <w:rFonts w:ascii="Arial Narrow" w:hAnsi="Arial Narrow"/>
          <w:b/>
          <w:color w:val="FFFFFF" w:themeColor="background1"/>
          <w:sz w:val="52"/>
          <w:szCs w:val="52"/>
        </w:rPr>
        <w:t>EDUCACION AMBIENTAL</w:t>
      </w:r>
    </w:p>
    <w:p w:rsidR="0026359B" w:rsidRPr="005967EA" w:rsidRDefault="007911D5" w:rsidP="00580F8E">
      <w:pPr>
        <w:jc w:val="center"/>
        <w:rPr>
          <w:rFonts w:ascii="Arial Narrow" w:hAnsi="Arial Narrow"/>
        </w:rPr>
      </w:pPr>
      <w:r w:rsidRPr="005967EA">
        <w:rPr>
          <w:rFonts w:ascii="Arial Narrow" w:hAnsi="Arial Narrow"/>
        </w:rPr>
        <w:br w:type="page"/>
      </w:r>
      <w:bookmarkEnd w:id="43"/>
    </w:p>
    <w:p w:rsidR="00D00A57" w:rsidRPr="00B31112" w:rsidRDefault="00B31112" w:rsidP="00F21711">
      <w:pPr>
        <w:pStyle w:val="Ttulo1"/>
        <w:rPr>
          <w:rFonts w:ascii="Arial" w:hAnsi="Arial" w:cs="Arial"/>
          <w:sz w:val="20"/>
          <w:szCs w:val="20"/>
        </w:rPr>
      </w:pPr>
      <w:bookmarkStart w:id="48" w:name="_Toc443554998"/>
      <w:r w:rsidRPr="00B31112">
        <w:rPr>
          <w:rFonts w:ascii="Arial" w:hAnsi="Arial" w:cs="Arial"/>
          <w:sz w:val="20"/>
          <w:szCs w:val="20"/>
        </w:rPr>
        <w:t>Programa 5.-: Educación Ambiental.-</w:t>
      </w:r>
      <w:bookmarkEnd w:id="48"/>
    </w:p>
    <w:p w:rsidR="0026359B" w:rsidRPr="005967EA" w:rsidRDefault="0026359B" w:rsidP="00580F8E">
      <w:pPr>
        <w:rPr>
          <w:rFonts w:ascii="Arial Narrow" w:hAnsi="Arial Narrow"/>
        </w:rPr>
      </w:pPr>
    </w:p>
    <w:p w:rsidR="0026359B" w:rsidRDefault="00C03664" w:rsidP="00F21711">
      <w:pPr>
        <w:pStyle w:val="Textoindependiente"/>
        <w:spacing w:line="240" w:lineRule="auto"/>
        <w:rPr>
          <w:rFonts w:eastAsia="Times New Roman" w:cs="Arial"/>
          <w:sz w:val="20"/>
          <w:szCs w:val="20"/>
        </w:rPr>
      </w:pPr>
      <w:r w:rsidRPr="00B00444">
        <w:rPr>
          <w:rFonts w:cs="Arial"/>
          <w:b/>
          <w:bCs/>
          <w:sz w:val="20"/>
          <w:szCs w:val="20"/>
        </w:rPr>
        <w:t xml:space="preserve">Objetivo: </w:t>
      </w:r>
      <w:r w:rsidR="002663DF" w:rsidRPr="00B00444">
        <w:rPr>
          <w:rFonts w:eastAsia="Times New Roman" w:cs="Arial"/>
          <w:sz w:val="20"/>
          <w:szCs w:val="20"/>
        </w:rPr>
        <w:t>Generar procesos que ayuden a construir un tejido social alrededor del respeto al medio ambiente propiciando una cultura ambiental participativa</w:t>
      </w:r>
      <w:r w:rsidR="00B00444">
        <w:rPr>
          <w:rFonts w:eastAsia="Times New Roman" w:cs="Arial"/>
          <w:sz w:val="20"/>
          <w:szCs w:val="20"/>
        </w:rPr>
        <w:t>.</w:t>
      </w:r>
    </w:p>
    <w:p w:rsidR="00B00444" w:rsidRPr="00B00444" w:rsidRDefault="00B00444" w:rsidP="00F21711">
      <w:pPr>
        <w:pStyle w:val="Textoindependiente"/>
        <w:spacing w:line="240" w:lineRule="auto"/>
        <w:rPr>
          <w:rFonts w:cs="Arial"/>
          <w:b/>
          <w:bCs/>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0"/>
        <w:gridCol w:w="5836"/>
      </w:tblGrid>
      <w:tr w:rsidR="00C03664" w:rsidRPr="00B00444" w:rsidTr="0023222D">
        <w:tc>
          <w:tcPr>
            <w:tcW w:w="3776" w:type="dxa"/>
            <w:shd w:val="clear" w:color="auto" w:fill="FFFF99"/>
            <w:vAlign w:val="center"/>
          </w:tcPr>
          <w:p w:rsidR="00C03664" w:rsidRPr="00B00444" w:rsidRDefault="00C03664" w:rsidP="00F21711">
            <w:pPr>
              <w:pStyle w:val="Textoindependiente"/>
              <w:spacing w:line="240" w:lineRule="auto"/>
              <w:jc w:val="center"/>
              <w:rPr>
                <w:rFonts w:cs="Arial"/>
                <w:b/>
                <w:bCs/>
                <w:sz w:val="20"/>
                <w:szCs w:val="20"/>
              </w:rPr>
            </w:pPr>
            <w:r w:rsidRPr="00B00444">
              <w:rPr>
                <w:rFonts w:cs="Arial"/>
                <w:b/>
                <w:bCs/>
                <w:sz w:val="20"/>
                <w:szCs w:val="20"/>
              </w:rPr>
              <w:t>PROYECTOS</w:t>
            </w:r>
          </w:p>
        </w:tc>
        <w:tc>
          <w:tcPr>
            <w:tcW w:w="5846" w:type="dxa"/>
            <w:shd w:val="clear" w:color="auto" w:fill="FFFF99"/>
          </w:tcPr>
          <w:p w:rsidR="00C03664" w:rsidRPr="00B00444" w:rsidRDefault="00C03664" w:rsidP="00F21711">
            <w:pPr>
              <w:pStyle w:val="Textoindependiente"/>
              <w:spacing w:line="240" w:lineRule="auto"/>
              <w:jc w:val="center"/>
              <w:rPr>
                <w:rFonts w:cs="Arial"/>
                <w:b/>
                <w:bCs/>
                <w:sz w:val="20"/>
                <w:szCs w:val="20"/>
              </w:rPr>
            </w:pPr>
            <w:r w:rsidRPr="00B00444">
              <w:rPr>
                <w:rFonts w:cs="Arial"/>
                <w:b/>
                <w:bCs/>
                <w:sz w:val="20"/>
                <w:szCs w:val="20"/>
              </w:rPr>
              <w:t>PROPÓSITOS</w:t>
            </w:r>
          </w:p>
        </w:tc>
      </w:tr>
      <w:tr w:rsidR="00B00444" w:rsidRPr="00B00444" w:rsidTr="0023222D">
        <w:tc>
          <w:tcPr>
            <w:tcW w:w="3776" w:type="dxa"/>
          </w:tcPr>
          <w:p w:rsidR="00B00444" w:rsidRPr="00B00444" w:rsidRDefault="00B00444" w:rsidP="00F21711">
            <w:pPr>
              <w:pStyle w:val="Textoindependiente"/>
              <w:spacing w:line="240" w:lineRule="auto"/>
              <w:rPr>
                <w:rFonts w:cs="Arial"/>
                <w:bCs/>
                <w:sz w:val="20"/>
                <w:szCs w:val="20"/>
              </w:rPr>
            </w:pPr>
            <w:r w:rsidRPr="00B00444">
              <w:rPr>
                <w:rFonts w:cs="Arial"/>
                <w:bCs/>
                <w:sz w:val="20"/>
                <w:szCs w:val="20"/>
              </w:rPr>
              <w:t>5.1. Cultura Ambiental.</w:t>
            </w:r>
          </w:p>
        </w:tc>
        <w:tc>
          <w:tcPr>
            <w:tcW w:w="5846" w:type="dxa"/>
          </w:tcPr>
          <w:p w:rsidR="00B00444" w:rsidRPr="00B00444" w:rsidRDefault="00B00444" w:rsidP="00580F8E">
            <w:pPr>
              <w:rPr>
                <w:rFonts w:cs="Arial"/>
                <w:sz w:val="20"/>
                <w:szCs w:val="20"/>
              </w:rPr>
            </w:pPr>
            <w:r w:rsidRPr="00B00444">
              <w:rPr>
                <w:rFonts w:cs="Arial"/>
                <w:sz w:val="20"/>
                <w:szCs w:val="20"/>
              </w:rPr>
              <w:t>Lograr un cambio cultural en población para un adecuado aprovechamiento de los recursos bióticos – abióticos, socio económico de La Guajira</w:t>
            </w:r>
          </w:p>
        </w:tc>
      </w:tr>
      <w:tr w:rsidR="00B00444" w:rsidRPr="00B00444" w:rsidTr="0023222D">
        <w:tc>
          <w:tcPr>
            <w:tcW w:w="3776" w:type="dxa"/>
          </w:tcPr>
          <w:p w:rsidR="00B00444" w:rsidRPr="00B00444" w:rsidRDefault="00B00444" w:rsidP="00F21711">
            <w:pPr>
              <w:pStyle w:val="Textoindependiente"/>
              <w:spacing w:line="240" w:lineRule="auto"/>
              <w:rPr>
                <w:rFonts w:cs="Arial"/>
                <w:bCs/>
                <w:sz w:val="20"/>
                <w:szCs w:val="20"/>
              </w:rPr>
            </w:pPr>
            <w:r w:rsidRPr="00B00444">
              <w:rPr>
                <w:rFonts w:cs="Arial"/>
                <w:bCs/>
                <w:sz w:val="20"/>
                <w:szCs w:val="20"/>
              </w:rPr>
              <w:t>5.2. Participación Comunitaria</w:t>
            </w:r>
          </w:p>
        </w:tc>
        <w:tc>
          <w:tcPr>
            <w:tcW w:w="5846" w:type="dxa"/>
          </w:tcPr>
          <w:p w:rsidR="00B00444" w:rsidRPr="00B00444" w:rsidRDefault="00B00444" w:rsidP="00580F8E">
            <w:pPr>
              <w:rPr>
                <w:rFonts w:cs="Arial"/>
                <w:sz w:val="20"/>
                <w:szCs w:val="20"/>
              </w:rPr>
            </w:pPr>
            <w:r w:rsidRPr="00B00444">
              <w:rPr>
                <w:rFonts w:cs="Arial"/>
                <w:sz w:val="20"/>
                <w:szCs w:val="20"/>
              </w:rPr>
              <w:t>Contribuir al cambio de actitud en la  población  a través un manejo de los mecanismos de participación que generen un conocimiento reflexivo y valores dinamizando así una gestión ambiental participativa</w:t>
            </w:r>
          </w:p>
        </w:tc>
      </w:tr>
    </w:tbl>
    <w:p w:rsidR="0026359B" w:rsidRDefault="0026359B" w:rsidP="00F21711">
      <w:pPr>
        <w:pStyle w:val="Textoindependiente"/>
        <w:spacing w:line="240" w:lineRule="auto"/>
        <w:rPr>
          <w:rFonts w:ascii="Arial Narrow" w:hAnsi="Arial Narrow" w:cs="Arial"/>
          <w:bCs/>
          <w:sz w:val="16"/>
          <w:szCs w:val="16"/>
          <w:highlight w:val="cyan"/>
        </w:rPr>
      </w:pPr>
    </w:p>
    <w:p w:rsidR="00961EA0" w:rsidRPr="00485324" w:rsidRDefault="00961EA0" w:rsidP="00F21711">
      <w:pPr>
        <w:pStyle w:val="Textoindependiente"/>
        <w:spacing w:line="240" w:lineRule="auto"/>
        <w:rPr>
          <w:rFonts w:ascii="Arial Narrow" w:hAnsi="Arial Narrow" w:cs="Arial"/>
          <w:bCs/>
          <w:sz w:val="16"/>
          <w:szCs w:val="16"/>
          <w:highlight w:val="cyan"/>
        </w:rPr>
      </w:pPr>
    </w:p>
    <w:p w:rsidR="00C03664" w:rsidRPr="00B31112" w:rsidRDefault="00B31112" w:rsidP="00DF0E70">
      <w:pPr>
        <w:pStyle w:val="Ttulo2"/>
        <w:rPr>
          <w:rFonts w:ascii="Arial" w:hAnsi="Arial" w:cs="Arial"/>
          <w:sz w:val="20"/>
          <w:szCs w:val="20"/>
        </w:rPr>
      </w:pPr>
      <w:bookmarkStart w:id="49" w:name="_Toc443554999"/>
      <w:r w:rsidRPr="00B31112">
        <w:rPr>
          <w:rFonts w:ascii="Arial" w:hAnsi="Arial" w:cs="Arial"/>
          <w:sz w:val="20"/>
          <w:szCs w:val="20"/>
        </w:rPr>
        <w:t>Proyecto 5.1.-Cultura Ambiental</w:t>
      </w:r>
      <w:bookmarkEnd w:id="49"/>
    </w:p>
    <w:p w:rsidR="0023222D" w:rsidRPr="00485324" w:rsidRDefault="0023222D" w:rsidP="00580F8E">
      <w:pPr>
        <w:rPr>
          <w:sz w:val="16"/>
          <w:szCs w:val="16"/>
        </w:rPr>
      </w:pPr>
    </w:p>
    <w:p w:rsidR="0076307C" w:rsidRPr="00B31112" w:rsidRDefault="0076307C" w:rsidP="004022DE">
      <w:pPr>
        <w:pStyle w:val="Prrafodelista"/>
        <w:numPr>
          <w:ilvl w:val="2"/>
          <w:numId w:val="83"/>
        </w:numPr>
        <w:tabs>
          <w:tab w:val="left" w:pos="1567"/>
        </w:tabs>
        <w:autoSpaceDE w:val="0"/>
        <w:autoSpaceDN w:val="0"/>
        <w:adjustRightInd w:val="0"/>
        <w:spacing w:line="276" w:lineRule="auto"/>
        <w:ind w:left="0" w:firstLine="0"/>
        <w:jc w:val="both"/>
        <w:rPr>
          <w:rFonts w:ascii="Arial" w:hAnsi="Arial" w:cs="Arial"/>
          <w:b/>
          <w:sz w:val="20"/>
          <w:szCs w:val="20"/>
          <w:lang w:eastAsia="es-CO"/>
        </w:rPr>
      </w:pPr>
      <w:r w:rsidRPr="00B31112">
        <w:rPr>
          <w:rFonts w:ascii="Arial" w:hAnsi="Arial" w:cs="Arial"/>
          <w:b/>
          <w:sz w:val="20"/>
          <w:szCs w:val="20"/>
          <w:lang w:eastAsia="es-CO"/>
        </w:rPr>
        <w:t>Impulsar la implementación de la Educación Ambiental en la básica primaria, secundaria y uni</w:t>
      </w:r>
      <w:r w:rsidR="00B31112">
        <w:rPr>
          <w:rFonts w:ascii="Arial" w:hAnsi="Arial" w:cs="Arial"/>
          <w:b/>
          <w:sz w:val="20"/>
          <w:szCs w:val="20"/>
          <w:lang w:eastAsia="es-CO"/>
        </w:rPr>
        <w:t>versitaria (cátedra ambiental).</w:t>
      </w:r>
    </w:p>
    <w:p w:rsidR="0076307C" w:rsidRPr="0076307C" w:rsidRDefault="0076307C" w:rsidP="0076307C">
      <w:pPr>
        <w:tabs>
          <w:tab w:val="left" w:pos="284"/>
        </w:tabs>
        <w:autoSpaceDE w:val="0"/>
        <w:autoSpaceDN w:val="0"/>
        <w:adjustRightInd w:val="0"/>
        <w:spacing w:line="276" w:lineRule="auto"/>
        <w:jc w:val="left"/>
        <w:rPr>
          <w:rFonts w:cs="Arial"/>
          <w:bCs/>
          <w:sz w:val="20"/>
          <w:szCs w:val="20"/>
          <w:lang w:eastAsia="es-CO"/>
        </w:rPr>
      </w:pPr>
    </w:p>
    <w:p w:rsidR="0076307C" w:rsidRPr="0076307C" w:rsidRDefault="0076307C" w:rsidP="0076307C">
      <w:pPr>
        <w:tabs>
          <w:tab w:val="left" w:pos="284"/>
        </w:tabs>
        <w:autoSpaceDE w:val="0"/>
        <w:autoSpaceDN w:val="0"/>
        <w:adjustRightInd w:val="0"/>
        <w:spacing w:line="276" w:lineRule="auto"/>
        <w:jc w:val="left"/>
        <w:rPr>
          <w:rFonts w:cs="Arial"/>
          <w:bCs/>
          <w:sz w:val="20"/>
          <w:szCs w:val="20"/>
          <w:lang w:eastAsia="es-CO"/>
        </w:rPr>
      </w:pPr>
      <w:r w:rsidRPr="0076307C">
        <w:rPr>
          <w:rFonts w:cs="Arial"/>
          <w:b/>
          <w:bCs/>
          <w:sz w:val="20"/>
          <w:szCs w:val="20"/>
          <w:lang w:eastAsia="es-CO"/>
        </w:rPr>
        <w:t xml:space="preserve">Meta: </w:t>
      </w:r>
      <w:r w:rsidRPr="0076307C">
        <w:rPr>
          <w:rFonts w:cs="Arial"/>
          <w:bCs/>
          <w:sz w:val="20"/>
          <w:szCs w:val="20"/>
          <w:lang w:eastAsia="es-CO"/>
        </w:rPr>
        <w:t>10 asesorías para Impulsar la implementación de la Educación Ambiental en las Instituciones Educativas de Primaria, Secundaria y Universitaria.</w:t>
      </w:r>
    </w:p>
    <w:p w:rsidR="0076307C" w:rsidRPr="0076307C" w:rsidRDefault="0076307C" w:rsidP="0076307C">
      <w:pPr>
        <w:tabs>
          <w:tab w:val="left" w:pos="1567"/>
        </w:tabs>
        <w:autoSpaceDE w:val="0"/>
        <w:autoSpaceDN w:val="0"/>
        <w:adjustRightInd w:val="0"/>
        <w:spacing w:line="276" w:lineRule="auto"/>
        <w:rPr>
          <w:rFonts w:cs="Arial"/>
          <w:bCs/>
          <w:sz w:val="20"/>
          <w:szCs w:val="20"/>
          <w:lang w:val="es-MX"/>
        </w:rPr>
      </w:pPr>
    </w:p>
    <w:p w:rsidR="0076307C" w:rsidRPr="0076307C" w:rsidRDefault="0076307C" w:rsidP="0076307C">
      <w:pPr>
        <w:tabs>
          <w:tab w:val="left" w:pos="1567"/>
        </w:tabs>
        <w:autoSpaceDE w:val="0"/>
        <w:autoSpaceDN w:val="0"/>
        <w:adjustRightInd w:val="0"/>
        <w:spacing w:line="276" w:lineRule="auto"/>
        <w:rPr>
          <w:bCs/>
          <w:sz w:val="20"/>
          <w:szCs w:val="20"/>
          <w:lang w:val="es-MX"/>
        </w:rPr>
      </w:pPr>
      <w:r w:rsidRPr="0076307C">
        <w:rPr>
          <w:bCs/>
          <w:sz w:val="20"/>
          <w:szCs w:val="20"/>
          <w:lang w:val="es-MX"/>
        </w:rPr>
        <w:t xml:space="preserve">En el inicio de las actividades de asesoría a las Instituciones Educativas de primaria, secundaria y universitaria se realizó un conversatorio con estudiantes de 8° y 9° de la I.E Livio Reginaldo </w:t>
      </w:r>
      <w:proofErr w:type="spellStart"/>
      <w:r w:rsidRPr="0076307C">
        <w:rPr>
          <w:bCs/>
          <w:sz w:val="20"/>
          <w:szCs w:val="20"/>
          <w:lang w:val="es-MX"/>
        </w:rPr>
        <w:t>Fischione</w:t>
      </w:r>
      <w:proofErr w:type="spellEnd"/>
      <w:r w:rsidRPr="0076307C">
        <w:rPr>
          <w:bCs/>
          <w:sz w:val="20"/>
          <w:szCs w:val="20"/>
          <w:lang w:val="es-MX"/>
        </w:rPr>
        <w:t xml:space="preserve"> del municipio de Riohacha en el que participó el Director General de Corpoguajira, </w:t>
      </w:r>
      <w:proofErr w:type="spellStart"/>
      <w:r w:rsidRPr="0076307C">
        <w:rPr>
          <w:bCs/>
          <w:sz w:val="20"/>
          <w:szCs w:val="20"/>
          <w:lang w:val="es-MX"/>
        </w:rPr>
        <w:t>Ing</w:t>
      </w:r>
      <w:proofErr w:type="spellEnd"/>
      <w:r w:rsidRPr="0076307C">
        <w:rPr>
          <w:bCs/>
          <w:sz w:val="20"/>
          <w:szCs w:val="20"/>
          <w:lang w:val="es-MX"/>
        </w:rPr>
        <w:t xml:space="preserve"> Luis Medina Toro sobre la necesidad de implementación de educación ambiental con enfoque integral, motivando a todos los docentes a que reorienten su currículo y por ende su plan educativo institucional al contexto en el que desenvuelven y que miren las ventajas de trabajo articulado interdisciplinario en aras de formar estudiantes con visión de región, conscientes de su realidad e impulsores de soluciones concertadas.</w:t>
      </w:r>
    </w:p>
    <w:p w:rsidR="0076307C" w:rsidRPr="0076307C" w:rsidRDefault="0076307C" w:rsidP="0076307C">
      <w:pPr>
        <w:tabs>
          <w:tab w:val="left" w:pos="1567"/>
        </w:tabs>
        <w:autoSpaceDE w:val="0"/>
        <w:autoSpaceDN w:val="0"/>
        <w:adjustRightInd w:val="0"/>
        <w:spacing w:line="276" w:lineRule="auto"/>
        <w:rPr>
          <w:bCs/>
          <w:sz w:val="20"/>
          <w:szCs w:val="20"/>
          <w:lang w:val="es-MX"/>
        </w:rPr>
      </w:pPr>
    </w:p>
    <w:p w:rsidR="0076307C" w:rsidRPr="0076307C" w:rsidRDefault="0076307C" w:rsidP="0076307C">
      <w:pPr>
        <w:tabs>
          <w:tab w:val="left" w:pos="1567"/>
        </w:tabs>
        <w:autoSpaceDE w:val="0"/>
        <w:autoSpaceDN w:val="0"/>
        <w:adjustRightInd w:val="0"/>
        <w:spacing w:line="276" w:lineRule="auto"/>
        <w:rPr>
          <w:bCs/>
          <w:sz w:val="20"/>
          <w:szCs w:val="20"/>
          <w:lang w:val="es-MX"/>
        </w:rPr>
      </w:pPr>
      <w:r w:rsidRPr="0076307C">
        <w:rPr>
          <w:bCs/>
          <w:sz w:val="20"/>
          <w:szCs w:val="20"/>
          <w:lang w:val="es-MX"/>
        </w:rPr>
        <w:t xml:space="preserve">Por otro lado se hizo visita técnica en campo para asesorar a docentes y estudiantes de la Institución Educativa N° 17 sede </w:t>
      </w:r>
      <w:proofErr w:type="spellStart"/>
      <w:r w:rsidRPr="0076307C">
        <w:rPr>
          <w:bCs/>
          <w:sz w:val="20"/>
          <w:szCs w:val="20"/>
          <w:lang w:val="es-MX"/>
        </w:rPr>
        <w:t>Mañature</w:t>
      </w:r>
      <w:proofErr w:type="spellEnd"/>
      <w:r w:rsidRPr="0076307C">
        <w:rPr>
          <w:bCs/>
          <w:sz w:val="20"/>
          <w:szCs w:val="20"/>
          <w:lang w:val="es-MX"/>
        </w:rPr>
        <w:t xml:space="preserve"> en el municipio de Riohacha en la construcción de una huerta escolar para además de aprender las relaciones hombre naturaleza a través de la producción agrícola se dan lineamientos para una seguridad alimentaria basada en usos y costumbres de esta comunidad indígena Wayuu, la cual padece las inclemencias del olvido institucional, de ahí el compromiso de Grupo de Educación Ambiental de seguir apoyando actividades de autogestión comunitaria.</w:t>
      </w:r>
    </w:p>
    <w:p w:rsidR="0076307C" w:rsidRPr="0076307C" w:rsidRDefault="0076307C" w:rsidP="0076307C">
      <w:pPr>
        <w:tabs>
          <w:tab w:val="left" w:pos="1567"/>
        </w:tabs>
        <w:autoSpaceDE w:val="0"/>
        <w:autoSpaceDN w:val="0"/>
        <w:adjustRightInd w:val="0"/>
        <w:spacing w:line="276" w:lineRule="auto"/>
        <w:rPr>
          <w:bCs/>
          <w:sz w:val="20"/>
          <w:szCs w:val="20"/>
          <w:lang w:val="es-MX"/>
        </w:rPr>
      </w:pPr>
    </w:p>
    <w:p w:rsidR="0076307C" w:rsidRPr="0076307C" w:rsidRDefault="0076307C" w:rsidP="0076307C">
      <w:pPr>
        <w:tabs>
          <w:tab w:val="left" w:pos="1567"/>
        </w:tabs>
        <w:autoSpaceDE w:val="0"/>
        <w:autoSpaceDN w:val="0"/>
        <w:adjustRightInd w:val="0"/>
        <w:spacing w:line="276" w:lineRule="auto"/>
        <w:rPr>
          <w:rFonts w:cs="Arial"/>
          <w:sz w:val="20"/>
          <w:szCs w:val="20"/>
          <w:lang w:val="es-MX"/>
        </w:rPr>
      </w:pPr>
      <w:r w:rsidRPr="0076307C">
        <w:rPr>
          <w:bCs/>
          <w:sz w:val="20"/>
          <w:szCs w:val="20"/>
          <w:lang w:val="es-MX"/>
        </w:rPr>
        <w:t>En esta línea de acción se ha continuado el trabajo de asesoría a cinco instituciones educativas para la incorporación de los conceptos y estrategias de educación ambiental a los programas curriculares que desarrollan</w:t>
      </w:r>
      <w:r w:rsidRPr="0076307C">
        <w:rPr>
          <w:rFonts w:cs="Arial"/>
          <w:sz w:val="20"/>
          <w:szCs w:val="20"/>
          <w:lang w:val="es-MX"/>
        </w:rPr>
        <w:t>.</w:t>
      </w:r>
    </w:p>
    <w:p w:rsidR="0076307C" w:rsidRPr="0076307C" w:rsidRDefault="0076307C" w:rsidP="0076307C">
      <w:pPr>
        <w:tabs>
          <w:tab w:val="left" w:pos="1567"/>
        </w:tabs>
        <w:autoSpaceDE w:val="0"/>
        <w:autoSpaceDN w:val="0"/>
        <w:adjustRightInd w:val="0"/>
        <w:spacing w:line="276" w:lineRule="auto"/>
        <w:rPr>
          <w:rFonts w:cs="Arial"/>
          <w:sz w:val="20"/>
          <w:szCs w:val="20"/>
          <w:lang w:val="es-MX"/>
        </w:rPr>
      </w:pPr>
    </w:p>
    <w:p w:rsidR="0076307C" w:rsidRPr="0076307C" w:rsidRDefault="0076307C" w:rsidP="00B43B8F">
      <w:pPr>
        <w:tabs>
          <w:tab w:val="left" w:pos="1567"/>
        </w:tabs>
        <w:autoSpaceDE w:val="0"/>
        <w:autoSpaceDN w:val="0"/>
        <w:adjustRightInd w:val="0"/>
        <w:spacing w:line="276" w:lineRule="auto"/>
        <w:rPr>
          <w:rFonts w:cs="Arial"/>
          <w:sz w:val="20"/>
          <w:szCs w:val="20"/>
          <w:lang w:val="es-MX"/>
        </w:rPr>
      </w:pPr>
      <w:r w:rsidRPr="0076307C">
        <w:rPr>
          <w:rFonts w:cs="Arial"/>
          <w:sz w:val="20"/>
          <w:szCs w:val="20"/>
          <w:lang w:val="es-MX"/>
        </w:rPr>
        <w:t xml:space="preserve">Se ha trabajado en las temáticas de legislación educativo ambiental, lectura de contextos y problemática ambiental, proyección, pedagogía y didáctica, dando como resultados nuevas maneras de interpretar la educación ambiental desde una visión sistémica e interdisciplinaria, estas actividades se han desarrollado en el Centro </w:t>
      </w:r>
      <w:proofErr w:type="spellStart"/>
      <w:r w:rsidRPr="0076307C">
        <w:rPr>
          <w:rFonts w:cs="Arial"/>
          <w:sz w:val="20"/>
          <w:szCs w:val="20"/>
          <w:lang w:val="es-MX"/>
        </w:rPr>
        <w:t>Etno</w:t>
      </w:r>
      <w:proofErr w:type="spellEnd"/>
      <w:r w:rsidR="00B43B8F">
        <w:rPr>
          <w:rFonts w:cs="Arial"/>
          <w:sz w:val="20"/>
          <w:szCs w:val="20"/>
          <w:lang w:val="es-MX"/>
        </w:rPr>
        <w:t xml:space="preserve"> </w:t>
      </w:r>
      <w:r w:rsidRPr="0076307C">
        <w:rPr>
          <w:rFonts w:cs="Arial"/>
          <w:sz w:val="20"/>
          <w:szCs w:val="20"/>
          <w:lang w:val="es-MX"/>
        </w:rPr>
        <w:t xml:space="preserve">educativo Sierra Nevada en la localidad de Las Palmas, Institución Educativa Técnica Rural Agropecuaria de Tomarrazón, Institución Educativa Rural Mixta San Juan Bautista de </w:t>
      </w:r>
      <w:proofErr w:type="spellStart"/>
      <w:r w:rsidRPr="0076307C">
        <w:rPr>
          <w:rFonts w:cs="Arial"/>
          <w:sz w:val="20"/>
          <w:szCs w:val="20"/>
          <w:lang w:val="es-MX"/>
        </w:rPr>
        <w:t>Cotoprix</w:t>
      </w:r>
      <w:proofErr w:type="spellEnd"/>
      <w:r w:rsidRPr="0076307C">
        <w:rPr>
          <w:rFonts w:cs="Arial"/>
          <w:sz w:val="20"/>
          <w:szCs w:val="20"/>
          <w:lang w:val="es-MX"/>
        </w:rPr>
        <w:t xml:space="preserve"> todas en el municipio de Riohacha, además los Centros </w:t>
      </w:r>
      <w:proofErr w:type="spellStart"/>
      <w:r w:rsidRPr="0076307C">
        <w:rPr>
          <w:rFonts w:cs="Arial"/>
          <w:sz w:val="20"/>
          <w:szCs w:val="20"/>
          <w:lang w:val="es-MX"/>
        </w:rPr>
        <w:t>Etnoeducativos</w:t>
      </w:r>
      <w:proofErr w:type="spellEnd"/>
      <w:r w:rsidRPr="0076307C">
        <w:rPr>
          <w:rFonts w:cs="Arial"/>
          <w:sz w:val="20"/>
          <w:szCs w:val="20"/>
          <w:lang w:val="es-MX"/>
        </w:rPr>
        <w:t xml:space="preserve"> </w:t>
      </w:r>
      <w:proofErr w:type="spellStart"/>
      <w:r w:rsidRPr="0076307C">
        <w:rPr>
          <w:rFonts w:cs="Arial"/>
          <w:sz w:val="20"/>
          <w:szCs w:val="20"/>
          <w:lang w:val="es-MX"/>
        </w:rPr>
        <w:t>Laachon</w:t>
      </w:r>
      <w:proofErr w:type="spellEnd"/>
      <w:r w:rsidRPr="0076307C">
        <w:rPr>
          <w:rFonts w:cs="Arial"/>
          <w:sz w:val="20"/>
          <w:szCs w:val="20"/>
          <w:lang w:val="es-MX"/>
        </w:rPr>
        <w:t xml:space="preserve"> y Nuestra Señora de Fátima en los corregimientos de </w:t>
      </w:r>
      <w:proofErr w:type="spellStart"/>
      <w:r w:rsidRPr="0076307C">
        <w:rPr>
          <w:rFonts w:cs="Arial"/>
          <w:sz w:val="20"/>
          <w:szCs w:val="20"/>
          <w:lang w:val="es-MX"/>
        </w:rPr>
        <w:t>Mayapo</w:t>
      </w:r>
      <w:proofErr w:type="spellEnd"/>
      <w:r w:rsidRPr="0076307C">
        <w:rPr>
          <w:rFonts w:cs="Arial"/>
          <w:sz w:val="20"/>
          <w:szCs w:val="20"/>
          <w:lang w:val="es-MX"/>
        </w:rPr>
        <w:t xml:space="preserve"> y </w:t>
      </w:r>
      <w:proofErr w:type="spellStart"/>
      <w:r w:rsidRPr="0076307C">
        <w:rPr>
          <w:rFonts w:cs="Arial"/>
          <w:sz w:val="20"/>
          <w:szCs w:val="20"/>
          <w:lang w:val="es-MX"/>
        </w:rPr>
        <w:t>Aremasain</w:t>
      </w:r>
      <w:proofErr w:type="spellEnd"/>
      <w:r w:rsidRPr="0076307C">
        <w:rPr>
          <w:rFonts w:cs="Arial"/>
          <w:sz w:val="20"/>
          <w:szCs w:val="20"/>
          <w:lang w:val="es-MX"/>
        </w:rPr>
        <w:t>, pertenecientes al municipio de Manaure.</w:t>
      </w:r>
    </w:p>
    <w:p w:rsidR="0076307C" w:rsidRPr="0076307C" w:rsidRDefault="0076307C" w:rsidP="0076307C">
      <w:pPr>
        <w:tabs>
          <w:tab w:val="left" w:pos="1567"/>
        </w:tabs>
        <w:autoSpaceDE w:val="0"/>
        <w:autoSpaceDN w:val="0"/>
        <w:adjustRightInd w:val="0"/>
        <w:spacing w:line="276" w:lineRule="auto"/>
        <w:rPr>
          <w:rFonts w:cs="Arial"/>
          <w:sz w:val="20"/>
          <w:szCs w:val="20"/>
          <w:lang w:val="es-MX"/>
        </w:rPr>
      </w:pPr>
    </w:p>
    <w:p w:rsidR="0076307C" w:rsidRPr="0076307C" w:rsidRDefault="00B43B8F" w:rsidP="0076307C">
      <w:pPr>
        <w:autoSpaceDE w:val="0"/>
        <w:autoSpaceDN w:val="0"/>
        <w:adjustRightInd w:val="0"/>
        <w:rPr>
          <w:rFonts w:ascii="CenturyGothic" w:hAnsi="CenturyGothic" w:cs="CenturyGothic"/>
          <w:sz w:val="20"/>
          <w:szCs w:val="20"/>
          <w:lang w:val="es-MX"/>
        </w:rPr>
      </w:pPr>
      <w:proofErr w:type="spellStart"/>
      <w:r>
        <w:rPr>
          <w:rFonts w:cs="Arial"/>
          <w:sz w:val="20"/>
          <w:szCs w:val="20"/>
          <w:lang w:val="es-MX"/>
        </w:rPr>
        <w:t>E</w:t>
      </w:r>
      <w:r w:rsidR="0076307C" w:rsidRPr="0076307C">
        <w:rPr>
          <w:rFonts w:cs="Arial"/>
          <w:sz w:val="20"/>
          <w:szCs w:val="20"/>
          <w:lang w:val="es-MX"/>
        </w:rPr>
        <w:t>entre</w:t>
      </w:r>
      <w:proofErr w:type="spellEnd"/>
      <w:r w:rsidR="0076307C" w:rsidRPr="0076307C">
        <w:rPr>
          <w:rFonts w:cs="Arial"/>
          <w:sz w:val="20"/>
          <w:szCs w:val="20"/>
          <w:lang w:val="es-MX"/>
        </w:rPr>
        <w:t xml:space="preserve"> la Cancillería Nacional, El Ministerio de Ambiente y Desarrollo Sostenible, la Corporación y la Fundación Re, se desarrollaron actividades de sensibilización ambiental realizada en el municipio de Riohacha, entre el 22 y el 29 de septiembre del presente año con la participación de las Instituciones Educativas </w:t>
      </w:r>
      <w:r w:rsidR="0076307C" w:rsidRPr="0076307C">
        <w:rPr>
          <w:rFonts w:ascii="CenturyGothic" w:hAnsi="CenturyGothic" w:cs="CenturyGothic"/>
          <w:sz w:val="20"/>
          <w:szCs w:val="20"/>
          <w:lang w:val="es-MX"/>
        </w:rPr>
        <w:t xml:space="preserve">Sagrada Familia, Divina Pastora, Liceo Nacional Almirante Padilla, Ecológico El Carmen, María </w:t>
      </w:r>
      <w:proofErr w:type="spellStart"/>
      <w:r w:rsidR="0076307C" w:rsidRPr="0076307C">
        <w:rPr>
          <w:rFonts w:ascii="CenturyGothic" w:hAnsi="CenturyGothic" w:cs="CenturyGothic"/>
          <w:sz w:val="20"/>
          <w:szCs w:val="20"/>
          <w:lang w:val="es-MX"/>
        </w:rPr>
        <w:t>Doraliza</w:t>
      </w:r>
      <w:proofErr w:type="spellEnd"/>
      <w:r w:rsidR="0076307C" w:rsidRPr="0076307C">
        <w:rPr>
          <w:rFonts w:ascii="CenturyGothic" w:hAnsi="CenturyGothic" w:cs="CenturyGothic"/>
          <w:sz w:val="20"/>
          <w:szCs w:val="20"/>
          <w:lang w:val="es-MX"/>
        </w:rPr>
        <w:t xml:space="preserve"> López, </w:t>
      </w:r>
      <w:proofErr w:type="spellStart"/>
      <w:r w:rsidR="0076307C" w:rsidRPr="0076307C">
        <w:rPr>
          <w:rFonts w:ascii="CenturyGothic" w:hAnsi="CenturyGothic" w:cs="CenturyGothic"/>
          <w:sz w:val="20"/>
          <w:szCs w:val="20"/>
          <w:lang w:val="es-MX"/>
        </w:rPr>
        <w:t>Denzil</w:t>
      </w:r>
      <w:proofErr w:type="spellEnd"/>
      <w:r w:rsidR="0076307C" w:rsidRPr="0076307C">
        <w:rPr>
          <w:rFonts w:ascii="CenturyGothic" w:hAnsi="CenturyGothic" w:cs="CenturyGothic"/>
          <w:sz w:val="20"/>
          <w:szCs w:val="20"/>
          <w:lang w:val="es-MX"/>
        </w:rPr>
        <w:t xml:space="preserve"> Escolar, IPC y Luis Antonio Robles del Corregimiento de Camarones</w:t>
      </w:r>
      <w:r w:rsidR="0076307C" w:rsidRPr="0076307C">
        <w:rPr>
          <w:rFonts w:cs="Arial"/>
          <w:sz w:val="20"/>
          <w:szCs w:val="20"/>
          <w:lang w:val="es-MX"/>
        </w:rPr>
        <w:t>.</w:t>
      </w:r>
    </w:p>
    <w:p w:rsidR="0076307C" w:rsidRPr="0076307C" w:rsidRDefault="0076307C" w:rsidP="0076307C">
      <w:pPr>
        <w:autoSpaceDE w:val="0"/>
        <w:autoSpaceDN w:val="0"/>
        <w:adjustRightInd w:val="0"/>
        <w:rPr>
          <w:rFonts w:cs="Arial"/>
          <w:sz w:val="20"/>
          <w:szCs w:val="20"/>
          <w:lang w:val="es-MX"/>
        </w:rPr>
      </w:pPr>
    </w:p>
    <w:p w:rsidR="0076307C" w:rsidRPr="0076307C" w:rsidRDefault="0076307C" w:rsidP="0076307C">
      <w:pPr>
        <w:autoSpaceDE w:val="0"/>
        <w:autoSpaceDN w:val="0"/>
        <w:adjustRightInd w:val="0"/>
        <w:rPr>
          <w:rFonts w:cs="Arial"/>
          <w:sz w:val="20"/>
          <w:szCs w:val="20"/>
          <w:lang w:val="es-MX"/>
        </w:rPr>
      </w:pPr>
      <w:r w:rsidRPr="0076307C">
        <w:rPr>
          <w:rFonts w:cs="Arial"/>
          <w:sz w:val="20"/>
          <w:szCs w:val="20"/>
          <w:lang w:val="es-MX"/>
        </w:rPr>
        <w:t xml:space="preserve">La principal actividad era el Show de </w:t>
      </w:r>
      <w:proofErr w:type="spellStart"/>
      <w:r w:rsidRPr="0076307C">
        <w:rPr>
          <w:rFonts w:cs="Arial"/>
          <w:sz w:val="20"/>
          <w:szCs w:val="20"/>
          <w:lang w:val="es-MX"/>
        </w:rPr>
        <w:t>Cory</w:t>
      </w:r>
      <w:proofErr w:type="spellEnd"/>
      <w:r w:rsidRPr="0076307C">
        <w:rPr>
          <w:rFonts w:cs="Arial"/>
          <w:sz w:val="20"/>
          <w:szCs w:val="20"/>
          <w:lang w:val="es-MX"/>
        </w:rPr>
        <w:t xml:space="preserve"> que se desarrollaba en el tráiler, donde </w:t>
      </w:r>
      <w:proofErr w:type="spellStart"/>
      <w:r w:rsidRPr="0076307C">
        <w:rPr>
          <w:rFonts w:cs="Arial"/>
          <w:sz w:val="20"/>
          <w:szCs w:val="20"/>
          <w:lang w:val="es-MX"/>
        </w:rPr>
        <w:t>Cory</w:t>
      </w:r>
      <w:proofErr w:type="spellEnd"/>
      <w:r w:rsidRPr="0076307C">
        <w:rPr>
          <w:rFonts w:cs="Arial"/>
          <w:sz w:val="20"/>
          <w:szCs w:val="20"/>
          <w:lang w:val="es-MX"/>
        </w:rPr>
        <w:t>, un personaje virtual en 3D, contaba su historia donde incluía principalmente, la importancia de los pastos marinos, la problemática de la contaminación del agua, el cambio climático y la adaptación de nuevos hábitos con su región. La siguiente actividad era un taller donde se mostraban los principales residuos peligrosos, especialmente una pila a gran escala llevando al público a entender que estos se deben disponer de una manera diferente a otros residuos, y por último al exhibición el arte de Reducir y Reutilizar que está basada en las 3R donde se enfatizó sobre el consumo responsable y se exhibieron artículos hechos a partir de material reutilizado, uno de estos una babilla de plástico, con la cual se hace una reflexión sobre los animales en vía de extinción de la región, principalmente el flamenco y la tortuga.</w:t>
      </w:r>
    </w:p>
    <w:p w:rsidR="0076307C" w:rsidRPr="0076307C" w:rsidRDefault="0076307C" w:rsidP="0076307C">
      <w:pPr>
        <w:autoSpaceDE w:val="0"/>
        <w:autoSpaceDN w:val="0"/>
        <w:adjustRightInd w:val="0"/>
        <w:jc w:val="left"/>
        <w:rPr>
          <w:rFonts w:cs="Arial"/>
          <w:sz w:val="20"/>
          <w:szCs w:val="20"/>
          <w:lang w:val="es-MX"/>
        </w:rPr>
      </w:pPr>
    </w:p>
    <w:p w:rsidR="0076307C" w:rsidRPr="0076307C" w:rsidRDefault="0076307C" w:rsidP="0076307C">
      <w:pPr>
        <w:tabs>
          <w:tab w:val="left" w:pos="1567"/>
        </w:tabs>
        <w:autoSpaceDE w:val="0"/>
        <w:autoSpaceDN w:val="0"/>
        <w:adjustRightInd w:val="0"/>
        <w:spacing w:line="276" w:lineRule="auto"/>
        <w:rPr>
          <w:rFonts w:cs="Arial"/>
          <w:color w:val="000000"/>
          <w:sz w:val="20"/>
          <w:szCs w:val="20"/>
          <w:lang w:val="es-MX"/>
        </w:rPr>
      </w:pPr>
      <w:r w:rsidRPr="0076307C">
        <w:rPr>
          <w:rFonts w:cs="Arial"/>
          <w:sz w:val="20"/>
          <w:szCs w:val="20"/>
          <w:lang w:val="es-MX"/>
        </w:rPr>
        <w:t xml:space="preserve">Durante el desarrollo de las actividades </w:t>
      </w:r>
      <w:r w:rsidRPr="0076307C">
        <w:rPr>
          <w:rFonts w:cs="Arial"/>
          <w:bCs/>
          <w:sz w:val="20"/>
          <w:szCs w:val="20"/>
          <w:lang w:eastAsia="es-CO"/>
        </w:rPr>
        <w:t>para Impulsar la implementación de la Educación Ambiental en las Instituciones Educativas de Primaria, Secundaria y Universitaria</w:t>
      </w:r>
      <w:r w:rsidRPr="0076307C">
        <w:rPr>
          <w:rFonts w:cs="Arial"/>
          <w:sz w:val="20"/>
          <w:szCs w:val="20"/>
          <w:lang w:val="es-MX"/>
        </w:rPr>
        <w:t xml:space="preserve"> se obtuvo la participación del 100% de las instituciones asesoradas, así mismo Los docentes de las instituciones participantes expresaron la importancia de desarrollar actividades ambientales innovadoras de </w:t>
      </w:r>
      <w:r w:rsidRPr="0076307C">
        <w:rPr>
          <w:rFonts w:cs="Arial"/>
          <w:color w:val="000000"/>
          <w:sz w:val="20"/>
          <w:szCs w:val="20"/>
          <w:lang w:val="es-MX"/>
        </w:rPr>
        <w:t>manera permanente entre los estudiantes y en la comunidad. Se logró el compromiso y la participación activa de los docentes y se llevaron a cabo dentro de los horarios todas las actividades planeadas y obteniendo todos los objetivos propuestos. Se generó conocimiento sobre el cuidado del agua, disposición de residuos sólidos, los pastos marinos que a modo de ejemplo el 96% de la población no lo tenían al inicio de la actividad y al final el 89% de la población, lograron identificar las principales funciones de este ecosistema.</w:t>
      </w:r>
    </w:p>
    <w:p w:rsidR="0076307C" w:rsidRPr="0076307C" w:rsidRDefault="0076307C" w:rsidP="0076307C">
      <w:pPr>
        <w:tabs>
          <w:tab w:val="left" w:pos="1567"/>
        </w:tabs>
        <w:autoSpaceDE w:val="0"/>
        <w:autoSpaceDN w:val="0"/>
        <w:adjustRightInd w:val="0"/>
        <w:spacing w:line="276" w:lineRule="auto"/>
        <w:rPr>
          <w:rFonts w:cs="Arial"/>
          <w:color w:val="000000"/>
          <w:sz w:val="20"/>
          <w:szCs w:val="20"/>
          <w:lang w:val="es-MX"/>
        </w:rPr>
      </w:pPr>
    </w:p>
    <w:p w:rsidR="0076307C" w:rsidRDefault="0076307C" w:rsidP="00B43B8F">
      <w:pPr>
        <w:tabs>
          <w:tab w:val="left" w:pos="1567"/>
        </w:tabs>
        <w:autoSpaceDE w:val="0"/>
        <w:autoSpaceDN w:val="0"/>
        <w:adjustRightInd w:val="0"/>
        <w:spacing w:line="276" w:lineRule="auto"/>
        <w:jc w:val="center"/>
        <w:rPr>
          <w:rFonts w:cs="Arial"/>
          <w:color w:val="000000"/>
          <w:sz w:val="20"/>
          <w:szCs w:val="20"/>
          <w:lang w:val="es-MX"/>
        </w:rPr>
      </w:pPr>
      <w:r w:rsidRPr="0076307C">
        <w:rPr>
          <w:rFonts w:cs="Arial"/>
          <w:color w:val="000000"/>
          <w:sz w:val="20"/>
          <w:szCs w:val="20"/>
          <w:lang w:val="es-MX"/>
        </w:rPr>
        <w:t>Listado de Instituciones en donde se impulsó la educación ambiental</w:t>
      </w:r>
    </w:p>
    <w:p w:rsidR="00B43B8F" w:rsidRPr="0076307C" w:rsidRDefault="00B43B8F" w:rsidP="00B43B8F">
      <w:pPr>
        <w:tabs>
          <w:tab w:val="left" w:pos="1567"/>
        </w:tabs>
        <w:autoSpaceDE w:val="0"/>
        <w:autoSpaceDN w:val="0"/>
        <w:adjustRightInd w:val="0"/>
        <w:spacing w:line="276" w:lineRule="auto"/>
        <w:jc w:val="center"/>
        <w:rPr>
          <w:rFonts w:cs="Arial"/>
          <w:color w:val="000000"/>
          <w:sz w:val="20"/>
          <w:szCs w:val="20"/>
          <w:lang w:val="es-MX"/>
        </w:rPr>
      </w:pPr>
    </w:p>
    <w:tbl>
      <w:tblPr>
        <w:tblW w:w="9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
        <w:gridCol w:w="5817"/>
        <w:gridCol w:w="1418"/>
        <w:gridCol w:w="1276"/>
      </w:tblGrid>
      <w:tr w:rsidR="0076307C" w:rsidRPr="00B43B8F" w:rsidTr="00B43B8F">
        <w:trPr>
          <w:trHeight w:val="135"/>
          <w:jc w:val="center"/>
        </w:trPr>
        <w:tc>
          <w:tcPr>
            <w:tcW w:w="528" w:type="dxa"/>
            <w:vMerge w:val="restart"/>
            <w:shd w:val="clear" w:color="auto" w:fill="92D050"/>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N°</w:t>
            </w:r>
          </w:p>
        </w:tc>
        <w:tc>
          <w:tcPr>
            <w:tcW w:w="5817" w:type="dxa"/>
            <w:vMerge w:val="restart"/>
            <w:shd w:val="clear" w:color="auto" w:fill="92D050"/>
            <w:vAlign w:val="center"/>
          </w:tcPr>
          <w:p w:rsidR="0076307C" w:rsidRPr="00B43B8F" w:rsidRDefault="0076307C" w:rsidP="00B43B8F">
            <w:pPr>
              <w:tabs>
                <w:tab w:val="left" w:pos="1567"/>
              </w:tabs>
              <w:autoSpaceDE w:val="0"/>
              <w:autoSpaceDN w:val="0"/>
              <w:adjustRightInd w:val="0"/>
              <w:spacing w:line="276" w:lineRule="auto"/>
              <w:jc w:val="center"/>
              <w:rPr>
                <w:rFonts w:eastAsia="Calibri"/>
                <w:b/>
                <w:bCs/>
                <w:sz w:val="18"/>
                <w:szCs w:val="18"/>
                <w:lang w:val="es-MX"/>
              </w:rPr>
            </w:pPr>
            <w:r w:rsidRPr="00B43B8F">
              <w:rPr>
                <w:rFonts w:eastAsia="Calibri"/>
                <w:b/>
                <w:bCs/>
                <w:sz w:val="18"/>
                <w:szCs w:val="18"/>
                <w:lang w:val="es-MX"/>
              </w:rPr>
              <w:t>Riohacha</w:t>
            </w:r>
          </w:p>
        </w:tc>
        <w:tc>
          <w:tcPr>
            <w:tcW w:w="2694" w:type="dxa"/>
            <w:gridSpan w:val="2"/>
            <w:shd w:val="clear" w:color="auto" w:fill="92D050"/>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Participante</w:t>
            </w:r>
          </w:p>
        </w:tc>
      </w:tr>
      <w:tr w:rsidR="0076307C" w:rsidRPr="00B43B8F" w:rsidTr="00B43B8F">
        <w:trPr>
          <w:trHeight w:val="101"/>
          <w:jc w:val="center"/>
        </w:trPr>
        <w:tc>
          <w:tcPr>
            <w:tcW w:w="528" w:type="dxa"/>
            <w:vMerge/>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p>
        </w:tc>
        <w:tc>
          <w:tcPr>
            <w:tcW w:w="5817" w:type="dxa"/>
            <w:vMerge/>
            <w:shd w:val="clear" w:color="auto" w:fill="auto"/>
          </w:tcPr>
          <w:p w:rsidR="0076307C" w:rsidRPr="00B43B8F" w:rsidRDefault="0076307C" w:rsidP="0076307C">
            <w:pPr>
              <w:tabs>
                <w:tab w:val="left" w:pos="1567"/>
              </w:tabs>
              <w:autoSpaceDE w:val="0"/>
              <w:autoSpaceDN w:val="0"/>
              <w:adjustRightInd w:val="0"/>
              <w:spacing w:line="276" w:lineRule="auto"/>
              <w:rPr>
                <w:rFonts w:eastAsia="Calibri"/>
                <w:b/>
                <w:bCs/>
                <w:sz w:val="18"/>
                <w:szCs w:val="18"/>
                <w:lang w:val="es-MX"/>
              </w:rPr>
            </w:pPr>
          </w:p>
        </w:tc>
        <w:tc>
          <w:tcPr>
            <w:tcW w:w="1418" w:type="dxa"/>
            <w:shd w:val="clear" w:color="auto" w:fill="92D050"/>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Estud</w:t>
            </w:r>
            <w:r w:rsidR="003534F2" w:rsidRPr="00B43B8F">
              <w:rPr>
                <w:rFonts w:eastAsia="Calibri"/>
                <w:bCs/>
                <w:sz w:val="18"/>
                <w:szCs w:val="18"/>
                <w:lang w:val="es-MX"/>
              </w:rPr>
              <w:t>iantes</w:t>
            </w:r>
          </w:p>
        </w:tc>
        <w:tc>
          <w:tcPr>
            <w:tcW w:w="1276" w:type="dxa"/>
            <w:shd w:val="clear" w:color="auto" w:fill="92D050"/>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Profes</w:t>
            </w:r>
            <w:r w:rsidR="003534F2" w:rsidRPr="00B43B8F">
              <w:rPr>
                <w:rFonts w:eastAsia="Calibri"/>
                <w:bCs/>
                <w:sz w:val="18"/>
                <w:szCs w:val="18"/>
                <w:lang w:val="es-MX"/>
              </w:rPr>
              <w:t>ores</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1</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 xml:space="preserve">Institución Educativa Livio Reginaldo </w:t>
            </w:r>
            <w:proofErr w:type="spellStart"/>
            <w:r w:rsidRPr="00B43B8F">
              <w:rPr>
                <w:rFonts w:eastAsia="Calibri"/>
                <w:bCs/>
                <w:sz w:val="18"/>
                <w:szCs w:val="18"/>
                <w:lang w:val="es-MX"/>
              </w:rPr>
              <w:t>Fischione</w:t>
            </w:r>
            <w:proofErr w:type="spellEnd"/>
            <w:r w:rsidRPr="00B43B8F">
              <w:rPr>
                <w:rFonts w:eastAsia="Calibri"/>
                <w:bCs/>
                <w:sz w:val="18"/>
                <w:szCs w:val="18"/>
                <w:lang w:val="es-MX"/>
              </w:rPr>
              <w:t xml:space="preserve">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37</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3</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2</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 xml:space="preserve">la Institución Educativa N° 17 sede </w:t>
            </w:r>
            <w:proofErr w:type="spellStart"/>
            <w:r w:rsidRPr="00B43B8F">
              <w:rPr>
                <w:rFonts w:eastAsia="Calibri"/>
                <w:bCs/>
                <w:sz w:val="18"/>
                <w:szCs w:val="18"/>
                <w:lang w:val="es-MX"/>
              </w:rPr>
              <w:t>Mañature</w:t>
            </w:r>
            <w:proofErr w:type="spellEnd"/>
            <w:r w:rsidRPr="00B43B8F">
              <w:rPr>
                <w:rFonts w:eastAsia="Calibri"/>
                <w:bCs/>
                <w:sz w:val="18"/>
                <w:szCs w:val="18"/>
                <w:lang w:val="es-MX"/>
              </w:rPr>
              <w:t xml:space="preserve"> - Rural</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21</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3</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cs="Arial"/>
                <w:sz w:val="18"/>
                <w:szCs w:val="18"/>
                <w:lang w:val="es-MX"/>
              </w:rPr>
              <w:t xml:space="preserve">Centro </w:t>
            </w:r>
            <w:proofErr w:type="spellStart"/>
            <w:r w:rsidRPr="00B43B8F">
              <w:rPr>
                <w:rFonts w:eastAsia="Calibri" w:cs="Arial"/>
                <w:sz w:val="18"/>
                <w:szCs w:val="18"/>
                <w:lang w:val="es-MX"/>
              </w:rPr>
              <w:t>Etnoeducativo</w:t>
            </w:r>
            <w:proofErr w:type="spellEnd"/>
            <w:r w:rsidRPr="00B43B8F">
              <w:rPr>
                <w:rFonts w:eastAsia="Calibri" w:cs="Arial"/>
                <w:sz w:val="18"/>
                <w:szCs w:val="18"/>
                <w:lang w:val="es-MX"/>
              </w:rPr>
              <w:t xml:space="preserve"> Sierra Nevada sede Las Palmas - Rural</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28</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4</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cs="Arial"/>
                <w:sz w:val="18"/>
                <w:szCs w:val="18"/>
                <w:lang w:val="es-MX"/>
              </w:rPr>
              <w:t>Institución Educativa Técnica Rural Agropecuaria de Tomarrazón - Rural</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42</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5</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cs="Arial"/>
                <w:sz w:val="18"/>
                <w:szCs w:val="18"/>
                <w:lang w:val="es-MX"/>
              </w:rPr>
              <w:t xml:space="preserve">Institución Educativa Rural Mixta San Juan Bautista de </w:t>
            </w:r>
            <w:proofErr w:type="spellStart"/>
            <w:r w:rsidRPr="00B43B8F">
              <w:rPr>
                <w:rFonts w:eastAsia="Calibri" w:cs="Arial"/>
                <w:sz w:val="18"/>
                <w:szCs w:val="18"/>
                <w:lang w:val="es-MX"/>
              </w:rPr>
              <w:t>Cotoprix</w:t>
            </w:r>
            <w:proofErr w:type="spellEnd"/>
            <w:r w:rsidRPr="00B43B8F">
              <w:rPr>
                <w:rFonts w:eastAsia="Calibri" w:cs="Arial"/>
                <w:sz w:val="18"/>
                <w:szCs w:val="18"/>
                <w:lang w:val="es-MX"/>
              </w:rPr>
              <w:t xml:space="preserve"> - Rural</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20</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6</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cs="Arial"/>
                <w:sz w:val="18"/>
                <w:szCs w:val="18"/>
                <w:lang w:val="es-MX"/>
              </w:rPr>
              <w:t>Institución Educativa Divina Pastora -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274</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12</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7</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cs="Arial"/>
                <w:sz w:val="18"/>
                <w:szCs w:val="18"/>
                <w:lang w:val="es-MX"/>
              </w:rPr>
              <w:t>Institución Educativa Sagrada Familia -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235</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9</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8</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 xml:space="preserve">Institución Educativa María </w:t>
            </w:r>
            <w:proofErr w:type="spellStart"/>
            <w:r w:rsidRPr="00B43B8F">
              <w:rPr>
                <w:rFonts w:eastAsia="Calibri" w:cs="Arial"/>
                <w:sz w:val="18"/>
                <w:szCs w:val="18"/>
                <w:lang w:val="es-MX"/>
              </w:rPr>
              <w:t>Doraliza</w:t>
            </w:r>
            <w:proofErr w:type="spellEnd"/>
            <w:r w:rsidRPr="00B43B8F">
              <w:rPr>
                <w:rFonts w:eastAsia="Calibri" w:cs="Arial"/>
                <w:sz w:val="18"/>
                <w:szCs w:val="18"/>
                <w:lang w:val="es-MX"/>
              </w:rPr>
              <w:t xml:space="preserve"> López -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286</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20</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9</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 xml:space="preserve">Institución Educativa </w:t>
            </w:r>
            <w:proofErr w:type="spellStart"/>
            <w:r w:rsidRPr="00B43B8F">
              <w:rPr>
                <w:rFonts w:eastAsia="Calibri" w:cs="Arial"/>
                <w:sz w:val="18"/>
                <w:szCs w:val="18"/>
                <w:lang w:val="es-MX"/>
              </w:rPr>
              <w:t>Denzil</w:t>
            </w:r>
            <w:proofErr w:type="spellEnd"/>
            <w:r w:rsidRPr="00B43B8F">
              <w:rPr>
                <w:rFonts w:eastAsia="Calibri" w:cs="Arial"/>
                <w:sz w:val="18"/>
                <w:szCs w:val="18"/>
                <w:lang w:val="es-MX"/>
              </w:rPr>
              <w:t xml:space="preserve"> Escolar -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515</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18</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10</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Institución Educativa Liceo Nacional Almirante Padilla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513</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22</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11</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Institución Educativa Ecológica El Carmen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229</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14</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12</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Institución Educativa Centro de Integración Popular -Urbana</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441</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16</w:t>
            </w:r>
          </w:p>
        </w:tc>
      </w:tr>
      <w:tr w:rsidR="0076307C" w:rsidRPr="00B43B8F" w:rsidTr="00B43B8F">
        <w:trPr>
          <w:jc w:val="center"/>
        </w:trPr>
        <w:tc>
          <w:tcPr>
            <w:tcW w:w="528"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bCs/>
                <w:sz w:val="18"/>
                <w:szCs w:val="18"/>
                <w:lang w:val="es-MX"/>
              </w:rPr>
            </w:pPr>
            <w:r w:rsidRPr="00B43B8F">
              <w:rPr>
                <w:rFonts w:eastAsia="Calibri"/>
                <w:bCs/>
                <w:sz w:val="18"/>
                <w:szCs w:val="18"/>
                <w:lang w:val="es-MX"/>
              </w:rPr>
              <w:t>13</w:t>
            </w:r>
          </w:p>
        </w:tc>
        <w:tc>
          <w:tcPr>
            <w:tcW w:w="5817" w:type="dxa"/>
            <w:shd w:val="clear" w:color="auto" w:fill="auto"/>
          </w:tcPr>
          <w:p w:rsidR="0076307C" w:rsidRPr="00B43B8F" w:rsidRDefault="0076307C" w:rsidP="0076307C">
            <w:pPr>
              <w:tabs>
                <w:tab w:val="left" w:pos="1567"/>
              </w:tabs>
              <w:autoSpaceDE w:val="0"/>
              <w:autoSpaceDN w:val="0"/>
              <w:adjustRightInd w:val="0"/>
              <w:spacing w:line="276" w:lineRule="auto"/>
              <w:rPr>
                <w:rFonts w:eastAsia="Calibri" w:cs="Arial"/>
                <w:sz w:val="18"/>
                <w:szCs w:val="18"/>
                <w:lang w:val="es-MX"/>
              </w:rPr>
            </w:pPr>
            <w:r w:rsidRPr="00B43B8F">
              <w:rPr>
                <w:rFonts w:eastAsia="Calibri" w:cs="Arial"/>
                <w:sz w:val="18"/>
                <w:szCs w:val="18"/>
                <w:lang w:val="es-MX"/>
              </w:rPr>
              <w:t>Institución Educativa Luis Antonio Robles de Camarones -Rural</w:t>
            </w:r>
          </w:p>
        </w:tc>
        <w:tc>
          <w:tcPr>
            <w:tcW w:w="1418"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518</w:t>
            </w:r>
          </w:p>
        </w:tc>
        <w:tc>
          <w:tcPr>
            <w:tcW w:w="1276" w:type="dxa"/>
            <w:shd w:val="clear" w:color="auto" w:fill="auto"/>
            <w:vAlign w:val="center"/>
          </w:tcPr>
          <w:p w:rsidR="0076307C" w:rsidRPr="00B43B8F" w:rsidRDefault="0076307C" w:rsidP="00B43B8F">
            <w:pPr>
              <w:tabs>
                <w:tab w:val="left" w:pos="1567"/>
              </w:tabs>
              <w:autoSpaceDE w:val="0"/>
              <w:autoSpaceDN w:val="0"/>
              <w:adjustRightInd w:val="0"/>
              <w:spacing w:line="276" w:lineRule="auto"/>
              <w:jc w:val="center"/>
              <w:rPr>
                <w:rFonts w:eastAsia="Calibri"/>
                <w:bCs/>
                <w:sz w:val="18"/>
                <w:szCs w:val="18"/>
                <w:lang w:val="es-MX"/>
              </w:rPr>
            </w:pPr>
            <w:r w:rsidRPr="00B43B8F">
              <w:rPr>
                <w:rFonts w:eastAsia="Calibri"/>
                <w:bCs/>
                <w:sz w:val="18"/>
                <w:szCs w:val="18"/>
                <w:lang w:val="es-MX"/>
              </w:rPr>
              <w:t>15</w:t>
            </w:r>
          </w:p>
        </w:tc>
      </w:tr>
    </w:tbl>
    <w:p w:rsidR="0076307C" w:rsidRPr="00B43B8F" w:rsidRDefault="0076307C" w:rsidP="004022DE">
      <w:pPr>
        <w:pStyle w:val="Prrafodelista"/>
        <w:numPr>
          <w:ilvl w:val="2"/>
          <w:numId w:val="83"/>
        </w:numPr>
        <w:tabs>
          <w:tab w:val="left" w:pos="284"/>
          <w:tab w:val="left" w:pos="1567"/>
        </w:tabs>
        <w:autoSpaceDE w:val="0"/>
        <w:autoSpaceDN w:val="0"/>
        <w:adjustRightInd w:val="0"/>
        <w:ind w:left="0" w:firstLine="0"/>
        <w:jc w:val="both"/>
        <w:rPr>
          <w:rFonts w:ascii="Arial" w:hAnsi="Arial" w:cs="Arial"/>
          <w:b/>
          <w:sz w:val="20"/>
          <w:szCs w:val="20"/>
          <w:lang w:eastAsia="es-CO"/>
        </w:rPr>
      </w:pPr>
      <w:r w:rsidRPr="00B43B8F">
        <w:rPr>
          <w:rFonts w:ascii="Arial" w:hAnsi="Arial" w:cs="Arial"/>
          <w:b/>
          <w:sz w:val="20"/>
          <w:szCs w:val="20"/>
          <w:lang w:eastAsia="es-CO"/>
        </w:rPr>
        <w:t>2. Asesorar y consolidar PRAES asociados a temas de cambio Climático, gestión del riesgo, gestión ambiental urbana, Biodiversidad y recurso hídrico.</w:t>
      </w:r>
    </w:p>
    <w:p w:rsidR="0076307C" w:rsidRPr="0076307C" w:rsidRDefault="0076307C" w:rsidP="0076307C">
      <w:pPr>
        <w:tabs>
          <w:tab w:val="left" w:pos="284"/>
          <w:tab w:val="left" w:pos="1567"/>
        </w:tabs>
        <w:autoSpaceDE w:val="0"/>
        <w:autoSpaceDN w:val="0"/>
        <w:adjustRightInd w:val="0"/>
        <w:jc w:val="left"/>
        <w:rPr>
          <w:rFonts w:cs="Arial"/>
          <w:bCs/>
          <w:sz w:val="20"/>
          <w:szCs w:val="20"/>
          <w:lang w:val="es-MX"/>
        </w:rPr>
      </w:pPr>
      <w:r w:rsidRPr="0076307C">
        <w:rPr>
          <w:rFonts w:cs="Arial"/>
          <w:bCs/>
          <w:sz w:val="20"/>
          <w:szCs w:val="20"/>
          <w:lang w:val="es-MX"/>
        </w:rPr>
        <w:tab/>
      </w:r>
    </w:p>
    <w:p w:rsidR="0076307C" w:rsidRPr="0076307C" w:rsidRDefault="0076307C" w:rsidP="0076307C">
      <w:pPr>
        <w:tabs>
          <w:tab w:val="left" w:pos="284"/>
          <w:tab w:val="left" w:pos="1567"/>
        </w:tabs>
        <w:autoSpaceDE w:val="0"/>
        <w:autoSpaceDN w:val="0"/>
        <w:adjustRightInd w:val="0"/>
        <w:jc w:val="left"/>
        <w:rPr>
          <w:rFonts w:cs="Arial"/>
          <w:sz w:val="20"/>
          <w:szCs w:val="20"/>
          <w:lang w:eastAsia="es-CO"/>
        </w:rPr>
      </w:pPr>
      <w:r w:rsidRPr="0076307C">
        <w:rPr>
          <w:rFonts w:cs="Arial"/>
          <w:b/>
          <w:bCs/>
          <w:sz w:val="20"/>
          <w:szCs w:val="20"/>
          <w:lang w:val="es-MX"/>
        </w:rPr>
        <w:t xml:space="preserve">Meta: </w:t>
      </w:r>
      <w:r w:rsidRPr="0076307C">
        <w:rPr>
          <w:rFonts w:cs="Arial"/>
          <w:sz w:val="20"/>
          <w:szCs w:val="20"/>
          <w:lang w:eastAsia="es-CO"/>
        </w:rPr>
        <w:t>15 Proyectos Ambientales Escolares (PRAES) temáticos asesorados y consolidados por la Corporación.</w:t>
      </w:r>
    </w:p>
    <w:p w:rsidR="0076307C" w:rsidRPr="0076307C" w:rsidRDefault="0076307C" w:rsidP="0076307C">
      <w:pPr>
        <w:tabs>
          <w:tab w:val="left" w:pos="284"/>
          <w:tab w:val="left" w:pos="1567"/>
        </w:tabs>
        <w:autoSpaceDE w:val="0"/>
        <w:autoSpaceDN w:val="0"/>
        <w:adjustRightInd w:val="0"/>
        <w:jc w:val="left"/>
        <w:rPr>
          <w:rFonts w:cs="Arial"/>
          <w:sz w:val="20"/>
          <w:szCs w:val="20"/>
          <w:lang w:eastAsia="es-CO"/>
        </w:rPr>
      </w:pP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eastAsia="es-CO"/>
        </w:rPr>
      </w:pPr>
      <w:r w:rsidRPr="0076307C">
        <w:rPr>
          <w:rFonts w:cs="Arial"/>
          <w:sz w:val="20"/>
          <w:szCs w:val="20"/>
          <w:lang w:eastAsia="es-CO"/>
        </w:rPr>
        <w:t xml:space="preserve">Se adelantó jornada de reconocimiento a los Proyectos Ambientales Escolares asesorados desde el 2014 con las Instituciones educativas </w:t>
      </w:r>
      <w:proofErr w:type="spellStart"/>
      <w:r w:rsidRPr="0076307C">
        <w:rPr>
          <w:rFonts w:cs="Arial"/>
          <w:sz w:val="20"/>
          <w:szCs w:val="20"/>
          <w:lang w:eastAsia="es-CO"/>
        </w:rPr>
        <w:t>Denz</w:t>
      </w:r>
      <w:r w:rsidR="004E6F6A">
        <w:rPr>
          <w:rFonts w:cs="Arial"/>
          <w:sz w:val="20"/>
          <w:szCs w:val="20"/>
          <w:lang w:eastAsia="es-CO"/>
        </w:rPr>
        <w:t>il</w:t>
      </w:r>
      <w:proofErr w:type="spellEnd"/>
      <w:r w:rsidR="004E6F6A">
        <w:rPr>
          <w:rFonts w:cs="Arial"/>
          <w:sz w:val="20"/>
          <w:szCs w:val="20"/>
          <w:lang w:eastAsia="es-CO"/>
        </w:rPr>
        <w:t xml:space="preserve"> Escolar del Barrio Divid</w:t>
      </w:r>
      <w:r w:rsidRPr="0076307C">
        <w:rPr>
          <w:rFonts w:cs="Arial"/>
          <w:sz w:val="20"/>
          <w:szCs w:val="20"/>
          <w:lang w:eastAsia="es-CO"/>
        </w:rPr>
        <w:t xml:space="preserve">ivi y la José Antonio Galán del mismo barrio, con el acompañamiento de la Secretaría de Educación del Municipio de Riohacha y la empresa Electricaribe ESP en los que expusieron temas relacionados con la implementación de energías alternativas en el marco del uso eficiente de la energía y gestión de los residuos sólidos domiciliarios en la comuna 10, los expositores demostraron dominio del tema y la necesidad de seguir apoyando sus iniciativas de desarrollo educativo ambiental. </w:t>
      </w:r>
    </w:p>
    <w:p w:rsidR="0076307C" w:rsidRPr="0076307C" w:rsidRDefault="0076307C" w:rsidP="004E6F6A">
      <w:pPr>
        <w:tabs>
          <w:tab w:val="left" w:pos="284"/>
          <w:tab w:val="left" w:pos="1567"/>
        </w:tabs>
        <w:autoSpaceDE w:val="0"/>
        <w:autoSpaceDN w:val="0"/>
        <w:adjustRightInd w:val="0"/>
        <w:spacing w:line="276" w:lineRule="auto"/>
        <w:jc w:val="left"/>
        <w:rPr>
          <w:rFonts w:cs="Arial"/>
          <w:bCs/>
          <w:sz w:val="20"/>
          <w:szCs w:val="20"/>
          <w:lang w:val="es-MX"/>
        </w:rPr>
      </w:pP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r w:rsidRPr="0076307C">
        <w:rPr>
          <w:rFonts w:cs="Arial"/>
          <w:bCs/>
          <w:sz w:val="20"/>
          <w:szCs w:val="20"/>
          <w:lang w:val="es-ES"/>
        </w:rPr>
        <w:t xml:space="preserve">Se adelanta convenio de asociación con la Asociación de Organismos No Gubernamentales de La Guajira cuyo objeto es </w:t>
      </w:r>
      <w:r w:rsidRPr="0076307C">
        <w:rPr>
          <w:rFonts w:cs="Arial"/>
          <w:sz w:val="20"/>
          <w:szCs w:val="20"/>
        </w:rPr>
        <w:t xml:space="preserve">Aunar Esfuerzos entre las partes para la Implementación de Proyectos Ambientales Escolares y del Servicio Social Ambiental Obligatorio  en 15 Instituciones Educativas de los Municipios de Maicao y Riohacha en el Departamento de La Guajira para la </w:t>
      </w:r>
      <w:r w:rsidRPr="0076307C">
        <w:rPr>
          <w:rFonts w:cs="Arial"/>
          <w:sz w:val="20"/>
          <w:szCs w:val="20"/>
          <w:lang w:val="es-MX"/>
        </w:rPr>
        <w:t xml:space="preserve">Formación de Docentes y estudiantes  Dinamizadores de PRAE a través de 15 talleres de capacitación en las temáticas: Instrumentos Importantes para la Gestión Educativo Ambiental – La Dimensión Ambiental y la Educación Formal – La Investigación en lo  Educativo Ambiental – Las Representaciones Sociales – Estudio de Casos Locales. </w:t>
      </w: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r w:rsidRPr="0076307C">
        <w:rPr>
          <w:rFonts w:cs="Arial"/>
          <w:sz w:val="20"/>
          <w:szCs w:val="20"/>
          <w:lang w:val="es-MX"/>
        </w:rPr>
        <w:t xml:space="preserve">Acompañamiento técnico para la orientación de temáticas a desarrollar en los proyectos ambientales escolares mediante 15 visitas de seguimiento a los grupos de trabajo. Jornada pedagógica a través de un seminario formativo para la construcción colectiva de PRAE dirigido a Docentes Dinamizadores de las Instituciones Educativas de los municipios de Maicao y Riohacha. </w:t>
      </w: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r w:rsidRPr="0076307C">
        <w:rPr>
          <w:rFonts w:cs="Arial"/>
          <w:sz w:val="20"/>
          <w:szCs w:val="20"/>
          <w:lang w:val="es-MX"/>
        </w:rPr>
        <w:t xml:space="preserve">Desarrollo de 15 actividades de Cultura Ambiental mediante Jornadas prácticas ambientales en la ejecución de los PRAE formulados con estudiantes de las de las Instituciones educativas beneficiarias. </w:t>
      </w: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r w:rsidRPr="0076307C">
        <w:rPr>
          <w:rFonts w:cs="Arial"/>
          <w:sz w:val="20"/>
          <w:szCs w:val="20"/>
          <w:lang w:val="es-MX"/>
        </w:rPr>
        <w:t xml:space="preserve">Muestra de resultados obtenidos de las Instituciones Educativas ejecutoras de PRAE a partir de un encuentro intermunicipal de saberes. Desarrollo del servicio social ambiental obligatorio con estudiantes de instituciones educativas participantes y promotores ambientales en Riohacha mediante 12 actividades ambientales, recreativas, deportivas y culturales para la promoción de ambientes públicos saludables. </w:t>
      </w:r>
    </w:p>
    <w:p w:rsidR="0076307C" w:rsidRPr="0076307C" w:rsidRDefault="0076307C" w:rsidP="004E6F6A">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4E6F6A">
      <w:pPr>
        <w:tabs>
          <w:tab w:val="left" w:pos="284"/>
          <w:tab w:val="left" w:pos="1567"/>
        </w:tabs>
        <w:autoSpaceDE w:val="0"/>
        <w:autoSpaceDN w:val="0"/>
        <w:adjustRightInd w:val="0"/>
        <w:spacing w:line="276" w:lineRule="auto"/>
        <w:rPr>
          <w:rFonts w:cs="Arial"/>
          <w:bCs/>
          <w:sz w:val="20"/>
          <w:szCs w:val="20"/>
          <w:lang w:val="es-ES"/>
        </w:rPr>
      </w:pPr>
      <w:r w:rsidRPr="0076307C">
        <w:rPr>
          <w:rFonts w:cs="Arial"/>
          <w:sz w:val="20"/>
          <w:szCs w:val="20"/>
          <w:lang w:val="es-MX"/>
        </w:rPr>
        <w:t>Divulgación de las experiencias en medios radiales y de prensa, elaboración de afiches o folletos de sensibilización para motivar la responsabilidad ambiental ciudadana</w:t>
      </w:r>
      <w:r w:rsidRPr="0076307C">
        <w:rPr>
          <w:rFonts w:cs="Arial"/>
          <w:sz w:val="20"/>
          <w:szCs w:val="20"/>
        </w:rPr>
        <w:t xml:space="preserve"> </w:t>
      </w:r>
      <w:r w:rsidRPr="0076307C">
        <w:rPr>
          <w:rFonts w:cs="Arial"/>
          <w:bCs/>
          <w:sz w:val="20"/>
          <w:szCs w:val="20"/>
          <w:lang w:val="es-ES"/>
        </w:rPr>
        <w:t>Concertación con docentes y coordinadores de centros educativos  de la zona rural del municipio de Riohacha para la asesoría e implementación de sus proyectos ambientales escolares en temas como cultura del agua, manejo de residuos sólidos, conservación de la biodiversidad y gestión del riesgo mediante la participación activa de la comunidad educativa.</w:t>
      </w:r>
    </w:p>
    <w:p w:rsidR="0076307C" w:rsidRPr="0076307C" w:rsidRDefault="0076307C" w:rsidP="004E6F6A">
      <w:pPr>
        <w:tabs>
          <w:tab w:val="left" w:pos="284"/>
          <w:tab w:val="left" w:pos="1567"/>
        </w:tabs>
        <w:autoSpaceDE w:val="0"/>
        <w:autoSpaceDN w:val="0"/>
        <w:adjustRightInd w:val="0"/>
        <w:spacing w:line="276" w:lineRule="auto"/>
        <w:rPr>
          <w:rFonts w:cs="Arial"/>
          <w:bCs/>
          <w:sz w:val="20"/>
          <w:szCs w:val="20"/>
          <w:lang w:val="es-ES"/>
        </w:rPr>
      </w:pPr>
    </w:p>
    <w:p w:rsidR="0076307C" w:rsidRPr="0076307C" w:rsidRDefault="0076307C" w:rsidP="004E6F6A">
      <w:pPr>
        <w:tabs>
          <w:tab w:val="left" w:pos="284"/>
          <w:tab w:val="left" w:pos="1567"/>
        </w:tabs>
        <w:autoSpaceDE w:val="0"/>
        <w:autoSpaceDN w:val="0"/>
        <w:adjustRightInd w:val="0"/>
        <w:spacing w:line="276" w:lineRule="auto"/>
        <w:rPr>
          <w:rFonts w:cs="Arial"/>
          <w:sz w:val="20"/>
          <w:lang w:val="es-MX"/>
        </w:rPr>
      </w:pPr>
      <w:r w:rsidRPr="0076307C">
        <w:rPr>
          <w:rFonts w:cs="Arial"/>
          <w:bCs/>
          <w:sz w:val="20"/>
          <w:szCs w:val="20"/>
          <w:lang w:val="es-ES"/>
        </w:rPr>
        <w:t xml:space="preserve">Para el desarrollo de lo antes expuesto, </w:t>
      </w:r>
      <w:r w:rsidRPr="0076307C">
        <w:rPr>
          <w:rFonts w:cs="Arial"/>
          <w:sz w:val="20"/>
          <w:lang w:val="es-MX"/>
        </w:rPr>
        <w:t xml:space="preserve">Se realizaron visitas al doctor </w:t>
      </w:r>
      <w:proofErr w:type="spellStart"/>
      <w:r w:rsidRPr="0076307C">
        <w:rPr>
          <w:rFonts w:cs="Arial"/>
          <w:b/>
          <w:sz w:val="20"/>
          <w:lang w:val="es-MX"/>
        </w:rPr>
        <w:t>Olver</w:t>
      </w:r>
      <w:proofErr w:type="spellEnd"/>
      <w:r w:rsidRPr="0076307C">
        <w:rPr>
          <w:rFonts w:cs="Arial"/>
          <w:b/>
          <w:sz w:val="20"/>
          <w:lang w:val="es-MX"/>
        </w:rPr>
        <w:t xml:space="preserve"> Gregorio Choles</w:t>
      </w:r>
      <w:r w:rsidRPr="0076307C">
        <w:rPr>
          <w:rFonts w:cs="Arial"/>
          <w:sz w:val="20"/>
          <w:lang w:val="es-MX"/>
        </w:rPr>
        <w:t xml:space="preserve"> y la doctora </w:t>
      </w:r>
      <w:r w:rsidRPr="0076307C">
        <w:rPr>
          <w:rFonts w:cs="Arial"/>
          <w:b/>
          <w:sz w:val="20"/>
          <w:lang w:val="es-MX"/>
        </w:rPr>
        <w:t>Graciela Pana</w:t>
      </w:r>
      <w:r w:rsidRPr="0076307C">
        <w:rPr>
          <w:rFonts w:cs="Arial"/>
          <w:sz w:val="20"/>
          <w:lang w:val="es-MX"/>
        </w:rPr>
        <w:t xml:space="preserve"> Secretarios de Educación de </w:t>
      </w:r>
      <w:r w:rsidR="004E6F6A" w:rsidRPr="0076307C">
        <w:rPr>
          <w:rFonts w:cs="Arial"/>
          <w:sz w:val="20"/>
          <w:lang w:val="es-MX"/>
        </w:rPr>
        <w:t xml:space="preserve">Maicao </w:t>
      </w:r>
      <w:r w:rsidR="004E6F6A">
        <w:rPr>
          <w:rFonts w:cs="Arial"/>
          <w:sz w:val="20"/>
          <w:lang w:val="es-MX"/>
        </w:rPr>
        <w:t xml:space="preserve">y </w:t>
      </w:r>
      <w:r w:rsidRPr="0076307C">
        <w:rPr>
          <w:rFonts w:cs="Arial"/>
          <w:sz w:val="20"/>
          <w:lang w:val="es-MX"/>
        </w:rPr>
        <w:t>Riohacha respectivamente con el fin de darles a conocer los por menores del proyecto y vincularlos al proceso, los Secretarios de Educación delegaron a los funcionarios de calidad Eliecer Rodríguez</w:t>
      </w:r>
      <w:r w:rsidR="004E6F6A">
        <w:rPr>
          <w:rFonts w:cs="Arial"/>
          <w:sz w:val="20"/>
          <w:lang w:val="es-MX"/>
        </w:rPr>
        <w:t xml:space="preserve"> y</w:t>
      </w:r>
      <w:r w:rsidRPr="0076307C">
        <w:rPr>
          <w:rFonts w:cs="Arial"/>
          <w:sz w:val="20"/>
          <w:lang w:val="es-MX"/>
        </w:rPr>
        <w:t xml:space="preserve"> </w:t>
      </w:r>
      <w:proofErr w:type="spellStart"/>
      <w:r w:rsidRPr="0076307C">
        <w:rPr>
          <w:rFonts w:cs="Arial"/>
          <w:sz w:val="20"/>
          <w:lang w:val="es-MX"/>
        </w:rPr>
        <w:t>Yobana</w:t>
      </w:r>
      <w:proofErr w:type="spellEnd"/>
      <w:r w:rsidRPr="0076307C">
        <w:rPr>
          <w:rFonts w:cs="Arial"/>
          <w:sz w:val="20"/>
          <w:lang w:val="es-MX"/>
        </w:rPr>
        <w:t xml:space="preserve"> </w:t>
      </w:r>
      <w:proofErr w:type="spellStart"/>
      <w:r w:rsidRPr="0076307C">
        <w:rPr>
          <w:rFonts w:cs="Arial"/>
          <w:sz w:val="20"/>
          <w:lang w:val="es-MX"/>
        </w:rPr>
        <w:t>Palmezano</w:t>
      </w:r>
      <w:proofErr w:type="spellEnd"/>
      <w:r w:rsidRPr="0076307C">
        <w:rPr>
          <w:rFonts w:cs="Arial"/>
          <w:sz w:val="20"/>
          <w:lang w:val="es-MX"/>
        </w:rPr>
        <w:t xml:space="preserve"> para que realizaran el acompañamiento del proceso.</w:t>
      </w: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r w:rsidRPr="0076307C">
        <w:rPr>
          <w:rFonts w:cs="Arial"/>
          <w:sz w:val="20"/>
          <w:lang w:val="es-MX"/>
        </w:rPr>
        <w:t xml:space="preserve">En el municipio de Riohacha las acciones se han concentrado en las Institución </w:t>
      </w:r>
      <w:proofErr w:type="spellStart"/>
      <w:r w:rsidRPr="0076307C">
        <w:rPr>
          <w:rFonts w:cs="Arial"/>
          <w:sz w:val="20"/>
          <w:lang w:val="es-MX"/>
        </w:rPr>
        <w:t>Etnoeducativa</w:t>
      </w:r>
      <w:proofErr w:type="spellEnd"/>
      <w:r w:rsidRPr="0076307C">
        <w:rPr>
          <w:rFonts w:cs="Arial"/>
          <w:sz w:val="20"/>
          <w:lang w:val="es-MX"/>
        </w:rPr>
        <w:t xml:space="preserve"> N° 10 sede </w:t>
      </w:r>
      <w:proofErr w:type="spellStart"/>
      <w:r w:rsidRPr="0076307C">
        <w:rPr>
          <w:rFonts w:cs="Arial"/>
          <w:sz w:val="20"/>
          <w:lang w:val="es-MX"/>
        </w:rPr>
        <w:t>Cucurumana</w:t>
      </w:r>
      <w:proofErr w:type="spellEnd"/>
      <w:r w:rsidRPr="0076307C">
        <w:rPr>
          <w:rFonts w:cs="Arial"/>
          <w:sz w:val="20"/>
          <w:lang w:val="es-MX"/>
        </w:rPr>
        <w:t xml:space="preserve"> y N° 9 sede </w:t>
      </w:r>
      <w:proofErr w:type="spellStart"/>
      <w:r w:rsidRPr="0076307C">
        <w:rPr>
          <w:rFonts w:cs="Arial"/>
          <w:sz w:val="20"/>
          <w:lang w:val="es-MX"/>
        </w:rPr>
        <w:t>Mañature</w:t>
      </w:r>
      <w:proofErr w:type="spellEnd"/>
      <w:r w:rsidRPr="0076307C">
        <w:rPr>
          <w:rFonts w:cs="Arial"/>
          <w:sz w:val="20"/>
          <w:lang w:val="es-MX"/>
        </w:rPr>
        <w:t xml:space="preserve">, y as Instituciones Educativas </w:t>
      </w:r>
      <w:proofErr w:type="spellStart"/>
      <w:r w:rsidRPr="0076307C">
        <w:rPr>
          <w:rFonts w:cs="Arial"/>
          <w:sz w:val="20"/>
          <w:lang w:val="es-MX"/>
        </w:rPr>
        <w:t>Denzil</w:t>
      </w:r>
      <w:proofErr w:type="spellEnd"/>
      <w:r w:rsidRPr="0076307C">
        <w:rPr>
          <w:rFonts w:cs="Arial"/>
          <w:sz w:val="20"/>
          <w:lang w:val="es-MX"/>
        </w:rPr>
        <w:t xml:space="preserve"> Escolar, José Antonio Galán, </w:t>
      </w:r>
      <w:proofErr w:type="spellStart"/>
      <w:r w:rsidRPr="0076307C">
        <w:rPr>
          <w:rFonts w:cs="Arial"/>
          <w:sz w:val="20"/>
          <w:lang w:val="es-MX"/>
        </w:rPr>
        <w:t>Helion</w:t>
      </w:r>
      <w:proofErr w:type="spellEnd"/>
      <w:r w:rsidRPr="0076307C">
        <w:rPr>
          <w:rFonts w:cs="Arial"/>
          <w:sz w:val="20"/>
          <w:lang w:val="es-MX"/>
        </w:rPr>
        <w:t xml:space="preserve"> Pinedo Ríos, Divina Pastora Sede Eusebio </w:t>
      </w:r>
      <w:proofErr w:type="spellStart"/>
      <w:r w:rsidRPr="0076307C">
        <w:rPr>
          <w:rFonts w:cs="Arial"/>
          <w:sz w:val="20"/>
          <w:lang w:val="es-MX"/>
        </w:rPr>
        <w:t>Septimio</w:t>
      </w:r>
      <w:proofErr w:type="spellEnd"/>
      <w:r w:rsidRPr="0076307C">
        <w:rPr>
          <w:rFonts w:cs="Arial"/>
          <w:sz w:val="20"/>
          <w:lang w:val="es-MX"/>
        </w:rPr>
        <w:t xml:space="preserve"> Mari, </w:t>
      </w:r>
      <w:proofErr w:type="spellStart"/>
      <w:r w:rsidRPr="0076307C">
        <w:rPr>
          <w:rFonts w:cs="Arial"/>
          <w:sz w:val="20"/>
          <w:lang w:val="es-MX"/>
        </w:rPr>
        <w:t>Chonkay</w:t>
      </w:r>
      <w:proofErr w:type="spellEnd"/>
      <w:r w:rsidRPr="0076307C">
        <w:rPr>
          <w:rFonts w:cs="Arial"/>
          <w:sz w:val="20"/>
          <w:lang w:val="es-MX"/>
        </w:rPr>
        <w:t xml:space="preserve"> sede Inmaculada Concepción y </w:t>
      </w:r>
      <w:proofErr w:type="spellStart"/>
      <w:r w:rsidRPr="0076307C">
        <w:rPr>
          <w:rFonts w:cs="Arial"/>
          <w:sz w:val="20"/>
          <w:lang w:val="es-MX"/>
        </w:rPr>
        <w:t>Cerromar</w:t>
      </w:r>
      <w:proofErr w:type="spellEnd"/>
      <w:r w:rsidRPr="0076307C">
        <w:rPr>
          <w:rFonts w:cs="Arial"/>
          <w:sz w:val="20"/>
          <w:lang w:val="es-MX"/>
        </w:rPr>
        <w:t>.</w:t>
      </w: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r w:rsidRPr="0076307C">
        <w:rPr>
          <w:rFonts w:cs="Arial"/>
          <w:sz w:val="20"/>
          <w:lang w:val="es-MX"/>
        </w:rPr>
        <w:t xml:space="preserve">En el municipio de Maicao de igual manera se ha trabajado con las Instituciones Educativas N° 10 sede José Domingo </w:t>
      </w:r>
      <w:proofErr w:type="spellStart"/>
      <w:r w:rsidRPr="0076307C">
        <w:rPr>
          <w:rFonts w:cs="Arial"/>
          <w:sz w:val="20"/>
          <w:lang w:val="es-MX"/>
        </w:rPr>
        <w:t>Boscán</w:t>
      </w:r>
      <w:proofErr w:type="spellEnd"/>
      <w:r w:rsidRPr="0076307C">
        <w:rPr>
          <w:rFonts w:cs="Arial"/>
          <w:sz w:val="20"/>
          <w:lang w:val="es-MX"/>
        </w:rPr>
        <w:t xml:space="preserve">, Institución Educativa N° 15 sede Loma Fresca, Institución Educativa N° 13 Mixta sede Camilo Torres, Institución Educativa N° 14 sede Nuevo </w:t>
      </w:r>
      <w:proofErr w:type="spellStart"/>
      <w:r w:rsidRPr="0076307C">
        <w:rPr>
          <w:rFonts w:cs="Arial"/>
          <w:sz w:val="20"/>
          <w:lang w:val="es-MX"/>
        </w:rPr>
        <w:t>Paraiso</w:t>
      </w:r>
      <w:proofErr w:type="spellEnd"/>
      <w:r w:rsidRPr="0076307C">
        <w:rPr>
          <w:rFonts w:cs="Arial"/>
          <w:sz w:val="20"/>
          <w:lang w:val="es-MX"/>
        </w:rPr>
        <w:t>, Institución Educativa N° 02 sede la Inmaculada, Institución Educativa N° 06 sede Jorge Arrieta, Institución Educativa N° 05 sede Técnico Comercial San José, Institución Educativa N° 04 sede Colegio Departamental San José, Institución Educativa N° 07 sede Madre Laura, Divino Niño, Institución Educativa N° 03 sede Santa Catalina d Siena.</w:t>
      </w: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sz w:val="20"/>
          <w:lang w:val="es-MX"/>
        </w:rPr>
      </w:pPr>
      <w:r w:rsidRPr="0076307C">
        <w:rPr>
          <w:rFonts w:cs="Arial"/>
          <w:sz w:val="20"/>
          <w:lang w:val="es-MX"/>
        </w:rPr>
        <w:t>Es de anotar que a la fecha se han surtido las actividades de concertación con la comunidad educativa beneficiada, la capacitación para la identificación y priorización de problemas ambientales y se adelanta la ejecución de los Proyectos Ambientales Escolares.</w:t>
      </w:r>
    </w:p>
    <w:p w:rsidR="00CF6F6E" w:rsidRDefault="00CF6F6E">
      <w:pPr>
        <w:jc w:val="left"/>
        <w:rPr>
          <w:rFonts w:cs="Arial"/>
          <w:bCs/>
          <w:sz w:val="20"/>
          <w:szCs w:val="20"/>
          <w:lang w:val="es-ES"/>
        </w:rPr>
      </w:pPr>
      <w:r>
        <w:rPr>
          <w:rFonts w:cs="Arial"/>
          <w:bCs/>
          <w:sz w:val="20"/>
          <w:szCs w:val="20"/>
          <w:lang w:val="es-ES"/>
        </w:rPr>
        <w:br w:type="page"/>
      </w:r>
    </w:p>
    <w:p w:rsidR="0076307C" w:rsidRPr="0076307C" w:rsidRDefault="0076307C" w:rsidP="0076307C">
      <w:pPr>
        <w:tabs>
          <w:tab w:val="left" w:pos="284"/>
          <w:tab w:val="left" w:pos="1567"/>
        </w:tabs>
        <w:autoSpaceDE w:val="0"/>
        <w:autoSpaceDN w:val="0"/>
        <w:adjustRightInd w:val="0"/>
        <w:spacing w:line="276" w:lineRule="auto"/>
        <w:rPr>
          <w:rFonts w:cs="Arial"/>
          <w:bCs/>
          <w:sz w:val="20"/>
          <w:szCs w:val="20"/>
          <w:lang w:val="es-ES"/>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0"/>
        <w:gridCol w:w="1985"/>
        <w:gridCol w:w="4706"/>
      </w:tblGrid>
      <w:tr w:rsidR="0076307C" w:rsidRPr="004E6F6A" w:rsidTr="00CE5C69">
        <w:trPr>
          <w:trHeight w:val="277"/>
          <w:jc w:val="center"/>
        </w:trPr>
        <w:tc>
          <w:tcPr>
            <w:tcW w:w="3090" w:type="dxa"/>
            <w:shd w:val="clear" w:color="auto" w:fill="92D050"/>
            <w:vAlign w:val="center"/>
          </w:tcPr>
          <w:p w:rsidR="0076307C" w:rsidRPr="004E6F6A" w:rsidRDefault="00CE5C69" w:rsidP="00CE5C69">
            <w:pPr>
              <w:contextualSpacing/>
              <w:jc w:val="center"/>
              <w:rPr>
                <w:rFonts w:cs="Arial"/>
                <w:b/>
                <w:color w:val="000000"/>
                <w:sz w:val="18"/>
                <w:szCs w:val="18"/>
                <w:lang w:val="es-MX"/>
              </w:rPr>
            </w:pPr>
            <w:r w:rsidRPr="004E6F6A">
              <w:rPr>
                <w:rFonts w:cs="Arial"/>
                <w:b/>
                <w:color w:val="000000"/>
                <w:sz w:val="18"/>
                <w:szCs w:val="18"/>
                <w:lang w:val="es-MX"/>
              </w:rPr>
              <w:t>Institución Educativa</w:t>
            </w:r>
          </w:p>
        </w:tc>
        <w:tc>
          <w:tcPr>
            <w:tcW w:w="1985" w:type="dxa"/>
            <w:shd w:val="clear" w:color="auto" w:fill="92D050"/>
            <w:vAlign w:val="center"/>
          </w:tcPr>
          <w:p w:rsidR="0076307C" w:rsidRPr="004E6F6A" w:rsidRDefault="00CE5C69" w:rsidP="00CE5C69">
            <w:pPr>
              <w:contextualSpacing/>
              <w:jc w:val="center"/>
              <w:rPr>
                <w:rFonts w:cs="Arial"/>
                <w:b/>
                <w:color w:val="000000"/>
                <w:sz w:val="18"/>
                <w:szCs w:val="18"/>
                <w:lang w:val="es-MX"/>
              </w:rPr>
            </w:pPr>
            <w:r w:rsidRPr="004E6F6A">
              <w:rPr>
                <w:rFonts w:cs="Arial"/>
                <w:b/>
                <w:color w:val="000000"/>
                <w:sz w:val="18"/>
                <w:szCs w:val="18"/>
                <w:lang w:val="es-MX"/>
              </w:rPr>
              <w:t>Temática</w:t>
            </w:r>
          </w:p>
        </w:tc>
        <w:tc>
          <w:tcPr>
            <w:tcW w:w="4706" w:type="dxa"/>
            <w:shd w:val="clear" w:color="auto" w:fill="92D050"/>
            <w:vAlign w:val="center"/>
          </w:tcPr>
          <w:p w:rsidR="0076307C" w:rsidRPr="004E6F6A" w:rsidRDefault="00CE5C69" w:rsidP="00CE5C69">
            <w:pPr>
              <w:contextualSpacing/>
              <w:jc w:val="center"/>
              <w:rPr>
                <w:rFonts w:cs="Arial"/>
                <w:b/>
                <w:color w:val="000000"/>
                <w:sz w:val="18"/>
                <w:szCs w:val="18"/>
                <w:lang w:val="es-MX"/>
              </w:rPr>
            </w:pPr>
            <w:r w:rsidRPr="004E6F6A">
              <w:rPr>
                <w:rFonts w:cs="Arial"/>
                <w:b/>
                <w:color w:val="000000"/>
                <w:sz w:val="18"/>
                <w:szCs w:val="18"/>
                <w:lang w:val="es-MX"/>
              </w:rPr>
              <w:t>Practica Desarrollada</w:t>
            </w:r>
          </w:p>
        </w:tc>
      </w:tr>
      <w:tr w:rsidR="0076307C" w:rsidRPr="004E6F6A" w:rsidTr="00CE5C69">
        <w:trPr>
          <w:trHeight w:val="60"/>
          <w:jc w:val="center"/>
        </w:trPr>
        <w:tc>
          <w:tcPr>
            <w:tcW w:w="9781" w:type="dxa"/>
            <w:gridSpan w:val="3"/>
            <w:shd w:val="clear" w:color="auto" w:fill="auto"/>
          </w:tcPr>
          <w:p w:rsidR="0076307C" w:rsidRPr="004E6F6A" w:rsidRDefault="00CE5C69" w:rsidP="0076307C">
            <w:pPr>
              <w:contextualSpacing/>
              <w:jc w:val="left"/>
              <w:rPr>
                <w:rFonts w:cs="Arial"/>
                <w:b/>
                <w:color w:val="000000"/>
                <w:sz w:val="18"/>
                <w:szCs w:val="18"/>
                <w:lang w:val="es-MX"/>
              </w:rPr>
            </w:pPr>
            <w:r>
              <w:rPr>
                <w:rFonts w:cs="Arial"/>
                <w:b/>
                <w:color w:val="000000"/>
                <w:sz w:val="18"/>
                <w:szCs w:val="18"/>
                <w:lang w:val="es-MX"/>
              </w:rPr>
              <w:t>Municipio d</w:t>
            </w:r>
            <w:r w:rsidRPr="004E6F6A">
              <w:rPr>
                <w:rFonts w:cs="Arial"/>
                <w:b/>
                <w:color w:val="000000"/>
                <w:sz w:val="18"/>
                <w:szCs w:val="18"/>
                <w:lang w:val="es-MX"/>
              </w:rPr>
              <w:t>e Riohacha</w:t>
            </w:r>
          </w:p>
        </w:tc>
      </w:tr>
      <w:tr w:rsidR="0076307C" w:rsidRPr="004E6F6A" w:rsidTr="004E6F6A">
        <w:trPr>
          <w:trHeight w:val="410"/>
          <w:jc w:val="center"/>
        </w:trPr>
        <w:tc>
          <w:tcPr>
            <w:tcW w:w="3090" w:type="dxa"/>
            <w:shd w:val="clear" w:color="auto" w:fill="auto"/>
          </w:tcPr>
          <w:p w:rsidR="0076307C" w:rsidRPr="004E6F6A" w:rsidRDefault="0076307C" w:rsidP="004E6F6A">
            <w:pPr>
              <w:rPr>
                <w:rFonts w:cs="Arial"/>
                <w:color w:val="000000"/>
                <w:sz w:val="18"/>
                <w:szCs w:val="18"/>
                <w:lang w:val="es-MX"/>
              </w:rPr>
            </w:pPr>
            <w:r w:rsidRPr="004E6F6A">
              <w:rPr>
                <w:rFonts w:cs="Arial"/>
                <w:color w:val="000000"/>
                <w:sz w:val="18"/>
                <w:szCs w:val="18"/>
                <w:lang w:val="es-MX"/>
              </w:rPr>
              <w:t xml:space="preserve">1. </w:t>
            </w:r>
            <w:r w:rsidR="004E6F6A" w:rsidRPr="004E6F6A">
              <w:rPr>
                <w:rFonts w:cs="Arial"/>
                <w:color w:val="000000"/>
                <w:sz w:val="18"/>
                <w:szCs w:val="18"/>
                <w:lang w:val="es-MX"/>
              </w:rPr>
              <w:t>I</w:t>
            </w:r>
            <w:r w:rsidR="004E6F6A">
              <w:rPr>
                <w:rFonts w:cs="Arial"/>
                <w:color w:val="000000"/>
                <w:sz w:val="18"/>
                <w:szCs w:val="18"/>
                <w:lang w:val="es-MX"/>
              </w:rPr>
              <w:t xml:space="preserve">nstitución </w:t>
            </w:r>
            <w:r w:rsidRPr="004E6F6A">
              <w:rPr>
                <w:rFonts w:cs="Arial"/>
                <w:color w:val="000000"/>
                <w:sz w:val="18"/>
                <w:szCs w:val="18"/>
                <w:lang w:val="es-MX"/>
              </w:rPr>
              <w:t>E</w:t>
            </w:r>
            <w:r w:rsidR="004E6F6A">
              <w:rPr>
                <w:rFonts w:cs="Arial"/>
                <w:color w:val="000000"/>
                <w:sz w:val="18"/>
                <w:szCs w:val="18"/>
                <w:lang w:val="es-MX"/>
              </w:rPr>
              <w:t>ducativa</w:t>
            </w:r>
            <w:r w:rsidRPr="004E6F6A">
              <w:rPr>
                <w:rFonts w:cs="Arial"/>
                <w:color w:val="000000"/>
                <w:sz w:val="18"/>
                <w:szCs w:val="18"/>
                <w:lang w:val="es-MX"/>
              </w:rPr>
              <w:t xml:space="preserve"> DENZIL ESCOLAR SEDE MEGACOLEGIO</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Utilización de residuos sólidos para la ornamentación y embellecimiento de la sede.</w:t>
            </w:r>
            <w:r w:rsidR="00CE5C69">
              <w:rPr>
                <w:rFonts w:cs="Arial"/>
                <w:color w:val="000000"/>
                <w:sz w:val="18"/>
                <w:szCs w:val="18"/>
                <w:lang w:val="es-MX"/>
              </w:rPr>
              <w:t xml:space="preserve"> </w:t>
            </w:r>
            <w:r w:rsidRPr="004E6F6A">
              <w:rPr>
                <w:rFonts w:cs="Arial"/>
                <w:color w:val="000000"/>
                <w:sz w:val="18"/>
                <w:szCs w:val="18"/>
                <w:lang w:val="es-MX"/>
              </w:rPr>
              <w:t>Adecuación de zonas verdes con la utilización de residuos sólidos.</w:t>
            </w:r>
          </w:p>
        </w:tc>
      </w:tr>
      <w:tr w:rsidR="0076307C" w:rsidRPr="004E6F6A" w:rsidTr="004E6F6A">
        <w:trPr>
          <w:trHeight w:val="410"/>
          <w:jc w:val="center"/>
        </w:trPr>
        <w:tc>
          <w:tcPr>
            <w:tcW w:w="3090" w:type="dxa"/>
            <w:shd w:val="clear" w:color="auto" w:fill="auto"/>
          </w:tcPr>
          <w:p w:rsidR="0076307C" w:rsidRPr="004E6F6A" w:rsidRDefault="004E6F6A" w:rsidP="004E6F6A">
            <w:pPr>
              <w:rPr>
                <w:rFonts w:cs="Arial"/>
                <w:color w:val="000000"/>
                <w:sz w:val="18"/>
                <w:szCs w:val="18"/>
                <w:lang w:val="es-MX"/>
              </w:rPr>
            </w:pPr>
            <w:r w:rsidRPr="004E6F6A">
              <w:rPr>
                <w:rFonts w:cs="Arial"/>
                <w:color w:val="000000"/>
                <w:sz w:val="18"/>
                <w:szCs w:val="18"/>
                <w:lang w:val="es-MX"/>
              </w:rPr>
              <w:t>2. I</w:t>
            </w:r>
            <w:r>
              <w:rPr>
                <w:rFonts w:cs="Arial"/>
                <w:color w:val="000000"/>
                <w:sz w:val="18"/>
                <w:szCs w:val="18"/>
                <w:lang w:val="es-MX"/>
              </w:rPr>
              <w:t xml:space="preserve">nstitución </w:t>
            </w:r>
            <w:r w:rsidRPr="004E6F6A">
              <w:rPr>
                <w:rFonts w:cs="Arial"/>
                <w:color w:val="000000"/>
                <w:sz w:val="18"/>
                <w:szCs w:val="18"/>
                <w:lang w:val="es-MX"/>
              </w:rPr>
              <w:t>E</w:t>
            </w:r>
            <w:r>
              <w:rPr>
                <w:rFonts w:cs="Arial"/>
                <w:color w:val="000000"/>
                <w:sz w:val="18"/>
                <w:szCs w:val="18"/>
                <w:lang w:val="es-MX"/>
              </w:rPr>
              <w:t>ducativa</w:t>
            </w:r>
            <w:r w:rsidRPr="004E6F6A">
              <w:rPr>
                <w:rFonts w:cs="Arial"/>
                <w:color w:val="000000"/>
                <w:sz w:val="18"/>
                <w:szCs w:val="18"/>
                <w:lang w:val="es-MX"/>
              </w:rPr>
              <w:t xml:space="preserve"> </w:t>
            </w:r>
            <w:r w:rsidR="0076307C" w:rsidRPr="004E6F6A">
              <w:rPr>
                <w:rFonts w:cs="Arial"/>
                <w:color w:val="000000"/>
                <w:sz w:val="18"/>
                <w:szCs w:val="18"/>
                <w:lang w:val="es-MX"/>
              </w:rPr>
              <w:t>JOSE ANTONIO GALAN</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Uso eficiente del agua</w:t>
            </w:r>
          </w:p>
        </w:tc>
        <w:tc>
          <w:tcPr>
            <w:tcW w:w="4706" w:type="dxa"/>
            <w:shd w:val="clear" w:color="auto" w:fill="auto"/>
          </w:tcPr>
          <w:p w:rsidR="0076307C" w:rsidRPr="004E6F6A" w:rsidRDefault="0076307C" w:rsidP="00CE5C69">
            <w:pPr>
              <w:rPr>
                <w:rFonts w:cs="Arial"/>
                <w:sz w:val="18"/>
                <w:szCs w:val="18"/>
                <w:lang w:val="es-MX"/>
              </w:rPr>
            </w:pPr>
            <w:r w:rsidRPr="004E6F6A">
              <w:rPr>
                <w:rFonts w:cs="Arial"/>
                <w:sz w:val="18"/>
                <w:szCs w:val="18"/>
                <w:lang w:val="es-MX"/>
              </w:rPr>
              <w:t>Conservación del Ambiente mediante mensajes orientados al uso eficiente del agua de consumo.</w:t>
            </w:r>
            <w:r w:rsidR="00CE5C69">
              <w:rPr>
                <w:rFonts w:cs="Arial"/>
                <w:sz w:val="18"/>
                <w:szCs w:val="18"/>
                <w:lang w:val="es-MX"/>
              </w:rPr>
              <w:t xml:space="preserve"> </w:t>
            </w:r>
            <w:r w:rsidRPr="004E6F6A">
              <w:rPr>
                <w:rFonts w:cs="Arial"/>
                <w:sz w:val="18"/>
                <w:szCs w:val="18"/>
                <w:lang w:val="es-MX"/>
              </w:rPr>
              <w:t>Práctica de campo como llega el agua a R</w:t>
            </w:r>
            <w:r w:rsidR="00CE5C69">
              <w:rPr>
                <w:rFonts w:cs="Arial"/>
                <w:sz w:val="18"/>
                <w:szCs w:val="18"/>
                <w:lang w:val="es-MX"/>
              </w:rPr>
              <w:t>ioha</w:t>
            </w:r>
            <w:r w:rsidRPr="004E6F6A">
              <w:rPr>
                <w:rFonts w:cs="Arial"/>
                <w:sz w:val="18"/>
                <w:szCs w:val="18"/>
                <w:lang w:val="es-MX"/>
              </w:rPr>
              <w:t>cha.</w:t>
            </w:r>
          </w:p>
        </w:tc>
      </w:tr>
      <w:tr w:rsidR="0076307C" w:rsidRPr="004E6F6A" w:rsidTr="004E6F6A">
        <w:trPr>
          <w:trHeight w:val="410"/>
          <w:jc w:val="center"/>
        </w:trPr>
        <w:tc>
          <w:tcPr>
            <w:tcW w:w="3090" w:type="dxa"/>
            <w:shd w:val="clear" w:color="auto" w:fill="auto"/>
          </w:tcPr>
          <w:p w:rsidR="0076307C" w:rsidRPr="004E6F6A" w:rsidRDefault="0076307C" w:rsidP="004E6F6A">
            <w:pPr>
              <w:rPr>
                <w:rFonts w:cs="Arial"/>
                <w:color w:val="000000"/>
                <w:sz w:val="18"/>
                <w:szCs w:val="18"/>
                <w:lang w:val="es-MX"/>
              </w:rPr>
            </w:pPr>
            <w:r w:rsidRPr="004E6F6A">
              <w:rPr>
                <w:rFonts w:cs="Arial"/>
                <w:color w:val="000000"/>
                <w:sz w:val="18"/>
                <w:szCs w:val="18"/>
                <w:lang w:val="es-MX"/>
              </w:rPr>
              <w:t>3.</w:t>
            </w:r>
            <w:r w:rsidR="004E6F6A" w:rsidRPr="004E6F6A">
              <w:rPr>
                <w:rFonts w:cs="Arial"/>
                <w:color w:val="000000"/>
                <w:sz w:val="18"/>
                <w:szCs w:val="18"/>
                <w:lang w:val="es-MX"/>
              </w:rPr>
              <w:t>I</w:t>
            </w:r>
            <w:r w:rsidR="004E6F6A">
              <w:rPr>
                <w:rFonts w:cs="Arial"/>
                <w:color w:val="000000"/>
                <w:sz w:val="18"/>
                <w:szCs w:val="18"/>
                <w:lang w:val="es-MX"/>
              </w:rPr>
              <w:t xml:space="preserve">nstitución </w:t>
            </w:r>
            <w:r w:rsidR="004E6F6A" w:rsidRPr="004E6F6A">
              <w:rPr>
                <w:rFonts w:cs="Arial"/>
                <w:color w:val="000000"/>
                <w:sz w:val="18"/>
                <w:szCs w:val="18"/>
                <w:lang w:val="es-MX"/>
              </w:rPr>
              <w:t>E</w:t>
            </w:r>
            <w:r w:rsidR="004E6F6A">
              <w:rPr>
                <w:rFonts w:cs="Arial"/>
                <w:color w:val="000000"/>
                <w:sz w:val="18"/>
                <w:szCs w:val="18"/>
                <w:lang w:val="es-MX"/>
              </w:rPr>
              <w:t>ducativa</w:t>
            </w:r>
            <w:r w:rsidR="004E6F6A" w:rsidRPr="004E6F6A">
              <w:rPr>
                <w:rFonts w:cs="Arial"/>
                <w:color w:val="000000"/>
                <w:sz w:val="18"/>
                <w:szCs w:val="18"/>
                <w:lang w:val="es-MX"/>
              </w:rPr>
              <w:t xml:space="preserve"> </w:t>
            </w:r>
            <w:r w:rsidRPr="004E6F6A">
              <w:rPr>
                <w:rFonts w:cs="Arial"/>
                <w:color w:val="000000"/>
                <w:sz w:val="18"/>
                <w:szCs w:val="18"/>
                <w:lang w:val="es-MX"/>
              </w:rPr>
              <w:t>CHONKAY SEDE LA INMACULADA</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Utilización de residuos sólidos producidos en la sede para la elaboración de manualidades.</w:t>
            </w:r>
            <w:r w:rsidR="00CE5C69">
              <w:rPr>
                <w:rFonts w:cs="Arial"/>
                <w:color w:val="000000"/>
                <w:sz w:val="18"/>
                <w:szCs w:val="18"/>
                <w:lang w:val="es-MX"/>
              </w:rPr>
              <w:t xml:space="preserve"> </w:t>
            </w:r>
            <w:r w:rsidRPr="004E6F6A">
              <w:rPr>
                <w:rFonts w:cs="Arial"/>
                <w:color w:val="000000"/>
                <w:sz w:val="18"/>
                <w:szCs w:val="18"/>
                <w:lang w:val="es-MX"/>
              </w:rPr>
              <w:t xml:space="preserve">Espacio recuperado por medio de jornada de siembra de árboles frutales alrededor de la sede y en el estadio el </w:t>
            </w:r>
            <w:proofErr w:type="spellStart"/>
            <w:r w:rsidRPr="004E6F6A">
              <w:rPr>
                <w:rFonts w:cs="Arial"/>
                <w:color w:val="000000"/>
                <w:sz w:val="18"/>
                <w:szCs w:val="18"/>
                <w:lang w:val="es-MX"/>
              </w:rPr>
              <w:t>Salaito</w:t>
            </w:r>
            <w:proofErr w:type="spellEnd"/>
            <w:r w:rsidRPr="004E6F6A">
              <w:rPr>
                <w:rFonts w:cs="Arial"/>
                <w:color w:val="000000"/>
                <w:sz w:val="18"/>
                <w:szCs w:val="18"/>
                <w:lang w:val="es-MX"/>
              </w:rPr>
              <w:t>.</w:t>
            </w:r>
          </w:p>
        </w:tc>
      </w:tr>
      <w:tr w:rsidR="0076307C" w:rsidRPr="004E6F6A" w:rsidTr="0076307C">
        <w:trPr>
          <w:trHeight w:val="410"/>
          <w:jc w:val="center"/>
        </w:trPr>
        <w:tc>
          <w:tcPr>
            <w:tcW w:w="3090" w:type="dxa"/>
            <w:shd w:val="clear" w:color="auto" w:fill="auto"/>
            <w:vAlign w:val="center"/>
          </w:tcPr>
          <w:p w:rsidR="0076307C" w:rsidRPr="004E6F6A" w:rsidRDefault="0076307C" w:rsidP="004E6F6A">
            <w:pPr>
              <w:rPr>
                <w:rFonts w:cs="Arial"/>
                <w:color w:val="000000"/>
                <w:sz w:val="18"/>
                <w:szCs w:val="18"/>
                <w:lang w:val="es-MX"/>
              </w:rPr>
            </w:pPr>
            <w:r w:rsidRPr="004E6F6A">
              <w:rPr>
                <w:rFonts w:cs="Arial"/>
                <w:color w:val="000000"/>
                <w:sz w:val="18"/>
                <w:szCs w:val="18"/>
                <w:lang w:val="es-MX"/>
              </w:rPr>
              <w:t>4. CENTRO ETNOEDUCATIVO No 10 CUCURUMANA</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 xml:space="preserve">Manejo adecuado de residuos solidos </w:t>
            </w:r>
          </w:p>
        </w:tc>
        <w:tc>
          <w:tcPr>
            <w:tcW w:w="4706"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Desarrollo de taller de manualidades con los residuos sólidos generados en la comunidad estudiantil y local.</w:t>
            </w:r>
          </w:p>
        </w:tc>
      </w:tr>
      <w:tr w:rsidR="0076307C" w:rsidRPr="004E6F6A" w:rsidTr="004E6F6A">
        <w:trPr>
          <w:trHeight w:val="410"/>
          <w:jc w:val="center"/>
        </w:trPr>
        <w:tc>
          <w:tcPr>
            <w:tcW w:w="3090" w:type="dxa"/>
            <w:shd w:val="clear" w:color="auto" w:fill="auto"/>
          </w:tcPr>
          <w:p w:rsidR="0076307C" w:rsidRPr="004E6F6A" w:rsidRDefault="0076307C" w:rsidP="004E6F6A">
            <w:pPr>
              <w:jc w:val="left"/>
              <w:rPr>
                <w:rFonts w:cs="Arial"/>
                <w:color w:val="000000"/>
                <w:sz w:val="18"/>
                <w:szCs w:val="18"/>
                <w:lang w:val="es-MX"/>
              </w:rPr>
            </w:pPr>
            <w:r w:rsidRPr="004E6F6A">
              <w:rPr>
                <w:rFonts w:cs="Arial"/>
                <w:color w:val="000000"/>
                <w:sz w:val="18"/>
                <w:szCs w:val="18"/>
                <w:lang w:val="es-MX"/>
              </w:rPr>
              <w:t>5. CENTRO ETNOEDUCATIVO No 9 MAÑATURE</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Seguridad Alimentaria y Cambio Climático</w:t>
            </w:r>
          </w:p>
        </w:tc>
        <w:tc>
          <w:tcPr>
            <w:tcW w:w="4706"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Implemento de la huerta escolar como recurso educativo y ambiental. Jornada de siembra de árboles frutales dentro de la sede.</w:t>
            </w:r>
          </w:p>
        </w:tc>
      </w:tr>
      <w:tr w:rsidR="0076307C" w:rsidRPr="004E6F6A" w:rsidTr="00CE5C69">
        <w:trPr>
          <w:trHeight w:val="64"/>
          <w:jc w:val="center"/>
        </w:trPr>
        <w:tc>
          <w:tcPr>
            <w:tcW w:w="9781" w:type="dxa"/>
            <w:gridSpan w:val="3"/>
            <w:shd w:val="clear" w:color="auto" w:fill="92D050"/>
            <w:vAlign w:val="center"/>
          </w:tcPr>
          <w:p w:rsidR="0076307C" w:rsidRPr="004E6F6A" w:rsidRDefault="00CE5C69" w:rsidP="0076307C">
            <w:pPr>
              <w:rPr>
                <w:rFonts w:cs="Arial"/>
                <w:sz w:val="18"/>
                <w:szCs w:val="18"/>
                <w:lang w:val="es-MX"/>
              </w:rPr>
            </w:pPr>
            <w:r>
              <w:rPr>
                <w:rFonts w:cs="Arial"/>
                <w:b/>
                <w:color w:val="000000"/>
                <w:sz w:val="18"/>
                <w:szCs w:val="18"/>
                <w:lang w:val="es-MX"/>
              </w:rPr>
              <w:t>Municipio d</w:t>
            </w:r>
            <w:r w:rsidRPr="004E6F6A">
              <w:rPr>
                <w:rFonts w:cs="Arial"/>
                <w:b/>
                <w:color w:val="000000"/>
                <w:sz w:val="18"/>
                <w:szCs w:val="18"/>
                <w:lang w:val="es-MX"/>
              </w:rPr>
              <w:t>e Maicao</w:t>
            </w:r>
          </w:p>
        </w:tc>
      </w:tr>
      <w:tr w:rsidR="0076307C" w:rsidRPr="004E6F6A" w:rsidTr="0076307C">
        <w:trPr>
          <w:trHeight w:val="410"/>
          <w:jc w:val="center"/>
        </w:trPr>
        <w:tc>
          <w:tcPr>
            <w:tcW w:w="3090" w:type="dxa"/>
            <w:shd w:val="clear" w:color="auto" w:fill="auto"/>
            <w:vAlign w:val="center"/>
          </w:tcPr>
          <w:p w:rsidR="0076307C" w:rsidRPr="004E6F6A" w:rsidRDefault="0076307C" w:rsidP="004E6F6A">
            <w:pPr>
              <w:jc w:val="center"/>
              <w:rPr>
                <w:rFonts w:cs="Arial"/>
                <w:color w:val="000000"/>
                <w:sz w:val="18"/>
                <w:szCs w:val="18"/>
                <w:lang w:val="es-MX"/>
              </w:rPr>
            </w:pPr>
            <w:r w:rsidRPr="004E6F6A">
              <w:rPr>
                <w:rFonts w:cs="Arial"/>
                <w:color w:val="000000"/>
                <w:sz w:val="18"/>
                <w:szCs w:val="18"/>
                <w:lang w:val="es-MX"/>
              </w:rPr>
              <w:t>6.</w:t>
            </w:r>
            <w:r w:rsidR="004E6F6A" w:rsidRPr="004E6F6A">
              <w:rPr>
                <w:rFonts w:cs="Arial"/>
                <w:color w:val="000000"/>
                <w:sz w:val="18"/>
                <w:szCs w:val="18"/>
                <w:lang w:val="es-MX"/>
              </w:rPr>
              <w:t xml:space="preserve"> I</w:t>
            </w:r>
            <w:r w:rsidR="004E6F6A">
              <w:rPr>
                <w:rFonts w:cs="Arial"/>
                <w:color w:val="000000"/>
                <w:sz w:val="18"/>
                <w:szCs w:val="18"/>
                <w:lang w:val="es-MX"/>
              </w:rPr>
              <w:t xml:space="preserve">nstitución </w:t>
            </w:r>
            <w:r w:rsidR="004E6F6A" w:rsidRPr="004E6F6A">
              <w:rPr>
                <w:rFonts w:cs="Arial"/>
                <w:color w:val="000000"/>
                <w:sz w:val="18"/>
                <w:szCs w:val="18"/>
                <w:lang w:val="es-MX"/>
              </w:rPr>
              <w:t>E</w:t>
            </w:r>
            <w:r w:rsidR="004E6F6A">
              <w:rPr>
                <w:rFonts w:cs="Arial"/>
                <w:color w:val="000000"/>
                <w:sz w:val="18"/>
                <w:szCs w:val="18"/>
                <w:lang w:val="es-MX"/>
              </w:rPr>
              <w:t>ducativa</w:t>
            </w:r>
            <w:r w:rsidRPr="004E6F6A">
              <w:rPr>
                <w:rFonts w:cs="Arial"/>
                <w:color w:val="000000"/>
                <w:sz w:val="18"/>
                <w:szCs w:val="18"/>
                <w:lang w:val="es-MX"/>
              </w:rPr>
              <w:t xml:space="preserve"> No 2 SEDE LA INMACULADA</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sz w:val="18"/>
                <w:szCs w:val="18"/>
                <w:lang w:val="es-MX"/>
              </w:rPr>
              <w:t>Conciencia ambiental, en los estudiantes participantes en la actividad PRAES, junto con sus docentes dinamizadores, los cuales buscan reflejar esto y ampliarlo a todos los estamentos dentro de la institución educativa.</w:t>
            </w:r>
          </w:p>
        </w:tc>
      </w:tr>
      <w:tr w:rsidR="0076307C" w:rsidRPr="004E6F6A" w:rsidTr="0076307C">
        <w:trPr>
          <w:trHeight w:val="410"/>
          <w:jc w:val="center"/>
        </w:trPr>
        <w:tc>
          <w:tcPr>
            <w:tcW w:w="3090" w:type="dxa"/>
            <w:shd w:val="clear" w:color="auto" w:fill="auto"/>
            <w:vAlign w:val="center"/>
          </w:tcPr>
          <w:p w:rsidR="0076307C" w:rsidRPr="004E6F6A" w:rsidRDefault="0076307C" w:rsidP="004E6F6A">
            <w:pPr>
              <w:jc w:val="center"/>
              <w:rPr>
                <w:rFonts w:cs="Arial"/>
                <w:color w:val="000000"/>
                <w:sz w:val="18"/>
                <w:szCs w:val="18"/>
                <w:lang w:val="es-MX"/>
              </w:rPr>
            </w:pPr>
            <w:r w:rsidRPr="004E6F6A">
              <w:rPr>
                <w:rFonts w:cs="Arial"/>
                <w:color w:val="000000"/>
                <w:sz w:val="18"/>
                <w:szCs w:val="18"/>
                <w:lang w:val="es-MX"/>
              </w:rPr>
              <w:t>7.</w:t>
            </w:r>
            <w:r w:rsidR="004E6F6A" w:rsidRPr="004E6F6A">
              <w:rPr>
                <w:rFonts w:cs="Arial"/>
                <w:color w:val="000000"/>
                <w:sz w:val="18"/>
                <w:szCs w:val="18"/>
                <w:lang w:val="es-MX"/>
              </w:rPr>
              <w:t xml:space="preserve"> I</w:t>
            </w:r>
            <w:r w:rsidR="004E6F6A">
              <w:rPr>
                <w:rFonts w:cs="Arial"/>
                <w:color w:val="000000"/>
                <w:sz w:val="18"/>
                <w:szCs w:val="18"/>
                <w:lang w:val="es-MX"/>
              </w:rPr>
              <w:t xml:space="preserve">nstitución </w:t>
            </w:r>
            <w:r w:rsidR="004E6F6A" w:rsidRPr="004E6F6A">
              <w:rPr>
                <w:rFonts w:cs="Arial"/>
                <w:color w:val="000000"/>
                <w:sz w:val="18"/>
                <w:szCs w:val="18"/>
                <w:lang w:val="es-MX"/>
              </w:rPr>
              <w:t>E</w:t>
            </w:r>
            <w:r w:rsidR="004E6F6A">
              <w:rPr>
                <w:rFonts w:cs="Arial"/>
                <w:color w:val="000000"/>
                <w:sz w:val="18"/>
                <w:szCs w:val="18"/>
                <w:lang w:val="es-MX"/>
              </w:rPr>
              <w:t>ducativa</w:t>
            </w:r>
            <w:r w:rsidR="004E6F6A" w:rsidRPr="004E6F6A">
              <w:rPr>
                <w:rFonts w:cs="Arial"/>
                <w:color w:val="000000"/>
                <w:sz w:val="18"/>
                <w:szCs w:val="18"/>
                <w:lang w:val="es-MX"/>
              </w:rPr>
              <w:t xml:space="preserve"> </w:t>
            </w:r>
            <w:r w:rsidRPr="004E6F6A">
              <w:rPr>
                <w:rFonts w:cs="Arial"/>
                <w:color w:val="000000"/>
                <w:sz w:val="18"/>
                <w:szCs w:val="18"/>
                <w:lang w:val="es-MX"/>
              </w:rPr>
              <w:t>No 3 SEDE SANTA CATALINA DE SIENA</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 xml:space="preserve">Recuperación de espacio </w:t>
            </w:r>
            <w:proofErr w:type="spellStart"/>
            <w:r w:rsidRPr="004E6F6A">
              <w:rPr>
                <w:rFonts w:cs="Arial"/>
                <w:color w:val="000000"/>
                <w:sz w:val="18"/>
                <w:szCs w:val="18"/>
                <w:lang w:val="es-MX"/>
              </w:rPr>
              <w:t>subutuilizado</w:t>
            </w:r>
            <w:proofErr w:type="spellEnd"/>
            <w:r w:rsidRPr="004E6F6A">
              <w:rPr>
                <w:rFonts w:cs="Arial"/>
                <w:color w:val="000000"/>
                <w:sz w:val="18"/>
                <w:szCs w:val="18"/>
                <w:lang w:val="es-MX"/>
              </w:rPr>
              <w:t xml:space="preserve"> en la institución para la creación de un rincón ambiental con la utilización de materiales reciclados principalmente llantas usadas.</w:t>
            </w:r>
          </w:p>
        </w:tc>
      </w:tr>
      <w:tr w:rsidR="0076307C" w:rsidRPr="004E6F6A" w:rsidTr="00CE5C69">
        <w:trPr>
          <w:trHeight w:val="410"/>
          <w:jc w:val="center"/>
        </w:trPr>
        <w:tc>
          <w:tcPr>
            <w:tcW w:w="3090"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 xml:space="preserve">8. </w:t>
            </w:r>
            <w:r w:rsidR="00CE5C69" w:rsidRPr="004E6F6A">
              <w:rPr>
                <w:rFonts w:cs="Arial"/>
                <w:color w:val="000000"/>
                <w:sz w:val="18"/>
                <w:szCs w:val="18"/>
                <w:lang w:val="es-MX"/>
              </w:rPr>
              <w:t>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00CE5C69" w:rsidRPr="004E6F6A">
              <w:rPr>
                <w:rFonts w:cs="Arial"/>
                <w:color w:val="000000"/>
                <w:sz w:val="18"/>
                <w:szCs w:val="18"/>
                <w:lang w:val="es-MX"/>
              </w:rPr>
              <w:t xml:space="preserve"> </w:t>
            </w:r>
            <w:r w:rsidRPr="004E6F6A">
              <w:rPr>
                <w:rFonts w:cs="Arial"/>
                <w:color w:val="000000"/>
                <w:sz w:val="18"/>
                <w:szCs w:val="18"/>
                <w:lang w:val="es-MX"/>
              </w:rPr>
              <w:t xml:space="preserve">No 4  </w:t>
            </w:r>
            <w:r w:rsidR="00CE5C69">
              <w:rPr>
                <w:rFonts w:cs="Arial"/>
                <w:color w:val="000000"/>
                <w:sz w:val="18"/>
                <w:szCs w:val="18"/>
                <w:lang w:val="es-MX"/>
              </w:rPr>
              <w:t>Sede Departamental d</w:t>
            </w:r>
            <w:r w:rsidR="00CE5C69" w:rsidRPr="004E6F6A">
              <w:rPr>
                <w:rFonts w:cs="Arial"/>
                <w:color w:val="000000"/>
                <w:sz w:val="18"/>
                <w:szCs w:val="18"/>
                <w:lang w:val="es-MX"/>
              </w:rPr>
              <w:t>e Bachillerato San José</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p w:rsidR="0076307C" w:rsidRPr="004E6F6A" w:rsidRDefault="0076307C" w:rsidP="0076307C">
            <w:pPr>
              <w:jc w:val="center"/>
              <w:rPr>
                <w:rFonts w:cs="Arial"/>
                <w:color w:val="000000"/>
                <w:sz w:val="18"/>
                <w:szCs w:val="18"/>
                <w:lang w:val="es-MX"/>
              </w:rPr>
            </w:pPr>
          </w:p>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Biodiversidad</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sz w:val="18"/>
                <w:szCs w:val="18"/>
                <w:lang w:val="es-MX"/>
              </w:rPr>
              <w:t>Recuperación de espacios vivos por medio de siembra en materas realizadas con residuos sólidos.</w:t>
            </w:r>
          </w:p>
        </w:tc>
      </w:tr>
      <w:tr w:rsidR="0076307C" w:rsidRPr="004E6F6A" w:rsidTr="00CE5C69">
        <w:trPr>
          <w:trHeight w:val="410"/>
          <w:jc w:val="center"/>
        </w:trPr>
        <w:tc>
          <w:tcPr>
            <w:tcW w:w="3090" w:type="dxa"/>
            <w:shd w:val="clear" w:color="auto" w:fill="auto"/>
          </w:tcPr>
          <w:p w:rsidR="0076307C" w:rsidRPr="004E6F6A" w:rsidRDefault="0076307C" w:rsidP="00CE5C69">
            <w:pPr>
              <w:jc w:val="left"/>
              <w:rPr>
                <w:rFonts w:cs="Arial"/>
                <w:color w:val="000000"/>
                <w:sz w:val="18"/>
                <w:szCs w:val="18"/>
                <w:lang w:val="es-MX"/>
              </w:rPr>
            </w:pPr>
            <w:r w:rsidRPr="004E6F6A">
              <w:rPr>
                <w:rFonts w:cs="Arial"/>
                <w:color w:val="000000"/>
                <w:sz w:val="18"/>
                <w:szCs w:val="18"/>
                <w:lang w:val="es-MX"/>
              </w:rPr>
              <w:t xml:space="preserve">9. </w:t>
            </w:r>
            <w:r w:rsidR="00CE5C69" w:rsidRPr="004E6F6A">
              <w:rPr>
                <w:rFonts w:cs="Arial"/>
                <w:color w:val="000000"/>
                <w:sz w:val="18"/>
                <w:szCs w:val="18"/>
                <w:lang w:val="es-MX"/>
              </w:rPr>
              <w:t>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00CE5C69" w:rsidRPr="004E6F6A">
              <w:rPr>
                <w:rFonts w:cs="Arial"/>
                <w:color w:val="000000"/>
                <w:sz w:val="18"/>
                <w:szCs w:val="18"/>
                <w:lang w:val="es-MX"/>
              </w:rPr>
              <w:t xml:space="preserve"> </w:t>
            </w:r>
            <w:r w:rsidRPr="004E6F6A">
              <w:rPr>
                <w:rFonts w:cs="Arial"/>
                <w:color w:val="000000"/>
                <w:sz w:val="18"/>
                <w:szCs w:val="18"/>
                <w:lang w:val="es-MX"/>
              </w:rPr>
              <w:t xml:space="preserve">No 5 </w:t>
            </w:r>
            <w:r w:rsidR="00CE5C69" w:rsidRPr="004E6F6A">
              <w:rPr>
                <w:rFonts w:cs="Arial"/>
                <w:color w:val="000000"/>
                <w:sz w:val="18"/>
                <w:szCs w:val="18"/>
                <w:lang w:val="es-MX"/>
              </w:rPr>
              <w:t>Sede San José Técnico  Comercial</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sz w:val="18"/>
                <w:szCs w:val="18"/>
                <w:lang w:val="es-MX"/>
              </w:rPr>
              <w:t>Elaboración de papel reciclado a partir de del papel desechado dentro de la institución.</w:t>
            </w:r>
          </w:p>
        </w:tc>
      </w:tr>
      <w:tr w:rsidR="0076307C" w:rsidRPr="004E6F6A" w:rsidTr="00CE5C69">
        <w:trPr>
          <w:trHeight w:val="410"/>
          <w:jc w:val="center"/>
        </w:trPr>
        <w:tc>
          <w:tcPr>
            <w:tcW w:w="3090"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10.</w:t>
            </w:r>
            <w:r w:rsidR="00CE5C69" w:rsidRPr="004E6F6A">
              <w:rPr>
                <w:rFonts w:cs="Arial"/>
                <w:color w:val="000000"/>
                <w:sz w:val="18"/>
                <w:szCs w:val="18"/>
                <w:lang w:val="es-MX"/>
              </w:rPr>
              <w:t xml:space="preserve"> 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Pr="004E6F6A">
              <w:rPr>
                <w:rFonts w:cs="Arial"/>
                <w:color w:val="000000"/>
                <w:sz w:val="18"/>
                <w:szCs w:val="18"/>
                <w:lang w:val="es-MX"/>
              </w:rPr>
              <w:t>. No  6 SEDE JORGE ARRIETA</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Taller de manualidades dirigido al aprovechamiento de los residuos sólidos producidos en la institución principalmente las botellas plásticas.</w:t>
            </w:r>
          </w:p>
        </w:tc>
      </w:tr>
      <w:tr w:rsidR="0076307C" w:rsidRPr="004E6F6A" w:rsidTr="0076307C">
        <w:trPr>
          <w:trHeight w:val="410"/>
          <w:jc w:val="center"/>
        </w:trPr>
        <w:tc>
          <w:tcPr>
            <w:tcW w:w="3090" w:type="dxa"/>
            <w:shd w:val="clear" w:color="auto" w:fill="auto"/>
            <w:vAlign w:val="center"/>
          </w:tcPr>
          <w:p w:rsidR="0076307C" w:rsidRPr="004E6F6A" w:rsidRDefault="0076307C" w:rsidP="00CE5C69">
            <w:pPr>
              <w:rPr>
                <w:rFonts w:cs="Arial"/>
                <w:color w:val="000000"/>
                <w:sz w:val="18"/>
                <w:szCs w:val="18"/>
                <w:lang w:val="es-MX"/>
              </w:rPr>
            </w:pPr>
            <w:r w:rsidRPr="004E6F6A">
              <w:rPr>
                <w:rFonts w:cs="Arial"/>
                <w:color w:val="000000"/>
                <w:sz w:val="18"/>
                <w:szCs w:val="18"/>
                <w:lang w:val="es-MX"/>
              </w:rPr>
              <w:t>11.</w:t>
            </w:r>
            <w:r w:rsidR="00CE5C69" w:rsidRPr="004E6F6A">
              <w:rPr>
                <w:rFonts w:cs="Arial"/>
                <w:color w:val="000000"/>
                <w:sz w:val="18"/>
                <w:szCs w:val="18"/>
                <w:lang w:val="es-MX"/>
              </w:rPr>
              <w:t xml:space="preserve"> 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Pr="004E6F6A">
              <w:rPr>
                <w:rFonts w:cs="Arial"/>
                <w:color w:val="000000"/>
                <w:sz w:val="18"/>
                <w:szCs w:val="18"/>
                <w:lang w:val="es-MX"/>
              </w:rPr>
              <w:t xml:space="preserve"> No 10 JOSE DOMINGO BOSCAN</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 xml:space="preserve">Adecuación de un parque ecológico infantil con la utilización de llantas de </w:t>
            </w:r>
            <w:proofErr w:type="spellStart"/>
            <w:r w:rsidRPr="004E6F6A">
              <w:rPr>
                <w:rFonts w:cs="Arial"/>
                <w:color w:val="000000"/>
                <w:sz w:val="18"/>
                <w:szCs w:val="18"/>
                <w:lang w:val="es-MX"/>
              </w:rPr>
              <w:t>reuso</w:t>
            </w:r>
            <w:proofErr w:type="spellEnd"/>
            <w:r w:rsidRPr="004E6F6A">
              <w:rPr>
                <w:rFonts w:cs="Arial"/>
                <w:color w:val="000000"/>
                <w:sz w:val="18"/>
                <w:szCs w:val="18"/>
                <w:lang w:val="es-MX"/>
              </w:rPr>
              <w:t xml:space="preserve">. </w:t>
            </w:r>
          </w:p>
        </w:tc>
      </w:tr>
      <w:tr w:rsidR="0076307C" w:rsidRPr="004E6F6A" w:rsidTr="00CE5C69">
        <w:trPr>
          <w:trHeight w:val="423"/>
          <w:jc w:val="center"/>
        </w:trPr>
        <w:tc>
          <w:tcPr>
            <w:tcW w:w="3090" w:type="dxa"/>
            <w:shd w:val="clear" w:color="auto" w:fill="auto"/>
          </w:tcPr>
          <w:p w:rsidR="0076307C" w:rsidRPr="004E6F6A" w:rsidRDefault="0076307C" w:rsidP="00CE5C69">
            <w:pPr>
              <w:jc w:val="left"/>
              <w:rPr>
                <w:rFonts w:cs="Arial"/>
                <w:color w:val="000000"/>
                <w:sz w:val="18"/>
                <w:szCs w:val="18"/>
                <w:lang w:val="es-MX"/>
              </w:rPr>
            </w:pPr>
            <w:r w:rsidRPr="004E6F6A">
              <w:rPr>
                <w:rFonts w:cs="Arial"/>
                <w:color w:val="000000"/>
                <w:sz w:val="18"/>
                <w:szCs w:val="18"/>
                <w:lang w:val="es-MX"/>
              </w:rPr>
              <w:t>12.</w:t>
            </w:r>
            <w:r w:rsidR="00CE5C69" w:rsidRPr="004E6F6A">
              <w:rPr>
                <w:rFonts w:cs="Arial"/>
                <w:color w:val="000000"/>
                <w:sz w:val="18"/>
                <w:szCs w:val="18"/>
                <w:lang w:val="es-MX"/>
              </w:rPr>
              <w:t xml:space="preserve"> 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Pr="004E6F6A">
              <w:rPr>
                <w:rFonts w:cs="Arial"/>
                <w:color w:val="000000"/>
                <w:sz w:val="18"/>
                <w:szCs w:val="18"/>
                <w:lang w:val="es-MX"/>
              </w:rPr>
              <w:t xml:space="preserve"> No 13 SEDE CAMILO TORRES</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Biodiversidad y Cambio Climático</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 xml:space="preserve">Jornada lúdico - pedagógica de siembra de árboles frutales. </w:t>
            </w:r>
          </w:p>
        </w:tc>
      </w:tr>
      <w:tr w:rsidR="0076307C" w:rsidRPr="004E6F6A" w:rsidTr="0076307C">
        <w:trPr>
          <w:trHeight w:val="410"/>
          <w:jc w:val="center"/>
        </w:trPr>
        <w:tc>
          <w:tcPr>
            <w:tcW w:w="3090" w:type="dxa"/>
            <w:shd w:val="clear" w:color="auto" w:fill="auto"/>
            <w:vAlign w:val="center"/>
          </w:tcPr>
          <w:p w:rsidR="0076307C" w:rsidRPr="004E6F6A" w:rsidRDefault="0076307C" w:rsidP="00CE5C69">
            <w:pPr>
              <w:jc w:val="center"/>
              <w:rPr>
                <w:rFonts w:cs="Arial"/>
                <w:color w:val="000000"/>
                <w:sz w:val="18"/>
                <w:szCs w:val="18"/>
                <w:lang w:val="es-MX"/>
              </w:rPr>
            </w:pPr>
            <w:r w:rsidRPr="004E6F6A">
              <w:rPr>
                <w:rFonts w:cs="Arial"/>
                <w:color w:val="000000"/>
                <w:sz w:val="18"/>
                <w:szCs w:val="18"/>
                <w:lang w:val="es-MX"/>
              </w:rPr>
              <w:t>13.</w:t>
            </w:r>
            <w:r w:rsidR="00CE5C69" w:rsidRPr="004E6F6A">
              <w:rPr>
                <w:rFonts w:cs="Arial"/>
                <w:color w:val="000000"/>
                <w:sz w:val="18"/>
                <w:szCs w:val="18"/>
                <w:lang w:val="es-MX"/>
              </w:rPr>
              <w:t>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00CE5C69" w:rsidRPr="004E6F6A">
              <w:rPr>
                <w:rFonts w:cs="Arial"/>
                <w:color w:val="000000"/>
                <w:sz w:val="18"/>
                <w:szCs w:val="18"/>
                <w:lang w:val="es-MX"/>
              </w:rPr>
              <w:t xml:space="preserve"> </w:t>
            </w:r>
            <w:r w:rsidRPr="004E6F6A">
              <w:rPr>
                <w:rFonts w:cs="Arial"/>
                <w:color w:val="000000"/>
                <w:sz w:val="18"/>
                <w:szCs w:val="18"/>
                <w:lang w:val="es-MX"/>
              </w:rPr>
              <w:t>No 14 SEDE PARAISO</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Adecuación de un parque ecológico con llantas en el espacio subutilizados dentro de la institución con la participación de los docentes de todas las sedes y los estudiantes de servicio social como modelo para ser replicado en las otras sedes de la institución.</w:t>
            </w:r>
          </w:p>
        </w:tc>
      </w:tr>
      <w:tr w:rsidR="0076307C" w:rsidRPr="004E6F6A" w:rsidTr="00CE5C69">
        <w:trPr>
          <w:trHeight w:val="410"/>
          <w:jc w:val="center"/>
        </w:trPr>
        <w:tc>
          <w:tcPr>
            <w:tcW w:w="3090" w:type="dxa"/>
            <w:shd w:val="clear" w:color="auto" w:fill="auto"/>
          </w:tcPr>
          <w:p w:rsidR="0076307C" w:rsidRPr="004E6F6A" w:rsidRDefault="0076307C" w:rsidP="00CE5C69">
            <w:pPr>
              <w:rPr>
                <w:rFonts w:cs="Arial"/>
                <w:color w:val="000000"/>
                <w:sz w:val="18"/>
                <w:szCs w:val="18"/>
                <w:lang w:val="es-MX"/>
              </w:rPr>
            </w:pPr>
            <w:r w:rsidRPr="004E6F6A">
              <w:rPr>
                <w:rFonts w:cs="Arial"/>
                <w:color w:val="000000"/>
                <w:sz w:val="18"/>
                <w:szCs w:val="18"/>
                <w:lang w:val="es-MX"/>
              </w:rPr>
              <w:t>14.</w:t>
            </w:r>
            <w:r w:rsidR="00CE5C69" w:rsidRPr="004E6F6A">
              <w:rPr>
                <w:rFonts w:cs="Arial"/>
                <w:color w:val="000000"/>
                <w:sz w:val="18"/>
                <w:szCs w:val="18"/>
                <w:lang w:val="es-MX"/>
              </w:rPr>
              <w:t>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Pr="004E6F6A">
              <w:rPr>
                <w:rFonts w:cs="Arial"/>
                <w:color w:val="000000"/>
                <w:sz w:val="18"/>
                <w:szCs w:val="18"/>
                <w:lang w:val="es-MX"/>
              </w:rPr>
              <w:t xml:space="preserve"> No 15 </w:t>
            </w:r>
            <w:r w:rsidR="00CE5C69">
              <w:rPr>
                <w:rFonts w:cs="Arial"/>
                <w:color w:val="000000"/>
                <w:sz w:val="18"/>
                <w:szCs w:val="18"/>
                <w:lang w:val="es-MX"/>
              </w:rPr>
              <w:t xml:space="preserve">Sede Loma Fresca y La </w:t>
            </w:r>
            <w:r w:rsidR="00CE5C69" w:rsidRPr="004E6F6A">
              <w:rPr>
                <w:rFonts w:cs="Arial"/>
                <w:color w:val="000000"/>
                <w:sz w:val="18"/>
                <w:szCs w:val="18"/>
                <w:lang w:val="es-MX"/>
              </w:rPr>
              <w:t>Concepción</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Aprovechamiento de los residuos sólidos generados en la institución en la elaboración de materas, canecas y demás.</w:t>
            </w:r>
          </w:p>
        </w:tc>
      </w:tr>
      <w:tr w:rsidR="0076307C" w:rsidRPr="004E6F6A" w:rsidTr="0076307C">
        <w:trPr>
          <w:trHeight w:val="423"/>
          <w:jc w:val="center"/>
        </w:trPr>
        <w:tc>
          <w:tcPr>
            <w:tcW w:w="3090" w:type="dxa"/>
            <w:shd w:val="clear" w:color="auto" w:fill="auto"/>
            <w:vAlign w:val="center"/>
          </w:tcPr>
          <w:p w:rsidR="0076307C" w:rsidRPr="004E6F6A" w:rsidRDefault="0076307C" w:rsidP="00CE5C69">
            <w:pPr>
              <w:rPr>
                <w:rFonts w:cs="Arial"/>
                <w:color w:val="000000"/>
                <w:sz w:val="18"/>
                <w:szCs w:val="18"/>
                <w:lang w:val="es-MX"/>
              </w:rPr>
            </w:pPr>
            <w:r w:rsidRPr="004E6F6A">
              <w:rPr>
                <w:rFonts w:cs="Arial"/>
                <w:color w:val="000000"/>
                <w:sz w:val="18"/>
                <w:szCs w:val="18"/>
                <w:lang w:val="es-MX"/>
              </w:rPr>
              <w:t>15.</w:t>
            </w:r>
            <w:r w:rsidR="00CE5C69" w:rsidRPr="004E6F6A">
              <w:rPr>
                <w:rFonts w:cs="Arial"/>
                <w:color w:val="000000"/>
                <w:sz w:val="18"/>
                <w:szCs w:val="18"/>
                <w:lang w:val="es-MX"/>
              </w:rPr>
              <w:t xml:space="preserve"> I</w:t>
            </w:r>
            <w:r w:rsidR="00CE5C69">
              <w:rPr>
                <w:rFonts w:cs="Arial"/>
                <w:color w:val="000000"/>
                <w:sz w:val="18"/>
                <w:szCs w:val="18"/>
                <w:lang w:val="es-MX"/>
              </w:rPr>
              <w:t xml:space="preserve">nstitución </w:t>
            </w:r>
            <w:r w:rsidR="00CE5C69" w:rsidRPr="004E6F6A">
              <w:rPr>
                <w:rFonts w:cs="Arial"/>
                <w:color w:val="000000"/>
                <w:sz w:val="18"/>
                <w:szCs w:val="18"/>
                <w:lang w:val="es-MX"/>
              </w:rPr>
              <w:t>E</w:t>
            </w:r>
            <w:r w:rsidR="00CE5C69">
              <w:rPr>
                <w:rFonts w:cs="Arial"/>
                <w:color w:val="000000"/>
                <w:sz w:val="18"/>
                <w:szCs w:val="18"/>
                <w:lang w:val="es-MX"/>
              </w:rPr>
              <w:t>ducativa</w:t>
            </w:r>
            <w:r w:rsidR="00CE5C69" w:rsidRPr="004E6F6A">
              <w:rPr>
                <w:rFonts w:cs="Arial"/>
                <w:color w:val="000000"/>
                <w:sz w:val="18"/>
                <w:szCs w:val="18"/>
                <w:lang w:val="es-MX"/>
              </w:rPr>
              <w:t xml:space="preserve"> </w:t>
            </w:r>
            <w:r w:rsidRPr="004E6F6A">
              <w:rPr>
                <w:rFonts w:cs="Arial"/>
                <w:color w:val="000000"/>
                <w:sz w:val="18"/>
                <w:szCs w:val="18"/>
                <w:lang w:val="es-MX"/>
              </w:rPr>
              <w:t>DIVINO NIÑO</w:t>
            </w:r>
          </w:p>
        </w:tc>
        <w:tc>
          <w:tcPr>
            <w:tcW w:w="1985" w:type="dxa"/>
            <w:shd w:val="clear" w:color="auto" w:fill="auto"/>
          </w:tcPr>
          <w:p w:rsidR="0076307C" w:rsidRPr="004E6F6A" w:rsidRDefault="0076307C" w:rsidP="0076307C">
            <w:pPr>
              <w:jc w:val="center"/>
              <w:rPr>
                <w:rFonts w:cs="Arial"/>
                <w:color w:val="000000"/>
                <w:sz w:val="18"/>
                <w:szCs w:val="18"/>
                <w:lang w:val="es-MX"/>
              </w:rPr>
            </w:pPr>
            <w:r w:rsidRPr="004E6F6A">
              <w:rPr>
                <w:rFonts w:cs="Arial"/>
                <w:color w:val="000000"/>
                <w:sz w:val="18"/>
                <w:szCs w:val="18"/>
                <w:lang w:val="es-MX"/>
              </w:rPr>
              <w:t>Manejo adecuado de residuos solidos</w:t>
            </w:r>
          </w:p>
        </w:tc>
        <w:tc>
          <w:tcPr>
            <w:tcW w:w="4706" w:type="dxa"/>
            <w:shd w:val="clear" w:color="auto" w:fill="auto"/>
          </w:tcPr>
          <w:p w:rsidR="0076307C" w:rsidRPr="004E6F6A" w:rsidRDefault="0076307C" w:rsidP="0076307C">
            <w:pPr>
              <w:rPr>
                <w:rFonts w:cs="Arial"/>
                <w:color w:val="000000"/>
                <w:sz w:val="18"/>
                <w:szCs w:val="18"/>
                <w:lang w:val="es-MX"/>
              </w:rPr>
            </w:pPr>
            <w:r w:rsidRPr="004E6F6A">
              <w:rPr>
                <w:rFonts w:cs="Arial"/>
                <w:color w:val="000000"/>
                <w:sz w:val="18"/>
                <w:szCs w:val="18"/>
                <w:lang w:val="es-MX"/>
              </w:rPr>
              <w:t xml:space="preserve">Aprovechamiento la gran cantidad de residuos sólidos generados por los estudiantes en la institución focalizado a cambiar la visión del desuso de los materiales por otra encaminada a un segundo uso al ser reciclados o transformados por ellos mismos. </w:t>
            </w:r>
          </w:p>
        </w:tc>
      </w:tr>
    </w:tbl>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r w:rsidRPr="0076307C">
        <w:rPr>
          <w:rFonts w:cs="Arial"/>
          <w:sz w:val="20"/>
          <w:szCs w:val="20"/>
          <w:lang w:eastAsia="es-CO"/>
        </w:rPr>
        <w:t>En total se ejecutaron quince (15) proyectos ambientales 10 en el municipio de Maicao y cuatro (5) en el municipio de Riohacha.  Desarrollados de la siguiente forma:</w:t>
      </w:r>
    </w:p>
    <w:p w:rsidR="0076307C" w:rsidRPr="0076307C" w:rsidRDefault="0076307C" w:rsidP="004022DE">
      <w:pPr>
        <w:numPr>
          <w:ilvl w:val="0"/>
          <w:numId w:val="32"/>
        </w:numPr>
        <w:shd w:val="clear" w:color="auto" w:fill="FFFFFF"/>
        <w:spacing w:line="285" w:lineRule="atLeast"/>
        <w:jc w:val="left"/>
        <w:textAlignment w:val="baseline"/>
        <w:rPr>
          <w:rFonts w:cs="Arial"/>
          <w:sz w:val="20"/>
          <w:szCs w:val="20"/>
          <w:lang w:eastAsia="es-CO"/>
        </w:rPr>
      </w:pPr>
      <w:r w:rsidRPr="0076307C">
        <w:rPr>
          <w:rFonts w:cs="Arial"/>
          <w:sz w:val="20"/>
          <w:szCs w:val="20"/>
          <w:lang w:eastAsia="es-CO"/>
        </w:rPr>
        <w:t xml:space="preserve">12 en Residuos Solidos </w:t>
      </w:r>
    </w:p>
    <w:p w:rsidR="0076307C" w:rsidRPr="0076307C" w:rsidRDefault="0076307C" w:rsidP="004022DE">
      <w:pPr>
        <w:numPr>
          <w:ilvl w:val="0"/>
          <w:numId w:val="32"/>
        </w:numPr>
        <w:shd w:val="clear" w:color="auto" w:fill="FFFFFF"/>
        <w:spacing w:line="285" w:lineRule="atLeast"/>
        <w:jc w:val="left"/>
        <w:textAlignment w:val="baseline"/>
        <w:rPr>
          <w:rFonts w:cs="Arial"/>
          <w:sz w:val="20"/>
          <w:szCs w:val="20"/>
          <w:lang w:eastAsia="es-CO"/>
        </w:rPr>
      </w:pPr>
      <w:r w:rsidRPr="0076307C">
        <w:rPr>
          <w:rFonts w:cs="Arial"/>
          <w:sz w:val="20"/>
          <w:szCs w:val="20"/>
          <w:lang w:eastAsia="es-CO"/>
        </w:rPr>
        <w:t xml:space="preserve">1 en uso eficiente y potabilización del agua </w:t>
      </w:r>
    </w:p>
    <w:p w:rsidR="0076307C" w:rsidRPr="0076307C" w:rsidRDefault="0076307C" w:rsidP="004022DE">
      <w:pPr>
        <w:numPr>
          <w:ilvl w:val="0"/>
          <w:numId w:val="32"/>
        </w:numPr>
        <w:shd w:val="clear" w:color="auto" w:fill="FFFFFF"/>
        <w:spacing w:line="285" w:lineRule="atLeast"/>
        <w:jc w:val="left"/>
        <w:textAlignment w:val="baseline"/>
        <w:rPr>
          <w:rFonts w:cs="Arial"/>
          <w:sz w:val="20"/>
          <w:szCs w:val="20"/>
          <w:lang w:eastAsia="es-CO"/>
        </w:rPr>
      </w:pPr>
      <w:r w:rsidRPr="0076307C">
        <w:rPr>
          <w:rFonts w:cs="Arial"/>
          <w:sz w:val="20"/>
          <w:szCs w:val="20"/>
          <w:lang w:eastAsia="es-CO"/>
        </w:rPr>
        <w:t xml:space="preserve">1 en Huertas Escolares </w:t>
      </w:r>
    </w:p>
    <w:p w:rsidR="0076307C" w:rsidRPr="0076307C" w:rsidRDefault="0076307C" w:rsidP="004022DE">
      <w:pPr>
        <w:numPr>
          <w:ilvl w:val="0"/>
          <w:numId w:val="32"/>
        </w:numPr>
        <w:shd w:val="clear" w:color="auto" w:fill="FFFFFF"/>
        <w:spacing w:line="285" w:lineRule="atLeast"/>
        <w:jc w:val="left"/>
        <w:textAlignment w:val="baseline"/>
        <w:rPr>
          <w:rFonts w:cs="Arial"/>
          <w:sz w:val="20"/>
          <w:szCs w:val="20"/>
          <w:lang w:eastAsia="es-CO"/>
        </w:rPr>
      </w:pPr>
      <w:r w:rsidRPr="0076307C">
        <w:rPr>
          <w:rFonts w:cs="Arial"/>
          <w:sz w:val="20"/>
          <w:szCs w:val="20"/>
          <w:lang w:eastAsia="es-CO"/>
        </w:rPr>
        <w:t xml:space="preserve">1 en reforestación </w:t>
      </w:r>
    </w:p>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r w:rsidRPr="0076307C">
        <w:rPr>
          <w:rFonts w:cs="Arial"/>
          <w:noProof/>
          <w:sz w:val="20"/>
          <w:szCs w:val="20"/>
          <w:lang w:val="es-ES"/>
        </w:rPr>
        <w:drawing>
          <wp:anchor distT="0" distB="0" distL="114300" distR="114300" simplePos="0" relativeHeight="251614208" behindDoc="0" locked="0" layoutInCell="1" allowOverlap="1" wp14:anchorId="1597E14A" wp14:editId="7EAA97EA">
            <wp:simplePos x="0" y="0"/>
            <wp:positionH relativeFrom="column">
              <wp:posOffset>822325</wp:posOffset>
            </wp:positionH>
            <wp:positionV relativeFrom="paragraph">
              <wp:posOffset>114935</wp:posOffset>
            </wp:positionV>
            <wp:extent cx="3498850" cy="1889760"/>
            <wp:effectExtent l="0" t="0" r="0" b="0"/>
            <wp:wrapNone/>
            <wp:docPr id="288" name="Gráfico 28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p>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p>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p>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p>
    <w:p w:rsidR="0076307C" w:rsidRPr="0076307C" w:rsidRDefault="0076307C" w:rsidP="0076307C">
      <w:pPr>
        <w:shd w:val="clear" w:color="auto" w:fill="FFFFFF"/>
        <w:spacing w:before="100" w:beforeAutospacing="1" w:afterAutospacing="1" w:line="285" w:lineRule="atLeast"/>
        <w:textAlignment w:val="baseline"/>
        <w:rPr>
          <w:rFonts w:cs="Arial"/>
          <w:sz w:val="20"/>
          <w:szCs w:val="20"/>
          <w:lang w:eastAsia="es-CO"/>
        </w:rPr>
      </w:pPr>
    </w:p>
    <w:p w:rsidR="00CE5C69" w:rsidRDefault="00CE5C69" w:rsidP="0076307C">
      <w:pPr>
        <w:shd w:val="clear" w:color="auto" w:fill="FFFFFF"/>
        <w:spacing w:before="100" w:beforeAutospacing="1" w:afterAutospacing="1" w:line="285" w:lineRule="atLeast"/>
        <w:textAlignment w:val="baseline"/>
        <w:rPr>
          <w:rFonts w:cs="Arial"/>
          <w:sz w:val="20"/>
          <w:szCs w:val="20"/>
          <w:lang w:eastAsia="es-CO"/>
        </w:rPr>
      </w:pPr>
    </w:p>
    <w:p w:rsidR="0076307C" w:rsidRPr="0076307C" w:rsidRDefault="0076307C" w:rsidP="00775B6A">
      <w:pPr>
        <w:shd w:val="clear" w:color="auto" w:fill="FFFFFF"/>
        <w:spacing w:before="100" w:beforeAutospacing="1" w:afterAutospacing="1" w:line="276" w:lineRule="auto"/>
        <w:textAlignment w:val="baseline"/>
        <w:rPr>
          <w:rFonts w:cs="Arial"/>
          <w:sz w:val="20"/>
          <w:szCs w:val="20"/>
          <w:lang w:eastAsia="es-CO"/>
        </w:rPr>
      </w:pPr>
      <w:r w:rsidRPr="0076307C">
        <w:rPr>
          <w:rFonts w:cs="Arial"/>
          <w:sz w:val="20"/>
          <w:szCs w:val="20"/>
          <w:lang w:eastAsia="es-CO"/>
        </w:rPr>
        <w:t>Fueron muchas las manualidades hechas por los estudiantes y mucho el impacto que se generó en el uso eficiente y potabilización del agua, en la siembra de los árboles y en la implementación de la huerta escolar.</w:t>
      </w:r>
    </w:p>
    <w:p w:rsidR="0076307C" w:rsidRPr="0076307C" w:rsidRDefault="0076307C" w:rsidP="004022DE">
      <w:pPr>
        <w:numPr>
          <w:ilvl w:val="0"/>
          <w:numId w:val="31"/>
        </w:numPr>
        <w:spacing w:line="276" w:lineRule="auto"/>
        <w:jc w:val="left"/>
        <w:rPr>
          <w:rFonts w:cs="Arial"/>
          <w:b/>
          <w:sz w:val="20"/>
          <w:szCs w:val="20"/>
          <w:lang w:val="es-MX"/>
        </w:rPr>
      </w:pPr>
      <w:r w:rsidRPr="0076307C">
        <w:rPr>
          <w:rFonts w:cs="Arial"/>
          <w:sz w:val="20"/>
          <w:szCs w:val="20"/>
          <w:lang w:val="es-MX"/>
        </w:rPr>
        <w:t>Se desarrollaron jornadas educativas didácticas para facilitar la formulación de los PRAE por parte de los docente dinamizadores.</w:t>
      </w:r>
    </w:p>
    <w:p w:rsidR="0076307C" w:rsidRPr="0076307C" w:rsidRDefault="0076307C" w:rsidP="004022DE">
      <w:pPr>
        <w:numPr>
          <w:ilvl w:val="0"/>
          <w:numId w:val="31"/>
        </w:numPr>
        <w:spacing w:line="276" w:lineRule="auto"/>
        <w:jc w:val="left"/>
        <w:rPr>
          <w:rFonts w:cs="Arial"/>
          <w:b/>
          <w:sz w:val="20"/>
          <w:szCs w:val="20"/>
          <w:lang w:val="es-MX"/>
        </w:rPr>
      </w:pPr>
      <w:r w:rsidRPr="0076307C">
        <w:rPr>
          <w:rFonts w:cs="Arial"/>
          <w:sz w:val="20"/>
          <w:szCs w:val="20"/>
          <w:lang w:val="es-MX"/>
        </w:rPr>
        <w:t xml:space="preserve">Se asesoró a los docentes dinamizadores en la formulación de los 15 </w:t>
      </w:r>
      <w:proofErr w:type="spellStart"/>
      <w:r w:rsidRPr="0076307C">
        <w:rPr>
          <w:rFonts w:cs="Arial"/>
          <w:sz w:val="20"/>
          <w:szCs w:val="20"/>
          <w:lang w:val="es-MX"/>
        </w:rPr>
        <w:t>PRAE’s</w:t>
      </w:r>
      <w:proofErr w:type="spellEnd"/>
      <w:r w:rsidRPr="0076307C">
        <w:rPr>
          <w:rFonts w:cs="Arial"/>
          <w:sz w:val="20"/>
          <w:szCs w:val="20"/>
          <w:lang w:val="es-MX"/>
        </w:rPr>
        <w:t xml:space="preserve"> teniendo en cuenta la situación ambiental, el contexto y las necesidades específicas de cada institución. </w:t>
      </w:r>
    </w:p>
    <w:p w:rsidR="0076307C" w:rsidRPr="0076307C" w:rsidRDefault="0076307C" w:rsidP="004022DE">
      <w:pPr>
        <w:numPr>
          <w:ilvl w:val="0"/>
          <w:numId w:val="31"/>
        </w:numPr>
        <w:spacing w:line="276" w:lineRule="auto"/>
        <w:jc w:val="left"/>
        <w:rPr>
          <w:rFonts w:cs="Arial"/>
          <w:b/>
          <w:sz w:val="20"/>
          <w:szCs w:val="20"/>
          <w:lang w:val="es-MX"/>
        </w:rPr>
      </w:pPr>
      <w:r w:rsidRPr="0076307C">
        <w:rPr>
          <w:rFonts w:cs="Arial"/>
          <w:sz w:val="20"/>
          <w:szCs w:val="20"/>
          <w:lang w:val="es-MX"/>
        </w:rPr>
        <w:t xml:space="preserve">Se apoyó técnica y financieramente el desarrollo de 15 prácticas ambientales en la ejecución de los </w:t>
      </w:r>
      <w:proofErr w:type="spellStart"/>
      <w:r w:rsidRPr="0076307C">
        <w:rPr>
          <w:rFonts w:cs="Arial"/>
          <w:sz w:val="20"/>
          <w:szCs w:val="20"/>
          <w:lang w:val="es-MX"/>
        </w:rPr>
        <w:t>PRAEs</w:t>
      </w:r>
      <w:proofErr w:type="spellEnd"/>
      <w:r w:rsidRPr="0076307C">
        <w:rPr>
          <w:rFonts w:cs="Arial"/>
          <w:sz w:val="20"/>
          <w:szCs w:val="20"/>
          <w:lang w:val="es-MX"/>
        </w:rPr>
        <w:t xml:space="preserve"> formulados en las instituciones beneficiarias de los municipios de Riohacha y Maicao.</w:t>
      </w:r>
    </w:p>
    <w:p w:rsidR="0076307C" w:rsidRPr="0076307C" w:rsidRDefault="0076307C" w:rsidP="004022DE">
      <w:pPr>
        <w:numPr>
          <w:ilvl w:val="0"/>
          <w:numId w:val="31"/>
        </w:numPr>
        <w:spacing w:line="276" w:lineRule="auto"/>
        <w:jc w:val="left"/>
        <w:rPr>
          <w:rFonts w:cs="Arial"/>
          <w:b/>
          <w:sz w:val="20"/>
          <w:szCs w:val="20"/>
          <w:lang w:val="es-MX"/>
        </w:rPr>
      </w:pPr>
      <w:r w:rsidRPr="0076307C">
        <w:rPr>
          <w:rFonts w:cs="Arial"/>
          <w:sz w:val="20"/>
          <w:szCs w:val="20"/>
          <w:lang w:val="es-MX"/>
        </w:rPr>
        <w:t>Recuperación de 3 espacios abandonados y adecuación en “</w:t>
      </w:r>
      <w:r w:rsidRPr="0076307C">
        <w:rPr>
          <w:rFonts w:cs="Arial"/>
          <w:i/>
          <w:sz w:val="20"/>
          <w:szCs w:val="20"/>
          <w:lang w:val="es-MX"/>
        </w:rPr>
        <w:t>parque ecológico y rincones ambientales</w:t>
      </w:r>
      <w:r w:rsidRPr="0076307C">
        <w:rPr>
          <w:rFonts w:cs="Arial"/>
          <w:sz w:val="20"/>
          <w:szCs w:val="20"/>
          <w:lang w:val="es-MX"/>
        </w:rPr>
        <w:t xml:space="preserve">” con llantas recicladas en las instituciones educativas No 3 Santa Catalina de Siena, No 10 El Paraíso y No 14 El </w:t>
      </w:r>
      <w:proofErr w:type="spellStart"/>
      <w:r w:rsidRPr="0076307C">
        <w:rPr>
          <w:rFonts w:cs="Arial"/>
          <w:sz w:val="20"/>
          <w:szCs w:val="20"/>
          <w:lang w:val="es-MX"/>
        </w:rPr>
        <w:t>Boscan</w:t>
      </w:r>
      <w:proofErr w:type="spellEnd"/>
      <w:r w:rsidRPr="0076307C">
        <w:rPr>
          <w:rFonts w:cs="Arial"/>
          <w:sz w:val="20"/>
          <w:szCs w:val="20"/>
          <w:lang w:val="es-MX"/>
        </w:rPr>
        <w:t>, en el municipio de Maicao.</w:t>
      </w:r>
    </w:p>
    <w:p w:rsidR="0076307C" w:rsidRPr="0076307C" w:rsidRDefault="0076307C" w:rsidP="004022DE">
      <w:pPr>
        <w:numPr>
          <w:ilvl w:val="0"/>
          <w:numId w:val="31"/>
        </w:numPr>
        <w:spacing w:line="276" w:lineRule="auto"/>
        <w:jc w:val="left"/>
        <w:rPr>
          <w:rFonts w:cs="Arial"/>
          <w:b/>
          <w:sz w:val="20"/>
          <w:szCs w:val="20"/>
          <w:lang w:val="es-MX"/>
        </w:rPr>
      </w:pPr>
      <w:r w:rsidRPr="0076307C">
        <w:rPr>
          <w:rFonts w:cs="Arial"/>
          <w:sz w:val="20"/>
          <w:szCs w:val="20"/>
          <w:lang w:val="es-MX"/>
        </w:rPr>
        <w:t>Recuperación de espacios vivos y verdes en espacios públicos e internos de las instituciones educativas.</w:t>
      </w:r>
    </w:p>
    <w:p w:rsidR="0076307C" w:rsidRPr="00CE5C69" w:rsidRDefault="0076307C" w:rsidP="00775B6A">
      <w:pPr>
        <w:spacing w:line="276" w:lineRule="auto"/>
        <w:rPr>
          <w:rFonts w:cs="Arial"/>
          <w:b/>
          <w:sz w:val="20"/>
          <w:szCs w:val="20"/>
          <w:lang w:val="es-MX"/>
        </w:rPr>
      </w:pPr>
    </w:p>
    <w:p w:rsidR="0076307C" w:rsidRPr="0076307C" w:rsidRDefault="0076307C" w:rsidP="00775B6A">
      <w:pPr>
        <w:spacing w:line="276" w:lineRule="auto"/>
        <w:rPr>
          <w:rFonts w:cs="Arial"/>
          <w:sz w:val="20"/>
          <w:szCs w:val="20"/>
          <w:lang w:val="es-MX"/>
        </w:rPr>
      </w:pPr>
      <w:r w:rsidRPr="0076307C">
        <w:rPr>
          <w:rFonts w:cs="Arial"/>
          <w:sz w:val="20"/>
          <w:szCs w:val="20"/>
          <w:lang w:val="es-MX"/>
        </w:rPr>
        <w:t xml:space="preserve">Durante la ejecución de los </w:t>
      </w:r>
      <w:proofErr w:type="spellStart"/>
      <w:r w:rsidRPr="0076307C">
        <w:rPr>
          <w:rFonts w:cs="Arial"/>
          <w:sz w:val="20"/>
          <w:szCs w:val="20"/>
          <w:lang w:val="es-MX"/>
        </w:rPr>
        <w:t>Praes</w:t>
      </w:r>
      <w:proofErr w:type="spellEnd"/>
      <w:r w:rsidRPr="0076307C">
        <w:rPr>
          <w:rFonts w:cs="Arial"/>
          <w:sz w:val="20"/>
          <w:szCs w:val="20"/>
          <w:lang w:val="es-MX"/>
        </w:rPr>
        <w:t xml:space="preserve"> formulados, se pudo logar con la comunidad educativa, sentido de pertenencia (medio ambiente/ comunidad educativa), trabajo en equipo (estudiantes y docentes) relación estrecha con el proyecto formulado, participación en la ejecución de las actividades programadas, compromiso para seguir haciendo actividades relacionadas.</w:t>
      </w:r>
    </w:p>
    <w:p w:rsidR="0076307C" w:rsidRPr="0076307C" w:rsidRDefault="0076307C" w:rsidP="00775B6A">
      <w:pPr>
        <w:spacing w:line="276" w:lineRule="auto"/>
        <w:rPr>
          <w:rFonts w:cs="Arial"/>
          <w:sz w:val="20"/>
          <w:szCs w:val="20"/>
          <w:lang w:val="es-MX"/>
        </w:rPr>
      </w:pPr>
      <w:r w:rsidRPr="0076307C">
        <w:rPr>
          <w:rFonts w:cs="Arial"/>
          <w:bCs/>
          <w:sz w:val="20"/>
          <w:szCs w:val="20"/>
          <w:lang w:val="es-ES"/>
        </w:rPr>
        <w:t xml:space="preserve">Mediante convenio de asociación y cooperación N° 0035 de 2014 con la ONG Ambiental Campesina de Palomino cuyo objeto es </w:t>
      </w:r>
      <w:r w:rsidRPr="0076307C">
        <w:rPr>
          <w:rFonts w:cs="Arial"/>
          <w:sz w:val="20"/>
          <w:szCs w:val="20"/>
          <w:lang w:val="es-MX"/>
        </w:rPr>
        <w:t>Aunar Esfuerzos para</w:t>
      </w:r>
      <w:r w:rsidRPr="0076307C">
        <w:rPr>
          <w:rFonts w:cs="Arial"/>
          <w:b/>
          <w:sz w:val="20"/>
          <w:szCs w:val="20"/>
          <w:lang w:val="es-MX"/>
        </w:rPr>
        <w:t xml:space="preserve"> </w:t>
      </w:r>
      <w:r w:rsidRPr="0076307C">
        <w:rPr>
          <w:rFonts w:cs="Arial"/>
          <w:sz w:val="20"/>
          <w:szCs w:val="20"/>
          <w:lang w:val="es-MX"/>
        </w:rPr>
        <w:t xml:space="preserve">Desarrollo de Acciones de Educación Ambiental para prevenir los efectos del Cambio Climático con Énfasis en la disponibilidad de agua en Comunidades Indígenas y Campesinas de los municipios de Riohacha, Manaure, Uribia, Fonseca y San Juan del Cesar en el Departamento de La Guajira, en cuanto a formulación y ejecución de </w:t>
      </w:r>
      <w:proofErr w:type="spellStart"/>
      <w:r w:rsidRPr="0076307C">
        <w:rPr>
          <w:rFonts w:cs="Arial"/>
          <w:sz w:val="20"/>
          <w:szCs w:val="20"/>
          <w:lang w:val="es-MX"/>
        </w:rPr>
        <w:t>PRAE’s</w:t>
      </w:r>
      <w:proofErr w:type="spellEnd"/>
      <w:r w:rsidRPr="0076307C">
        <w:rPr>
          <w:rFonts w:cs="Arial"/>
          <w:sz w:val="20"/>
          <w:szCs w:val="20"/>
          <w:lang w:val="es-MX"/>
        </w:rPr>
        <w:t xml:space="preserve"> tenemos lo siguiente:</w:t>
      </w:r>
    </w:p>
    <w:p w:rsidR="0076307C" w:rsidRPr="0076307C" w:rsidRDefault="0076307C" w:rsidP="0076307C">
      <w:pPr>
        <w:widowControl w:val="0"/>
        <w:pBdr>
          <w:top w:val="nil"/>
          <w:left w:val="nil"/>
          <w:bottom w:val="nil"/>
          <w:right w:val="nil"/>
          <w:between w:val="nil"/>
          <w:bar w:val="nil"/>
        </w:pBdr>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Fonseca corregimiento de </w:t>
      </w:r>
      <w:proofErr w:type="spellStart"/>
      <w:r w:rsidRPr="0076307C">
        <w:rPr>
          <w:rFonts w:eastAsia="Arial Unicode MS" w:cs="Arial"/>
          <w:color w:val="000000"/>
          <w:sz w:val="20"/>
          <w:szCs w:val="20"/>
          <w:u w:color="000000"/>
          <w:bdr w:val="nil"/>
        </w:rPr>
        <w:t>Mayabangloma</w:t>
      </w:r>
      <w:proofErr w:type="spellEnd"/>
      <w:r w:rsidRPr="0076307C">
        <w:rPr>
          <w:rFonts w:eastAsia="Arial Unicode MS" w:cs="Arial"/>
          <w:color w:val="000000"/>
          <w:sz w:val="20"/>
          <w:szCs w:val="20"/>
          <w:u w:color="000000"/>
          <w:bdr w:val="nil"/>
        </w:rPr>
        <w:t xml:space="preserve"> implementación de una huerta escolar con plantas medicinales para las practicas pedagógicas y educativas del Centro </w:t>
      </w:r>
      <w:proofErr w:type="spellStart"/>
      <w:r w:rsidRPr="0076307C">
        <w:rPr>
          <w:rFonts w:eastAsia="Arial Unicode MS" w:cs="Arial"/>
          <w:color w:val="000000"/>
          <w:sz w:val="20"/>
          <w:szCs w:val="20"/>
          <w:u w:color="000000"/>
          <w:bdr w:val="nil"/>
        </w:rPr>
        <w:t>Etnoeducativo</w:t>
      </w:r>
      <w:proofErr w:type="spellEnd"/>
      <w:r w:rsidRPr="0076307C">
        <w:rPr>
          <w:rFonts w:eastAsia="Arial Unicode MS" w:cs="Arial"/>
          <w:color w:val="000000"/>
          <w:sz w:val="20"/>
          <w:szCs w:val="20"/>
          <w:u w:color="000000"/>
          <w:bdr w:val="nil"/>
        </w:rPr>
        <w:t>.</w:t>
      </w:r>
    </w:p>
    <w:p w:rsidR="0076307C" w:rsidRPr="0076307C" w:rsidRDefault="0076307C" w:rsidP="0076307C">
      <w:pPr>
        <w:widowControl w:val="0"/>
        <w:pBdr>
          <w:top w:val="nil"/>
          <w:left w:val="nil"/>
          <w:bottom w:val="nil"/>
          <w:right w:val="nil"/>
          <w:between w:val="nil"/>
          <w:bar w:val="nil"/>
        </w:pBdr>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San Juan del Cesar Guajira corregimiento de </w:t>
      </w:r>
      <w:proofErr w:type="spellStart"/>
      <w:r w:rsidRPr="0076307C">
        <w:rPr>
          <w:rFonts w:eastAsia="Arial Unicode MS" w:cs="Arial"/>
          <w:color w:val="000000"/>
          <w:sz w:val="20"/>
          <w:szCs w:val="20"/>
          <w:u w:color="000000"/>
          <w:bdr w:val="nil"/>
        </w:rPr>
        <w:t>atshintikua</w:t>
      </w:r>
      <w:proofErr w:type="spellEnd"/>
      <w:r w:rsidRPr="0076307C">
        <w:rPr>
          <w:rFonts w:eastAsia="Arial Unicode MS" w:cs="Arial"/>
          <w:color w:val="000000"/>
          <w:sz w:val="20"/>
          <w:szCs w:val="20"/>
          <w:u w:color="000000"/>
          <w:bdr w:val="nil"/>
        </w:rPr>
        <w:t xml:space="preserve">, Implementar estrategias pedagógicas que contribuyan a la arborización con árboles frutales y nativos el centro </w:t>
      </w:r>
      <w:proofErr w:type="spellStart"/>
      <w:r w:rsidRPr="0076307C">
        <w:rPr>
          <w:rFonts w:eastAsia="Arial Unicode MS" w:cs="Arial"/>
          <w:color w:val="000000"/>
          <w:sz w:val="20"/>
          <w:szCs w:val="20"/>
          <w:u w:color="000000"/>
          <w:bdr w:val="nil"/>
        </w:rPr>
        <w:t>Etnoeducativo</w:t>
      </w:r>
      <w:proofErr w:type="spellEnd"/>
      <w:r w:rsidRPr="0076307C">
        <w:rPr>
          <w:rFonts w:eastAsia="Arial Unicode MS" w:cs="Arial"/>
          <w:color w:val="000000"/>
          <w:sz w:val="20"/>
          <w:szCs w:val="20"/>
          <w:u w:color="000000"/>
          <w:bdr w:val="nil"/>
        </w:rPr>
        <w:t xml:space="preserve"> rural e internado </w:t>
      </w:r>
      <w:proofErr w:type="spellStart"/>
      <w:r w:rsidRPr="0076307C">
        <w:rPr>
          <w:rFonts w:eastAsia="Arial Unicode MS" w:cs="Arial"/>
          <w:color w:val="000000"/>
          <w:sz w:val="20"/>
          <w:szCs w:val="20"/>
          <w:u w:color="000000"/>
          <w:bdr w:val="nil"/>
        </w:rPr>
        <w:t>wiwa</w:t>
      </w:r>
      <w:proofErr w:type="spellEnd"/>
      <w:r w:rsidRPr="0076307C">
        <w:rPr>
          <w:rFonts w:eastAsia="Arial Unicode MS" w:cs="Arial"/>
          <w:color w:val="000000"/>
          <w:sz w:val="20"/>
          <w:szCs w:val="20"/>
          <w:u w:color="000000"/>
          <w:bdr w:val="nil"/>
        </w:rPr>
        <w:t xml:space="preserve"> del resguardo </w:t>
      </w:r>
      <w:proofErr w:type="spellStart"/>
      <w:r w:rsidRPr="0076307C">
        <w:rPr>
          <w:rFonts w:eastAsia="Arial Unicode MS" w:cs="Arial"/>
          <w:color w:val="000000"/>
          <w:sz w:val="20"/>
          <w:szCs w:val="20"/>
          <w:u w:color="000000"/>
          <w:bdr w:val="nil"/>
        </w:rPr>
        <w:t>koggi</w:t>
      </w:r>
      <w:proofErr w:type="spellEnd"/>
      <w:r w:rsidRPr="0076307C">
        <w:rPr>
          <w:rFonts w:eastAsia="Arial Unicode MS" w:cs="Arial"/>
          <w:color w:val="000000"/>
          <w:sz w:val="20"/>
          <w:szCs w:val="20"/>
          <w:u w:color="000000"/>
          <w:bdr w:val="nil"/>
        </w:rPr>
        <w:t xml:space="preserve"> </w:t>
      </w:r>
      <w:proofErr w:type="spellStart"/>
      <w:r w:rsidRPr="0076307C">
        <w:rPr>
          <w:rFonts w:eastAsia="Arial Unicode MS" w:cs="Arial"/>
          <w:color w:val="000000"/>
          <w:sz w:val="20"/>
          <w:szCs w:val="20"/>
          <w:u w:color="000000"/>
          <w:bdr w:val="nil"/>
        </w:rPr>
        <w:t>cankuamo</w:t>
      </w:r>
      <w:proofErr w:type="spellEnd"/>
      <w:r w:rsidRPr="0076307C">
        <w:rPr>
          <w:rFonts w:eastAsia="Arial Unicode MS" w:cs="Arial"/>
          <w:color w:val="000000"/>
          <w:sz w:val="20"/>
          <w:szCs w:val="20"/>
          <w:u w:color="000000"/>
          <w:bdr w:val="nil"/>
        </w:rPr>
        <w:t xml:space="preserve"> </w:t>
      </w:r>
      <w:proofErr w:type="spellStart"/>
      <w:r w:rsidRPr="0076307C">
        <w:rPr>
          <w:rFonts w:eastAsia="Arial Unicode MS" w:cs="Arial"/>
          <w:color w:val="000000"/>
          <w:sz w:val="20"/>
          <w:szCs w:val="20"/>
          <w:u w:color="000000"/>
          <w:bdr w:val="nil"/>
        </w:rPr>
        <w:t>aruaco</w:t>
      </w:r>
      <w:proofErr w:type="spellEnd"/>
      <w:r w:rsidRPr="0076307C">
        <w:rPr>
          <w:rFonts w:eastAsia="Arial Unicode MS" w:cs="Arial"/>
          <w:color w:val="000000"/>
          <w:sz w:val="20"/>
          <w:szCs w:val="20"/>
          <w:u w:color="000000"/>
          <w:bdr w:val="nil"/>
        </w:rPr>
        <w:t xml:space="preserve">, </w:t>
      </w:r>
      <w:proofErr w:type="spellStart"/>
      <w:r w:rsidRPr="0076307C">
        <w:rPr>
          <w:rFonts w:eastAsia="Arial Unicode MS" w:cs="Arial"/>
          <w:color w:val="000000"/>
          <w:sz w:val="20"/>
          <w:szCs w:val="20"/>
          <w:u w:color="000000"/>
          <w:bdr w:val="nil"/>
        </w:rPr>
        <w:t>atshintujkua</w:t>
      </w:r>
      <w:proofErr w:type="spellEnd"/>
      <w:r w:rsidRPr="0076307C">
        <w:rPr>
          <w:rFonts w:eastAsia="Arial Unicode MS" w:cs="Arial"/>
          <w:color w:val="000000"/>
          <w:sz w:val="20"/>
          <w:szCs w:val="20"/>
          <w:u w:color="000000"/>
          <w:bdr w:val="nil"/>
        </w:rPr>
        <w:t>.</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spacing w:line="276" w:lineRule="auto"/>
        <w:rPr>
          <w:rFonts w:eastAsia="Calibri" w:cs="Arial"/>
          <w:sz w:val="20"/>
          <w:szCs w:val="20"/>
          <w:lang w:eastAsia="en-US"/>
        </w:rPr>
      </w:pPr>
      <w:r w:rsidRPr="0076307C">
        <w:rPr>
          <w:rFonts w:eastAsia="Calibri" w:cs="Arial"/>
          <w:sz w:val="20"/>
          <w:szCs w:val="20"/>
          <w:lang w:eastAsia="en-US"/>
        </w:rPr>
        <w:t>Municipio de San Juan del Cesar Guajira corregimiento de los haticos, Desarrollar en forma creativa y participativa el Proyecto Pedagógico hacia el Manejo adecuado de residuos sólidos como estrategia significativa en la construcción de cultura ambiental en la Institución Educativa Rural Los Haticos.</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Municipio de San Juan del Cesar Guajira corregimiento del Totumo, construcción de un parque ecológico a partir de llantas.</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Riohacha corregimiento de </w:t>
      </w:r>
      <w:proofErr w:type="spellStart"/>
      <w:r w:rsidRPr="0076307C">
        <w:rPr>
          <w:rFonts w:eastAsia="Arial Unicode MS" w:cs="Arial"/>
          <w:color w:val="000000"/>
          <w:sz w:val="20"/>
          <w:szCs w:val="20"/>
          <w:u w:color="000000"/>
          <w:bdr w:val="nil"/>
        </w:rPr>
        <w:t>Tomarrazon</w:t>
      </w:r>
      <w:proofErr w:type="spellEnd"/>
      <w:r w:rsidRPr="0076307C">
        <w:rPr>
          <w:rFonts w:eastAsia="Arial Unicode MS" w:cs="Arial"/>
          <w:color w:val="000000"/>
          <w:sz w:val="20"/>
          <w:szCs w:val="20"/>
          <w:u w:color="000000"/>
          <w:bdr w:val="nil"/>
        </w:rPr>
        <w:t xml:space="preserve">, Huerta Agroecológica escolar: una herramienta didáctica- pedagógica, científica y tecnológica para el desarrollo de habilidades y competencia en materia del manejo sostenible de los </w:t>
      </w:r>
      <w:proofErr w:type="spellStart"/>
      <w:r w:rsidRPr="0076307C">
        <w:rPr>
          <w:rFonts w:eastAsia="Arial Unicode MS" w:cs="Arial"/>
          <w:color w:val="000000"/>
          <w:sz w:val="20"/>
          <w:szCs w:val="20"/>
          <w:u w:color="000000"/>
          <w:bdr w:val="nil"/>
        </w:rPr>
        <w:t>bio</w:t>
      </w:r>
      <w:proofErr w:type="spellEnd"/>
      <w:r w:rsidRPr="0076307C">
        <w:rPr>
          <w:rFonts w:eastAsia="Arial Unicode MS" w:cs="Arial"/>
          <w:color w:val="000000"/>
          <w:sz w:val="20"/>
          <w:szCs w:val="20"/>
          <w:u w:color="000000"/>
          <w:bdr w:val="nil"/>
        </w:rPr>
        <w:t xml:space="preserve">-recursos y de la agricultura familiar de los alumnos del colegio de </w:t>
      </w:r>
      <w:proofErr w:type="spellStart"/>
      <w:r w:rsidRPr="0076307C">
        <w:rPr>
          <w:rFonts w:eastAsia="Arial Unicode MS" w:cs="Arial"/>
          <w:color w:val="000000"/>
          <w:sz w:val="20"/>
          <w:szCs w:val="20"/>
          <w:u w:color="000000"/>
          <w:bdr w:val="nil"/>
        </w:rPr>
        <w:t>Tomarrazon</w:t>
      </w:r>
      <w:proofErr w:type="spellEnd"/>
      <w:r w:rsidRPr="0076307C">
        <w:rPr>
          <w:rFonts w:eastAsia="Arial Unicode MS" w:cs="Arial"/>
          <w:color w:val="000000"/>
          <w:sz w:val="20"/>
          <w:szCs w:val="20"/>
          <w:u w:color="000000"/>
          <w:bdr w:val="nil"/>
        </w:rPr>
        <w:t xml:space="preserve"> en la Guajira.</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i/>
          <w:iCs/>
          <w:color w:val="000000"/>
          <w:sz w:val="20"/>
          <w:szCs w:val="20"/>
          <w:u w:color="000000"/>
          <w:bdr w:val="nil"/>
        </w:rPr>
      </w:pPr>
      <w:r w:rsidRPr="0076307C">
        <w:rPr>
          <w:rFonts w:eastAsia="Arial Unicode MS" w:cs="Arial"/>
          <w:color w:val="000000"/>
          <w:sz w:val="20"/>
          <w:szCs w:val="20"/>
          <w:u w:color="000000"/>
          <w:bdr w:val="nil"/>
        </w:rPr>
        <w:t xml:space="preserve">Municipio de Riohacha corregimiento de </w:t>
      </w:r>
      <w:proofErr w:type="spellStart"/>
      <w:r w:rsidRPr="0076307C">
        <w:rPr>
          <w:rFonts w:eastAsia="Arial Unicode MS" w:cs="Arial"/>
          <w:color w:val="000000"/>
          <w:sz w:val="20"/>
          <w:szCs w:val="20"/>
          <w:u w:color="000000"/>
          <w:bdr w:val="nil"/>
        </w:rPr>
        <w:t>Cotoprix</w:t>
      </w:r>
      <w:proofErr w:type="spellEnd"/>
      <w:r w:rsidRPr="0076307C">
        <w:rPr>
          <w:rFonts w:eastAsia="Arial Unicode MS" w:cs="Arial"/>
          <w:color w:val="000000"/>
          <w:sz w:val="20"/>
          <w:szCs w:val="20"/>
          <w:u w:color="000000"/>
          <w:bdr w:val="nil"/>
        </w:rPr>
        <w:t xml:space="preserve">, Implementar en la IE SAN JAUN BAUTISTA  de </w:t>
      </w:r>
      <w:proofErr w:type="spellStart"/>
      <w:r w:rsidRPr="0076307C">
        <w:rPr>
          <w:rFonts w:eastAsia="Arial Unicode MS" w:cs="Arial"/>
          <w:color w:val="000000"/>
          <w:sz w:val="20"/>
          <w:szCs w:val="20"/>
          <w:u w:color="000000"/>
          <w:bdr w:val="nil"/>
        </w:rPr>
        <w:t>Cotoprix</w:t>
      </w:r>
      <w:proofErr w:type="spellEnd"/>
      <w:r w:rsidRPr="0076307C">
        <w:rPr>
          <w:rFonts w:eastAsia="Arial Unicode MS" w:cs="Arial"/>
          <w:color w:val="000000"/>
          <w:sz w:val="20"/>
          <w:szCs w:val="20"/>
          <w:u w:color="000000"/>
          <w:bdr w:val="nil"/>
        </w:rPr>
        <w:t xml:space="preserve"> – la Guajira,  el reciclaje  como alternativa artística - pedagógica con la que se logren mitigar el impacto ambiental que hoy genera el consumismo en nuestra comunidad</w:t>
      </w:r>
      <w:r w:rsidRPr="0076307C">
        <w:rPr>
          <w:rFonts w:eastAsia="Arial Unicode MS" w:cs="Arial"/>
          <w:i/>
          <w:iCs/>
          <w:color w:val="000000"/>
          <w:sz w:val="20"/>
          <w:szCs w:val="20"/>
          <w:u w:color="000000"/>
          <w:bdr w:val="nil"/>
        </w:rPr>
        <w:t>.</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i/>
          <w:iCs/>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Manaure corregimiento de </w:t>
      </w:r>
      <w:proofErr w:type="spellStart"/>
      <w:r w:rsidRPr="0076307C">
        <w:rPr>
          <w:rFonts w:eastAsia="Arial Unicode MS" w:cs="Arial"/>
          <w:color w:val="000000"/>
          <w:sz w:val="20"/>
          <w:szCs w:val="20"/>
          <w:u w:color="000000"/>
          <w:bdr w:val="nil"/>
        </w:rPr>
        <w:t>Mayapo</w:t>
      </w:r>
      <w:proofErr w:type="spellEnd"/>
      <w:r w:rsidRPr="0076307C">
        <w:rPr>
          <w:rFonts w:eastAsia="Arial Unicode MS" w:cs="Arial"/>
          <w:color w:val="000000"/>
          <w:sz w:val="20"/>
          <w:szCs w:val="20"/>
          <w:u w:color="000000"/>
          <w:bdr w:val="nil"/>
        </w:rPr>
        <w:t>, Elaboración De Humus Líquido y solido A Base De Lombriz Roja Californiana (</w:t>
      </w:r>
      <w:proofErr w:type="spellStart"/>
      <w:r w:rsidRPr="0076307C">
        <w:rPr>
          <w:rFonts w:eastAsia="Arial Unicode MS" w:cs="Arial"/>
          <w:color w:val="000000"/>
          <w:sz w:val="20"/>
          <w:szCs w:val="20"/>
          <w:u w:color="000000"/>
          <w:bdr w:val="nil"/>
        </w:rPr>
        <w:t>Eisenia</w:t>
      </w:r>
      <w:proofErr w:type="spellEnd"/>
      <w:r w:rsidRPr="0076307C">
        <w:rPr>
          <w:rFonts w:eastAsia="Arial Unicode MS" w:cs="Arial"/>
          <w:color w:val="000000"/>
          <w:sz w:val="20"/>
          <w:szCs w:val="20"/>
          <w:u w:color="000000"/>
          <w:bdr w:val="nil"/>
        </w:rPr>
        <w:t xml:space="preserve"> </w:t>
      </w:r>
      <w:proofErr w:type="spellStart"/>
      <w:r w:rsidRPr="0076307C">
        <w:rPr>
          <w:rFonts w:eastAsia="Arial Unicode MS" w:cs="Arial"/>
          <w:color w:val="000000"/>
          <w:sz w:val="20"/>
          <w:szCs w:val="20"/>
          <w:u w:color="000000"/>
          <w:bdr w:val="nil"/>
        </w:rPr>
        <w:t>Foetida</w:t>
      </w:r>
      <w:proofErr w:type="spellEnd"/>
      <w:r w:rsidRPr="0076307C">
        <w:rPr>
          <w:rFonts w:eastAsia="Arial Unicode MS" w:cs="Arial"/>
          <w:color w:val="000000"/>
          <w:sz w:val="20"/>
          <w:szCs w:val="20"/>
          <w:u w:color="000000"/>
          <w:bdr w:val="nil"/>
        </w:rPr>
        <w:t>) Como Técnica De Fertilización Orgánica.</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Manaure corregimiento de </w:t>
      </w:r>
      <w:proofErr w:type="spellStart"/>
      <w:r w:rsidRPr="0076307C">
        <w:rPr>
          <w:rFonts w:eastAsia="Arial Unicode MS" w:cs="Arial"/>
          <w:color w:val="000000"/>
          <w:sz w:val="20"/>
          <w:szCs w:val="20"/>
          <w:u w:color="000000"/>
          <w:bdr w:val="nil"/>
        </w:rPr>
        <w:t>Maracari</w:t>
      </w:r>
      <w:proofErr w:type="spellEnd"/>
      <w:r w:rsidRPr="0076307C">
        <w:rPr>
          <w:rFonts w:eastAsia="Arial Unicode MS" w:cs="Arial"/>
          <w:color w:val="000000"/>
          <w:sz w:val="20"/>
          <w:szCs w:val="20"/>
          <w:u w:color="000000"/>
          <w:bdr w:val="nil"/>
        </w:rPr>
        <w:t xml:space="preserve">, Centro de acopio para el manejo de residuos sólidos del centro </w:t>
      </w:r>
      <w:proofErr w:type="spellStart"/>
      <w:r w:rsidRPr="0076307C">
        <w:rPr>
          <w:rFonts w:eastAsia="Arial Unicode MS" w:cs="Arial"/>
          <w:color w:val="000000"/>
          <w:sz w:val="20"/>
          <w:szCs w:val="20"/>
          <w:u w:color="000000"/>
          <w:bdr w:val="nil"/>
        </w:rPr>
        <w:t>etnoeducativo</w:t>
      </w:r>
      <w:proofErr w:type="spellEnd"/>
      <w:r w:rsidRPr="0076307C">
        <w:rPr>
          <w:rFonts w:eastAsia="Arial Unicode MS" w:cs="Arial"/>
          <w:color w:val="000000"/>
          <w:sz w:val="20"/>
          <w:szCs w:val="20"/>
          <w:u w:color="000000"/>
          <w:bdr w:val="nil"/>
        </w:rPr>
        <w:t xml:space="preserve"> </w:t>
      </w:r>
      <w:proofErr w:type="spellStart"/>
      <w:r w:rsidRPr="0076307C">
        <w:rPr>
          <w:rFonts w:eastAsia="Arial Unicode MS" w:cs="Arial"/>
          <w:color w:val="000000"/>
          <w:sz w:val="20"/>
          <w:szCs w:val="20"/>
          <w:u w:color="000000"/>
          <w:bdr w:val="nil"/>
        </w:rPr>
        <w:t>maracari</w:t>
      </w:r>
      <w:proofErr w:type="spellEnd"/>
      <w:r w:rsidRPr="0076307C">
        <w:rPr>
          <w:rFonts w:eastAsia="Arial Unicode MS" w:cs="Arial"/>
          <w:color w:val="000000"/>
          <w:sz w:val="20"/>
          <w:szCs w:val="20"/>
          <w:u w:val="single" w:color="000000"/>
          <w:bdr w:val="nil"/>
        </w:rPr>
        <w:t xml:space="preserve"> </w:t>
      </w:r>
      <w:r w:rsidRPr="0076307C">
        <w:rPr>
          <w:rFonts w:eastAsia="Arial Unicode MS" w:cs="Arial"/>
          <w:color w:val="000000"/>
          <w:sz w:val="20"/>
          <w:szCs w:val="20"/>
          <w:u w:color="000000"/>
          <w:bdr w:val="nil"/>
        </w:rPr>
        <w:t>minimizando con ello los impactos que estos generan.</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 xml:space="preserve">Municipio de Uribía corregimiento del Cabo de la Vela, aprovechamiento de los residuos sólidos (papel, cartón y plástico) para la generación de manualidades artísticas en la Institución </w:t>
      </w:r>
      <w:proofErr w:type="spellStart"/>
      <w:r w:rsidRPr="0076307C">
        <w:rPr>
          <w:rFonts w:eastAsia="Arial Unicode MS" w:cs="Arial"/>
          <w:color w:val="000000"/>
          <w:sz w:val="20"/>
          <w:szCs w:val="20"/>
          <w:u w:color="000000"/>
          <w:bdr w:val="nil"/>
        </w:rPr>
        <w:t>Etnoeducativa</w:t>
      </w:r>
      <w:proofErr w:type="spellEnd"/>
      <w:r w:rsidRPr="0076307C">
        <w:rPr>
          <w:rFonts w:eastAsia="Arial Unicode MS" w:cs="Arial"/>
          <w:color w:val="000000"/>
          <w:sz w:val="20"/>
          <w:szCs w:val="20"/>
          <w:u w:color="000000"/>
          <w:bdr w:val="nil"/>
        </w:rPr>
        <w:t xml:space="preserve"> Internado Indígena </w:t>
      </w:r>
      <w:proofErr w:type="spellStart"/>
      <w:r w:rsidRPr="0076307C">
        <w:rPr>
          <w:rFonts w:eastAsia="Arial Unicode MS" w:cs="Arial"/>
          <w:color w:val="000000"/>
          <w:sz w:val="20"/>
          <w:szCs w:val="20"/>
          <w:u w:color="000000"/>
          <w:bdr w:val="nil"/>
        </w:rPr>
        <w:t>Kamusuchiwou</w:t>
      </w:r>
      <w:proofErr w:type="spellEnd"/>
      <w:r w:rsidRPr="0076307C">
        <w:rPr>
          <w:rFonts w:eastAsia="Arial Unicode MS" w:cs="Arial"/>
          <w:color w:val="000000"/>
          <w:sz w:val="20"/>
          <w:szCs w:val="20"/>
          <w:u w:color="000000"/>
          <w:bdr w:val="nil"/>
        </w:rPr>
        <w:t xml:space="preserve"> Cabo de la Vela.</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r w:rsidRPr="0076307C">
        <w:rPr>
          <w:rFonts w:eastAsia="Arial Unicode MS" w:cs="Arial"/>
          <w:color w:val="000000"/>
          <w:sz w:val="20"/>
          <w:szCs w:val="20"/>
          <w:u w:color="000000"/>
          <w:bdr w:val="nil"/>
        </w:rPr>
        <w:t>Municipio de Uribía corregimiento de Nazaret, Arborización y embellecimiento en zonas del Internado de Nazaret   Municipio de Uribía,  una herramienta didáctica y pedagógica, para el cuidado y protección del ambiente.</w:t>
      </w:r>
    </w:p>
    <w:p w:rsidR="0076307C" w:rsidRPr="0076307C" w:rsidRDefault="0076307C" w:rsidP="00CE5C69">
      <w:pPr>
        <w:widowControl w:val="0"/>
        <w:pBdr>
          <w:top w:val="nil"/>
          <w:left w:val="nil"/>
          <w:bottom w:val="nil"/>
          <w:right w:val="nil"/>
          <w:between w:val="nil"/>
          <w:bar w:val="nil"/>
        </w:pBdr>
        <w:spacing w:line="276" w:lineRule="auto"/>
        <w:rPr>
          <w:rFonts w:eastAsia="Arial Narrow" w:cs="Arial"/>
          <w:color w:val="000000"/>
          <w:sz w:val="20"/>
          <w:szCs w:val="20"/>
          <w:u w:color="000000"/>
          <w:bdr w:val="nil"/>
        </w:rPr>
      </w:pPr>
    </w:p>
    <w:p w:rsidR="0076307C" w:rsidRPr="0076307C" w:rsidRDefault="0076307C" w:rsidP="00CE5C69">
      <w:pPr>
        <w:spacing w:line="276" w:lineRule="auto"/>
        <w:rPr>
          <w:rFonts w:cs="Arial"/>
          <w:sz w:val="20"/>
          <w:szCs w:val="20"/>
          <w:lang w:val="es-MX"/>
        </w:rPr>
      </w:pPr>
      <w:r w:rsidRPr="0076307C">
        <w:rPr>
          <w:rFonts w:cs="Arial"/>
          <w:sz w:val="20"/>
          <w:szCs w:val="20"/>
        </w:rPr>
        <w:t xml:space="preserve">Municipio de Uribía corregimiento de Media Luna, Establecer un método de manejo de residuos sólidos orgánico (compostaje) e inorgánico que garantice un mejoramiento de la calidad ambiental en el internado indígena </w:t>
      </w:r>
      <w:proofErr w:type="spellStart"/>
      <w:r w:rsidRPr="0076307C">
        <w:rPr>
          <w:rFonts w:cs="Arial"/>
          <w:sz w:val="20"/>
          <w:szCs w:val="20"/>
        </w:rPr>
        <w:t>kamusuchiwou</w:t>
      </w:r>
      <w:proofErr w:type="spellEnd"/>
      <w:r w:rsidRPr="0076307C">
        <w:rPr>
          <w:rFonts w:cs="Arial"/>
          <w:sz w:val="20"/>
          <w:szCs w:val="20"/>
        </w:rPr>
        <w:t xml:space="preserve"> sector de media luna, Uribía – guajira</w:t>
      </w:r>
    </w:p>
    <w:p w:rsidR="00961EA0" w:rsidRDefault="00961EA0">
      <w:pPr>
        <w:jc w:val="left"/>
        <w:rPr>
          <w:bCs/>
          <w:sz w:val="20"/>
          <w:szCs w:val="20"/>
          <w:lang w:val="es-MX"/>
        </w:rPr>
      </w:pPr>
      <w:r>
        <w:rPr>
          <w:bCs/>
          <w:sz w:val="20"/>
          <w:szCs w:val="20"/>
          <w:lang w:val="es-MX"/>
        </w:rPr>
        <w:br w:type="page"/>
      </w:r>
    </w:p>
    <w:p w:rsidR="0076307C" w:rsidRPr="0076307C" w:rsidRDefault="0076307C" w:rsidP="0076307C">
      <w:pPr>
        <w:tabs>
          <w:tab w:val="left" w:pos="1567"/>
        </w:tabs>
        <w:autoSpaceDE w:val="0"/>
        <w:autoSpaceDN w:val="0"/>
        <w:adjustRightInd w:val="0"/>
        <w:spacing w:line="276" w:lineRule="auto"/>
        <w:rPr>
          <w:bCs/>
          <w:sz w:val="20"/>
          <w:szCs w:val="20"/>
          <w:lang w:val="es-MX"/>
        </w:rPr>
      </w:pPr>
    </w:p>
    <w:p w:rsidR="0076307C" w:rsidRPr="00775B6A" w:rsidRDefault="0076307C" w:rsidP="004022DE">
      <w:pPr>
        <w:pStyle w:val="Prrafodelista"/>
        <w:numPr>
          <w:ilvl w:val="2"/>
          <w:numId w:val="83"/>
        </w:numPr>
        <w:tabs>
          <w:tab w:val="left" w:pos="284"/>
          <w:tab w:val="left" w:pos="1567"/>
        </w:tabs>
        <w:autoSpaceDE w:val="0"/>
        <w:autoSpaceDN w:val="0"/>
        <w:adjustRightInd w:val="0"/>
        <w:jc w:val="both"/>
        <w:rPr>
          <w:rFonts w:ascii="Arial" w:hAnsi="Arial" w:cs="Arial"/>
          <w:b/>
          <w:sz w:val="20"/>
          <w:szCs w:val="20"/>
          <w:lang w:eastAsia="es-CO"/>
        </w:rPr>
      </w:pPr>
      <w:r w:rsidRPr="00775B6A">
        <w:rPr>
          <w:rFonts w:ascii="Arial" w:hAnsi="Arial" w:cs="Arial"/>
          <w:b/>
          <w:sz w:val="20"/>
          <w:szCs w:val="20"/>
          <w:lang w:eastAsia="es-CO"/>
        </w:rPr>
        <w:t>Promover la conformación y el fortalecimiento de los comités técnicos municipales y departamentales interinstitucionales de educación ambiental (CIDEA).</w:t>
      </w:r>
    </w:p>
    <w:p w:rsidR="0076307C" w:rsidRPr="0076307C" w:rsidRDefault="0076307C" w:rsidP="0076307C">
      <w:pPr>
        <w:tabs>
          <w:tab w:val="left" w:pos="284"/>
          <w:tab w:val="left" w:pos="1567"/>
        </w:tabs>
        <w:autoSpaceDE w:val="0"/>
        <w:autoSpaceDN w:val="0"/>
        <w:adjustRightInd w:val="0"/>
        <w:spacing w:line="276" w:lineRule="auto"/>
        <w:jc w:val="left"/>
        <w:rPr>
          <w:rFonts w:cs="Arial"/>
          <w:bCs/>
          <w:sz w:val="20"/>
          <w:szCs w:val="20"/>
          <w:lang w:val="es-MX"/>
        </w:rPr>
      </w:pPr>
      <w:r w:rsidRPr="0076307C">
        <w:rPr>
          <w:rFonts w:cs="Arial"/>
          <w:bCs/>
          <w:sz w:val="20"/>
          <w:szCs w:val="20"/>
          <w:lang w:val="es-MX"/>
        </w:rPr>
        <w:tab/>
      </w:r>
    </w:p>
    <w:p w:rsidR="0076307C" w:rsidRPr="0076307C" w:rsidRDefault="0076307C" w:rsidP="0076307C">
      <w:pPr>
        <w:tabs>
          <w:tab w:val="left" w:pos="284"/>
          <w:tab w:val="left" w:pos="1567"/>
        </w:tabs>
        <w:autoSpaceDE w:val="0"/>
        <w:autoSpaceDN w:val="0"/>
        <w:adjustRightInd w:val="0"/>
        <w:spacing w:line="276" w:lineRule="auto"/>
        <w:jc w:val="left"/>
        <w:rPr>
          <w:rFonts w:cs="Arial"/>
          <w:bCs/>
          <w:sz w:val="20"/>
          <w:szCs w:val="20"/>
          <w:lang w:val="es-ES"/>
        </w:rPr>
      </w:pPr>
      <w:r w:rsidRPr="0076307C">
        <w:rPr>
          <w:rFonts w:cs="Arial"/>
          <w:b/>
          <w:bCs/>
          <w:sz w:val="20"/>
          <w:szCs w:val="20"/>
          <w:lang w:val="es-ES"/>
        </w:rPr>
        <w:t xml:space="preserve">Meta: </w:t>
      </w:r>
      <w:r w:rsidRPr="0076307C">
        <w:rPr>
          <w:rFonts w:cs="Arial"/>
          <w:bCs/>
          <w:sz w:val="20"/>
          <w:szCs w:val="20"/>
          <w:lang w:val="es-ES"/>
        </w:rPr>
        <w:t>4 municipios con Comité Departamental Interinstitucional de Educación Ambiental (CIDEA) conformados promovidos y fortalecidos.</w:t>
      </w:r>
    </w:p>
    <w:p w:rsidR="0076307C" w:rsidRPr="0076307C" w:rsidRDefault="0076307C" w:rsidP="0076307C">
      <w:pPr>
        <w:tabs>
          <w:tab w:val="left" w:pos="284"/>
          <w:tab w:val="left" w:pos="1567"/>
        </w:tabs>
        <w:autoSpaceDE w:val="0"/>
        <w:autoSpaceDN w:val="0"/>
        <w:adjustRightInd w:val="0"/>
        <w:spacing w:line="276" w:lineRule="auto"/>
        <w:jc w:val="left"/>
        <w:rPr>
          <w:rFonts w:cs="Arial"/>
          <w:bCs/>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rPr>
      </w:pPr>
      <w:r w:rsidRPr="0076307C">
        <w:rPr>
          <w:rFonts w:cs="Arial"/>
          <w:sz w:val="20"/>
          <w:szCs w:val="20"/>
          <w:lang w:val="es-MX"/>
        </w:rPr>
        <w:t>Desarrollo de Acciones de Educación Ambiental para prevenir los efectos del Cambio Climático con Énfasis en la disponibilidad de agua en Comunidades Indígenas y Campesinas de los municipios de Riohacha, Manaure, Uribia, Fonseca y San Juan del Cesar en el Departamento de La Guajira</w:t>
      </w:r>
      <w:r w:rsidRPr="0076307C">
        <w:rPr>
          <w:rFonts w:cs="Arial"/>
          <w:sz w:val="20"/>
          <w:szCs w:val="20"/>
        </w:rPr>
        <w:t>, se adelanta la concertación con miembros CIDEA  de estos municipios para formalizar una alianza que contribuya a fortalecer los procesos de la Política de Gobernanza y Cultura del Agua, y la Política Nacional de Adaptación para el Cambio Climático en dichas poblaciones y a promover el desarrollo técnico, económico, social y de sostenibilidad ambiental tendientes a mejorar las condiciones de acceso y utilización del agua para consumo, las relaciones sociales y ecológicas de las comunidades indígenas y campesinas asentadas en los municipios beneficiados.</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rPr>
      </w:pPr>
      <w:r w:rsidRPr="0076307C">
        <w:rPr>
          <w:rFonts w:cs="Arial"/>
          <w:sz w:val="20"/>
          <w:szCs w:val="20"/>
        </w:rPr>
        <w:t xml:space="preserve">Retomando los instrumentos técnico políticos generados por el Comité Ecológico Guajira se realizó la visita del Dr. Nelson Torres Puello, profesional de la Coordinación de Educación Ambiental del Ministerio de Educación Nacional, para orientar la actualización del Plan de Educación Ambiental del CIDEA del municipio de Riohacha, para lo cual se revisó la última versión del documento, se ajustó la situación problema y se dieron pautas y lineamientos para la elaboración del Plan de Trabajo. </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r w:rsidRPr="0076307C">
        <w:rPr>
          <w:rFonts w:cs="Arial"/>
          <w:sz w:val="20"/>
          <w:szCs w:val="20"/>
          <w:lang w:val="es-MX"/>
        </w:rPr>
        <w:t>De igual manera se realizan los acercamientos con las Alcaldías municipales beneficiarias para la concertación del Plan de trabajo para el fortalecimiento de sus Comités Interinstitucionales de Educación Ambiental.</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76307C">
      <w:pPr>
        <w:rPr>
          <w:rFonts w:cs="Arial"/>
          <w:sz w:val="20"/>
          <w:szCs w:val="20"/>
          <w:lang w:val="es-ES"/>
        </w:rPr>
      </w:pPr>
      <w:r w:rsidRPr="0076307C">
        <w:rPr>
          <w:rFonts w:cs="Arial"/>
          <w:sz w:val="20"/>
          <w:szCs w:val="20"/>
          <w:lang w:val="es-ES"/>
        </w:rPr>
        <w:t>Para continuar el fortalecimiento de los Comités Técnicos Interinstitucionales de Educación Ambiental el Ministerio de Ambiente y Desarrollo Sostenible y el Ministerio de Educación Nacional convocaron en la ciudad de Bogotá a actores CIDEA de todo el país en primera instancia para socializar su alianza intersectorial a través de un instrumento “envolvente”, a través del cual se articulan esfuerzos técnicos y financieros, para el fortalecimiento efectivo de procesos formativos, orientados a la construcción de una ciudadanía ambientalmente ética, y a la consolidación de una Colombia más educada y preparada para enfrentar los retos de convivencia pacífica del nuevo país, en el cual todos estamos empeñados.</w:t>
      </w:r>
    </w:p>
    <w:p w:rsidR="0076307C" w:rsidRPr="0076307C" w:rsidRDefault="0076307C" w:rsidP="0076307C">
      <w:pPr>
        <w:rPr>
          <w:rFonts w:cs="Arial"/>
          <w:sz w:val="20"/>
          <w:szCs w:val="20"/>
          <w:highlight w:val="yellow"/>
          <w:lang w:val="es-ES"/>
        </w:rPr>
      </w:pPr>
    </w:p>
    <w:p w:rsidR="0076307C" w:rsidRPr="0076307C" w:rsidRDefault="0076307C" w:rsidP="0076307C">
      <w:pPr>
        <w:rPr>
          <w:rFonts w:cs="Arial"/>
          <w:sz w:val="20"/>
          <w:szCs w:val="20"/>
        </w:rPr>
      </w:pPr>
      <w:r w:rsidRPr="0076307C">
        <w:rPr>
          <w:rFonts w:cs="Arial"/>
          <w:sz w:val="20"/>
          <w:szCs w:val="20"/>
          <w:lang w:val="es-ES"/>
        </w:rPr>
        <w:t>Así mismo se constituye en una plataforma de lanzamiento de un Programa Nacional de Educación Ambiental y Participación, que desde su apuesta formativa y de gestión intersectorial, articule</w:t>
      </w:r>
      <w:r w:rsidRPr="0076307C">
        <w:rPr>
          <w:rFonts w:cs="Arial"/>
          <w:sz w:val="20"/>
          <w:szCs w:val="20"/>
        </w:rPr>
        <w:t xml:space="preserve"> las visiones, concepciones, enfoques y líneas estratégicas para su proyección en el territorio, precisando la definición de: a) los principios orientadores de sus procesos pedagógicos; b) las reflexiones y acciones participativas, requeridas para su empoderamiento; y c) los mecanismos de incorporación en las dinámicas del desarrollo regional. Todo esto desde los propósitos de fortalecimiento y apropiación de la Política Nacional de Educación Ambiental, y su incorporación efectiva en la acción colectiva de la ciudadanía del país. </w:t>
      </w:r>
    </w:p>
    <w:p w:rsidR="0076307C" w:rsidRPr="0076307C" w:rsidRDefault="0076307C" w:rsidP="0076307C">
      <w:pPr>
        <w:ind w:left="360"/>
        <w:rPr>
          <w:rFonts w:cs="Arial"/>
          <w:sz w:val="20"/>
          <w:szCs w:val="20"/>
          <w:lang w:val="es-ES"/>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ES"/>
        </w:rPr>
      </w:pPr>
      <w:r w:rsidRPr="0076307C">
        <w:rPr>
          <w:rFonts w:cs="Arial"/>
          <w:sz w:val="20"/>
          <w:szCs w:val="20"/>
          <w:lang w:val="es-ES"/>
        </w:rPr>
        <w:t>Por lo antes expuesto Corpoguajira viene trabajando en los diferentes municipios la concertación con los Comités Técnicos Interinstitucionales de Educación Ambiental (</w:t>
      </w:r>
      <w:r w:rsidRPr="0076307C">
        <w:rPr>
          <w:rFonts w:cs="Arial"/>
          <w:b/>
          <w:sz w:val="20"/>
          <w:szCs w:val="20"/>
          <w:lang w:val="es-ES"/>
        </w:rPr>
        <w:t>CIDEA</w:t>
      </w:r>
      <w:r w:rsidRPr="0076307C">
        <w:rPr>
          <w:rFonts w:cs="Arial"/>
          <w:sz w:val="20"/>
          <w:szCs w:val="20"/>
          <w:lang w:val="es-ES"/>
        </w:rPr>
        <w:t xml:space="preserve">) principalmente en los municipios de </w:t>
      </w:r>
      <w:r w:rsidRPr="0076307C">
        <w:rPr>
          <w:rFonts w:cs="Arial"/>
          <w:b/>
          <w:sz w:val="20"/>
          <w:szCs w:val="20"/>
          <w:lang w:val="es-ES"/>
        </w:rPr>
        <w:t>Riohacha y Manaure</w:t>
      </w:r>
      <w:r w:rsidRPr="0076307C">
        <w:rPr>
          <w:rFonts w:cs="Arial"/>
          <w:sz w:val="20"/>
          <w:szCs w:val="20"/>
          <w:lang w:val="es-ES"/>
        </w:rPr>
        <w:t xml:space="preserve">, reconocidos en el territorio como los mecanismos fundamentales de la gestión de la educación ambiental, responsables de aunar esfuerzos conceptuales, metodológicos, financieros y de proyección, para la definición de instrumentos orientados a la contextualización de la Política Nacional de Educación Ambiental en el ámbito territorial del Departamento promoviendo, la incorporación de las acciones y proyecciones acordadas en: </w:t>
      </w:r>
      <w:r w:rsidRPr="0076307C">
        <w:rPr>
          <w:rFonts w:cs="Arial"/>
          <w:b/>
          <w:sz w:val="20"/>
          <w:szCs w:val="20"/>
          <w:lang w:val="es-ES"/>
        </w:rPr>
        <w:t>a)</w:t>
      </w:r>
      <w:r w:rsidRPr="0076307C">
        <w:rPr>
          <w:rFonts w:cs="Arial"/>
          <w:sz w:val="20"/>
          <w:szCs w:val="20"/>
          <w:lang w:val="es-ES"/>
        </w:rPr>
        <w:t xml:space="preserve"> los Planes Municipales de Desarrollo, </w:t>
      </w:r>
      <w:r w:rsidRPr="0076307C">
        <w:rPr>
          <w:rFonts w:cs="Arial"/>
          <w:b/>
          <w:sz w:val="20"/>
          <w:szCs w:val="20"/>
          <w:lang w:val="es-ES"/>
        </w:rPr>
        <w:t>b)</w:t>
      </w:r>
      <w:r w:rsidRPr="0076307C">
        <w:rPr>
          <w:rFonts w:cs="Arial"/>
          <w:sz w:val="20"/>
          <w:szCs w:val="20"/>
          <w:lang w:val="es-ES"/>
        </w:rPr>
        <w:t xml:space="preserve"> los instrumentos políticos de educación ambiental y participación de los  ámbitos departamental y municipal, </w:t>
      </w:r>
      <w:r w:rsidRPr="0076307C">
        <w:rPr>
          <w:rFonts w:cs="Arial"/>
          <w:b/>
          <w:sz w:val="20"/>
          <w:szCs w:val="20"/>
          <w:lang w:val="es-ES"/>
        </w:rPr>
        <w:t>c)</w:t>
      </w:r>
      <w:r w:rsidRPr="0076307C">
        <w:rPr>
          <w:rFonts w:cs="Arial"/>
          <w:sz w:val="20"/>
          <w:szCs w:val="20"/>
          <w:lang w:val="es-ES"/>
        </w:rPr>
        <w:t xml:space="preserve"> sus planes de acción e instrumentos políticos y de planificación. Esto, teniendo en cuenta los propósitos de las políticas ambientales y educativas.</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ES"/>
        </w:rPr>
      </w:pPr>
    </w:p>
    <w:p w:rsidR="0076307C" w:rsidRPr="0076307C" w:rsidRDefault="0076307C" w:rsidP="0076307C">
      <w:pPr>
        <w:widowControl w:val="0"/>
        <w:pBdr>
          <w:top w:val="nil"/>
          <w:left w:val="nil"/>
          <w:bottom w:val="nil"/>
          <w:right w:val="nil"/>
          <w:between w:val="nil"/>
          <w:bar w:val="nil"/>
        </w:pBdr>
        <w:rPr>
          <w:rFonts w:eastAsia="Arial Unicode MS" w:cs="Arial"/>
          <w:color w:val="000000"/>
          <w:sz w:val="20"/>
          <w:szCs w:val="20"/>
          <w:u w:color="000000"/>
          <w:bdr w:val="nil"/>
        </w:rPr>
      </w:pPr>
      <w:r w:rsidRPr="0076307C">
        <w:rPr>
          <w:rFonts w:eastAsia="Arial Unicode MS" w:cs="Arial"/>
          <w:color w:val="000000"/>
          <w:sz w:val="20"/>
          <w:szCs w:val="20"/>
          <w:u w:color="000000"/>
          <w:bdr w:val="nil"/>
        </w:rPr>
        <w:t xml:space="preserve">En el municipio de </w:t>
      </w:r>
      <w:r w:rsidRPr="0076307C">
        <w:rPr>
          <w:rFonts w:eastAsia="Arial Unicode MS" w:cs="Arial"/>
          <w:b/>
          <w:color w:val="000000"/>
          <w:sz w:val="20"/>
          <w:szCs w:val="20"/>
          <w:u w:color="000000"/>
          <w:bdr w:val="nil"/>
        </w:rPr>
        <w:t xml:space="preserve">Uribía </w:t>
      </w:r>
      <w:r w:rsidRPr="0076307C">
        <w:rPr>
          <w:rFonts w:eastAsia="Arial Unicode MS" w:cs="Arial"/>
          <w:color w:val="000000"/>
          <w:sz w:val="20"/>
          <w:szCs w:val="20"/>
          <w:u w:color="000000"/>
          <w:bdr w:val="nil"/>
        </w:rPr>
        <w:t xml:space="preserve">en la alcaldía municipal se llevó a cabo el 21 de septiembre una reunión para la concertación con el CIDEA municipal con el Ingeniero del Medio Ambiente William </w:t>
      </w:r>
      <w:proofErr w:type="spellStart"/>
      <w:r w:rsidRPr="0076307C">
        <w:rPr>
          <w:rFonts w:eastAsia="Arial Unicode MS" w:cs="Arial"/>
          <w:color w:val="000000"/>
          <w:sz w:val="20"/>
          <w:szCs w:val="20"/>
          <w:u w:color="000000"/>
          <w:bdr w:val="nil"/>
        </w:rPr>
        <w:t>Iguaran</w:t>
      </w:r>
      <w:proofErr w:type="spellEnd"/>
      <w:r w:rsidRPr="0076307C">
        <w:rPr>
          <w:rFonts w:eastAsia="Arial Unicode MS" w:cs="Arial"/>
          <w:color w:val="000000"/>
          <w:sz w:val="20"/>
          <w:szCs w:val="20"/>
          <w:u w:color="000000"/>
          <w:bdr w:val="nil"/>
        </w:rPr>
        <w:t>, secretario de desarrollo productivo y medio ambiente del municipio, en esta se acordó realizar diferentes actividades con todos los actores institucionales que conforman el comité para visibilizar el proyecto a través de lo que hemos venido haciendo con las comunidades dentro de su jurisdicción.</w:t>
      </w:r>
    </w:p>
    <w:p w:rsidR="0076307C" w:rsidRPr="0076307C" w:rsidRDefault="0076307C" w:rsidP="0076307C">
      <w:pPr>
        <w:widowControl w:val="0"/>
        <w:pBdr>
          <w:top w:val="nil"/>
          <w:left w:val="nil"/>
          <w:bottom w:val="nil"/>
          <w:right w:val="nil"/>
          <w:between w:val="nil"/>
          <w:bar w:val="nil"/>
        </w:pBdr>
        <w:rPr>
          <w:rFonts w:eastAsia="Arial Unicode MS" w:cs="Arial"/>
          <w:color w:val="000000"/>
          <w:sz w:val="20"/>
          <w:szCs w:val="20"/>
          <w:u w:color="000000"/>
          <w:bdr w:val="nil"/>
        </w:rPr>
      </w:pPr>
    </w:p>
    <w:p w:rsidR="0076307C" w:rsidRPr="0076307C" w:rsidRDefault="0076307C" w:rsidP="0076307C">
      <w:pPr>
        <w:widowControl w:val="0"/>
        <w:pBdr>
          <w:top w:val="nil"/>
          <w:left w:val="nil"/>
          <w:bottom w:val="nil"/>
          <w:right w:val="nil"/>
          <w:between w:val="nil"/>
          <w:bar w:val="nil"/>
        </w:pBdr>
        <w:rPr>
          <w:rFonts w:eastAsia="Arial Unicode MS" w:cs="Arial"/>
          <w:color w:val="000000"/>
          <w:sz w:val="20"/>
          <w:szCs w:val="20"/>
          <w:u w:color="000000"/>
          <w:bdr w:val="nil"/>
        </w:rPr>
      </w:pPr>
      <w:r w:rsidRPr="0076307C">
        <w:rPr>
          <w:rFonts w:eastAsia="Arial Unicode MS" w:cs="Arial"/>
          <w:color w:val="000000"/>
          <w:sz w:val="20"/>
          <w:szCs w:val="20"/>
          <w:u w:color="000000"/>
          <w:bdr w:val="nil"/>
        </w:rPr>
        <w:t xml:space="preserve">También se realizaron visitas y reuniones en la secretaria de planeación de </w:t>
      </w:r>
      <w:r w:rsidRPr="0076307C">
        <w:rPr>
          <w:rFonts w:eastAsia="Arial Unicode MS" w:cs="Arial"/>
          <w:b/>
          <w:color w:val="000000"/>
          <w:sz w:val="20"/>
          <w:szCs w:val="20"/>
          <w:u w:color="000000"/>
          <w:bdr w:val="nil"/>
        </w:rPr>
        <w:t>Fonseca</w:t>
      </w:r>
      <w:r w:rsidRPr="0076307C">
        <w:rPr>
          <w:rFonts w:eastAsia="Arial Unicode MS" w:cs="Arial"/>
          <w:color w:val="000000"/>
          <w:sz w:val="20"/>
          <w:szCs w:val="20"/>
          <w:u w:color="000000"/>
          <w:bdr w:val="nil"/>
        </w:rPr>
        <w:t xml:space="preserve"> donde asistieron los secretario de planeación </w:t>
      </w:r>
      <w:proofErr w:type="spellStart"/>
      <w:r w:rsidRPr="0076307C">
        <w:rPr>
          <w:rFonts w:eastAsia="Arial Unicode MS" w:cs="Arial"/>
          <w:color w:val="000000"/>
          <w:sz w:val="20"/>
          <w:szCs w:val="20"/>
          <w:u w:color="000000"/>
          <w:bdr w:val="nil"/>
        </w:rPr>
        <w:t>Silfredo</w:t>
      </w:r>
      <w:proofErr w:type="spellEnd"/>
      <w:r w:rsidRPr="0076307C">
        <w:rPr>
          <w:rFonts w:eastAsia="Arial Unicode MS" w:cs="Arial"/>
          <w:color w:val="000000"/>
          <w:sz w:val="20"/>
          <w:szCs w:val="20"/>
          <w:u w:color="000000"/>
          <w:bdr w:val="nil"/>
        </w:rPr>
        <w:t xml:space="preserve"> Solano Molina y secretario de gobierno Carlos Pardo Andrade estos por parte de la alcaldía y además la Ingeniera María Teresa </w:t>
      </w:r>
      <w:proofErr w:type="spellStart"/>
      <w:r w:rsidRPr="0076307C">
        <w:rPr>
          <w:rFonts w:eastAsia="Arial Unicode MS" w:cs="Arial"/>
          <w:color w:val="000000"/>
          <w:sz w:val="20"/>
          <w:szCs w:val="20"/>
          <w:u w:color="000000"/>
          <w:bdr w:val="nil"/>
        </w:rPr>
        <w:t>Monsalvo</w:t>
      </w:r>
      <w:proofErr w:type="spellEnd"/>
      <w:r w:rsidRPr="0076307C">
        <w:rPr>
          <w:rFonts w:eastAsia="Arial Unicode MS" w:cs="Arial"/>
          <w:color w:val="000000"/>
          <w:sz w:val="20"/>
          <w:szCs w:val="20"/>
          <w:u w:color="000000"/>
          <w:bdr w:val="nil"/>
        </w:rPr>
        <w:t>, Ingeniero Mauricio Andrés Brito Solano y Miller Choles de la ONG Campesina de Palomino. Esta reunión se hizo con el fin de socializar las actividades realizadas por Corpoguajira y de esta manera llegar a un acuerdo para el fortalecimiento del CIDEA municipal, en esta reunión se levantó un acta donde se estableció el compromiso por parte de la administración del Municipio de Fonseca para apoyar las actividades de cultura ambiental programadas por el CIDEA municipal de Fonseca.</w:t>
      </w:r>
    </w:p>
    <w:p w:rsidR="0076307C" w:rsidRPr="0076307C" w:rsidRDefault="0076307C" w:rsidP="0076307C">
      <w:pPr>
        <w:widowControl w:val="0"/>
        <w:pBdr>
          <w:top w:val="nil"/>
          <w:left w:val="nil"/>
          <w:bottom w:val="nil"/>
          <w:right w:val="nil"/>
          <w:between w:val="nil"/>
          <w:bar w:val="nil"/>
        </w:pBdr>
        <w:rPr>
          <w:rFonts w:eastAsia="Arial Unicode MS" w:cs="Arial"/>
          <w:color w:val="000000"/>
          <w:sz w:val="20"/>
          <w:szCs w:val="20"/>
          <w:u w:color="000000"/>
          <w:bdr w:val="nil"/>
        </w:rPr>
      </w:pPr>
    </w:p>
    <w:p w:rsidR="0076307C" w:rsidRPr="0076307C" w:rsidRDefault="0076307C" w:rsidP="0076307C">
      <w:pPr>
        <w:widowControl w:val="0"/>
        <w:pBdr>
          <w:top w:val="nil"/>
          <w:left w:val="nil"/>
          <w:bottom w:val="nil"/>
          <w:right w:val="nil"/>
          <w:between w:val="nil"/>
          <w:bar w:val="nil"/>
        </w:pBdr>
        <w:rPr>
          <w:rFonts w:eastAsia="Arial Unicode MS" w:cs="Arial"/>
          <w:color w:val="000000"/>
          <w:sz w:val="20"/>
          <w:szCs w:val="20"/>
          <w:u w:color="000000"/>
          <w:bdr w:val="nil"/>
          <w:lang w:val="fr-FR"/>
        </w:rPr>
      </w:pPr>
      <w:r w:rsidRPr="0076307C">
        <w:rPr>
          <w:rFonts w:eastAsia="Arial Unicode MS" w:cs="Arial"/>
          <w:color w:val="000000"/>
          <w:sz w:val="20"/>
          <w:szCs w:val="20"/>
          <w:u w:color="000000"/>
          <w:bdr w:val="nil"/>
        </w:rPr>
        <w:t xml:space="preserve">En el municipio de </w:t>
      </w:r>
      <w:r w:rsidRPr="0076307C">
        <w:rPr>
          <w:rFonts w:eastAsia="Arial Unicode MS" w:cs="Arial"/>
          <w:b/>
          <w:color w:val="000000"/>
          <w:sz w:val="20"/>
          <w:szCs w:val="20"/>
          <w:u w:color="000000"/>
          <w:bdr w:val="nil"/>
        </w:rPr>
        <w:t>San Juan</w:t>
      </w:r>
      <w:r w:rsidRPr="0076307C">
        <w:rPr>
          <w:rFonts w:eastAsia="Arial Unicode MS" w:cs="Arial"/>
          <w:color w:val="000000"/>
          <w:sz w:val="20"/>
          <w:szCs w:val="20"/>
          <w:u w:color="000000"/>
          <w:bdr w:val="nil"/>
        </w:rPr>
        <w:t xml:space="preserve"> del Cesar se realizaron visitas a la Alcaldía  en donde logramos  reunimos con la señora Rita </w:t>
      </w:r>
      <w:proofErr w:type="spellStart"/>
      <w:r w:rsidRPr="0076307C">
        <w:rPr>
          <w:rFonts w:eastAsia="Arial Unicode MS" w:cs="Arial"/>
          <w:color w:val="000000"/>
          <w:sz w:val="20"/>
          <w:szCs w:val="20"/>
          <w:u w:color="000000"/>
          <w:bdr w:val="nil"/>
        </w:rPr>
        <w:t>Mindiola</w:t>
      </w:r>
      <w:proofErr w:type="spellEnd"/>
      <w:r w:rsidRPr="0076307C">
        <w:rPr>
          <w:rFonts w:eastAsia="Arial Unicode MS" w:cs="Arial"/>
          <w:color w:val="000000"/>
          <w:sz w:val="20"/>
          <w:szCs w:val="20"/>
          <w:u w:color="000000"/>
          <w:bdr w:val="nil"/>
        </w:rPr>
        <w:t xml:space="preserve"> Coordinadora del Comité de Gestión de Riesgo de Desastre y el señor Carlos Ortega director de la Umata para el fortalecimiento del CIDEA con ellos se logró firmar un acta de compromiso .en donde asumen la responsabilidad de ponerse al frente y poder establecer por medio del consejo Municipal el acuerdo mediante el cual se creara el Comité Interinstitucional de educación ambiental del Municipio de San Juan del Cesar.</w:t>
      </w: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p>
    <w:p w:rsidR="0076307C" w:rsidRPr="0076307C" w:rsidRDefault="0076307C" w:rsidP="0076307C">
      <w:pPr>
        <w:tabs>
          <w:tab w:val="left" w:pos="284"/>
          <w:tab w:val="left" w:pos="1567"/>
        </w:tabs>
        <w:autoSpaceDE w:val="0"/>
        <w:autoSpaceDN w:val="0"/>
        <w:adjustRightInd w:val="0"/>
        <w:spacing w:line="276" w:lineRule="auto"/>
        <w:rPr>
          <w:rFonts w:cs="Arial"/>
          <w:sz w:val="20"/>
          <w:szCs w:val="20"/>
          <w:lang w:val="es-MX"/>
        </w:rPr>
      </w:pPr>
      <w:r w:rsidRPr="0076307C">
        <w:rPr>
          <w:rFonts w:cs="Arial"/>
          <w:b/>
          <w:sz w:val="20"/>
          <w:szCs w:val="20"/>
          <w:lang w:val="es-MX"/>
        </w:rPr>
        <w:t>Municipios con CIDEAS Fortalecidos</w:t>
      </w:r>
      <w:proofErr w:type="gramStart"/>
      <w:r w:rsidRPr="0076307C">
        <w:rPr>
          <w:rFonts w:cs="Arial"/>
          <w:b/>
          <w:sz w:val="20"/>
          <w:szCs w:val="20"/>
          <w:lang w:val="es-MX"/>
        </w:rPr>
        <w:t xml:space="preserve">: </w:t>
      </w:r>
      <w:r w:rsidRPr="0076307C">
        <w:rPr>
          <w:rFonts w:cs="Arial"/>
          <w:sz w:val="20"/>
          <w:szCs w:val="20"/>
          <w:lang w:val="es-MX"/>
        </w:rPr>
        <w:t xml:space="preserve"> Riohacha</w:t>
      </w:r>
      <w:proofErr w:type="gramEnd"/>
      <w:r w:rsidRPr="0076307C">
        <w:rPr>
          <w:rFonts w:cs="Arial"/>
          <w:sz w:val="20"/>
          <w:szCs w:val="20"/>
          <w:lang w:val="es-MX"/>
        </w:rPr>
        <w:t>, Manaure, Uribia, Fonseca y San Juan del Cesar</w:t>
      </w:r>
    </w:p>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961EA0" w:rsidRDefault="0076307C" w:rsidP="00961EA0">
      <w:pPr>
        <w:jc w:val="left"/>
        <w:rPr>
          <w:rFonts w:cs="Arial"/>
          <w:bCs/>
          <w:sz w:val="20"/>
          <w:szCs w:val="20"/>
          <w:lang w:val="es-ES"/>
        </w:rPr>
      </w:pPr>
    </w:p>
    <w:p w:rsidR="0076307C" w:rsidRPr="006B63BA" w:rsidRDefault="0076307C" w:rsidP="006B63BA">
      <w:pPr>
        <w:pStyle w:val="Prrafodelista"/>
        <w:numPr>
          <w:ilvl w:val="2"/>
          <w:numId w:val="83"/>
        </w:numPr>
        <w:tabs>
          <w:tab w:val="left" w:pos="284"/>
        </w:tabs>
        <w:autoSpaceDE w:val="0"/>
        <w:autoSpaceDN w:val="0"/>
        <w:adjustRightInd w:val="0"/>
        <w:jc w:val="both"/>
        <w:rPr>
          <w:rFonts w:ascii="Arial" w:hAnsi="Arial" w:cs="Arial"/>
          <w:b/>
          <w:bCs/>
          <w:sz w:val="20"/>
          <w:szCs w:val="20"/>
          <w:lang w:eastAsia="es-CO"/>
        </w:rPr>
      </w:pPr>
      <w:r w:rsidRPr="006B63BA">
        <w:rPr>
          <w:rFonts w:ascii="Arial" w:hAnsi="Arial" w:cs="Arial"/>
          <w:b/>
          <w:bCs/>
          <w:sz w:val="20"/>
          <w:szCs w:val="20"/>
          <w:lang w:eastAsia="es-CO"/>
        </w:rPr>
        <w:t xml:space="preserve"> </w:t>
      </w:r>
      <w:r w:rsidRPr="006B63BA">
        <w:rPr>
          <w:rFonts w:ascii="Arial" w:hAnsi="Arial" w:cs="Arial"/>
          <w:b/>
          <w:sz w:val="20"/>
          <w:szCs w:val="20"/>
          <w:lang w:eastAsia="es-CO"/>
        </w:rPr>
        <w:t>Promover acciones de gestión ambiental participativa con comunidades y minorías étnicas.</w:t>
      </w:r>
    </w:p>
    <w:p w:rsidR="0076307C" w:rsidRPr="0076307C" w:rsidRDefault="0076307C" w:rsidP="0076307C">
      <w:pPr>
        <w:tabs>
          <w:tab w:val="left" w:pos="284"/>
        </w:tabs>
        <w:autoSpaceDE w:val="0"/>
        <w:autoSpaceDN w:val="0"/>
        <w:adjustRightInd w:val="0"/>
        <w:jc w:val="left"/>
        <w:rPr>
          <w:rFonts w:cs="Arial"/>
          <w:sz w:val="20"/>
          <w:szCs w:val="20"/>
          <w:lang w:eastAsia="es-CO"/>
        </w:rPr>
      </w:pPr>
    </w:p>
    <w:p w:rsidR="0076307C" w:rsidRPr="0076307C" w:rsidRDefault="0076307C" w:rsidP="0076307C">
      <w:pPr>
        <w:tabs>
          <w:tab w:val="left" w:pos="284"/>
        </w:tabs>
        <w:autoSpaceDE w:val="0"/>
        <w:autoSpaceDN w:val="0"/>
        <w:adjustRightInd w:val="0"/>
        <w:rPr>
          <w:rFonts w:cs="Arial"/>
          <w:bCs/>
          <w:sz w:val="20"/>
          <w:szCs w:val="20"/>
          <w:lang w:eastAsia="es-CO"/>
        </w:rPr>
      </w:pPr>
      <w:r w:rsidRPr="0076307C">
        <w:rPr>
          <w:rFonts w:cs="Arial"/>
          <w:b/>
          <w:bCs/>
          <w:sz w:val="20"/>
          <w:szCs w:val="20"/>
          <w:lang w:val="es-MX"/>
        </w:rPr>
        <w:t xml:space="preserve">Meta: </w:t>
      </w:r>
      <w:r w:rsidRPr="0076307C">
        <w:rPr>
          <w:rFonts w:cs="Arial"/>
          <w:bCs/>
          <w:sz w:val="20"/>
          <w:szCs w:val="20"/>
          <w:lang w:eastAsia="es-CO"/>
        </w:rPr>
        <w:t>Una (1) estrategia pedagógica para la conservación del ambiente desde la cosmovisión de las comunidades indígenas y negras presentes en el departamento.</w:t>
      </w:r>
    </w:p>
    <w:p w:rsidR="0076307C" w:rsidRPr="0076307C" w:rsidRDefault="0076307C" w:rsidP="0076307C">
      <w:pPr>
        <w:tabs>
          <w:tab w:val="left" w:pos="284"/>
        </w:tabs>
        <w:autoSpaceDE w:val="0"/>
        <w:autoSpaceDN w:val="0"/>
        <w:adjustRightInd w:val="0"/>
        <w:rPr>
          <w:rFonts w:cs="Arial"/>
          <w:bCs/>
          <w:sz w:val="20"/>
          <w:szCs w:val="20"/>
          <w:lang w:eastAsia="es-CO"/>
        </w:rPr>
      </w:pP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Para apoyar gestiones del Programa de las Naciones Unidas para el Desarrollo, el Plan Mundial de Alimentos, la Coordinación de Educación Ambiental de Corpoguajira y la Fundación Cerrejón Guajira Indígena, adelantaron un conversatorio con comunidades indígenas Wayuu de los municipios de Uribia, Maicao y Albania, sobre la alertas tempranas y manejo de las sequías y desertificación para garantizar seguridad alimentaria e hídrica en comunidades indígenas, partiendo del hecho de que las predicciones meteorológicas provenientes de estudios estadísticos no están dando los resultados esperados manifestados en la pérdida de recursos económicos invertidos en cosechas y actividades productivas relacionadas con agua lluvia.</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En este sentido mediante talleres de conversación con traductores se llenaron matrices y cuadros que dieron respuestas a:</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 xml:space="preserve">Han cambiado las épocas de lluvias. En su región ¿Cuándo comienzas lluvias en el primer semestre, cuando terminan? (localizar  y resaltar en el almanaque) </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Cuando comienzan lluvias en el segundo semestre, cuando terminan</w:t>
      </w:r>
      <w:proofErr w:type="gramStart"/>
      <w:r w:rsidRPr="0076307C">
        <w:rPr>
          <w:rFonts w:cs="Arial"/>
          <w:sz w:val="20"/>
          <w:szCs w:val="20"/>
          <w:lang w:val="es-MX"/>
        </w:rPr>
        <w:t>?</w:t>
      </w:r>
      <w:proofErr w:type="gramEnd"/>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Ahora cómo es</w:t>
      </w:r>
      <w:proofErr w:type="gramStart"/>
      <w:r w:rsidRPr="0076307C">
        <w:rPr>
          <w:rFonts w:cs="Arial"/>
          <w:sz w:val="20"/>
          <w:szCs w:val="20"/>
          <w:lang w:val="es-MX"/>
        </w:rPr>
        <w:t>?</w:t>
      </w:r>
      <w:proofErr w:type="gramEnd"/>
      <w:r w:rsidRPr="0076307C">
        <w:rPr>
          <w:rFonts w:cs="Arial"/>
          <w:sz w:val="20"/>
          <w:szCs w:val="20"/>
          <w:lang w:val="es-MX"/>
        </w:rPr>
        <w:t xml:space="preserve"> cuándo ocurren las sequías, cuando comienzan cuando terminan. El año pasado por ejemplo. Desde cuando no llueve en su región</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Recuerda usted que años han sido los más críticos por la llegada de las lluvias, o falta de lluvias. 9(relacionar con eventos Niño y Niña)</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En dónde, en qué municipios y comunidades han sido más críticas la sequía.</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Recuerda usted que su abuelos hayan hablado de cambios en las llegadas de las lluvias (Línea de tiempo, para ver frecuencias e intensidades)</w:t>
      </w:r>
    </w:p>
    <w:p w:rsidR="0076307C" w:rsidRPr="0076307C" w:rsidRDefault="0076307C" w:rsidP="0076307C">
      <w:pPr>
        <w:tabs>
          <w:tab w:val="left" w:pos="284"/>
        </w:tabs>
        <w:rPr>
          <w:rFonts w:cs="Arial"/>
          <w:b/>
          <w:sz w:val="20"/>
          <w:szCs w:val="20"/>
          <w:lang w:val="es-MX"/>
        </w:rPr>
      </w:pPr>
    </w:p>
    <w:p w:rsidR="0076307C" w:rsidRPr="0076307C" w:rsidRDefault="0076307C" w:rsidP="004022DE">
      <w:pPr>
        <w:numPr>
          <w:ilvl w:val="0"/>
          <w:numId w:val="29"/>
        </w:numPr>
        <w:tabs>
          <w:tab w:val="left" w:pos="284"/>
        </w:tabs>
        <w:spacing w:after="200" w:line="276" w:lineRule="auto"/>
        <w:ind w:left="0" w:firstLine="0"/>
        <w:contextualSpacing/>
        <w:jc w:val="left"/>
        <w:rPr>
          <w:rFonts w:cs="Arial"/>
          <w:b/>
          <w:sz w:val="20"/>
          <w:szCs w:val="20"/>
          <w:u w:val="single"/>
          <w:lang w:val="es-MX"/>
        </w:rPr>
      </w:pPr>
      <w:r w:rsidRPr="0076307C">
        <w:rPr>
          <w:rFonts w:cs="Arial"/>
          <w:b/>
          <w:sz w:val="20"/>
          <w:szCs w:val="20"/>
          <w:u w:val="single"/>
          <w:lang w:val="es-MX"/>
        </w:rPr>
        <w:t>Desertificación</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 xml:space="preserve">Cuál es la percepción  de las comunidades sobre las amenazas por la erosión de los suelos y la salinización </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Conoce usted suelos o tierras que antes eran productivos y ahora no lo son, en donde</w:t>
      </w:r>
      <w:proofErr w:type="gramStart"/>
      <w:r w:rsidRPr="0076307C">
        <w:rPr>
          <w:rFonts w:cs="Arial"/>
          <w:sz w:val="20"/>
          <w:szCs w:val="20"/>
          <w:lang w:val="es-MX"/>
        </w:rPr>
        <w:t>?</w:t>
      </w:r>
      <w:proofErr w:type="gramEnd"/>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 xml:space="preserve">Porqué cree que los suelos productivos dejaron de ser productivas o enfermaron </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Cómo saben ustedes que un suelo o una tierra se está empobreciendo, que ya no va a producir más cosechas (caliche, volcanes) (Indicadores de degradación de suelos).</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Cómo pueden mejorar un suelo o tierras improductivas o enfermos.</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Cómo son los suelos buenos para sembrar plantas alimenticias de subsistencia.</w:t>
      </w:r>
    </w:p>
    <w:p w:rsidR="00860F79" w:rsidRDefault="00860F79" w:rsidP="0076307C">
      <w:pPr>
        <w:tabs>
          <w:tab w:val="left" w:pos="284"/>
        </w:tabs>
        <w:rPr>
          <w:rFonts w:cs="Arial"/>
          <w:b/>
          <w:sz w:val="20"/>
          <w:szCs w:val="20"/>
          <w:lang w:val="es-MX"/>
        </w:rPr>
      </w:pPr>
    </w:p>
    <w:p w:rsidR="0076307C" w:rsidRPr="00860F79" w:rsidRDefault="0076307C" w:rsidP="0076307C">
      <w:pPr>
        <w:tabs>
          <w:tab w:val="left" w:pos="284"/>
        </w:tabs>
        <w:rPr>
          <w:rFonts w:cs="Arial"/>
          <w:b/>
          <w:sz w:val="20"/>
          <w:szCs w:val="20"/>
          <w:u w:val="single"/>
          <w:lang w:val="es-MX"/>
        </w:rPr>
      </w:pPr>
      <w:r w:rsidRPr="00860F79">
        <w:rPr>
          <w:rFonts w:cs="Arial"/>
          <w:b/>
          <w:sz w:val="20"/>
          <w:szCs w:val="20"/>
          <w:u w:val="single"/>
          <w:lang w:val="es-MX"/>
        </w:rPr>
        <w:t>Conociendo la Vulnerabilidad</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 xml:space="preserve">En la época más crítica de sequía, cómo los afectó a ustedes la falta de lluvias, para uso doméstico, para la agricultura y ganadería. </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A qué se debe que las lluvias se demoren en llegar.</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En las épocas de mayor sequía como hicieron para sobrevivir sin agua, que tan grave fue, hubieron muertes por falta de agua, de alimentos</w:t>
      </w:r>
      <w:proofErr w:type="gramStart"/>
      <w:r w:rsidRPr="0076307C">
        <w:rPr>
          <w:rFonts w:cs="Arial"/>
          <w:sz w:val="20"/>
          <w:szCs w:val="20"/>
          <w:lang w:val="es-MX"/>
        </w:rPr>
        <w:t>?</w:t>
      </w:r>
      <w:proofErr w:type="gramEnd"/>
      <w:r w:rsidRPr="0076307C">
        <w:rPr>
          <w:rFonts w:cs="Arial"/>
          <w:sz w:val="20"/>
          <w:szCs w:val="20"/>
          <w:lang w:val="es-MX"/>
        </w:rPr>
        <w:t xml:space="preserve"> Hubo desplazados o migraciones, los que se quedaron como sobrevivieron (que comían, cuantas veces comían, los niños, los adultos, los viejos.  </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Cómo adquirían el agua (acciones Individuales y colectivamente)</w:t>
      </w:r>
    </w:p>
    <w:p w:rsidR="0076307C" w:rsidRPr="0076307C" w:rsidRDefault="0076307C" w:rsidP="004022DE">
      <w:pPr>
        <w:numPr>
          <w:ilvl w:val="0"/>
          <w:numId w:val="29"/>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Cómo adquirían los alimentos</w:t>
      </w:r>
    </w:p>
    <w:p w:rsidR="00860F79" w:rsidRDefault="00860F79" w:rsidP="0076307C">
      <w:pPr>
        <w:tabs>
          <w:tab w:val="left" w:pos="284"/>
        </w:tabs>
        <w:rPr>
          <w:rFonts w:cs="Arial"/>
          <w:b/>
          <w:sz w:val="20"/>
          <w:szCs w:val="20"/>
          <w:u w:val="single"/>
          <w:lang w:val="es-MX"/>
        </w:rPr>
      </w:pPr>
    </w:p>
    <w:p w:rsidR="0076307C" w:rsidRPr="0076307C" w:rsidRDefault="0076307C" w:rsidP="0076307C">
      <w:pPr>
        <w:tabs>
          <w:tab w:val="left" w:pos="284"/>
        </w:tabs>
        <w:rPr>
          <w:rFonts w:cs="Arial"/>
          <w:b/>
          <w:sz w:val="20"/>
          <w:szCs w:val="20"/>
          <w:u w:val="single"/>
          <w:lang w:val="es-MX"/>
        </w:rPr>
      </w:pPr>
      <w:r w:rsidRPr="0076307C">
        <w:rPr>
          <w:rFonts w:cs="Arial"/>
          <w:b/>
          <w:sz w:val="20"/>
          <w:szCs w:val="20"/>
          <w:u w:val="single"/>
          <w:lang w:val="es-MX"/>
        </w:rPr>
        <w:t>Alertas tempranas tradicionales</w:t>
      </w:r>
    </w:p>
    <w:p w:rsidR="0076307C" w:rsidRPr="0076307C" w:rsidRDefault="0076307C" w:rsidP="004022DE">
      <w:pPr>
        <w:numPr>
          <w:ilvl w:val="0"/>
          <w:numId w:val="30"/>
        </w:numPr>
        <w:tabs>
          <w:tab w:val="left" w:pos="284"/>
        </w:tabs>
        <w:spacing w:after="200" w:line="276" w:lineRule="auto"/>
        <w:ind w:left="0" w:firstLine="0"/>
        <w:contextualSpacing/>
        <w:jc w:val="left"/>
        <w:rPr>
          <w:rFonts w:cs="Arial"/>
          <w:sz w:val="20"/>
          <w:szCs w:val="20"/>
          <w:lang w:val="es-MX"/>
        </w:rPr>
      </w:pPr>
      <w:r w:rsidRPr="0076307C">
        <w:rPr>
          <w:rFonts w:cs="Arial"/>
          <w:sz w:val="20"/>
          <w:szCs w:val="20"/>
          <w:lang w:val="es-MX"/>
        </w:rPr>
        <w:t>Anteriormente se podía saber cuándo iba a llover o a no llover, sequía</w:t>
      </w:r>
      <w:proofErr w:type="gramStart"/>
      <w:r w:rsidRPr="0076307C">
        <w:rPr>
          <w:rFonts w:cs="Arial"/>
          <w:sz w:val="20"/>
          <w:szCs w:val="20"/>
          <w:lang w:val="es-MX"/>
        </w:rPr>
        <w:t>?</w:t>
      </w:r>
      <w:proofErr w:type="gramEnd"/>
    </w:p>
    <w:p w:rsidR="0076307C" w:rsidRPr="0076307C" w:rsidRDefault="0076307C" w:rsidP="0076307C">
      <w:pPr>
        <w:tabs>
          <w:tab w:val="left" w:pos="284"/>
        </w:tabs>
        <w:autoSpaceDE w:val="0"/>
        <w:autoSpaceDN w:val="0"/>
        <w:adjustRightInd w:val="0"/>
        <w:spacing w:line="276" w:lineRule="auto"/>
        <w:rPr>
          <w:rFonts w:cs="Arial"/>
          <w:sz w:val="20"/>
          <w:szCs w:val="20"/>
          <w:lang w:val="es-MX"/>
        </w:rPr>
      </w:pPr>
      <w:r w:rsidRPr="0076307C">
        <w:rPr>
          <w:rFonts w:cs="Arial"/>
          <w:sz w:val="20"/>
          <w:szCs w:val="20"/>
          <w:lang w:val="es-MX"/>
        </w:rPr>
        <w:t>Cómo predecían la demora o falta de lluvias: Las nubes, los vientos, los animales, los pájaros, la floración de algunas plantas, Los dioses.</w:t>
      </w:r>
    </w:p>
    <w:p w:rsidR="0076307C" w:rsidRPr="0076307C" w:rsidRDefault="0076307C" w:rsidP="0076307C">
      <w:pPr>
        <w:tabs>
          <w:tab w:val="left" w:pos="284"/>
        </w:tabs>
        <w:autoSpaceDE w:val="0"/>
        <w:autoSpaceDN w:val="0"/>
        <w:adjustRightInd w:val="0"/>
        <w:spacing w:line="276" w:lineRule="auto"/>
        <w:rPr>
          <w:rFonts w:cs="Arial"/>
          <w:sz w:val="20"/>
          <w:szCs w:val="20"/>
          <w:lang w:val="es-MX"/>
        </w:rPr>
      </w:pPr>
    </w:p>
    <w:p w:rsidR="0076307C" w:rsidRPr="0076307C" w:rsidRDefault="0076307C" w:rsidP="0076307C">
      <w:pPr>
        <w:tabs>
          <w:tab w:val="left" w:pos="284"/>
        </w:tabs>
        <w:autoSpaceDE w:val="0"/>
        <w:autoSpaceDN w:val="0"/>
        <w:adjustRightInd w:val="0"/>
        <w:spacing w:line="276" w:lineRule="auto"/>
        <w:rPr>
          <w:rFonts w:cs="Arial"/>
          <w:sz w:val="20"/>
          <w:szCs w:val="20"/>
          <w:lang w:val="es-MX" w:eastAsia="es-CO"/>
        </w:rPr>
      </w:pPr>
      <w:r w:rsidRPr="0076307C">
        <w:rPr>
          <w:rFonts w:cs="Arial"/>
          <w:sz w:val="20"/>
          <w:szCs w:val="20"/>
          <w:lang w:val="es-MX"/>
        </w:rPr>
        <w:t xml:space="preserve">En este orden de ideas, para materializar acciones de gestión ambiental participativa en comunidades y minorías, afro e indígenas, Corpoguajira </w:t>
      </w:r>
      <w:r w:rsidR="00860F79">
        <w:rPr>
          <w:rFonts w:cs="Arial"/>
          <w:sz w:val="20"/>
          <w:szCs w:val="20"/>
          <w:lang w:val="es-MX"/>
        </w:rPr>
        <w:t>adelanta</w:t>
      </w:r>
      <w:r w:rsidRPr="0076307C">
        <w:rPr>
          <w:rFonts w:cs="Arial"/>
          <w:bCs/>
          <w:sz w:val="20"/>
          <w:szCs w:val="20"/>
          <w:lang w:val="es-MX"/>
        </w:rPr>
        <w:t xml:space="preserve"> la Formación Pedagógica a la Gestión de la Educación Ambiental en las Comunidades Indígenas y Negras de la Comuna 4 del Municipio de Riohacha</w:t>
      </w:r>
      <w:r w:rsidRPr="0076307C">
        <w:rPr>
          <w:rFonts w:cs="Arial"/>
          <w:sz w:val="20"/>
          <w:szCs w:val="20"/>
          <w:lang w:val="es-MX"/>
        </w:rPr>
        <w:t xml:space="preserve">, mediante acciones ciudadanas que promuevan la gestión ambiental urbana a través de la implementación de actividades aplicadas al reciclaje y aprovechamiento de residuos sólidos en el marco de una estrategia pedagógica para conservación del ambiente desde la cosmovisión de las comunidades indígenas y negras allí asentadas, además del mejoramiento integral de barrios y la participación comunitaria  través de la formación pedagógica, que influya en beneficio del ambiente y el desarrollo </w:t>
      </w:r>
      <w:r w:rsidRPr="0076307C">
        <w:rPr>
          <w:rFonts w:cs="Arial"/>
          <w:sz w:val="20"/>
          <w:szCs w:val="20"/>
          <w:lang w:val="es-MX" w:eastAsia="es-CO"/>
        </w:rPr>
        <w:t>sostenible.</w:t>
      </w:r>
    </w:p>
    <w:p w:rsidR="0076307C" w:rsidRPr="0076307C" w:rsidRDefault="0076307C" w:rsidP="0076307C">
      <w:pPr>
        <w:tabs>
          <w:tab w:val="left" w:pos="284"/>
        </w:tabs>
        <w:autoSpaceDE w:val="0"/>
        <w:autoSpaceDN w:val="0"/>
        <w:adjustRightInd w:val="0"/>
        <w:spacing w:line="276" w:lineRule="auto"/>
        <w:rPr>
          <w:rFonts w:cs="Arial"/>
          <w:sz w:val="20"/>
          <w:szCs w:val="20"/>
          <w:lang w:val="es-MX" w:eastAsia="es-CO"/>
        </w:rPr>
      </w:pPr>
    </w:p>
    <w:p w:rsidR="0076307C" w:rsidRPr="0076307C" w:rsidRDefault="0076307C" w:rsidP="0076307C">
      <w:pPr>
        <w:tabs>
          <w:tab w:val="left" w:pos="284"/>
        </w:tabs>
        <w:autoSpaceDE w:val="0"/>
        <w:autoSpaceDN w:val="0"/>
        <w:adjustRightInd w:val="0"/>
        <w:spacing w:line="276" w:lineRule="auto"/>
        <w:rPr>
          <w:rFonts w:cs="Arial"/>
          <w:sz w:val="20"/>
          <w:szCs w:val="20"/>
          <w:lang w:val="es-ES_tradnl" w:eastAsia="es-CO"/>
        </w:rPr>
      </w:pPr>
      <w:r w:rsidRPr="0076307C">
        <w:rPr>
          <w:rFonts w:cs="Arial"/>
          <w:sz w:val="20"/>
          <w:szCs w:val="20"/>
          <w:lang w:val="es-MX"/>
        </w:rPr>
        <w:t xml:space="preserve">El proyecto se desarrolló en diferentes etapas, en la primera </w:t>
      </w:r>
      <w:r w:rsidRPr="0076307C">
        <w:rPr>
          <w:rFonts w:cs="Arial"/>
          <w:bCs/>
          <w:sz w:val="20"/>
          <w:szCs w:val="20"/>
          <w:lang w:val="es-ES_tradnl"/>
        </w:rPr>
        <w:t>se realiza las concertaciones y diálogos de saberes con líderes y autoridades tradicionales para el reconocimiento de los conceptos de conservación ambiental desde su cosmovisión propia; en la segunda etapa   se realizaran las capacitaciones a los líderes y grupos comunitarios. Durante la tercera etapa se conformaran los grupos artísticos y se realizaran talleres de participación ambiental</w:t>
      </w:r>
      <w:r w:rsidRPr="0076307C">
        <w:rPr>
          <w:rFonts w:cs="Arial"/>
          <w:sz w:val="20"/>
          <w:szCs w:val="20"/>
          <w:lang w:val="es-MX"/>
        </w:rPr>
        <w:t>, al igual que talleres de permacultura en cada una de las comunidades.  En la cuarta etapa se asesorarían los respectivos procesos de montaje con el objetivo de dinamizar el trabajo desarrollado, fase en la que se propone evaluar los logros y limitaciones con los integrantes de los grupos.  Finalmente, se realizaron talleres lúdicos sobre los efectos que generan el deterioro de la naturaleza y los resultados ambientales, al igual que presentaciones culturales con mensajes ambientales e intercambios como resultados del proceso. Realización de Jornada Ambiental recolección de basuras, concurso de murales ambientales</w:t>
      </w:r>
      <w:r w:rsidRPr="0076307C">
        <w:rPr>
          <w:rFonts w:cs="Arial"/>
          <w:sz w:val="20"/>
          <w:szCs w:val="20"/>
          <w:lang w:val="es-ES_tradnl" w:eastAsia="es-CO"/>
        </w:rPr>
        <w:t xml:space="preserve"> Socialización de los resultados en prensa escrita y programas de radio.</w:t>
      </w:r>
    </w:p>
    <w:p w:rsidR="0076307C" w:rsidRPr="0076307C" w:rsidRDefault="0076307C" w:rsidP="0076307C">
      <w:pPr>
        <w:tabs>
          <w:tab w:val="left" w:pos="284"/>
        </w:tabs>
        <w:autoSpaceDE w:val="0"/>
        <w:autoSpaceDN w:val="0"/>
        <w:adjustRightInd w:val="0"/>
        <w:spacing w:line="276" w:lineRule="auto"/>
        <w:rPr>
          <w:rFonts w:cs="Arial"/>
          <w:sz w:val="20"/>
          <w:szCs w:val="20"/>
          <w:lang w:val="es-ES_tradnl" w:eastAsia="es-CO"/>
        </w:rPr>
      </w:pPr>
    </w:p>
    <w:p w:rsidR="0076307C" w:rsidRPr="0076307C" w:rsidRDefault="0076307C" w:rsidP="0076307C">
      <w:pPr>
        <w:tabs>
          <w:tab w:val="left" w:pos="284"/>
        </w:tabs>
        <w:autoSpaceDE w:val="0"/>
        <w:autoSpaceDN w:val="0"/>
        <w:adjustRightInd w:val="0"/>
        <w:spacing w:line="276" w:lineRule="auto"/>
        <w:rPr>
          <w:rFonts w:cs="Arial"/>
          <w:sz w:val="20"/>
          <w:szCs w:val="20"/>
          <w:lang w:val="es-ES_tradnl" w:eastAsia="es-CO"/>
        </w:rPr>
      </w:pPr>
      <w:r w:rsidRPr="0076307C">
        <w:rPr>
          <w:rFonts w:cs="Arial"/>
          <w:sz w:val="20"/>
          <w:szCs w:val="20"/>
          <w:lang w:val="es-ES_tradnl" w:eastAsia="es-CO"/>
        </w:rPr>
        <w:t xml:space="preserve">Una vez finalizadas las actividades </w:t>
      </w:r>
      <w:r w:rsidRPr="0076307C">
        <w:rPr>
          <w:rFonts w:cs="Arial"/>
          <w:bCs/>
          <w:sz w:val="20"/>
          <w:szCs w:val="20"/>
          <w:lang w:val="es-MX"/>
        </w:rPr>
        <w:t>se pudo materializar la construcción y desarrollo de una apuesta conjunta entre las comunidades indígenas y afros beneficiadas y Corpoguajira para la conservación del ambiente en esa zona vulnerable de la capital Guajira, pues aunque por estar asentados en zona urbana expuesta al fenómeno de acult</w:t>
      </w:r>
      <w:r w:rsidR="006B63BA">
        <w:rPr>
          <w:rFonts w:cs="Arial"/>
          <w:bCs/>
          <w:sz w:val="20"/>
          <w:szCs w:val="20"/>
          <w:lang w:val="es-MX"/>
        </w:rPr>
        <w:t>ur</w:t>
      </w:r>
      <w:r w:rsidRPr="0076307C">
        <w:rPr>
          <w:rFonts w:cs="Arial"/>
          <w:bCs/>
          <w:sz w:val="20"/>
          <w:szCs w:val="20"/>
          <w:lang w:val="es-MX"/>
        </w:rPr>
        <w:t>ación, esto no fue impedimento para anteponer sus usos y costumbres ancestrales y contrastarlos con los saberes del ejecutor y los lineamientos de la política ambiental urbana vigilada por Corpoguajira, para al final lograr una simbiosis articulada de estrategias y actividades comunitarias orientadas al manejo adecuado de los residuos sólidos, el uso eficiente y ahorro del agua y la energía y la conservación de áreas verdes en el entorno de los beneficiados mediante las jornadas de capacitación, las actividades prácticas de cultura ambiental como la elaboración de murales alusivos a la conservación del ambiente en la Institución Educativa José Antonio Galán y las jornadas de saneamiento con activa participación de la comunidad</w:t>
      </w:r>
    </w:p>
    <w:p w:rsidR="0076307C" w:rsidRPr="0076307C" w:rsidRDefault="0076307C" w:rsidP="006B63BA">
      <w:pPr>
        <w:jc w:val="left"/>
        <w:rPr>
          <w:rFonts w:cs="Arial"/>
          <w:b/>
          <w:bCs/>
          <w:sz w:val="20"/>
          <w:szCs w:val="20"/>
          <w:lang w:val="es-ES"/>
        </w:rPr>
      </w:pPr>
    </w:p>
    <w:p w:rsidR="0076307C" w:rsidRPr="006B63BA" w:rsidRDefault="0076307C" w:rsidP="006B63BA">
      <w:pPr>
        <w:pStyle w:val="Prrafodelista"/>
        <w:numPr>
          <w:ilvl w:val="2"/>
          <w:numId w:val="83"/>
        </w:numPr>
        <w:autoSpaceDE w:val="0"/>
        <w:autoSpaceDN w:val="0"/>
        <w:adjustRightInd w:val="0"/>
        <w:jc w:val="both"/>
        <w:rPr>
          <w:rFonts w:ascii="Arial" w:hAnsi="Arial" w:cs="Arial"/>
          <w:b/>
          <w:sz w:val="20"/>
          <w:szCs w:val="20"/>
          <w:lang w:eastAsia="es-CO"/>
        </w:rPr>
      </w:pPr>
      <w:r w:rsidRPr="006B63BA">
        <w:rPr>
          <w:rFonts w:ascii="Arial" w:hAnsi="Arial" w:cs="Arial"/>
          <w:b/>
          <w:bCs/>
          <w:sz w:val="20"/>
          <w:szCs w:val="20"/>
          <w:lang w:eastAsia="es-CO"/>
        </w:rPr>
        <w:t xml:space="preserve"> </w:t>
      </w:r>
      <w:r w:rsidRPr="006B63BA">
        <w:rPr>
          <w:rFonts w:ascii="Arial" w:hAnsi="Arial" w:cs="Arial"/>
          <w:b/>
          <w:sz w:val="20"/>
          <w:szCs w:val="20"/>
          <w:lang w:eastAsia="es-CO"/>
        </w:rPr>
        <w:t>Formular e implementar una estrategia pedagógica para la protección y conservación del ambiente desde la cosmovisión de las comunidades indígenas y negras.</w:t>
      </w:r>
    </w:p>
    <w:p w:rsidR="0076307C" w:rsidRPr="0076307C" w:rsidRDefault="0076307C" w:rsidP="0076307C">
      <w:pPr>
        <w:autoSpaceDE w:val="0"/>
        <w:autoSpaceDN w:val="0"/>
        <w:adjustRightInd w:val="0"/>
        <w:rPr>
          <w:rFonts w:cs="Arial"/>
          <w:b/>
          <w:bCs/>
          <w:sz w:val="20"/>
          <w:szCs w:val="20"/>
          <w:lang w:eastAsia="es-CO"/>
        </w:rPr>
      </w:pPr>
    </w:p>
    <w:p w:rsidR="0076307C" w:rsidRPr="0076307C" w:rsidRDefault="0076307C" w:rsidP="0076307C">
      <w:pPr>
        <w:autoSpaceDE w:val="0"/>
        <w:autoSpaceDN w:val="0"/>
        <w:adjustRightInd w:val="0"/>
        <w:rPr>
          <w:rFonts w:cs="Arial"/>
          <w:bCs/>
          <w:sz w:val="20"/>
          <w:szCs w:val="20"/>
          <w:lang w:eastAsia="es-CO"/>
        </w:rPr>
      </w:pPr>
      <w:r w:rsidRPr="0076307C">
        <w:rPr>
          <w:rFonts w:cs="Arial"/>
          <w:b/>
          <w:bCs/>
          <w:sz w:val="20"/>
          <w:szCs w:val="20"/>
          <w:lang w:eastAsia="es-CO"/>
        </w:rPr>
        <w:t xml:space="preserve">Meta: </w:t>
      </w:r>
      <w:r w:rsidRPr="0076307C">
        <w:rPr>
          <w:rFonts w:cs="Arial"/>
          <w:bCs/>
          <w:sz w:val="20"/>
          <w:szCs w:val="20"/>
          <w:lang w:eastAsia="es-CO"/>
        </w:rPr>
        <w:t>Una (1) estrategia pedagógica para la conservación del ambiente desde la cosmovisión de las comunidades indígenas y negras presentes en el departamento.</w:t>
      </w:r>
    </w:p>
    <w:p w:rsidR="0076307C" w:rsidRPr="0076307C" w:rsidRDefault="0076307C" w:rsidP="0076307C">
      <w:pPr>
        <w:autoSpaceDE w:val="0"/>
        <w:autoSpaceDN w:val="0"/>
        <w:adjustRightInd w:val="0"/>
        <w:spacing w:line="276" w:lineRule="auto"/>
        <w:rPr>
          <w:rFonts w:cs="Arial"/>
          <w:bCs/>
          <w:sz w:val="20"/>
          <w:szCs w:val="20"/>
          <w:lang w:val="es-ES"/>
        </w:rPr>
      </w:pPr>
    </w:p>
    <w:p w:rsidR="006B63BA" w:rsidRDefault="0076307C" w:rsidP="0076307C">
      <w:pPr>
        <w:autoSpaceDE w:val="0"/>
        <w:autoSpaceDN w:val="0"/>
        <w:adjustRightInd w:val="0"/>
        <w:spacing w:line="276" w:lineRule="auto"/>
        <w:rPr>
          <w:rFonts w:cs="Arial"/>
          <w:sz w:val="20"/>
          <w:szCs w:val="20"/>
          <w:lang w:val="es-MX"/>
        </w:rPr>
      </w:pPr>
      <w:r w:rsidRPr="0076307C">
        <w:rPr>
          <w:rFonts w:cs="Arial"/>
          <w:bCs/>
          <w:sz w:val="20"/>
          <w:szCs w:val="20"/>
          <w:lang w:val="es-ES"/>
        </w:rPr>
        <w:t>En diciembre de 2014 se formalizó un acuerdo interadministrativo entre Corpoguajira y el Ministerio de Ambiente y Desarrollo Sostenible para desarrollar trabajos de conservación del ambiente desde la cosmovisión de las comunid</w:t>
      </w:r>
      <w:r w:rsidR="006B63BA">
        <w:rPr>
          <w:rFonts w:cs="Arial"/>
          <w:bCs/>
          <w:sz w:val="20"/>
          <w:szCs w:val="20"/>
          <w:lang w:val="es-ES"/>
        </w:rPr>
        <w:t>ades indígenas presentes en el d</w:t>
      </w:r>
      <w:r w:rsidRPr="0076307C">
        <w:rPr>
          <w:rFonts w:cs="Arial"/>
          <w:bCs/>
          <w:sz w:val="20"/>
          <w:szCs w:val="20"/>
          <w:lang w:val="es-ES"/>
        </w:rPr>
        <w:t>epartamento para lo cual se focalizaron las ubicadas en 20 corregimientos de 5 mu</w:t>
      </w:r>
      <w:r w:rsidR="006B63BA">
        <w:rPr>
          <w:rFonts w:cs="Arial"/>
          <w:bCs/>
          <w:sz w:val="20"/>
          <w:szCs w:val="20"/>
          <w:lang w:val="es-ES"/>
        </w:rPr>
        <w:t>nicipios del norte y el sur de L</w:t>
      </w:r>
      <w:r w:rsidRPr="0076307C">
        <w:rPr>
          <w:rFonts w:cs="Arial"/>
          <w:bCs/>
          <w:sz w:val="20"/>
          <w:szCs w:val="20"/>
          <w:lang w:val="es-ES"/>
        </w:rPr>
        <w:t xml:space="preserve">a Guajira, </w:t>
      </w:r>
      <w:r w:rsidR="006B63BA" w:rsidRPr="0076307C">
        <w:rPr>
          <w:rFonts w:cs="Arial"/>
          <w:sz w:val="20"/>
          <w:szCs w:val="20"/>
          <w:lang w:val="es-MX"/>
        </w:rPr>
        <w:t>desarrol</w:t>
      </w:r>
      <w:r w:rsidR="006B63BA">
        <w:rPr>
          <w:rFonts w:cs="Arial"/>
          <w:sz w:val="20"/>
          <w:szCs w:val="20"/>
          <w:lang w:val="es-MX"/>
        </w:rPr>
        <w:t>lan</w:t>
      </w:r>
      <w:r w:rsidR="006B63BA" w:rsidRPr="0076307C">
        <w:rPr>
          <w:rFonts w:cs="Arial"/>
          <w:sz w:val="20"/>
          <w:szCs w:val="20"/>
          <w:lang w:val="es-MX"/>
        </w:rPr>
        <w:t>do</w:t>
      </w:r>
      <w:r w:rsidRPr="0076307C">
        <w:rPr>
          <w:rFonts w:cs="Arial"/>
          <w:sz w:val="20"/>
          <w:szCs w:val="20"/>
          <w:lang w:val="es-MX"/>
        </w:rPr>
        <w:t xml:space="preserve"> Acciones de Educación Ambiental para prevenir los efectos del Cambio Climático con Énfasis en la disponibilidad de agua en Comunidades Indígenas y Campesinas de los municipios de Riohacha, Manaure, Uribia, Fonseca y San Juan del Cesar en el </w:t>
      </w:r>
      <w:r w:rsidR="006B63BA">
        <w:rPr>
          <w:rFonts w:cs="Arial"/>
          <w:sz w:val="20"/>
          <w:szCs w:val="20"/>
          <w:lang w:val="es-MX"/>
        </w:rPr>
        <w:t>Departamento de La Guajira.</w:t>
      </w:r>
    </w:p>
    <w:p w:rsidR="0076307C" w:rsidRPr="0076307C" w:rsidRDefault="0076307C" w:rsidP="0076307C">
      <w:pPr>
        <w:autoSpaceDE w:val="0"/>
        <w:autoSpaceDN w:val="0"/>
        <w:adjustRightInd w:val="0"/>
        <w:spacing w:line="276" w:lineRule="auto"/>
        <w:rPr>
          <w:rFonts w:cs="Arial"/>
          <w:bCs/>
          <w:sz w:val="20"/>
          <w:szCs w:val="20"/>
          <w:lang w:val="es-MX" w:eastAsia="es-CO"/>
        </w:rPr>
      </w:pPr>
      <w:r w:rsidRPr="0076307C">
        <w:rPr>
          <w:rFonts w:cs="Arial"/>
          <w:sz w:val="20"/>
          <w:szCs w:val="20"/>
          <w:lang w:eastAsia="es-CO"/>
        </w:rPr>
        <w:t xml:space="preserve">Para implementar una estrategia pedagógica para la protección y conservación del ambiente desde la cosmovisión de las comunidades indígenas y negras, en la actualidad </w:t>
      </w:r>
      <w:r w:rsidRPr="0076307C">
        <w:rPr>
          <w:rFonts w:eastAsia="Arial Unicode MS" w:cs="Arial"/>
          <w:sz w:val="20"/>
          <w:szCs w:val="20"/>
          <w:lang w:val="es-MX"/>
        </w:rPr>
        <w:t>la Promoción de Acciones para la Gestión de la Educación Ambiental desde la Cosmovisión de las Comunidades Indígenas Wayuu y Afro Asentadas en el Corregimiento de Camarones, Riohacha</w:t>
      </w:r>
      <w:r w:rsidRPr="0076307C">
        <w:rPr>
          <w:rFonts w:cs="Arial"/>
          <w:sz w:val="20"/>
          <w:szCs w:val="20"/>
          <w:lang w:val="es-MX"/>
        </w:rPr>
        <w:t xml:space="preserve">, para el mejoramiento de las condiciones ambientales de las comunidades beneficiarias, desde la cosmovisión propia, desde sus usos y costumbres, enmarcado en la política nacional de gestión ambiental urbana y la gestión del riesgo, encaminada a fortalecer  la participación activa de la sociedad, en especial de las minorías étnicas, con sus distintos sectores que propende por la solución  de problemáticas sociales comunes, mediante estrategias y/o herramientas que permitan formar al ciudadano y aprender  sobre los temas ambientales, para que participe, actúe y opine a favor del cuidado y protección del  ambiente, Construir estrategia de conservación de los recursos naturales desde la cosmovisión de las comunidades indígenas Wayuu y </w:t>
      </w:r>
      <w:proofErr w:type="spellStart"/>
      <w:r w:rsidRPr="0076307C">
        <w:rPr>
          <w:rFonts w:cs="Arial"/>
          <w:sz w:val="20"/>
          <w:szCs w:val="20"/>
          <w:lang w:val="es-MX"/>
        </w:rPr>
        <w:t>afroguajiras</w:t>
      </w:r>
      <w:proofErr w:type="spellEnd"/>
      <w:r w:rsidRPr="0076307C">
        <w:rPr>
          <w:rFonts w:cs="Arial"/>
          <w:sz w:val="20"/>
          <w:szCs w:val="20"/>
          <w:lang w:val="es-MX"/>
        </w:rPr>
        <w:t xml:space="preserve">, además de la Implementación de actividades prácticas en saneamiento ambiental y paisajismo para incrementar la calidad ambiental urbana del corregimiento de Camarones, y </w:t>
      </w:r>
      <w:r w:rsidRPr="0076307C">
        <w:rPr>
          <w:rFonts w:cs="Arial"/>
          <w:sz w:val="20"/>
          <w:szCs w:val="20"/>
          <w:lang w:val="es-MX" w:eastAsia="es-CO"/>
        </w:rPr>
        <w:t xml:space="preserve">la necesidad de </w:t>
      </w:r>
      <w:r w:rsidRPr="0076307C">
        <w:rPr>
          <w:rFonts w:cs="Arial"/>
          <w:sz w:val="20"/>
          <w:szCs w:val="20"/>
          <w:lang w:val="es-MX"/>
        </w:rPr>
        <w:t xml:space="preserve">Fortalecer la identidad cultural mediante la </w:t>
      </w:r>
      <w:proofErr w:type="spellStart"/>
      <w:r w:rsidRPr="0076307C">
        <w:rPr>
          <w:rFonts w:cs="Arial"/>
          <w:sz w:val="20"/>
          <w:szCs w:val="20"/>
          <w:lang w:val="es-MX"/>
        </w:rPr>
        <w:t>visibilización</w:t>
      </w:r>
      <w:proofErr w:type="spellEnd"/>
      <w:r w:rsidRPr="0076307C">
        <w:rPr>
          <w:rFonts w:cs="Arial"/>
          <w:sz w:val="20"/>
          <w:szCs w:val="20"/>
          <w:lang w:val="es-MX"/>
        </w:rPr>
        <w:t xml:space="preserve"> de expresiones artísticas y folclóricas de las comunidades indígenas Wayuu y </w:t>
      </w:r>
      <w:proofErr w:type="spellStart"/>
      <w:r w:rsidRPr="0076307C">
        <w:rPr>
          <w:rFonts w:cs="Arial"/>
          <w:sz w:val="20"/>
          <w:szCs w:val="20"/>
          <w:lang w:val="es-MX"/>
        </w:rPr>
        <w:t>afroguajiras</w:t>
      </w:r>
      <w:proofErr w:type="spellEnd"/>
      <w:r w:rsidRPr="0076307C">
        <w:rPr>
          <w:rFonts w:cs="Arial"/>
          <w:sz w:val="20"/>
          <w:szCs w:val="20"/>
          <w:lang w:val="es-MX"/>
        </w:rPr>
        <w:t xml:space="preserve"> sujetos de la intervención y la </w:t>
      </w:r>
      <w:r w:rsidRPr="0076307C">
        <w:rPr>
          <w:rFonts w:cs="Arial"/>
          <w:bCs/>
          <w:sz w:val="20"/>
          <w:szCs w:val="20"/>
          <w:lang w:val="es-MX" w:eastAsia="es-CO"/>
        </w:rPr>
        <w:t>divulgación del proyecto mediante afiches y en medios de comunicación radial y prensa para mantener informada a la comunidad de sus avances.</w:t>
      </w:r>
    </w:p>
    <w:p w:rsidR="0076307C" w:rsidRPr="0076307C" w:rsidRDefault="0076307C" w:rsidP="0076307C">
      <w:pPr>
        <w:autoSpaceDE w:val="0"/>
        <w:autoSpaceDN w:val="0"/>
        <w:adjustRightInd w:val="0"/>
        <w:spacing w:line="276" w:lineRule="auto"/>
        <w:rPr>
          <w:rFonts w:cs="Arial"/>
          <w:bCs/>
          <w:sz w:val="20"/>
          <w:szCs w:val="20"/>
          <w:lang w:val="es-MX" w:eastAsia="es-CO"/>
        </w:rPr>
      </w:pPr>
    </w:p>
    <w:p w:rsidR="0076307C" w:rsidRPr="0076307C" w:rsidRDefault="0076307C" w:rsidP="0076307C">
      <w:pPr>
        <w:autoSpaceDE w:val="0"/>
        <w:autoSpaceDN w:val="0"/>
        <w:adjustRightInd w:val="0"/>
        <w:spacing w:line="276" w:lineRule="auto"/>
        <w:rPr>
          <w:rFonts w:cs="Arial"/>
          <w:bCs/>
          <w:sz w:val="20"/>
          <w:szCs w:val="20"/>
          <w:lang w:val="es-MX" w:eastAsia="es-CO"/>
        </w:rPr>
      </w:pPr>
      <w:r w:rsidRPr="0076307C">
        <w:rPr>
          <w:rFonts w:cs="Arial"/>
          <w:sz w:val="20"/>
          <w:szCs w:val="20"/>
          <w:lang w:val="es-MX"/>
        </w:rPr>
        <w:t xml:space="preserve">La acción formativa concertada propone Construir una estrategia de conservación de los recursos naturales desde la cosmovisión de las comunidades indígenas Wayuu y </w:t>
      </w:r>
      <w:proofErr w:type="spellStart"/>
      <w:r w:rsidRPr="0076307C">
        <w:rPr>
          <w:rFonts w:cs="Arial"/>
          <w:sz w:val="20"/>
          <w:szCs w:val="20"/>
          <w:lang w:val="es-MX"/>
        </w:rPr>
        <w:t>afroguajiras</w:t>
      </w:r>
      <w:proofErr w:type="spellEnd"/>
      <w:r w:rsidRPr="0076307C">
        <w:rPr>
          <w:rFonts w:cs="Arial"/>
          <w:sz w:val="20"/>
          <w:szCs w:val="20"/>
          <w:lang w:val="es-MX"/>
        </w:rPr>
        <w:t xml:space="preserve"> presentes en el corregimiento de Camarones en el municipio de Riohacha para lo cual se realizarán dos (2) </w:t>
      </w:r>
      <w:r w:rsidRPr="0076307C">
        <w:rPr>
          <w:rFonts w:cs="Arial"/>
          <w:sz w:val="20"/>
          <w:szCs w:val="20"/>
          <w:lang w:val="es-ES_tradnl" w:eastAsia="es-CO"/>
        </w:rPr>
        <w:t>Talleres de apropiación del entorno desde la cosmovisión Afro y Wayuu, la</w:t>
      </w:r>
      <w:r w:rsidRPr="0076307C">
        <w:rPr>
          <w:rFonts w:cs="Arial"/>
          <w:sz w:val="20"/>
          <w:szCs w:val="20"/>
          <w:lang w:val="es-MX" w:eastAsia="es-CO"/>
        </w:rPr>
        <w:t xml:space="preserve"> </w:t>
      </w:r>
      <w:r w:rsidRPr="0076307C">
        <w:rPr>
          <w:rFonts w:cs="Arial"/>
          <w:sz w:val="20"/>
          <w:szCs w:val="20"/>
          <w:lang w:val="es-ES_tradnl" w:eastAsia="es-CO"/>
        </w:rPr>
        <w:t>Capacitación a 80 personas en Cultura del agua, conservación de la biodiversidad, gestión del riesgo y adaptación al cambio climático</w:t>
      </w:r>
      <w:r w:rsidRPr="0076307C">
        <w:rPr>
          <w:rFonts w:cs="Arial"/>
          <w:sz w:val="20"/>
          <w:szCs w:val="20"/>
          <w:lang w:val="es-MX" w:eastAsia="es-CO"/>
        </w:rPr>
        <w:t xml:space="preserve">, también dos (2) Talleres de manualidades con residuos sólidos reciclables. Como segundo objetivo se </w:t>
      </w:r>
      <w:r w:rsidRPr="0076307C">
        <w:rPr>
          <w:rFonts w:cs="Arial"/>
          <w:sz w:val="20"/>
          <w:szCs w:val="20"/>
          <w:lang w:val="es-MX"/>
        </w:rPr>
        <w:t xml:space="preserve">Implementarán actividades prácticas en saneamiento ambiental y paisajismo para incrementar la calidad ambiental urbana del corregimiento de Camarones, mediante la </w:t>
      </w:r>
      <w:r w:rsidRPr="0076307C">
        <w:rPr>
          <w:rFonts w:cs="Arial"/>
          <w:sz w:val="20"/>
          <w:szCs w:val="20"/>
          <w:lang w:val="es-ES_tradnl" w:eastAsia="es-CO"/>
        </w:rPr>
        <w:t>Realización de cuatro (4) jornadas de aseo en el pueblo y la boca de camarones, así mismo se realizarán cuatro (4)</w:t>
      </w:r>
      <w:r w:rsidRPr="0076307C">
        <w:rPr>
          <w:rFonts w:cs="Arial"/>
          <w:sz w:val="20"/>
          <w:szCs w:val="20"/>
          <w:lang w:val="es-MX" w:eastAsia="es-CO"/>
        </w:rPr>
        <w:t xml:space="preserve"> jornadas de arborización comunitaria en el pueblo, la boca, el colegio y el SFF Los Flamencos, por último se tiene la necesidad de </w:t>
      </w:r>
      <w:r w:rsidRPr="0076307C">
        <w:rPr>
          <w:rFonts w:cs="Arial"/>
          <w:sz w:val="20"/>
          <w:szCs w:val="20"/>
          <w:lang w:val="es-MX"/>
        </w:rPr>
        <w:t xml:space="preserve">Fortalecer la identidad cultural mediante la </w:t>
      </w:r>
      <w:proofErr w:type="spellStart"/>
      <w:r w:rsidRPr="0076307C">
        <w:rPr>
          <w:rFonts w:cs="Arial"/>
          <w:sz w:val="20"/>
          <w:szCs w:val="20"/>
          <w:lang w:val="es-MX"/>
        </w:rPr>
        <w:t>visibilización</w:t>
      </w:r>
      <w:proofErr w:type="spellEnd"/>
      <w:r w:rsidRPr="0076307C">
        <w:rPr>
          <w:rFonts w:cs="Arial"/>
          <w:sz w:val="20"/>
          <w:szCs w:val="20"/>
          <w:lang w:val="es-MX"/>
        </w:rPr>
        <w:t xml:space="preserve"> de expresiones artísticas y folclóricas de las comunidades indígenas Wayuu y </w:t>
      </w:r>
      <w:proofErr w:type="spellStart"/>
      <w:r w:rsidRPr="0076307C">
        <w:rPr>
          <w:rFonts w:cs="Arial"/>
          <w:sz w:val="20"/>
          <w:szCs w:val="20"/>
          <w:lang w:val="es-MX"/>
        </w:rPr>
        <w:t>afroguajiras</w:t>
      </w:r>
      <w:proofErr w:type="spellEnd"/>
      <w:r w:rsidRPr="0076307C">
        <w:rPr>
          <w:rFonts w:cs="Arial"/>
          <w:sz w:val="20"/>
          <w:szCs w:val="20"/>
          <w:lang w:val="es-MX"/>
        </w:rPr>
        <w:t xml:space="preserve"> presentes en Camarones a través del desarrollo de cuatro (4) encuentros comunitarios con la estrategia de los  </w:t>
      </w:r>
      <w:r w:rsidRPr="0076307C">
        <w:rPr>
          <w:rFonts w:cs="Arial"/>
          <w:bCs/>
          <w:sz w:val="20"/>
          <w:szCs w:val="20"/>
          <w:lang w:val="es-MX" w:eastAsia="es-CO"/>
        </w:rPr>
        <w:t xml:space="preserve">Cine foro ambiental sobre identidad cultural indígena y </w:t>
      </w:r>
      <w:proofErr w:type="spellStart"/>
      <w:r w:rsidRPr="0076307C">
        <w:rPr>
          <w:rFonts w:cs="Arial"/>
          <w:bCs/>
          <w:sz w:val="20"/>
          <w:szCs w:val="20"/>
          <w:lang w:val="es-MX" w:eastAsia="es-CO"/>
        </w:rPr>
        <w:t>Afroguajira</w:t>
      </w:r>
      <w:proofErr w:type="spellEnd"/>
      <w:r w:rsidRPr="0076307C">
        <w:rPr>
          <w:rFonts w:cs="Arial"/>
          <w:bCs/>
          <w:sz w:val="20"/>
          <w:szCs w:val="20"/>
          <w:lang w:val="es-MX" w:eastAsia="es-CO"/>
        </w:rPr>
        <w:t xml:space="preserve">, además se realizará un (1) evento de cultura ambiental mediante una feria de  expresiones artísticas y culturales de la etnia Wayuu y </w:t>
      </w:r>
      <w:proofErr w:type="spellStart"/>
      <w:r w:rsidRPr="0076307C">
        <w:rPr>
          <w:rFonts w:cs="Arial"/>
          <w:bCs/>
          <w:sz w:val="20"/>
          <w:szCs w:val="20"/>
          <w:lang w:val="es-MX" w:eastAsia="es-CO"/>
        </w:rPr>
        <w:t>Afroguajira</w:t>
      </w:r>
      <w:proofErr w:type="spellEnd"/>
      <w:r w:rsidRPr="0076307C">
        <w:rPr>
          <w:rFonts w:cs="Arial"/>
          <w:bCs/>
          <w:sz w:val="20"/>
          <w:szCs w:val="20"/>
          <w:lang w:val="es-MX" w:eastAsia="es-CO"/>
        </w:rPr>
        <w:t>, para finalizar se hará la divulgación del proyecto mediante afiches y en medios de comunicación radial y prensa para mantener informada a la comunidad de sus avances.</w:t>
      </w:r>
    </w:p>
    <w:p w:rsidR="0076307C" w:rsidRPr="0076307C" w:rsidRDefault="0076307C" w:rsidP="0076307C">
      <w:pPr>
        <w:autoSpaceDE w:val="0"/>
        <w:autoSpaceDN w:val="0"/>
        <w:adjustRightInd w:val="0"/>
        <w:spacing w:line="276" w:lineRule="auto"/>
        <w:rPr>
          <w:rFonts w:cs="Arial"/>
          <w:bCs/>
          <w:sz w:val="20"/>
          <w:szCs w:val="20"/>
          <w:lang w:val="es-MX" w:eastAsia="es-CO"/>
        </w:rPr>
      </w:pPr>
    </w:p>
    <w:p w:rsidR="0076307C" w:rsidRPr="0076307C" w:rsidRDefault="0076307C" w:rsidP="0076307C">
      <w:pPr>
        <w:autoSpaceDE w:val="0"/>
        <w:autoSpaceDN w:val="0"/>
        <w:adjustRightInd w:val="0"/>
        <w:spacing w:line="276" w:lineRule="auto"/>
        <w:rPr>
          <w:rFonts w:cs="Arial"/>
          <w:bCs/>
          <w:sz w:val="20"/>
          <w:szCs w:val="20"/>
          <w:lang w:val="es-MX"/>
        </w:rPr>
      </w:pPr>
      <w:r w:rsidRPr="0076307C">
        <w:rPr>
          <w:rFonts w:cs="Arial"/>
          <w:bCs/>
          <w:sz w:val="20"/>
          <w:szCs w:val="20"/>
          <w:lang w:val="es-MX" w:eastAsia="es-CO"/>
        </w:rPr>
        <w:t xml:space="preserve">Por lo antes expuesto se han ejecutado la estrategia </w:t>
      </w:r>
      <w:r w:rsidRPr="0076307C">
        <w:rPr>
          <w:rFonts w:cs="Arial"/>
          <w:bCs/>
          <w:sz w:val="20"/>
          <w:szCs w:val="20"/>
          <w:lang w:eastAsia="es-CO"/>
        </w:rPr>
        <w:t xml:space="preserve">pedagógica para la conservación del ambiente desde la cosmovisión de las comunidades indígenas y negras presentes en el departamento, trabajando con comunidades Indígenas Wayuu y </w:t>
      </w:r>
      <w:proofErr w:type="spellStart"/>
      <w:r w:rsidRPr="0076307C">
        <w:rPr>
          <w:rFonts w:cs="Arial"/>
          <w:bCs/>
          <w:sz w:val="20"/>
          <w:szCs w:val="20"/>
          <w:lang w:eastAsia="es-CO"/>
        </w:rPr>
        <w:t>Afroguajiros</w:t>
      </w:r>
      <w:proofErr w:type="spellEnd"/>
      <w:r w:rsidRPr="0076307C">
        <w:rPr>
          <w:rFonts w:cs="Arial"/>
          <w:bCs/>
          <w:sz w:val="20"/>
          <w:szCs w:val="20"/>
          <w:lang w:eastAsia="es-CO"/>
        </w:rPr>
        <w:t xml:space="preserve"> respectivamente</w:t>
      </w:r>
    </w:p>
    <w:p w:rsidR="0076307C" w:rsidRPr="0076307C" w:rsidRDefault="0076307C" w:rsidP="0076307C">
      <w:pPr>
        <w:autoSpaceDE w:val="0"/>
        <w:autoSpaceDN w:val="0"/>
        <w:adjustRightInd w:val="0"/>
        <w:spacing w:line="276" w:lineRule="auto"/>
        <w:rPr>
          <w:rFonts w:cs="Arial"/>
          <w:bCs/>
          <w:sz w:val="20"/>
          <w:szCs w:val="20"/>
          <w:lang w:val="es-MX"/>
        </w:rPr>
      </w:pPr>
    </w:p>
    <w:p w:rsidR="0076307C" w:rsidRPr="006B63BA" w:rsidRDefault="0076307C" w:rsidP="006B63BA">
      <w:pPr>
        <w:pStyle w:val="Prrafodelista"/>
        <w:numPr>
          <w:ilvl w:val="2"/>
          <w:numId w:val="83"/>
        </w:numPr>
        <w:autoSpaceDE w:val="0"/>
        <w:autoSpaceDN w:val="0"/>
        <w:adjustRightInd w:val="0"/>
        <w:spacing w:line="276" w:lineRule="auto"/>
        <w:rPr>
          <w:rFonts w:ascii="Arial" w:hAnsi="Arial" w:cs="Arial"/>
          <w:b/>
          <w:sz w:val="20"/>
          <w:szCs w:val="20"/>
          <w:lang w:eastAsia="es-CO"/>
        </w:rPr>
      </w:pPr>
      <w:r w:rsidRPr="006B63BA">
        <w:rPr>
          <w:rFonts w:ascii="Arial" w:hAnsi="Arial" w:cs="Arial"/>
          <w:b/>
          <w:bCs/>
          <w:sz w:val="20"/>
          <w:szCs w:val="20"/>
          <w:lang w:eastAsia="es-CO"/>
        </w:rPr>
        <w:t xml:space="preserve"> </w:t>
      </w:r>
      <w:r w:rsidRPr="006B63BA">
        <w:rPr>
          <w:rFonts w:ascii="Arial" w:hAnsi="Arial" w:cs="Arial"/>
          <w:b/>
          <w:sz w:val="20"/>
          <w:szCs w:val="20"/>
          <w:lang w:eastAsia="es-CO"/>
        </w:rPr>
        <w:t>Asistencia técnica a la formulación de Proyectos de educación ambiental universitarios (PRAUS).</w:t>
      </w:r>
    </w:p>
    <w:p w:rsidR="0076307C" w:rsidRPr="0076307C" w:rsidRDefault="0076307C" w:rsidP="0076307C">
      <w:pPr>
        <w:autoSpaceDE w:val="0"/>
        <w:autoSpaceDN w:val="0"/>
        <w:adjustRightInd w:val="0"/>
        <w:spacing w:line="276" w:lineRule="auto"/>
        <w:rPr>
          <w:rFonts w:cs="Arial"/>
          <w:bCs/>
          <w:sz w:val="20"/>
          <w:szCs w:val="20"/>
          <w:lang w:eastAsia="es-CO"/>
        </w:rPr>
      </w:pPr>
    </w:p>
    <w:p w:rsidR="0076307C" w:rsidRPr="0076307C" w:rsidRDefault="0076307C" w:rsidP="0076307C">
      <w:pPr>
        <w:autoSpaceDE w:val="0"/>
        <w:autoSpaceDN w:val="0"/>
        <w:adjustRightInd w:val="0"/>
        <w:spacing w:line="276" w:lineRule="auto"/>
        <w:rPr>
          <w:rFonts w:cs="Arial"/>
          <w:bCs/>
          <w:sz w:val="20"/>
          <w:szCs w:val="20"/>
          <w:lang w:eastAsia="es-CO"/>
        </w:rPr>
      </w:pPr>
      <w:r w:rsidRPr="0076307C">
        <w:rPr>
          <w:rFonts w:cs="Arial"/>
          <w:b/>
          <w:bCs/>
          <w:sz w:val="20"/>
          <w:szCs w:val="20"/>
          <w:lang w:eastAsia="es-CO"/>
        </w:rPr>
        <w:t xml:space="preserve">Meta: </w:t>
      </w:r>
      <w:r w:rsidRPr="0076307C">
        <w:rPr>
          <w:rFonts w:cs="Arial"/>
          <w:bCs/>
          <w:sz w:val="20"/>
          <w:szCs w:val="20"/>
          <w:lang w:eastAsia="es-CO"/>
        </w:rPr>
        <w:t>Un (1) PRAU</w:t>
      </w:r>
      <w:r w:rsidR="006B63BA">
        <w:rPr>
          <w:rFonts w:cs="Arial"/>
          <w:bCs/>
          <w:sz w:val="20"/>
          <w:szCs w:val="20"/>
          <w:lang w:eastAsia="es-CO"/>
        </w:rPr>
        <w:t>S</w:t>
      </w:r>
      <w:r w:rsidRPr="0076307C">
        <w:rPr>
          <w:rFonts w:cs="Arial"/>
          <w:bCs/>
          <w:sz w:val="20"/>
          <w:szCs w:val="20"/>
          <w:lang w:eastAsia="es-CO"/>
        </w:rPr>
        <w:t xml:space="preserve"> Formulados con Asistencia Técnica de la CAR.</w:t>
      </w:r>
    </w:p>
    <w:p w:rsidR="0076307C" w:rsidRPr="0076307C" w:rsidRDefault="0076307C" w:rsidP="0076307C">
      <w:pPr>
        <w:autoSpaceDE w:val="0"/>
        <w:autoSpaceDN w:val="0"/>
        <w:adjustRightInd w:val="0"/>
        <w:spacing w:line="276" w:lineRule="auto"/>
        <w:rPr>
          <w:rFonts w:cs="Arial"/>
          <w:bCs/>
          <w:sz w:val="20"/>
          <w:szCs w:val="20"/>
          <w:lang w:eastAsia="es-CO"/>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Se retoma el proceso para la asesoría a la Universidad de La Guajira en la construcción e implementación de su Proyecto Ambiental Universitario iniciando con el análisis de documentos y trabajos realizados en la vigencia anterior para posteriormente realizar una propuesta de Agenda conjunta teniendo como referentes: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
          <w:bCs/>
          <w:sz w:val="20"/>
          <w:szCs w:val="20"/>
          <w:lang w:val="es-MX"/>
        </w:rPr>
      </w:pPr>
      <w:r w:rsidRPr="0076307C">
        <w:rPr>
          <w:rFonts w:cs="Arial"/>
          <w:b/>
          <w:bCs/>
          <w:sz w:val="20"/>
          <w:szCs w:val="20"/>
          <w:lang w:val="es-MX"/>
        </w:rPr>
        <w:t xml:space="preserve">1era fase: </w:t>
      </w:r>
      <w:r w:rsidRPr="0076307C">
        <w:rPr>
          <w:rFonts w:cs="Arial"/>
          <w:bCs/>
          <w:sz w:val="20"/>
          <w:szCs w:val="20"/>
          <w:lang w:val="es-MX"/>
        </w:rPr>
        <w:t>Sensibilización a la comunidad universitaria hacia una responsabilidad ambiental institucional.</w:t>
      </w:r>
    </w:p>
    <w:p w:rsidR="0076307C" w:rsidRPr="0076307C" w:rsidRDefault="0076307C" w:rsidP="0076307C">
      <w:pPr>
        <w:autoSpaceDE w:val="0"/>
        <w:autoSpaceDN w:val="0"/>
        <w:adjustRightInd w:val="0"/>
        <w:spacing w:line="276" w:lineRule="auto"/>
        <w:rPr>
          <w:rFonts w:cs="Arial"/>
          <w:b/>
          <w:bCs/>
          <w:sz w:val="20"/>
          <w:szCs w:val="20"/>
          <w:lang w:val="es-MX"/>
        </w:rPr>
      </w:pPr>
    </w:p>
    <w:p w:rsidR="0076307C" w:rsidRPr="0076307C" w:rsidRDefault="0076307C" w:rsidP="0076307C">
      <w:pPr>
        <w:autoSpaceDE w:val="0"/>
        <w:autoSpaceDN w:val="0"/>
        <w:adjustRightInd w:val="0"/>
        <w:spacing w:line="276" w:lineRule="auto"/>
        <w:rPr>
          <w:rFonts w:cs="Arial"/>
          <w:bCs/>
          <w:sz w:val="20"/>
          <w:szCs w:val="20"/>
          <w:lang w:val="es-MX"/>
        </w:rPr>
      </w:pPr>
      <w:r w:rsidRPr="0076307C">
        <w:rPr>
          <w:rFonts w:cs="Arial"/>
          <w:b/>
          <w:bCs/>
          <w:sz w:val="20"/>
          <w:szCs w:val="20"/>
          <w:lang w:val="es-MX"/>
        </w:rPr>
        <w:t xml:space="preserve">2da Fase: </w:t>
      </w:r>
      <w:r w:rsidRPr="0076307C">
        <w:rPr>
          <w:rFonts w:cs="Arial"/>
          <w:bCs/>
          <w:sz w:val="20"/>
          <w:szCs w:val="20"/>
          <w:lang w:val="es-MX"/>
        </w:rPr>
        <w:t>Conformación de un Comité Ambiental Universitario</w:t>
      </w:r>
    </w:p>
    <w:p w:rsidR="0076307C" w:rsidRPr="0076307C" w:rsidRDefault="0076307C" w:rsidP="0076307C">
      <w:pPr>
        <w:autoSpaceDE w:val="0"/>
        <w:autoSpaceDN w:val="0"/>
        <w:adjustRightInd w:val="0"/>
        <w:spacing w:line="276" w:lineRule="auto"/>
        <w:rPr>
          <w:rFonts w:cs="Arial"/>
          <w:b/>
          <w:bCs/>
          <w:sz w:val="20"/>
          <w:szCs w:val="20"/>
          <w:lang w:val="es-MX"/>
        </w:rPr>
      </w:pPr>
    </w:p>
    <w:p w:rsidR="0076307C" w:rsidRPr="0076307C" w:rsidRDefault="0076307C" w:rsidP="0076307C">
      <w:pPr>
        <w:autoSpaceDE w:val="0"/>
        <w:autoSpaceDN w:val="0"/>
        <w:adjustRightInd w:val="0"/>
        <w:spacing w:line="276" w:lineRule="auto"/>
        <w:rPr>
          <w:rFonts w:cs="Arial"/>
          <w:b/>
          <w:bCs/>
          <w:sz w:val="20"/>
          <w:szCs w:val="20"/>
          <w:lang w:val="es-MX"/>
        </w:rPr>
      </w:pPr>
      <w:r w:rsidRPr="0076307C">
        <w:rPr>
          <w:rFonts w:cs="Arial"/>
          <w:b/>
          <w:bCs/>
          <w:sz w:val="20"/>
          <w:szCs w:val="20"/>
          <w:lang w:val="es-MX"/>
        </w:rPr>
        <w:t xml:space="preserve">3era Fase: </w:t>
      </w:r>
      <w:r w:rsidRPr="0076307C">
        <w:rPr>
          <w:rFonts w:cs="Arial"/>
          <w:bCs/>
          <w:sz w:val="20"/>
          <w:szCs w:val="20"/>
          <w:lang w:val="es-MX"/>
        </w:rPr>
        <w:t>Ejecución y Desarrollo de una Gestión Ambiental</w:t>
      </w:r>
    </w:p>
    <w:p w:rsidR="0076307C" w:rsidRPr="0076307C" w:rsidRDefault="0076307C" w:rsidP="0076307C">
      <w:pPr>
        <w:autoSpaceDE w:val="0"/>
        <w:autoSpaceDN w:val="0"/>
        <w:adjustRightInd w:val="0"/>
        <w:spacing w:line="276" w:lineRule="auto"/>
        <w:rPr>
          <w:rFonts w:cs="Arial"/>
          <w:b/>
          <w:bCs/>
          <w:sz w:val="20"/>
          <w:szCs w:val="20"/>
          <w:lang w:val="es-MX"/>
        </w:rPr>
      </w:pPr>
    </w:p>
    <w:p w:rsidR="0076307C" w:rsidRPr="0076307C" w:rsidRDefault="0076307C" w:rsidP="0076307C">
      <w:pPr>
        <w:autoSpaceDE w:val="0"/>
        <w:autoSpaceDN w:val="0"/>
        <w:adjustRightInd w:val="0"/>
        <w:spacing w:line="276" w:lineRule="auto"/>
        <w:rPr>
          <w:rFonts w:cs="Arial"/>
          <w:b/>
          <w:bCs/>
          <w:sz w:val="20"/>
          <w:szCs w:val="20"/>
          <w:lang w:val="es-MX"/>
        </w:rPr>
      </w:pPr>
      <w:r w:rsidRPr="0076307C">
        <w:rPr>
          <w:rFonts w:cs="Arial"/>
          <w:b/>
          <w:bCs/>
          <w:sz w:val="20"/>
          <w:szCs w:val="20"/>
          <w:lang w:val="es-MX"/>
        </w:rPr>
        <w:t>Agenda de Trabajo a concertar</w:t>
      </w:r>
    </w:p>
    <w:p w:rsidR="006B63BA" w:rsidRDefault="006B63BA"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Los procesos y/ o acciones que se pueden desarrollar a partir de este PRAUS son:</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1. Proceso de conformación y consolidación del comité ambiental universitario</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2. Procesos formativos sobre el cuidado del ambiente y la conservación de los recursos (apoyo interinstitucional)</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 xml:space="preserve">3. A partir de la utilización de medios alternativos de comunicación como boletines, folletos o periódicos, invitar a toda la comunidad universitaria a cuidar y proteger el ambiente </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4. Participar en campañas como:</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Adoptar o sembrar un árbol.</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Celebración de fechas ambientales</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Copias en papel reciclado</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5. Realizar campañas de extensión comunitaria para el mejoramiento de las comunidades guajiras con el apoyo de la veeduría universitaria para el mejoramiento del entorno.</w:t>
      </w:r>
    </w:p>
    <w:p w:rsidR="0076307C" w:rsidRPr="0076307C" w:rsidRDefault="0076307C" w:rsidP="0076307C">
      <w:pPr>
        <w:tabs>
          <w:tab w:val="left" w:pos="5295"/>
        </w:tabs>
        <w:autoSpaceDE w:val="0"/>
        <w:autoSpaceDN w:val="0"/>
        <w:adjustRightInd w:val="0"/>
        <w:spacing w:line="276" w:lineRule="auto"/>
        <w:rPr>
          <w:rFonts w:cs="Arial"/>
          <w:sz w:val="20"/>
          <w:szCs w:val="20"/>
          <w:lang w:val="es-MX"/>
        </w:rPr>
      </w:pPr>
      <w:r w:rsidRPr="0076307C">
        <w:rPr>
          <w:rFonts w:cs="Arial"/>
          <w:sz w:val="20"/>
          <w:szCs w:val="20"/>
          <w:lang w:val="es-MX"/>
        </w:rPr>
        <w:tab/>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Para dar continuidad a las acciones de formación se adelantó una jornada de capacitación con el programa de administración de empresas de la Universidad de La Guajira, liderado por la docente Ana Rita Villa, para dilucidar los aspectos importantes para la incorporación de la dimensión ambiental en los currículos educativos de formación superior, además se desarrolló la conferencia Gestión Ambiental Institucional de Corpoguajira, para aterrizar en los programas y componentes aplicados a los proyectos ambientales universitarios.</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sz w:val="20"/>
          <w:szCs w:val="20"/>
          <w:lang w:val="es-ES"/>
        </w:rPr>
      </w:pPr>
      <w:r w:rsidRPr="0076307C">
        <w:rPr>
          <w:rFonts w:cs="Arial"/>
          <w:sz w:val="20"/>
          <w:szCs w:val="20"/>
          <w:lang w:val="es-MX"/>
        </w:rPr>
        <w:t xml:space="preserve">Producto de lo anterior se formuló el </w:t>
      </w:r>
      <w:proofErr w:type="spellStart"/>
      <w:r w:rsidRPr="0076307C">
        <w:rPr>
          <w:rFonts w:cs="Arial"/>
          <w:sz w:val="20"/>
          <w:szCs w:val="20"/>
          <w:lang w:val="es-MX"/>
        </w:rPr>
        <w:t>PRAU’s</w:t>
      </w:r>
      <w:proofErr w:type="spellEnd"/>
      <w:r w:rsidRPr="0076307C">
        <w:rPr>
          <w:rFonts w:cs="Arial"/>
          <w:sz w:val="20"/>
          <w:szCs w:val="20"/>
          <w:lang w:val="es-MX"/>
        </w:rPr>
        <w:t xml:space="preserve"> de la extensión Maicao de la Universidad de La Guajira cuyo nombre es: </w:t>
      </w:r>
      <w:r w:rsidRPr="0076307C">
        <w:rPr>
          <w:rFonts w:cs="Arial"/>
          <w:i/>
          <w:sz w:val="20"/>
          <w:szCs w:val="20"/>
          <w:lang w:val="es-ES"/>
        </w:rPr>
        <w:t xml:space="preserve">Proyecto Ambiental Universitario para la Gestión Sostenible: Universidad y Ambiente, </w:t>
      </w:r>
      <w:r w:rsidRPr="0076307C">
        <w:rPr>
          <w:rFonts w:cs="Arial"/>
          <w:sz w:val="20"/>
          <w:szCs w:val="20"/>
          <w:lang w:val="es-ES"/>
        </w:rPr>
        <w:t>que incluye cuatro etapas: Capacitación, Cultura Ambiental, Práctica Ambiental y Comunicación y Divulgación, el cual se encuentra en etapa de revisión y ajustes, pero con el compromiso de empezar a ejecutarlo en el siguiente trimestre, cabe anotar que el trabajo es liderado por la Facultad de Ciencias Económicas y Administrativas, a cargo del siguiente equipo interdisciplinario.</w:t>
      </w:r>
    </w:p>
    <w:p w:rsidR="0076307C" w:rsidRPr="0076307C" w:rsidRDefault="0076307C" w:rsidP="0076307C">
      <w:pPr>
        <w:autoSpaceDE w:val="0"/>
        <w:autoSpaceDN w:val="0"/>
        <w:adjustRightInd w:val="0"/>
        <w:spacing w:line="276" w:lineRule="auto"/>
        <w:rPr>
          <w:rFonts w:cs="Arial"/>
          <w:sz w:val="20"/>
          <w:szCs w:val="20"/>
          <w:lang w:val="es-ES"/>
        </w:rPr>
      </w:pPr>
    </w:p>
    <w:tbl>
      <w:tblPr>
        <w:tblW w:w="7797" w:type="dxa"/>
        <w:jc w:val="center"/>
        <w:tblBorders>
          <w:top w:val="single" w:sz="2" w:space="0" w:color="auto"/>
        </w:tblBorders>
        <w:tblLayout w:type="fixed"/>
        <w:tblLook w:val="04A0" w:firstRow="1" w:lastRow="0" w:firstColumn="1" w:lastColumn="0" w:noHBand="0" w:noVBand="1"/>
      </w:tblPr>
      <w:tblGrid>
        <w:gridCol w:w="2242"/>
        <w:gridCol w:w="1444"/>
        <w:gridCol w:w="1276"/>
        <w:gridCol w:w="2835"/>
      </w:tblGrid>
      <w:tr w:rsidR="0076307C" w:rsidRPr="00A5763E" w:rsidTr="00A5763E">
        <w:trPr>
          <w:trHeight w:val="203"/>
          <w:jc w:val="center"/>
        </w:trPr>
        <w:tc>
          <w:tcPr>
            <w:tcW w:w="2242" w:type="dxa"/>
            <w:tcBorders>
              <w:top w:val="single" w:sz="2" w:space="0" w:color="auto"/>
              <w:left w:val="single" w:sz="2" w:space="0" w:color="auto"/>
              <w:bottom w:val="single" w:sz="2" w:space="0" w:color="auto"/>
              <w:right w:val="single" w:sz="2" w:space="0" w:color="auto"/>
            </w:tcBorders>
            <w:shd w:val="clear" w:color="auto" w:fill="D6E3BC" w:themeFill="accent3" w:themeFillTint="66"/>
          </w:tcPr>
          <w:p w:rsidR="0076307C" w:rsidRPr="00A5763E" w:rsidRDefault="0076307C" w:rsidP="0076307C">
            <w:pPr>
              <w:autoSpaceDE w:val="0"/>
              <w:autoSpaceDN w:val="0"/>
              <w:adjustRightInd w:val="0"/>
              <w:ind w:left="284"/>
              <w:jc w:val="center"/>
              <w:rPr>
                <w:rFonts w:cs="Arial"/>
                <w:sz w:val="18"/>
                <w:szCs w:val="18"/>
              </w:rPr>
            </w:pPr>
            <w:r w:rsidRPr="00A5763E">
              <w:rPr>
                <w:rFonts w:cs="Arial"/>
                <w:sz w:val="18"/>
                <w:szCs w:val="18"/>
              </w:rPr>
              <w:t>Nombre</w:t>
            </w:r>
          </w:p>
        </w:tc>
        <w:tc>
          <w:tcPr>
            <w:tcW w:w="1444" w:type="dxa"/>
            <w:tcBorders>
              <w:top w:val="single" w:sz="2" w:space="0" w:color="auto"/>
              <w:left w:val="single" w:sz="2" w:space="0" w:color="auto"/>
              <w:bottom w:val="single" w:sz="2" w:space="0" w:color="auto"/>
              <w:right w:val="single" w:sz="2" w:space="0" w:color="auto"/>
            </w:tcBorders>
            <w:shd w:val="clear" w:color="auto" w:fill="D6E3BC" w:themeFill="accent3" w:themeFillTint="66"/>
          </w:tcPr>
          <w:p w:rsidR="0076307C" w:rsidRPr="00A5763E" w:rsidRDefault="0076307C" w:rsidP="0076307C">
            <w:pPr>
              <w:autoSpaceDE w:val="0"/>
              <w:autoSpaceDN w:val="0"/>
              <w:adjustRightInd w:val="0"/>
              <w:ind w:left="284"/>
              <w:jc w:val="center"/>
              <w:rPr>
                <w:rFonts w:cs="Arial"/>
                <w:sz w:val="18"/>
                <w:szCs w:val="18"/>
              </w:rPr>
            </w:pPr>
            <w:r w:rsidRPr="00A5763E">
              <w:rPr>
                <w:rFonts w:cs="Arial"/>
                <w:sz w:val="18"/>
                <w:szCs w:val="18"/>
              </w:rPr>
              <w:t>Teléfono</w:t>
            </w:r>
          </w:p>
        </w:tc>
        <w:tc>
          <w:tcPr>
            <w:tcW w:w="1276" w:type="dxa"/>
            <w:tcBorders>
              <w:top w:val="single" w:sz="2" w:space="0" w:color="auto"/>
              <w:left w:val="single" w:sz="2" w:space="0" w:color="auto"/>
              <w:bottom w:val="single" w:sz="2" w:space="0" w:color="auto"/>
              <w:right w:val="single" w:sz="2" w:space="0" w:color="auto"/>
            </w:tcBorders>
            <w:shd w:val="clear" w:color="auto" w:fill="D6E3BC" w:themeFill="accent3" w:themeFillTint="66"/>
          </w:tcPr>
          <w:p w:rsidR="0076307C" w:rsidRPr="00A5763E" w:rsidRDefault="0076307C" w:rsidP="0076307C">
            <w:pPr>
              <w:autoSpaceDE w:val="0"/>
              <w:autoSpaceDN w:val="0"/>
              <w:adjustRightInd w:val="0"/>
              <w:ind w:left="284"/>
              <w:jc w:val="center"/>
              <w:rPr>
                <w:rFonts w:cs="Arial"/>
                <w:sz w:val="18"/>
                <w:szCs w:val="18"/>
                <w:lang w:val="es-MX"/>
              </w:rPr>
            </w:pPr>
            <w:r w:rsidRPr="00A5763E">
              <w:rPr>
                <w:rFonts w:cs="Arial"/>
                <w:sz w:val="18"/>
                <w:szCs w:val="18"/>
              </w:rPr>
              <w:t>Facultad</w:t>
            </w:r>
          </w:p>
        </w:tc>
        <w:tc>
          <w:tcPr>
            <w:tcW w:w="2835" w:type="dxa"/>
            <w:tcBorders>
              <w:top w:val="single" w:sz="2" w:space="0" w:color="auto"/>
              <w:left w:val="single" w:sz="2" w:space="0" w:color="auto"/>
              <w:bottom w:val="single" w:sz="2" w:space="0" w:color="auto"/>
              <w:right w:val="single" w:sz="2" w:space="0" w:color="auto"/>
            </w:tcBorders>
            <w:shd w:val="clear" w:color="auto" w:fill="D6E3BC" w:themeFill="accent3" w:themeFillTint="66"/>
          </w:tcPr>
          <w:p w:rsidR="0076307C" w:rsidRPr="00A5763E" w:rsidRDefault="0076307C" w:rsidP="0076307C">
            <w:pPr>
              <w:autoSpaceDE w:val="0"/>
              <w:autoSpaceDN w:val="0"/>
              <w:adjustRightInd w:val="0"/>
              <w:ind w:left="284"/>
              <w:jc w:val="center"/>
              <w:rPr>
                <w:rFonts w:cs="Arial"/>
                <w:sz w:val="18"/>
                <w:szCs w:val="18"/>
                <w:lang w:val="es-MX"/>
              </w:rPr>
            </w:pPr>
            <w:r w:rsidRPr="00A5763E">
              <w:rPr>
                <w:rFonts w:cs="Arial"/>
                <w:sz w:val="18"/>
                <w:szCs w:val="18"/>
                <w:lang w:val="es-MX"/>
              </w:rPr>
              <w:t>e-mail</w:t>
            </w:r>
          </w:p>
        </w:tc>
      </w:tr>
      <w:tr w:rsidR="0076307C" w:rsidRPr="00A5763E" w:rsidTr="0076307C">
        <w:trPr>
          <w:trHeight w:val="432"/>
          <w:jc w:val="center"/>
        </w:trPr>
        <w:tc>
          <w:tcPr>
            <w:tcW w:w="2242"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lang w:val="es-MX"/>
              </w:rPr>
              <w:t xml:space="preserve">Ana Rita  Villa  </w:t>
            </w:r>
            <w:r w:rsidRPr="00A5763E">
              <w:rPr>
                <w:rFonts w:cs="Arial"/>
                <w:sz w:val="18"/>
                <w:szCs w:val="18"/>
              </w:rPr>
              <w:t>Navas</w:t>
            </w:r>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MX"/>
              </w:rPr>
            </w:pPr>
            <w:r w:rsidRPr="00A5763E">
              <w:rPr>
                <w:rFonts w:cs="Arial"/>
                <w:sz w:val="18"/>
                <w:szCs w:val="18"/>
                <w:lang w:val="es-MX"/>
              </w:rPr>
              <w:t>3008145507</w:t>
            </w:r>
          </w:p>
          <w:p w:rsidR="0076307C" w:rsidRPr="00A5763E" w:rsidRDefault="0076307C" w:rsidP="0076307C">
            <w:pPr>
              <w:autoSpaceDE w:val="0"/>
              <w:autoSpaceDN w:val="0"/>
              <w:adjustRightInd w:val="0"/>
              <w:ind w:left="34"/>
              <w:jc w:val="center"/>
              <w:rPr>
                <w:rFonts w:cs="Arial"/>
                <w:sz w:val="18"/>
                <w:szCs w:val="18"/>
                <w:lang w:val="es-MX"/>
              </w:rPr>
            </w:pPr>
            <w:r w:rsidRPr="00A5763E">
              <w:rPr>
                <w:rFonts w:cs="Arial"/>
                <w:sz w:val="18"/>
                <w:szCs w:val="18"/>
                <w:lang w:val="es-MX"/>
              </w:rPr>
              <w:t>3016075009</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lang w:val="es-MX"/>
              </w:rPr>
              <w:t>FACEYA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lang w:val="es-MX"/>
              </w:rPr>
              <w:t>anarita@uniguajira.edu.co</w:t>
            </w:r>
          </w:p>
        </w:tc>
      </w:tr>
      <w:tr w:rsidR="0076307C" w:rsidRPr="00A5763E" w:rsidTr="0076307C">
        <w:trPr>
          <w:trHeight w:val="189"/>
          <w:jc w:val="center"/>
        </w:trPr>
        <w:tc>
          <w:tcPr>
            <w:tcW w:w="2242" w:type="dxa"/>
            <w:tcBorders>
              <w:top w:val="single" w:sz="2" w:space="0" w:color="auto"/>
              <w:left w:val="single" w:sz="2" w:space="0" w:color="auto"/>
              <w:bottom w:val="single" w:sz="2" w:space="0" w:color="auto"/>
              <w:right w:val="single" w:sz="2" w:space="0" w:color="auto"/>
            </w:tcBorders>
            <w:shd w:val="clear" w:color="auto" w:fill="auto"/>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lang w:val="es-MX"/>
              </w:rPr>
              <w:t>Fabio Mejía Martínez</w:t>
            </w:r>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MX"/>
              </w:rPr>
            </w:pPr>
            <w:r w:rsidRPr="00A5763E">
              <w:rPr>
                <w:rFonts w:cs="Arial"/>
                <w:sz w:val="18"/>
                <w:szCs w:val="18"/>
                <w:lang w:val="es-MX"/>
              </w:rPr>
              <w:t>3015811001</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rPr>
                <w:rFonts w:cs="Arial"/>
                <w:sz w:val="18"/>
                <w:szCs w:val="18"/>
                <w:lang w:val="es-MX"/>
              </w:rPr>
            </w:pPr>
            <w:r w:rsidRPr="00A5763E">
              <w:rPr>
                <w:rFonts w:cs="Arial"/>
                <w:sz w:val="18"/>
                <w:szCs w:val="18"/>
                <w:lang w:val="es-MX"/>
              </w:rPr>
              <w:t>FACEYA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shd w:val="clear" w:color="auto" w:fill="FFFFFF"/>
                <w:lang w:val="es-MX"/>
              </w:rPr>
              <w:t>fmejiam@uniguajira.edu.co</w:t>
            </w:r>
          </w:p>
        </w:tc>
      </w:tr>
      <w:tr w:rsidR="0076307C" w:rsidRPr="00A5763E" w:rsidTr="0076307C">
        <w:trPr>
          <w:trHeight w:val="203"/>
          <w:jc w:val="center"/>
        </w:trPr>
        <w:tc>
          <w:tcPr>
            <w:tcW w:w="2242" w:type="dxa"/>
            <w:tcBorders>
              <w:top w:val="single" w:sz="2" w:space="0" w:color="auto"/>
              <w:left w:val="single" w:sz="2" w:space="0" w:color="auto"/>
              <w:bottom w:val="single" w:sz="2" w:space="0" w:color="auto"/>
              <w:right w:val="single" w:sz="2" w:space="0" w:color="auto"/>
            </w:tcBorders>
            <w:shd w:val="clear" w:color="auto" w:fill="auto"/>
          </w:tcPr>
          <w:p w:rsidR="0076307C" w:rsidRPr="00A5763E" w:rsidRDefault="0076307C" w:rsidP="0076307C">
            <w:pPr>
              <w:autoSpaceDE w:val="0"/>
              <w:autoSpaceDN w:val="0"/>
              <w:adjustRightInd w:val="0"/>
              <w:jc w:val="left"/>
              <w:rPr>
                <w:rFonts w:cs="Arial"/>
                <w:sz w:val="18"/>
                <w:szCs w:val="18"/>
                <w:lang w:val="es-MX"/>
              </w:rPr>
            </w:pPr>
            <w:r w:rsidRPr="00A5763E">
              <w:rPr>
                <w:rFonts w:cs="Arial"/>
                <w:sz w:val="18"/>
                <w:szCs w:val="18"/>
              </w:rPr>
              <w:t>Íngrid</w:t>
            </w:r>
            <w:r w:rsidRPr="00A5763E">
              <w:rPr>
                <w:rFonts w:cs="Arial"/>
                <w:sz w:val="18"/>
                <w:szCs w:val="18"/>
                <w:lang w:val="es-MX"/>
              </w:rPr>
              <w:t xml:space="preserve"> Díaz  </w:t>
            </w:r>
            <w:r w:rsidRPr="00A5763E">
              <w:rPr>
                <w:rFonts w:cs="Arial"/>
                <w:sz w:val="18"/>
                <w:szCs w:val="18"/>
              </w:rPr>
              <w:t>Arrieta</w:t>
            </w:r>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MX"/>
              </w:rPr>
            </w:pPr>
            <w:r w:rsidRPr="00A5763E">
              <w:rPr>
                <w:rFonts w:cs="Arial"/>
                <w:sz w:val="18"/>
                <w:szCs w:val="18"/>
                <w:lang w:val="es-MX"/>
              </w:rPr>
              <w:t>3006018017</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rPr>
                <w:rFonts w:cs="Arial"/>
                <w:sz w:val="18"/>
                <w:szCs w:val="18"/>
                <w:lang w:val="es-MX"/>
              </w:rPr>
            </w:pPr>
            <w:r w:rsidRPr="00A5763E">
              <w:rPr>
                <w:rFonts w:cs="Arial"/>
                <w:sz w:val="18"/>
                <w:szCs w:val="18"/>
                <w:lang w:val="es-MX"/>
              </w:rPr>
              <w:t>FACEYA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MX"/>
              </w:rPr>
            </w:pPr>
          </w:p>
        </w:tc>
      </w:tr>
      <w:tr w:rsidR="0076307C" w:rsidRPr="00A5763E" w:rsidTr="0076307C">
        <w:trPr>
          <w:trHeight w:val="189"/>
          <w:jc w:val="center"/>
        </w:trPr>
        <w:tc>
          <w:tcPr>
            <w:tcW w:w="2242" w:type="dxa"/>
            <w:tcBorders>
              <w:top w:val="single" w:sz="2" w:space="0" w:color="auto"/>
              <w:left w:val="single" w:sz="2" w:space="0" w:color="auto"/>
              <w:bottom w:val="single" w:sz="2" w:space="0" w:color="auto"/>
              <w:right w:val="single" w:sz="2" w:space="0" w:color="auto"/>
            </w:tcBorders>
            <w:shd w:val="clear" w:color="auto" w:fill="auto"/>
          </w:tcPr>
          <w:p w:rsidR="0076307C" w:rsidRPr="00A5763E" w:rsidRDefault="0076307C" w:rsidP="0076307C">
            <w:pPr>
              <w:autoSpaceDE w:val="0"/>
              <w:autoSpaceDN w:val="0"/>
              <w:adjustRightInd w:val="0"/>
              <w:jc w:val="left"/>
              <w:rPr>
                <w:rFonts w:cs="Arial"/>
                <w:sz w:val="18"/>
                <w:szCs w:val="18"/>
                <w:lang w:val="es-CR"/>
              </w:rPr>
            </w:pPr>
            <w:r w:rsidRPr="00A5763E">
              <w:rPr>
                <w:rFonts w:cs="Arial"/>
                <w:sz w:val="18"/>
                <w:szCs w:val="18"/>
                <w:lang w:val="es-CR"/>
              </w:rPr>
              <w:t>Jaime A.</w:t>
            </w:r>
            <w:r w:rsidRPr="00A5763E">
              <w:rPr>
                <w:rFonts w:cs="Arial"/>
                <w:sz w:val="18"/>
                <w:szCs w:val="18"/>
              </w:rPr>
              <w:t xml:space="preserve"> </w:t>
            </w:r>
            <w:proofErr w:type="spellStart"/>
            <w:r w:rsidRPr="00A5763E">
              <w:rPr>
                <w:rFonts w:cs="Arial"/>
                <w:sz w:val="18"/>
                <w:szCs w:val="18"/>
              </w:rPr>
              <w:t>Charris</w:t>
            </w:r>
            <w:proofErr w:type="spellEnd"/>
            <w:r w:rsidRPr="00A5763E">
              <w:rPr>
                <w:rFonts w:cs="Arial"/>
                <w:sz w:val="18"/>
                <w:szCs w:val="18"/>
                <w:lang w:val="es-CR"/>
              </w:rPr>
              <w:t xml:space="preserve"> R.</w:t>
            </w:r>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CR"/>
              </w:rPr>
            </w:pPr>
            <w:r w:rsidRPr="00A5763E">
              <w:rPr>
                <w:rFonts w:cs="Arial"/>
                <w:sz w:val="18"/>
                <w:szCs w:val="18"/>
                <w:lang w:val="es-CR"/>
              </w:rPr>
              <w:t>3003134455</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rPr>
                <w:rFonts w:cs="Arial"/>
                <w:sz w:val="18"/>
                <w:szCs w:val="18"/>
                <w:lang w:val="es-CR"/>
              </w:rPr>
            </w:pPr>
            <w:r w:rsidRPr="00A5763E">
              <w:rPr>
                <w:rFonts w:cs="Arial"/>
                <w:sz w:val="18"/>
                <w:szCs w:val="18"/>
                <w:lang w:val="es-CR"/>
              </w:rPr>
              <w:t>FACEYA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CR"/>
              </w:rPr>
            </w:pPr>
            <w:r w:rsidRPr="00A5763E">
              <w:rPr>
                <w:rFonts w:cs="Arial"/>
                <w:sz w:val="18"/>
                <w:szCs w:val="18"/>
                <w:lang w:val="es-CR"/>
              </w:rPr>
              <w:t>jcharris@uniguajira.edu.co</w:t>
            </w:r>
          </w:p>
        </w:tc>
      </w:tr>
      <w:tr w:rsidR="0076307C" w:rsidRPr="00A5763E" w:rsidTr="0076307C">
        <w:trPr>
          <w:trHeight w:val="189"/>
          <w:jc w:val="center"/>
        </w:trPr>
        <w:tc>
          <w:tcPr>
            <w:tcW w:w="2242" w:type="dxa"/>
            <w:tcBorders>
              <w:top w:val="single" w:sz="2" w:space="0" w:color="auto"/>
              <w:left w:val="single" w:sz="2" w:space="0" w:color="auto"/>
              <w:bottom w:val="single" w:sz="2" w:space="0" w:color="auto"/>
              <w:right w:val="single" w:sz="2" w:space="0" w:color="auto"/>
            </w:tcBorders>
            <w:shd w:val="clear" w:color="auto" w:fill="auto"/>
          </w:tcPr>
          <w:p w:rsidR="0076307C" w:rsidRPr="00A5763E" w:rsidRDefault="0076307C" w:rsidP="0076307C">
            <w:pPr>
              <w:autoSpaceDE w:val="0"/>
              <w:autoSpaceDN w:val="0"/>
              <w:adjustRightInd w:val="0"/>
              <w:jc w:val="left"/>
              <w:rPr>
                <w:rFonts w:cs="Arial"/>
                <w:sz w:val="18"/>
                <w:szCs w:val="18"/>
                <w:lang w:val="es-CR"/>
              </w:rPr>
            </w:pPr>
            <w:proofErr w:type="spellStart"/>
            <w:r w:rsidRPr="00A5763E">
              <w:rPr>
                <w:rFonts w:cs="Arial"/>
                <w:sz w:val="18"/>
                <w:szCs w:val="18"/>
              </w:rPr>
              <w:t>Norelys</w:t>
            </w:r>
            <w:proofErr w:type="spellEnd"/>
            <w:r w:rsidRPr="00A5763E">
              <w:rPr>
                <w:rFonts w:cs="Arial"/>
                <w:sz w:val="18"/>
                <w:szCs w:val="18"/>
                <w:lang w:val="es-CR"/>
              </w:rPr>
              <w:t xml:space="preserve"> Cárdenas</w:t>
            </w:r>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CR"/>
              </w:rPr>
            </w:pPr>
            <w:r w:rsidRPr="00A5763E">
              <w:rPr>
                <w:rFonts w:cs="Arial"/>
                <w:sz w:val="18"/>
                <w:szCs w:val="18"/>
                <w:lang w:val="es-CR"/>
              </w:rPr>
              <w:t>3012764111</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center"/>
              <w:rPr>
                <w:rFonts w:cs="Arial"/>
                <w:sz w:val="18"/>
                <w:szCs w:val="18"/>
                <w:lang w:val="es-CR"/>
              </w:rPr>
            </w:pPr>
            <w:r w:rsidRPr="00A5763E">
              <w:rPr>
                <w:rFonts w:cs="Arial"/>
                <w:sz w:val="18"/>
                <w:szCs w:val="18"/>
                <w:lang w:val="es-CR"/>
              </w:rPr>
              <w:t>Ingeniería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CR"/>
              </w:rPr>
            </w:pPr>
          </w:p>
        </w:tc>
      </w:tr>
      <w:tr w:rsidR="0076307C" w:rsidRPr="00A5763E" w:rsidTr="0076307C">
        <w:trPr>
          <w:trHeight w:val="189"/>
          <w:jc w:val="center"/>
        </w:trPr>
        <w:tc>
          <w:tcPr>
            <w:tcW w:w="2242" w:type="dxa"/>
            <w:tcBorders>
              <w:top w:val="single" w:sz="2" w:space="0" w:color="auto"/>
              <w:left w:val="single" w:sz="2" w:space="0" w:color="auto"/>
              <w:bottom w:val="single" w:sz="2" w:space="0" w:color="auto"/>
              <w:right w:val="single" w:sz="2" w:space="0" w:color="auto"/>
            </w:tcBorders>
            <w:shd w:val="clear" w:color="auto" w:fill="auto"/>
          </w:tcPr>
          <w:p w:rsidR="0076307C" w:rsidRPr="00A5763E" w:rsidRDefault="0076307C" w:rsidP="0076307C">
            <w:pPr>
              <w:autoSpaceDE w:val="0"/>
              <w:autoSpaceDN w:val="0"/>
              <w:adjustRightInd w:val="0"/>
              <w:jc w:val="left"/>
              <w:rPr>
                <w:rFonts w:cs="Arial"/>
                <w:sz w:val="18"/>
                <w:szCs w:val="18"/>
                <w:lang w:val="es-CR"/>
              </w:rPr>
            </w:pPr>
            <w:r w:rsidRPr="00A5763E">
              <w:rPr>
                <w:rFonts w:cs="Arial"/>
                <w:sz w:val="18"/>
                <w:szCs w:val="18"/>
                <w:lang w:val="es-CR"/>
              </w:rPr>
              <w:t>Andrea</w:t>
            </w:r>
            <w:r w:rsidRPr="00A5763E">
              <w:rPr>
                <w:rFonts w:cs="Arial"/>
                <w:sz w:val="18"/>
                <w:szCs w:val="18"/>
              </w:rPr>
              <w:t xml:space="preserve"> </w:t>
            </w:r>
            <w:proofErr w:type="spellStart"/>
            <w:r w:rsidRPr="00A5763E">
              <w:rPr>
                <w:rFonts w:cs="Arial"/>
                <w:sz w:val="18"/>
                <w:szCs w:val="18"/>
              </w:rPr>
              <w:t>Munarriz</w:t>
            </w:r>
            <w:proofErr w:type="spellEnd"/>
          </w:p>
        </w:tc>
        <w:tc>
          <w:tcPr>
            <w:tcW w:w="1444"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ind w:left="34"/>
              <w:jc w:val="center"/>
              <w:rPr>
                <w:rFonts w:cs="Arial"/>
                <w:sz w:val="18"/>
                <w:szCs w:val="18"/>
                <w:lang w:val="es-CR"/>
              </w:rPr>
            </w:pPr>
            <w:r w:rsidRPr="00A5763E">
              <w:rPr>
                <w:rFonts w:cs="Arial"/>
                <w:sz w:val="18"/>
                <w:szCs w:val="18"/>
                <w:lang w:val="es-CR"/>
              </w:rPr>
              <w:t>3013502656</w:t>
            </w:r>
          </w:p>
        </w:tc>
        <w:tc>
          <w:tcPr>
            <w:tcW w:w="1276"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rPr>
                <w:rFonts w:cs="Arial"/>
                <w:sz w:val="18"/>
                <w:szCs w:val="18"/>
                <w:lang w:val="es-CR"/>
              </w:rPr>
            </w:pPr>
            <w:r w:rsidRPr="00A5763E">
              <w:rPr>
                <w:rFonts w:cs="Arial"/>
                <w:sz w:val="18"/>
                <w:szCs w:val="18"/>
                <w:lang w:val="es-CR"/>
              </w:rPr>
              <w:t>FACEYA</w:t>
            </w:r>
          </w:p>
        </w:tc>
        <w:tc>
          <w:tcPr>
            <w:tcW w:w="2835" w:type="dxa"/>
            <w:tcBorders>
              <w:top w:val="single" w:sz="2" w:space="0" w:color="auto"/>
              <w:left w:val="single" w:sz="2" w:space="0" w:color="auto"/>
              <w:bottom w:val="single" w:sz="2" w:space="0" w:color="auto"/>
              <w:right w:val="single" w:sz="2" w:space="0" w:color="auto"/>
            </w:tcBorders>
          </w:tcPr>
          <w:p w:rsidR="0076307C" w:rsidRPr="00A5763E" w:rsidRDefault="0076307C" w:rsidP="0076307C">
            <w:pPr>
              <w:autoSpaceDE w:val="0"/>
              <w:autoSpaceDN w:val="0"/>
              <w:adjustRightInd w:val="0"/>
              <w:jc w:val="left"/>
              <w:rPr>
                <w:rFonts w:cs="Arial"/>
                <w:sz w:val="18"/>
                <w:szCs w:val="18"/>
                <w:lang w:val="es-CR"/>
              </w:rPr>
            </w:pPr>
            <w:r w:rsidRPr="00A5763E">
              <w:rPr>
                <w:rFonts w:cs="Arial"/>
                <w:sz w:val="18"/>
                <w:szCs w:val="18"/>
                <w:lang w:val="es-CR"/>
              </w:rPr>
              <w:t>amunarriz@uniguajira.edu.co</w:t>
            </w:r>
          </w:p>
        </w:tc>
      </w:tr>
    </w:tbl>
    <w:p w:rsidR="0076307C" w:rsidRPr="0076307C" w:rsidRDefault="0076307C" w:rsidP="0076307C">
      <w:pPr>
        <w:autoSpaceDE w:val="0"/>
        <w:autoSpaceDN w:val="0"/>
        <w:adjustRightInd w:val="0"/>
        <w:spacing w:line="276" w:lineRule="auto"/>
        <w:rPr>
          <w:rFonts w:cs="Arial"/>
          <w:bCs/>
          <w:sz w:val="20"/>
          <w:szCs w:val="20"/>
          <w:lang w:val="es-ES"/>
        </w:rPr>
      </w:pPr>
    </w:p>
    <w:p w:rsidR="0076307C" w:rsidRPr="00A5763E" w:rsidRDefault="0076307C" w:rsidP="00A5763E">
      <w:pPr>
        <w:pStyle w:val="Prrafodelista"/>
        <w:numPr>
          <w:ilvl w:val="2"/>
          <w:numId w:val="83"/>
        </w:numPr>
        <w:autoSpaceDE w:val="0"/>
        <w:autoSpaceDN w:val="0"/>
        <w:adjustRightInd w:val="0"/>
        <w:spacing w:line="276" w:lineRule="auto"/>
        <w:ind w:left="0" w:firstLine="0"/>
        <w:jc w:val="both"/>
        <w:rPr>
          <w:rFonts w:ascii="Arial" w:hAnsi="Arial" w:cs="Arial"/>
          <w:b/>
          <w:color w:val="000000"/>
          <w:sz w:val="20"/>
          <w:szCs w:val="20"/>
          <w:lang w:eastAsia="es-CO"/>
        </w:rPr>
      </w:pPr>
      <w:r w:rsidRPr="00A5763E">
        <w:rPr>
          <w:rFonts w:ascii="Arial" w:hAnsi="Arial" w:cs="Arial"/>
          <w:b/>
          <w:color w:val="000000"/>
          <w:sz w:val="20"/>
          <w:szCs w:val="20"/>
          <w:lang w:eastAsia="es-CO"/>
        </w:rPr>
        <w:t xml:space="preserve"> Promover acciones para la divulgación de estrategias pedagógicas de la Política de Gestión Ambiental Urbana (PGAU) y de la Política Nacional para la Gobernanza y la Cultura del Agua (PNGCA) en los sectores productivos del Departamento.</w:t>
      </w:r>
    </w:p>
    <w:p w:rsidR="0076307C" w:rsidRPr="0076307C" w:rsidRDefault="0076307C" w:rsidP="0076307C">
      <w:pPr>
        <w:autoSpaceDE w:val="0"/>
        <w:autoSpaceDN w:val="0"/>
        <w:adjustRightInd w:val="0"/>
        <w:spacing w:line="276" w:lineRule="auto"/>
        <w:rPr>
          <w:rFonts w:cs="Arial"/>
          <w:color w:val="000000"/>
          <w:sz w:val="20"/>
          <w:szCs w:val="20"/>
          <w:lang w:val="es-MX" w:eastAsia="es-CO"/>
        </w:rPr>
      </w:pPr>
    </w:p>
    <w:p w:rsidR="0076307C" w:rsidRPr="0076307C" w:rsidRDefault="0076307C" w:rsidP="0076307C">
      <w:pPr>
        <w:autoSpaceDE w:val="0"/>
        <w:autoSpaceDN w:val="0"/>
        <w:adjustRightInd w:val="0"/>
        <w:spacing w:line="276" w:lineRule="auto"/>
        <w:rPr>
          <w:rFonts w:cs="Arial"/>
          <w:color w:val="000000"/>
          <w:sz w:val="20"/>
          <w:szCs w:val="20"/>
          <w:lang w:val="es-MX" w:eastAsia="es-CO"/>
        </w:rPr>
      </w:pPr>
      <w:r w:rsidRPr="0076307C">
        <w:rPr>
          <w:rFonts w:cs="Arial"/>
          <w:b/>
          <w:color w:val="000000"/>
          <w:sz w:val="20"/>
          <w:szCs w:val="20"/>
          <w:lang w:val="es-MX" w:eastAsia="es-CO"/>
        </w:rPr>
        <w:t xml:space="preserve">Meta: </w:t>
      </w:r>
      <w:r w:rsidRPr="0076307C">
        <w:rPr>
          <w:rFonts w:cs="Arial"/>
          <w:color w:val="000000"/>
          <w:sz w:val="20"/>
          <w:szCs w:val="20"/>
          <w:lang w:val="es-MX" w:eastAsia="es-CO"/>
        </w:rPr>
        <w:t>Cuatro (4) acciones para la socialización de la PGAUR y de la PGNCA en los sectores productivos del Departamento.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Desarrollo de Acciones sobre Gobernanza y Cultura del Agua en los Sectores Productivos en las Partes Baja de las Cuencas de los Ríos Tapias y Jerez, de los municipios de Riohacha y Dibulla respectivamente para la conservación, el ahorro y uso eficiente del agua dirigido a gremios de la producción para fortalecer la  educación ambiental asociados a  la política para la gobernanza y la cultura del agua y la gestión ambiental urbana. Así mismo se pretende reforzar la relación entre la naturaleza-los productores y población en general, comprometiendo a actores sociales para que trabajen desde su cotidianidad, las políticas sectoriales para el ahorro y uso eficiente del agua para el consumo, donde no solo haya reconversión de su actividad productiva, sino también aseguramiento de la sostenibilidad del recurso hídrico y la seguridad alimentaria mediante acciones que contribuyan a la convivencia y el trabajo articulado entre entidades y productores rurales comprometidos con el cuidado y la protección del ambiente.</w:t>
      </w:r>
    </w:p>
    <w:p w:rsidR="0076307C" w:rsidRPr="0076307C" w:rsidRDefault="0076307C" w:rsidP="0076307C">
      <w:pPr>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sz w:val="20"/>
          <w:szCs w:val="20"/>
          <w:lang w:val="es-MX" w:eastAsia="es-CO"/>
        </w:rPr>
      </w:pPr>
      <w:r w:rsidRPr="0076307C">
        <w:rPr>
          <w:rFonts w:cs="Arial"/>
          <w:sz w:val="20"/>
          <w:szCs w:val="20"/>
          <w:lang w:val="es-MX"/>
        </w:rPr>
        <w:t xml:space="preserve">Para lograr este fin de las cuatro (4) acciones </w:t>
      </w:r>
      <w:r w:rsidRPr="0076307C">
        <w:rPr>
          <w:rFonts w:cs="Arial"/>
          <w:sz w:val="20"/>
          <w:szCs w:val="20"/>
          <w:lang w:val="es-MX" w:eastAsia="es-CO"/>
        </w:rPr>
        <w:t>en donde se promueva la gobernanza y cultura del agua, en principio se han realizado dos (2) capacitaciones para la divulgación de la Política Nacional para la Gestión del Recurso Hídrico para motivar la protección de fuentes hídricas y cultura del agua.</w:t>
      </w:r>
    </w:p>
    <w:p w:rsidR="0076307C" w:rsidRPr="0076307C" w:rsidRDefault="0076307C" w:rsidP="0076307C">
      <w:pPr>
        <w:autoSpaceDE w:val="0"/>
        <w:autoSpaceDN w:val="0"/>
        <w:adjustRightInd w:val="0"/>
        <w:spacing w:line="276" w:lineRule="auto"/>
        <w:rPr>
          <w:rFonts w:cs="Arial"/>
          <w:sz w:val="20"/>
          <w:szCs w:val="20"/>
          <w:lang w:val="es-MX" w:eastAsia="es-CO"/>
        </w:rPr>
      </w:pPr>
    </w:p>
    <w:p w:rsidR="0076307C" w:rsidRPr="0076307C" w:rsidRDefault="0076307C" w:rsidP="0076307C">
      <w:pPr>
        <w:autoSpaceDE w:val="0"/>
        <w:autoSpaceDN w:val="0"/>
        <w:adjustRightInd w:val="0"/>
        <w:spacing w:line="276" w:lineRule="auto"/>
        <w:rPr>
          <w:rFonts w:cs="Arial"/>
          <w:sz w:val="20"/>
          <w:szCs w:val="20"/>
          <w:lang w:val="es-ES_tradnl" w:eastAsia="es-CO"/>
        </w:rPr>
      </w:pPr>
      <w:r w:rsidRPr="0076307C">
        <w:rPr>
          <w:rFonts w:cs="Arial"/>
          <w:sz w:val="20"/>
          <w:szCs w:val="20"/>
          <w:lang w:val="es-MX"/>
        </w:rPr>
        <w:t xml:space="preserve">Se completó la finalización del proyecto mediante la </w:t>
      </w:r>
      <w:r w:rsidRPr="0076307C">
        <w:rPr>
          <w:rFonts w:cs="Arial"/>
          <w:sz w:val="20"/>
          <w:szCs w:val="20"/>
          <w:lang w:val="es-MX" w:eastAsia="es-CO"/>
        </w:rPr>
        <w:t xml:space="preserve">realización de ocho (8) capacitaciones, en donde se promovió la gobernanza y cultura del agua entre los productores rurales y comunidades en general asentadas en la cuenca baja de los ríos Tapias y Jerez, el desarrollo de Tres (3) jornadas de arborización y de Tres (3) jornadas de aseo   para motivar la protección de fuentes hídricas y cultura del agua, la implementación de cuatro (4) </w:t>
      </w:r>
      <w:r w:rsidR="00A5763E" w:rsidRPr="0076307C">
        <w:rPr>
          <w:rFonts w:cs="Arial"/>
          <w:sz w:val="20"/>
          <w:szCs w:val="20"/>
          <w:lang w:val="es-ES_tradnl" w:eastAsia="es-CO"/>
        </w:rPr>
        <w:t>cine foros</w:t>
      </w:r>
      <w:r w:rsidRPr="0076307C">
        <w:rPr>
          <w:rFonts w:cs="Arial"/>
          <w:sz w:val="20"/>
          <w:szCs w:val="20"/>
          <w:lang w:val="es-ES_tradnl" w:eastAsia="es-CO"/>
        </w:rPr>
        <w:t xml:space="preserve"> ambientales   acerca de la responsabilidad empresarial enfocada a la gobernanza y la cultura del agua y la </w:t>
      </w:r>
      <w:r w:rsidRPr="0076307C">
        <w:rPr>
          <w:rFonts w:cs="Arial"/>
          <w:sz w:val="20"/>
          <w:szCs w:val="20"/>
          <w:lang w:val="es-MX"/>
        </w:rPr>
        <w:t>Realización de ocho (8) talleres de manualidades con material reciclable producto de las campañas de aseo comunitario con los grupos beneficiarios en donde se evidenció la gestión ciudadana de residuos sólidos, además de acciones de divulgación, por diferentes medios masivos y alternativos con la intención de proporcionar las herramientas adecuadas para multiplicar esta experiencia en su entorno, y su participación activa en la protección de la naturaleza y en la conservación del ambiente</w:t>
      </w:r>
      <w:r w:rsidRPr="0076307C">
        <w:rPr>
          <w:rFonts w:cs="Arial"/>
          <w:sz w:val="20"/>
          <w:szCs w:val="20"/>
          <w:lang w:val="es-ES_tradnl" w:eastAsia="es-CO"/>
        </w:rPr>
        <w:t>.</w:t>
      </w:r>
    </w:p>
    <w:p w:rsidR="0076307C" w:rsidRPr="0076307C" w:rsidRDefault="0076307C" w:rsidP="0076307C">
      <w:pPr>
        <w:jc w:val="left"/>
        <w:rPr>
          <w:rFonts w:cs="Arial"/>
          <w:b/>
          <w:bCs/>
          <w:sz w:val="20"/>
          <w:szCs w:val="20"/>
          <w:lang w:val="es-ES"/>
        </w:rPr>
      </w:pPr>
    </w:p>
    <w:p w:rsidR="0076307C" w:rsidRPr="00A5763E" w:rsidRDefault="0076307C" w:rsidP="00A5763E">
      <w:pPr>
        <w:pStyle w:val="Prrafodelista"/>
        <w:numPr>
          <w:ilvl w:val="2"/>
          <w:numId w:val="83"/>
        </w:numPr>
        <w:autoSpaceDE w:val="0"/>
        <w:autoSpaceDN w:val="0"/>
        <w:adjustRightInd w:val="0"/>
        <w:spacing w:line="276" w:lineRule="auto"/>
        <w:rPr>
          <w:rFonts w:ascii="Arial" w:hAnsi="Arial" w:cs="Arial"/>
          <w:b/>
          <w:bCs/>
          <w:sz w:val="20"/>
          <w:szCs w:val="20"/>
          <w:lang w:eastAsia="es-CO"/>
        </w:rPr>
      </w:pPr>
      <w:r w:rsidRPr="00A5763E">
        <w:rPr>
          <w:rFonts w:ascii="Arial" w:hAnsi="Arial" w:cs="Arial"/>
          <w:b/>
          <w:bCs/>
          <w:sz w:val="20"/>
          <w:szCs w:val="20"/>
          <w:lang w:eastAsia="es-CO"/>
        </w:rPr>
        <w:t xml:space="preserve"> </w:t>
      </w:r>
      <w:r w:rsidRPr="00A5763E">
        <w:rPr>
          <w:rFonts w:ascii="Arial" w:hAnsi="Arial" w:cs="Arial"/>
          <w:b/>
          <w:sz w:val="20"/>
          <w:szCs w:val="20"/>
          <w:lang w:eastAsia="es-CO"/>
        </w:rPr>
        <w:t>Fortalecimiento del centro de documentación ambiental.</w:t>
      </w:r>
    </w:p>
    <w:p w:rsidR="0076307C" w:rsidRPr="0076307C" w:rsidRDefault="0076307C" w:rsidP="0076307C">
      <w:pPr>
        <w:autoSpaceDE w:val="0"/>
        <w:autoSpaceDN w:val="0"/>
        <w:adjustRightInd w:val="0"/>
        <w:spacing w:line="276" w:lineRule="auto"/>
        <w:rPr>
          <w:rFonts w:cs="Arial"/>
          <w:b/>
          <w:bCs/>
          <w:sz w:val="20"/>
          <w:szCs w:val="20"/>
          <w:lang w:eastAsia="es-CO"/>
        </w:rPr>
      </w:pPr>
    </w:p>
    <w:p w:rsidR="0076307C" w:rsidRPr="0076307C" w:rsidRDefault="0076307C" w:rsidP="0076307C">
      <w:pPr>
        <w:autoSpaceDE w:val="0"/>
        <w:autoSpaceDN w:val="0"/>
        <w:adjustRightInd w:val="0"/>
        <w:spacing w:line="276" w:lineRule="auto"/>
        <w:rPr>
          <w:rFonts w:cs="Arial"/>
          <w:bCs/>
          <w:sz w:val="20"/>
          <w:szCs w:val="20"/>
          <w:lang w:eastAsia="es-CO"/>
        </w:rPr>
      </w:pPr>
      <w:r w:rsidRPr="0076307C">
        <w:rPr>
          <w:rFonts w:cs="Arial"/>
          <w:b/>
          <w:bCs/>
          <w:sz w:val="20"/>
          <w:szCs w:val="20"/>
          <w:lang w:eastAsia="es-CO"/>
        </w:rPr>
        <w:t xml:space="preserve">Meta: </w:t>
      </w:r>
      <w:r w:rsidRPr="0076307C">
        <w:rPr>
          <w:rFonts w:cs="Arial"/>
          <w:bCs/>
          <w:sz w:val="20"/>
          <w:szCs w:val="20"/>
          <w:lang w:eastAsia="es-CO"/>
        </w:rPr>
        <w:t xml:space="preserve">Tres (3) Acciones Operativas para el fortalecimiento del </w:t>
      </w:r>
      <w:proofErr w:type="spellStart"/>
      <w:r w:rsidRPr="0076307C">
        <w:rPr>
          <w:rFonts w:cs="Arial"/>
          <w:bCs/>
          <w:sz w:val="20"/>
          <w:szCs w:val="20"/>
          <w:lang w:eastAsia="es-CO"/>
        </w:rPr>
        <w:t>Cendoc</w:t>
      </w:r>
      <w:proofErr w:type="spellEnd"/>
      <w:r w:rsidRPr="0076307C">
        <w:rPr>
          <w:rFonts w:cs="Arial"/>
          <w:bCs/>
          <w:sz w:val="20"/>
          <w:szCs w:val="20"/>
          <w:lang w:eastAsia="es-CO"/>
        </w:rPr>
        <w:t xml:space="preserve"> Ambiental</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A5763E" w:rsidP="0076307C">
      <w:pPr>
        <w:autoSpaceDE w:val="0"/>
        <w:autoSpaceDN w:val="0"/>
        <w:adjustRightInd w:val="0"/>
        <w:spacing w:line="276" w:lineRule="auto"/>
        <w:rPr>
          <w:rFonts w:cs="Arial"/>
          <w:bCs/>
          <w:sz w:val="20"/>
          <w:szCs w:val="20"/>
          <w:lang w:val="es-ES"/>
        </w:rPr>
      </w:pPr>
      <w:r>
        <w:rPr>
          <w:rFonts w:cs="Arial"/>
          <w:bCs/>
          <w:sz w:val="20"/>
          <w:szCs w:val="20"/>
          <w:lang w:val="es-ES"/>
        </w:rPr>
        <w:t>A</w:t>
      </w:r>
      <w:r w:rsidR="0076307C" w:rsidRPr="0076307C">
        <w:rPr>
          <w:rFonts w:cs="Arial"/>
          <w:bCs/>
          <w:sz w:val="20"/>
          <w:szCs w:val="20"/>
          <w:lang w:val="es-ES"/>
        </w:rPr>
        <w:t>ctualización de la plataforma tecnológica que permita enlazarse con todos los centros de documentación ambiental de las CAR a nivel nacional, el mantenimiento y ampliación del mobiliario y la estructura física, también la implementación de programas de extensión así como el mejoramiento de la oferta de servicios como aula de capacitación y hemeroteca para motivar el acercamiento del cliente externo el cual ha bajado ostensiblemente su número en los últimos años y con los que se pretende retomar el liderazgo obtenido.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Se continúa el intercambio de publicaciones con los centros de documentación ambiental de las diferentes Corporaciones Autónomas del País, esto permite estar actualizado acerca de la gestión ambiental de las diferentes autoridades y sirve además como guía para el desarrollo de investigaciones y proyectos de beneficio comunitario en el marco del Plan de Acción Trienal.</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 xml:space="preserve">Debido a inconvenientes técnicos en el ajuste de presentación del proyecto de fortalecimiento al centro de documentación ambiental, en los términos y tiempos establecidos por el OCAD, se pretende entonces reajustarlo para que mediante recursos propios se adelanten gestiones de proyección </w:t>
      </w:r>
      <w:proofErr w:type="spellStart"/>
      <w:r w:rsidRPr="0076307C">
        <w:rPr>
          <w:rFonts w:cs="Arial"/>
          <w:bCs/>
          <w:sz w:val="20"/>
          <w:szCs w:val="20"/>
          <w:lang w:val="es-ES"/>
        </w:rPr>
        <w:t>extramuro</w:t>
      </w:r>
      <w:proofErr w:type="spellEnd"/>
      <w:r w:rsidRPr="0076307C">
        <w:rPr>
          <w:rFonts w:cs="Arial"/>
          <w:bCs/>
          <w:sz w:val="20"/>
          <w:szCs w:val="20"/>
          <w:lang w:val="es-ES"/>
        </w:rPr>
        <w:t xml:space="preserve"> del </w:t>
      </w:r>
      <w:proofErr w:type="spellStart"/>
      <w:r w:rsidRPr="0076307C">
        <w:rPr>
          <w:rFonts w:cs="Arial"/>
          <w:bCs/>
          <w:sz w:val="20"/>
          <w:szCs w:val="20"/>
          <w:lang w:val="es-ES"/>
        </w:rPr>
        <w:t>Cendoc</w:t>
      </w:r>
      <w:proofErr w:type="spellEnd"/>
      <w:r w:rsidRPr="0076307C">
        <w:rPr>
          <w:rFonts w:cs="Arial"/>
          <w:bCs/>
          <w:sz w:val="20"/>
          <w:szCs w:val="20"/>
          <w:lang w:val="es-ES"/>
        </w:rPr>
        <w:t>, propuesta consistente en llevar sus productos y servicios a comunidades urbanas marginadas y zonas rurales para que con el apoyo de la Unidad Móvil de Educación Ambiental, se incentive la lectura ambiental, que genere empoderamiento ambiental por parte de las comunidades beneficiarias, se espera entonces poder materializar esta iniciativa en el 3er trimestre de la gestión.</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color w:val="222222"/>
          <w:sz w:val="20"/>
          <w:szCs w:val="20"/>
          <w:shd w:val="clear" w:color="auto" w:fill="FFFFFF"/>
          <w:lang w:val="es-MX"/>
        </w:rPr>
      </w:pPr>
      <w:r w:rsidRPr="0076307C">
        <w:rPr>
          <w:rFonts w:cs="Arial"/>
          <w:bCs/>
          <w:sz w:val="20"/>
          <w:szCs w:val="20"/>
          <w:lang w:val="es-ES"/>
        </w:rPr>
        <w:t xml:space="preserve">Se fortalece el Centro de Documentación Ambiental al continuar el programa de intercambio de publicaciones con los otros centros de documentación ambiental de las </w:t>
      </w:r>
      <w:proofErr w:type="spellStart"/>
      <w:r w:rsidRPr="0076307C">
        <w:rPr>
          <w:rFonts w:cs="Arial"/>
          <w:bCs/>
          <w:sz w:val="20"/>
          <w:szCs w:val="20"/>
          <w:lang w:val="es-ES"/>
        </w:rPr>
        <w:t>CAR’s</w:t>
      </w:r>
      <w:proofErr w:type="spellEnd"/>
      <w:r w:rsidRPr="0076307C">
        <w:rPr>
          <w:rFonts w:cs="Arial"/>
          <w:bCs/>
          <w:sz w:val="20"/>
          <w:szCs w:val="20"/>
          <w:lang w:val="es-ES"/>
        </w:rPr>
        <w:t xml:space="preserve"> y centros de investigación ambiental, así mismo se hizo la programación para la presentación de la película Colombia Magia Salvaje </w:t>
      </w:r>
      <w:r w:rsidRPr="0076307C">
        <w:rPr>
          <w:rFonts w:cs="Arial"/>
          <w:color w:val="222222"/>
          <w:sz w:val="20"/>
          <w:szCs w:val="20"/>
          <w:shd w:val="clear" w:color="auto" w:fill="FFFFFF"/>
          <w:lang w:val="es-MX"/>
        </w:rPr>
        <w:t>La idea de proyectar la película en el 80% de los municipios antes de finalizar el año, es un “sueño” que queremos alcanzar por supuesto.</w:t>
      </w:r>
    </w:p>
    <w:p w:rsidR="0076307C" w:rsidRPr="0076307C" w:rsidRDefault="0076307C" w:rsidP="0076307C">
      <w:pPr>
        <w:autoSpaceDE w:val="0"/>
        <w:autoSpaceDN w:val="0"/>
        <w:adjustRightInd w:val="0"/>
        <w:spacing w:line="276" w:lineRule="auto"/>
        <w:rPr>
          <w:rFonts w:cs="Arial"/>
          <w:color w:val="222222"/>
          <w:sz w:val="20"/>
          <w:szCs w:val="20"/>
          <w:shd w:val="clear" w:color="auto" w:fill="FFFFFF"/>
          <w:lang w:val="es-MX"/>
        </w:rPr>
      </w:pPr>
    </w:p>
    <w:p w:rsidR="0076307C" w:rsidRPr="0076307C" w:rsidRDefault="0076307C" w:rsidP="0076307C">
      <w:pPr>
        <w:autoSpaceDE w:val="0"/>
        <w:autoSpaceDN w:val="0"/>
        <w:adjustRightInd w:val="0"/>
        <w:spacing w:line="276" w:lineRule="auto"/>
        <w:rPr>
          <w:rFonts w:cs="Arial"/>
          <w:color w:val="222222"/>
          <w:sz w:val="20"/>
          <w:szCs w:val="20"/>
          <w:shd w:val="clear" w:color="auto" w:fill="FFFFFF"/>
          <w:lang w:val="es-MX"/>
        </w:rPr>
      </w:pPr>
      <w:r w:rsidRPr="0076307C">
        <w:rPr>
          <w:rFonts w:cs="Arial"/>
          <w:color w:val="222222"/>
          <w:sz w:val="20"/>
          <w:szCs w:val="20"/>
          <w:shd w:val="clear" w:color="auto" w:fill="FFFFFF"/>
          <w:lang w:val="es-MX"/>
        </w:rPr>
        <w:t>En este ejercicio de educación ambiental apoyados por el Centro de Documentación y la Oficina de Comunicaciones, una de las cosas más importantes es el “después” de la Película. Para lo cual necesitamos llevar un mensaje individual, muy claro, muy conciso, muy preciso, para todo tipo de público, de cómo todos podemos contribuir a cuidar, conservar nuestra riqueza natural. El Ministerio de Ambiente y Desarrollo Sostenible y el instituto Alexander Von Humboldt están en este momento construyendo una campaña de “</w:t>
      </w:r>
      <w:proofErr w:type="spellStart"/>
      <w:r w:rsidRPr="0076307C">
        <w:rPr>
          <w:rFonts w:cs="Arial"/>
          <w:color w:val="222222"/>
          <w:sz w:val="20"/>
          <w:szCs w:val="20"/>
          <w:shd w:val="clear" w:color="auto" w:fill="FFFFFF"/>
          <w:lang w:val="es-MX"/>
        </w:rPr>
        <w:t>educomunicación</w:t>
      </w:r>
      <w:proofErr w:type="spellEnd"/>
      <w:r w:rsidRPr="0076307C">
        <w:rPr>
          <w:rFonts w:cs="Arial"/>
          <w:color w:val="222222"/>
          <w:sz w:val="20"/>
          <w:szCs w:val="20"/>
          <w:shd w:val="clear" w:color="auto" w:fill="FFFFFF"/>
          <w:lang w:val="es-MX"/>
        </w:rPr>
        <w:t>” que dará los lineamientos de cómo hacer este ejercicio con cada público al que se le presente la película. Se espera en próximo trimestre obtener los resultados de esta iniciativa.</w:t>
      </w:r>
    </w:p>
    <w:p w:rsidR="00CF6F6E" w:rsidRDefault="00CF6F6E" w:rsidP="0076307C">
      <w:pPr>
        <w:autoSpaceDE w:val="0"/>
        <w:autoSpaceDN w:val="0"/>
        <w:adjustRightInd w:val="0"/>
        <w:spacing w:line="276" w:lineRule="auto"/>
        <w:rPr>
          <w:rFonts w:cs="Arial"/>
          <w:color w:val="222222"/>
          <w:sz w:val="20"/>
          <w:szCs w:val="20"/>
          <w:shd w:val="clear" w:color="auto" w:fill="FFFFFF"/>
          <w:lang w:val="es-MX"/>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color w:val="222222"/>
          <w:sz w:val="20"/>
          <w:szCs w:val="20"/>
          <w:shd w:val="clear" w:color="auto" w:fill="FFFFFF"/>
          <w:lang w:val="es-MX"/>
        </w:rPr>
        <w:t xml:space="preserve">Por iniciativa del Coordinador del Centro de Documentación Ambiental se desarrolla el programa de Lectura Ambiental Al Parque en la que se citan a estudiantes yo personas del común para que con el material bibliográfico del centro se realicen lecturas con su respectivo análisis para motivar la responsabilidad ambiental ciudadana, en este sentido se han desarrollado este tipo de actividades en el Parque José Manuel </w:t>
      </w:r>
      <w:proofErr w:type="spellStart"/>
      <w:r w:rsidRPr="0076307C">
        <w:rPr>
          <w:rFonts w:cs="Arial"/>
          <w:color w:val="222222"/>
          <w:sz w:val="20"/>
          <w:szCs w:val="20"/>
          <w:shd w:val="clear" w:color="auto" w:fill="FFFFFF"/>
          <w:lang w:val="es-MX"/>
        </w:rPr>
        <w:t>Goenaga</w:t>
      </w:r>
      <w:proofErr w:type="spellEnd"/>
      <w:r w:rsidRPr="0076307C">
        <w:rPr>
          <w:rFonts w:cs="Arial"/>
          <w:color w:val="222222"/>
          <w:sz w:val="20"/>
          <w:szCs w:val="20"/>
          <w:shd w:val="clear" w:color="auto" w:fill="FFFFFF"/>
          <w:lang w:val="es-MX"/>
        </w:rPr>
        <w:t xml:space="preserve"> en el mercado viejo frente a la sede central de Corpoguajira con la participación de 16 comerciantes y 9 transeúntes, y en el parque San Rafael con 22 estudiantes del Colegio IDPHU, se espera continuar estas actividades en los otros municipios del Departamento.</w:t>
      </w:r>
    </w:p>
    <w:p w:rsidR="00A5763E" w:rsidRDefault="00A5763E" w:rsidP="0076307C">
      <w:pPr>
        <w:jc w:val="left"/>
        <w:rPr>
          <w:rFonts w:cs="Arial"/>
          <w:b/>
          <w:sz w:val="20"/>
          <w:szCs w:val="20"/>
          <w:lang w:eastAsia="es-CO"/>
        </w:rPr>
      </w:pPr>
    </w:p>
    <w:p w:rsidR="0076307C" w:rsidRPr="0076307C" w:rsidRDefault="0076307C" w:rsidP="0076307C">
      <w:pPr>
        <w:jc w:val="left"/>
        <w:rPr>
          <w:rFonts w:cs="Arial"/>
          <w:color w:val="222222"/>
          <w:sz w:val="19"/>
          <w:szCs w:val="19"/>
          <w:lang w:val="es-MX"/>
        </w:rPr>
      </w:pPr>
    </w:p>
    <w:p w:rsidR="00BC6FF7" w:rsidRPr="00475637" w:rsidRDefault="00DE7133" w:rsidP="00DF0E70">
      <w:pPr>
        <w:pStyle w:val="Ttulo2"/>
      </w:pPr>
      <w:r>
        <w:br w:type="page"/>
      </w:r>
      <w:bookmarkStart w:id="50" w:name="_Toc443555000"/>
      <w:r w:rsidR="00A5763E" w:rsidRPr="00475637">
        <w:t>Proyecto 5.2.-Participacion Comunitaria.-</w:t>
      </w:r>
      <w:bookmarkEnd w:id="50"/>
    </w:p>
    <w:p w:rsidR="00E31E06" w:rsidRDefault="00E31E06" w:rsidP="00580F8E">
      <w:pPr>
        <w:rPr>
          <w:sz w:val="20"/>
          <w:szCs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7671"/>
      </w:tblGrid>
      <w:tr w:rsidR="009B7DAB" w:rsidRPr="001453FF" w:rsidTr="008B70BA">
        <w:trPr>
          <w:trHeight w:val="701"/>
        </w:trPr>
        <w:tc>
          <w:tcPr>
            <w:tcW w:w="1560" w:type="dxa"/>
            <w:shd w:val="clear" w:color="auto" w:fill="F7F484"/>
            <w:vAlign w:val="center"/>
          </w:tcPr>
          <w:p w:rsidR="009B7DAB" w:rsidRPr="001453FF" w:rsidRDefault="00A5763E" w:rsidP="00F21711">
            <w:pPr>
              <w:pStyle w:val="Textoindependiente"/>
              <w:spacing w:line="240" w:lineRule="auto"/>
              <w:rPr>
                <w:rFonts w:cs="Arial"/>
                <w:bCs/>
                <w:sz w:val="20"/>
                <w:szCs w:val="20"/>
              </w:rPr>
            </w:pPr>
            <w:r>
              <w:rPr>
                <w:rFonts w:cs="Arial"/>
                <w:b/>
                <w:bCs/>
                <w:sz w:val="20"/>
                <w:szCs w:val="20"/>
              </w:rPr>
              <w:t>Propósito</w:t>
            </w:r>
          </w:p>
        </w:tc>
        <w:tc>
          <w:tcPr>
            <w:tcW w:w="7671" w:type="dxa"/>
            <w:vAlign w:val="center"/>
          </w:tcPr>
          <w:p w:rsidR="009B7DAB" w:rsidRPr="001453FF" w:rsidRDefault="00C328F4" w:rsidP="00F21711">
            <w:pPr>
              <w:pStyle w:val="Textoindependiente"/>
              <w:spacing w:line="240" w:lineRule="auto"/>
              <w:rPr>
                <w:rFonts w:cs="Arial"/>
                <w:bCs/>
                <w:sz w:val="20"/>
                <w:szCs w:val="20"/>
              </w:rPr>
            </w:pPr>
            <w:r w:rsidRPr="00B00444">
              <w:rPr>
                <w:rFonts w:cs="Arial"/>
                <w:sz w:val="20"/>
                <w:szCs w:val="20"/>
              </w:rPr>
              <w:t>Contribuir al cambio de actitud en la  población  a través un manejo de los mecanismos de participación que generen un conocimiento reflexivo y valores dinamizando así una gestión ambiental participativa</w:t>
            </w:r>
            <w:r>
              <w:rPr>
                <w:rFonts w:cs="Arial"/>
                <w:sz w:val="20"/>
                <w:szCs w:val="20"/>
              </w:rPr>
              <w:t>.</w:t>
            </w:r>
          </w:p>
        </w:tc>
      </w:tr>
    </w:tbl>
    <w:p w:rsidR="00E76FB5" w:rsidRDefault="00E76FB5" w:rsidP="00580F8E">
      <w:pPr>
        <w:rPr>
          <w:sz w:val="20"/>
          <w:szCs w:val="20"/>
        </w:rPr>
      </w:pPr>
    </w:p>
    <w:p w:rsidR="00A5763E" w:rsidRPr="00A5763E" w:rsidRDefault="00A5763E" w:rsidP="00A5763E">
      <w:pPr>
        <w:pStyle w:val="Prrafodelista"/>
        <w:numPr>
          <w:ilvl w:val="2"/>
          <w:numId w:val="84"/>
        </w:numPr>
        <w:spacing w:line="276" w:lineRule="auto"/>
        <w:rPr>
          <w:rFonts w:ascii="Arial" w:hAnsi="Arial" w:cs="Arial"/>
          <w:b/>
          <w:bCs/>
          <w:sz w:val="20"/>
          <w:szCs w:val="20"/>
          <w:lang w:val="es-ES"/>
        </w:rPr>
      </w:pPr>
      <w:r w:rsidRPr="00A5763E">
        <w:rPr>
          <w:rFonts w:ascii="Arial" w:hAnsi="Arial" w:cs="Arial"/>
          <w:b/>
          <w:bCs/>
          <w:sz w:val="20"/>
          <w:szCs w:val="20"/>
          <w:lang w:val="es-ES"/>
        </w:rPr>
        <w:t>PROCEDAS  formulados con asistencia técnica de la CAR</w:t>
      </w:r>
    </w:p>
    <w:p w:rsidR="00A5763E" w:rsidRDefault="00A5763E" w:rsidP="0076307C">
      <w:pPr>
        <w:spacing w:line="276" w:lineRule="auto"/>
        <w:rPr>
          <w:rFonts w:cs="Arial"/>
          <w:bCs/>
          <w:sz w:val="20"/>
          <w:szCs w:val="20"/>
          <w:lang w:val="es-ES"/>
        </w:rPr>
      </w:pPr>
    </w:p>
    <w:p w:rsidR="0076307C" w:rsidRPr="0076307C" w:rsidRDefault="00A5763E" w:rsidP="0076307C">
      <w:pPr>
        <w:spacing w:line="276" w:lineRule="auto"/>
        <w:rPr>
          <w:rFonts w:cs="Arial"/>
          <w:sz w:val="20"/>
          <w:szCs w:val="20"/>
          <w:lang w:val="es-MX"/>
        </w:rPr>
      </w:pPr>
      <w:r>
        <w:rPr>
          <w:rFonts w:cs="Arial"/>
          <w:bCs/>
          <w:sz w:val="20"/>
          <w:szCs w:val="20"/>
          <w:lang w:val="es-ES"/>
        </w:rPr>
        <w:t xml:space="preserve">Se </w:t>
      </w:r>
      <w:r>
        <w:rPr>
          <w:rFonts w:cs="Arial"/>
          <w:sz w:val="20"/>
          <w:szCs w:val="20"/>
          <w:lang w:val="es-MX"/>
        </w:rPr>
        <w:t>promueve</w:t>
      </w:r>
      <w:r w:rsidR="0076307C" w:rsidRPr="0076307C">
        <w:rPr>
          <w:rFonts w:cs="Arial"/>
          <w:sz w:val="20"/>
          <w:szCs w:val="20"/>
          <w:lang w:val="es-MX"/>
        </w:rPr>
        <w:t xml:space="preserve">n acciones </w:t>
      </w:r>
      <w:r>
        <w:rPr>
          <w:rFonts w:cs="Arial"/>
          <w:sz w:val="20"/>
          <w:szCs w:val="20"/>
          <w:lang w:val="es-MX"/>
        </w:rPr>
        <w:t>para</w:t>
      </w:r>
      <w:r w:rsidR="0076307C" w:rsidRPr="0076307C">
        <w:rPr>
          <w:rFonts w:cs="Arial"/>
          <w:sz w:val="20"/>
          <w:szCs w:val="20"/>
          <w:lang w:val="es-MX"/>
        </w:rPr>
        <w:t xml:space="preserve"> Prevención y Gestión del Riesgo Mediante Acciones de Educación Ambiental en los Corregimientos de Rio Ancho y Palomino, Municipio de Dibulla Departamento de La Guajira con influencia en la sierra nevada de santa marta, así mismo fortalecer la  educación ambiental asociados a  la política para la gestión del riesgo y la prevención de desastres y la estrategia de educación ambiental para sensibilización de públicos para a adaptación al cambio climático. el cual pretende disminuir los niveles de ocurrencia de desastres de origen </w:t>
      </w:r>
      <w:proofErr w:type="spellStart"/>
      <w:r w:rsidR="0076307C" w:rsidRPr="0076307C">
        <w:rPr>
          <w:rFonts w:cs="Arial"/>
          <w:sz w:val="20"/>
          <w:szCs w:val="20"/>
          <w:lang w:val="es-MX"/>
        </w:rPr>
        <w:t>hidro</w:t>
      </w:r>
      <w:proofErr w:type="spellEnd"/>
      <w:r w:rsidR="0076307C" w:rsidRPr="0076307C">
        <w:rPr>
          <w:rFonts w:cs="Arial"/>
          <w:sz w:val="20"/>
          <w:szCs w:val="20"/>
          <w:lang w:val="es-MX"/>
        </w:rPr>
        <w:t>-meteorológicos (inundaciones, vendavales), geológicos (deslizamientos, sismos) y tecnológicos (explosiones, vertimientos de químicos), a través de la sensibilización, el fortalecimiento y la capacitación de grupos focales, comprometiendo a actores sociales para que trabajen desde su cotidianidad, las políticas sectoriales para la prevención de riesgos y desastres naturales, donde no solo haya reconversión de su actividad productiva, sino también aseguramiento de la sostenibilidad del recurso forestal, hídrico y la seguridad alimentaria mediante acciones que contribuyan a la convivencia y el trabajo articulado entre entidades, comunidades y productores rurales comprometidos con el cuidado y la protección del ambiente.</w:t>
      </w:r>
    </w:p>
    <w:p w:rsidR="0076307C" w:rsidRPr="0076307C" w:rsidRDefault="0076307C" w:rsidP="0076307C">
      <w:pPr>
        <w:spacing w:line="276" w:lineRule="auto"/>
        <w:rPr>
          <w:rFonts w:cs="Arial"/>
          <w:bCs/>
          <w:color w:val="000000"/>
          <w:sz w:val="20"/>
          <w:szCs w:val="20"/>
          <w:lang w:val="es-MX" w:eastAsia="es-CO"/>
        </w:rPr>
      </w:pPr>
    </w:p>
    <w:p w:rsidR="0076307C" w:rsidRPr="0076307C" w:rsidRDefault="00A5763E" w:rsidP="0076307C">
      <w:pPr>
        <w:spacing w:line="276" w:lineRule="auto"/>
        <w:rPr>
          <w:rFonts w:cs="Arial"/>
          <w:color w:val="000000"/>
          <w:sz w:val="20"/>
          <w:szCs w:val="20"/>
          <w:lang w:val="es-MX" w:eastAsia="es-CO"/>
        </w:rPr>
      </w:pPr>
      <w:r>
        <w:rPr>
          <w:rFonts w:cs="Arial"/>
          <w:bCs/>
          <w:color w:val="000000"/>
          <w:sz w:val="20"/>
          <w:szCs w:val="20"/>
          <w:lang w:val="es-MX" w:eastAsia="es-CO"/>
        </w:rPr>
        <w:t>Se</w:t>
      </w:r>
      <w:r w:rsidR="0076307C" w:rsidRPr="0076307C">
        <w:rPr>
          <w:rFonts w:cs="Arial"/>
          <w:bCs/>
          <w:color w:val="000000"/>
          <w:sz w:val="20"/>
          <w:szCs w:val="20"/>
          <w:lang w:val="es-MX" w:eastAsia="es-CO"/>
        </w:rPr>
        <w:t xml:space="preserve"> pretende el desarroll</w:t>
      </w:r>
      <w:r>
        <w:rPr>
          <w:rFonts w:cs="Arial"/>
          <w:bCs/>
          <w:color w:val="000000"/>
          <w:sz w:val="20"/>
          <w:szCs w:val="20"/>
          <w:lang w:val="es-MX" w:eastAsia="es-CO"/>
        </w:rPr>
        <w:t>ar c</w:t>
      </w:r>
      <w:r w:rsidR="0076307C" w:rsidRPr="0076307C">
        <w:rPr>
          <w:rFonts w:cs="Arial"/>
          <w:color w:val="000000"/>
          <w:sz w:val="20"/>
          <w:szCs w:val="20"/>
          <w:lang w:val="es-MX" w:eastAsia="es-CO"/>
        </w:rPr>
        <w:t xml:space="preserve">apacitación en gestión de Riesgos ambientales y Normatividad Educativo – Ambiental. Conservación de la Biodiversidad, Cultura del Agua, Seguridad Alimentaria, Uso eficiente de la Energía, Manejo de Aguas Residuales, Manejo de Residuos Sólidos. Tecnologías Apropiadas En Saneamiento Ambiental mediante Talleres dirigidos a comunidades campesinas e indígenas de los corregimientos de Rio Ancho y Palomino en el municipio de Dibulla.  Seminarios Taller de manualidades con material reciclable para la prevención de riesgos asociados a residuos sólidos </w:t>
      </w:r>
      <w:proofErr w:type="gramStart"/>
      <w:r w:rsidR="0076307C" w:rsidRPr="0076307C">
        <w:rPr>
          <w:rFonts w:cs="Arial"/>
          <w:color w:val="000000"/>
          <w:sz w:val="20"/>
          <w:szCs w:val="20"/>
          <w:lang w:val="es-MX" w:eastAsia="es-CO"/>
        </w:rPr>
        <w:t>dirigido</w:t>
      </w:r>
      <w:proofErr w:type="gramEnd"/>
      <w:r w:rsidR="0076307C" w:rsidRPr="0076307C">
        <w:rPr>
          <w:rFonts w:cs="Arial"/>
          <w:color w:val="000000"/>
          <w:sz w:val="20"/>
          <w:szCs w:val="20"/>
          <w:lang w:val="es-MX" w:eastAsia="es-CO"/>
        </w:rPr>
        <w:t xml:space="preserve"> a madres, jóvenes y niños beneficiarios del proyecto. Desarrollo de Jornadas recreativas, deportivas y lúdicas ambientales orientadas a la sensibilización con los habitantes de los corregimientos beneficiados. Sensibilización a la comunidad a través de cine foros ambientales con temas sobre: Fenómeno del Niño y de la niña, adaptación al cambio climático, </w:t>
      </w:r>
      <w:r w:rsidR="0076307C" w:rsidRPr="0076307C">
        <w:rPr>
          <w:rFonts w:cs="Arial"/>
          <w:sz w:val="20"/>
          <w:szCs w:val="20"/>
          <w:lang w:val="es-MX"/>
        </w:rPr>
        <w:t xml:space="preserve">desastres de origen </w:t>
      </w:r>
      <w:proofErr w:type="spellStart"/>
      <w:r w:rsidR="0076307C" w:rsidRPr="0076307C">
        <w:rPr>
          <w:rFonts w:cs="Arial"/>
          <w:sz w:val="20"/>
          <w:szCs w:val="20"/>
          <w:lang w:val="es-MX"/>
        </w:rPr>
        <w:t>hidro</w:t>
      </w:r>
      <w:proofErr w:type="spellEnd"/>
      <w:r w:rsidR="0076307C" w:rsidRPr="0076307C">
        <w:rPr>
          <w:rFonts w:cs="Arial"/>
          <w:sz w:val="20"/>
          <w:szCs w:val="20"/>
          <w:lang w:val="es-MX"/>
        </w:rPr>
        <w:t xml:space="preserve">-meteorológicos (inundaciones, vendavales), geológicos (deslizamientos, sismos) y tecnológicos (explosiones, vertimientos de químicos), que promuevan la prevención de riesgos y el conocimiento de estrategias ante la ocurrencia de una emergencia o desastre. </w:t>
      </w:r>
      <w:r w:rsidR="0076307C" w:rsidRPr="0076307C">
        <w:rPr>
          <w:rFonts w:cs="Arial"/>
          <w:color w:val="000000"/>
          <w:sz w:val="20"/>
          <w:szCs w:val="20"/>
          <w:lang w:val="es-MX" w:eastAsia="es-CO"/>
        </w:rPr>
        <w:t>Jornadas prácticas de conservación ambiental (tablillas de orientación y adecuación de senderos, limpieza y siembra de árboles) en márgenes de los ríos ancho y palomino con apoyo y participación de los habitantes de las comunidades beneficiadas. Este proyecto se pretende dar inicio en la 1era semana del mes de mayo de 2015, una vez se adelanten los requisitos de perfeccionamiento y pago de anticipo al ejecutor.</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En aras de visibilizar la gestión educativo ambiental participativa, </w:t>
      </w:r>
      <w:r w:rsidR="00A5763E">
        <w:rPr>
          <w:rFonts w:cs="Arial"/>
          <w:sz w:val="20"/>
          <w:szCs w:val="20"/>
          <w:lang w:val="es-MX"/>
        </w:rPr>
        <w:t xml:space="preserve">se realiza </w:t>
      </w:r>
      <w:r w:rsidRPr="0076307C">
        <w:rPr>
          <w:rFonts w:cs="Arial"/>
          <w:bCs/>
          <w:sz w:val="20"/>
          <w:szCs w:val="20"/>
          <w:lang w:val="es-MX"/>
        </w:rPr>
        <w:t>Formación Pedagógica a la Gestión de la Educación Ambiental en las Comunidades Indígenas y Negras de la Comuna 4 del Municipio de Riohacha</w:t>
      </w:r>
      <w:r w:rsidRPr="0076307C">
        <w:rPr>
          <w:rFonts w:cs="Arial"/>
          <w:sz w:val="20"/>
          <w:szCs w:val="20"/>
          <w:lang w:val="es-MX"/>
        </w:rPr>
        <w:t xml:space="preserve">, atendiendo los lineamientos establecidos en la Política Nacional de Educación  Ambiental y la Ley 1549 </w:t>
      </w:r>
      <w:r w:rsidR="00A5763E">
        <w:rPr>
          <w:rFonts w:cs="Arial"/>
          <w:sz w:val="20"/>
          <w:szCs w:val="20"/>
          <w:lang w:val="es-MX"/>
        </w:rPr>
        <w:t>de 2012</w:t>
      </w:r>
      <w:r w:rsidRPr="0076307C">
        <w:rPr>
          <w:rFonts w:cs="Arial"/>
          <w:sz w:val="20"/>
          <w:szCs w:val="20"/>
          <w:lang w:val="es-MX"/>
        </w:rPr>
        <w:t xml:space="preserve">, en cuanto a la ejecución de proyectos ciudadanos de educación ambiental, justificados en la existencia de un comportamiento inadecuado frente al manejo ambiental de las comunidades beneficiadas debido a la debilidad de valores culturales ambientales, mal manejo de los residuos sólidos y escasa formación ambiental así como deficiencia en la política púbica ambiental, poca divulgación y tenencia de espacios naturales reservados con efectos lamentables como la perdida en la calidad del aire, proliferación de vectores asociados a insalubridad, contaminación de suelos y cuerpos de agua, migración de fauna silvestre asociada a estructuras ecológicas urbanas, entre otras; la afectación conlleva a que se estime en 4000 personas, con dificultades en la valoración ambiental amigables hacia al medio ambiente y esta dificultad establece un desmejoramiento en la calidad de vida de las comunidades </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b/>
          <w:sz w:val="20"/>
          <w:szCs w:val="20"/>
          <w:lang w:val="es-MX"/>
        </w:rPr>
      </w:pPr>
      <w:r w:rsidRPr="0076307C">
        <w:rPr>
          <w:rFonts w:cs="Arial"/>
          <w:sz w:val="20"/>
          <w:szCs w:val="20"/>
          <w:lang w:val="es-MX"/>
        </w:rPr>
        <w:t>Estos aspectos traumático para una adecuada calidad de vida de los habitantes de la ciudad de Riohacha conllevan a tomar acciones entre ellas establecer mecanismos de apoyo mutuo entre entidades públicas y comunidades que orienten esfuerzos mediante la modalidad del PROCEDA</w:t>
      </w:r>
      <w:r w:rsidRPr="0076307C">
        <w:rPr>
          <w:rFonts w:cs="Arial"/>
          <w:b/>
          <w:sz w:val="20"/>
          <w:szCs w:val="20"/>
          <w:lang w:val="es-MX"/>
        </w:rPr>
        <w:t>.</w:t>
      </w:r>
    </w:p>
    <w:p w:rsidR="0076307C" w:rsidRPr="0076307C" w:rsidRDefault="0076307C" w:rsidP="0076307C">
      <w:pPr>
        <w:spacing w:line="276" w:lineRule="auto"/>
        <w:rPr>
          <w:rFonts w:cs="Arial"/>
          <w:b/>
          <w:sz w:val="20"/>
          <w:szCs w:val="20"/>
          <w:lang w:val="es-MX"/>
        </w:rPr>
      </w:pPr>
    </w:p>
    <w:p w:rsidR="0076307C" w:rsidRPr="0076307C" w:rsidRDefault="0076307C" w:rsidP="0076307C">
      <w:pPr>
        <w:spacing w:line="276" w:lineRule="auto"/>
        <w:rPr>
          <w:rFonts w:cs="Arial"/>
          <w:spacing w:val="-3"/>
          <w:sz w:val="20"/>
          <w:szCs w:val="20"/>
          <w:lang w:val="es-MX"/>
        </w:rPr>
      </w:pPr>
      <w:r w:rsidRPr="0076307C">
        <w:rPr>
          <w:rFonts w:cs="Arial"/>
          <w:sz w:val="20"/>
          <w:szCs w:val="20"/>
          <w:lang w:val="es-MX"/>
        </w:rPr>
        <w:t xml:space="preserve">En esta línea de razonamiento se destaca la articulación de esfuerzos entre el Ministerio de Ambiente, La Cancillería Nacional, la Fundación </w:t>
      </w:r>
      <w:proofErr w:type="spellStart"/>
      <w:r w:rsidRPr="0076307C">
        <w:rPr>
          <w:rFonts w:cs="Arial"/>
          <w:sz w:val="20"/>
          <w:szCs w:val="20"/>
          <w:lang w:val="es-MX"/>
        </w:rPr>
        <w:t>Ecosfera</w:t>
      </w:r>
      <w:proofErr w:type="spellEnd"/>
      <w:r w:rsidRPr="0076307C">
        <w:rPr>
          <w:rFonts w:cs="Arial"/>
          <w:sz w:val="20"/>
          <w:szCs w:val="20"/>
          <w:lang w:val="es-MX"/>
        </w:rPr>
        <w:t xml:space="preserve">, la Multinacional </w:t>
      </w:r>
      <w:proofErr w:type="spellStart"/>
      <w:r w:rsidRPr="0076307C">
        <w:rPr>
          <w:rFonts w:cs="Arial"/>
          <w:sz w:val="20"/>
          <w:szCs w:val="20"/>
          <w:lang w:val="es-MX"/>
        </w:rPr>
        <w:t>Chevrón</w:t>
      </w:r>
      <w:proofErr w:type="spellEnd"/>
      <w:r w:rsidRPr="0076307C">
        <w:rPr>
          <w:rFonts w:cs="Arial"/>
          <w:sz w:val="20"/>
          <w:szCs w:val="20"/>
          <w:lang w:val="es-MX"/>
        </w:rPr>
        <w:t xml:space="preserve">, el Municipio de Manaure y la Corporación, los cuales </w:t>
      </w:r>
      <w:r w:rsidRPr="0076307C">
        <w:rPr>
          <w:rFonts w:cs="Arial"/>
          <w:spacing w:val="-3"/>
          <w:sz w:val="20"/>
          <w:szCs w:val="20"/>
          <w:lang w:val="es-MX"/>
        </w:rPr>
        <w:t>desarroll</w:t>
      </w:r>
      <w:r w:rsidR="004F7CF2">
        <w:rPr>
          <w:rFonts w:cs="Arial"/>
          <w:spacing w:val="-3"/>
          <w:sz w:val="20"/>
          <w:szCs w:val="20"/>
          <w:lang w:val="es-MX"/>
        </w:rPr>
        <w:t xml:space="preserve">an </w:t>
      </w:r>
      <w:r w:rsidRPr="0076307C">
        <w:rPr>
          <w:rFonts w:cs="Arial"/>
          <w:spacing w:val="-3"/>
          <w:sz w:val="20"/>
          <w:szCs w:val="20"/>
          <w:lang w:val="es-MX"/>
        </w:rPr>
        <w:t xml:space="preserve">acciones de manejo y aprovechamiento de manera sostenible de residuos sólidos y el mejoramiento de las condiciones ambientales de  comunidades wayuu de los corregimientos de </w:t>
      </w:r>
      <w:proofErr w:type="spellStart"/>
      <w:r w:rsidRPr="0076307C">
        <w:rPr>
          <w:rFonts w:cs="Arial"/>
          <w:spacing w:val="-3"/>
          <w:sz w:val="20"/>
          <w:szCs w:val="20"/>
          <w:lang w:val="es-MX"/>
        </w:rPr>
        <w:t>Mayapo</w:t>
      </w:r>
      <w:proofErr w:type="spellEnd"/>
      <w:r w:rsidRPr="0076307C">
        <w:rPr>
          <w:rFonts w:cs="Arial"/>
          <w:spacing w:val="-3"/>
          <w:sz w:val="20"/>
          <w:szCs w:val="20"/>
          <w:lang w:val="es-MX"/>
        </w:rPr>
        <w:t xml:space="preserve"> y El Pájaro del municipio de Manaure, la Guajira.</w:t>
      </w:r>
    </w:p>
    <w:p w:rsidR="0076307C" w:rsidRPr="0076307C" w:rsidRDefault="0076307C" w:rsidP="0076307C">
      <w:pPr>
        <w:spacing w:line="276" w:lineRule="auto"/>
        <w:rPr>
          <w:rFonts w:cs="Arial"/>
          <w:spacing w:val="-3"/>
          <w:sz w:val="20"/>
          <w:szCs w:val="20"/>
          <w:lang w:val="es-MX"/>
        </w:rPr>
      </w:pPr>
    </w:p>
    <w:p w:rsidR="0076307C" w:rsidRPr="0076307C" w:rsidRDefault="0076307C" w:rsidP="0076307C">
      <w:pPr>
        <w:spacing w:line="276" w:lineRule="auto"/>
        <w:rPr>
          <w:rFonts w:cs="Arial"/>
          <w:sz w:val="20"/>
          <w:szCs w:val="20"/>
          <w:lang w:val="es-MX"/>
        </w:rPr>
      </w:pPr>
      <w:r w:rsidRPr="0076307C">
        <w:rPr>
          <w:rFonts w:cs="Arial"/>
          <w:spacing w:val="-3"/>
          <w:sz w:val="20"/>
          <w:szCs w:val="20"/>
          <w:lang w:val="es-MX"/>
        </w:rPr>
        <w:t xml:space="preserve">En este sentido el compromiso de Corpoguajira está tasado en </w:t>
      </w:r>
      <w:r w:rsidRPr="0076307C">
        <w:rPr>
          <w:rFonts w:cs="Arial"/>
          <w:sz w:val="20"/>
          <w:szCs w:val="20"/>
          <w:lang w:val="es-MX"/>
        </w:rPr>
        <w:t xml:space="preserve">Gestionar los medios de comunicación (radiales, escritos, virtuales </w:t>
      </w:r>
      <w:r w:rsidR="004F7CF2" w:rsidRPr="0076307C">
        <w:rPr>
          <w:rFonts w:cs="Arial"/>
          <w:sz w:val="20"/>
          <w:szCs w:val="20"/>
          <w:lang w:val="es-MX"/>
        </w:rPr>
        <w:t>etc.</w:t>
      </w:r>
      <w:r w:rsidRPr="0076307C">
        <w:rPr>
          <w:rFonts w:cs="Arial"/>
          <w:sz w:val="20"/>
          <w:szCs w:val="20"/>
          <w:lang w:val="es-MX"/>
        </w:rPr>
        <w:t>) para la divulgación de las actividades e impacto del proyecto, así como participación en las reuniones que se agenden para coordinar la estrategia de divulgación</w:t>
      </w:r>
      <w:r w:rsidRPr="0076307C">
        <w:rPr>
          <w:rFonts w:ascii="Arial Narrow" w:hAnsi="Arial Narrow" w:cs="Arial"/>
          <w:sz w:val="24"/>
          <w:lang w:val="es-MX"/>
        </w:rPr>
        <w:t xml:space="preserve">. Por otra parte </w:t>
      </w:r>
      <w:r w:rsidRPr="0076307C">
        <w:rPr>
          <w:rFonts w:cs="Arial"/>
          <w:sz w:val="20"/>
          <w:szCs w:val="20"/>
          <w:lang w:val="es-MX"/>
        </w:rPr>
        <w:t>está el Gestionar la disponibilidad del uso de la unidad móvil (vehículo) de apoyo a jornadas ambientales lo cual permite que el proceso sea más llamativo y exista mayor participación comunitaria, así mismo está el apoyo técnico para la capacitación en organización y liderazgo ambiental comunitario, así como en saneamiento ambiental tanto para los líderes como para las comunidades beneficiarias.</w:t>
      </w:r>
    </w:p>
    <w:p w:rsidR="0076307C" w:rsidRPr="0076307C" w:rsidRDefault="0076307C" w:rsidP="0076307C">
      <w:pPr>
        <w:spacing w:line="276" w:lineRule="auto"/>
        <w:rPr>
          <w:rFonts w:cs="Arial"/>
          <w:sz w:val="20"/>
          <w:szCs w:val="20"/>
          <w:lang w:val="es-MX"/>
        </w:rPr>
      </w:pPr>
    </w:p>
    <w:p w:rsidR="0076307C" w:rsidRPr="0076307C" w:rsidRDefault="004F7CF2" w:rsidP="0076307C">
      <w:pPr>
        <w:spacing w:line="276" w:lineRule="auto"/>
        <w:rPr>
          <w:rFonts w:cs="Arial"/>
          <w:sz w:val="20"/>
          <w:szCs w:val="20"/>
          <w:lang w:val="es-MX"/>
        </w:rPr>
      </w:pPr>
      <w:r>
        <w:rPr>
          <w:rFonts w:cs="Arial"/>
          <w:sz w:val="20"/>
          <w:szCs w:val="20"/>
          <w:lang w:val="es-ES_tradnl"/>
        </w:rPr>
        <w:t xml:space="preserve">Se </w:t>
      </w:r>
      <w:r w:rsidR="0076307C" w:rsidRPr="0076307C">
        <w:rPr>
          <w:rFonts w:cs="Arial"/>
          <w:sz w:val="20"/>
          <w:szCs w:val="20"/>
          <w:lang w:val="es-ES_tradnl"/>
        </w:rPr>
        <w:t>Fortaleci</w:t>
      </w:r>
      <w:r>
        <w:rPr>
          <w:rFonts w:cs="Arial"/>
          <w:sz w:val="20"/>
          <w:szCs w:val="20"/>
          <w:lang w:val="es-ES_tradnl"/>
        </w:rPr>
        <w:t xml:space="preserve">eron </w:t>
      </w:r>
      <w:r w:rsidR="0076307C" w:rsidRPr="0076307C">
        <w:rPr>
          <w:rFonts w:cs="Arial"/>
          <w:sz w:val="20"/>
          <w:szCs w:val="20"/>
          <w:lang w:val="es-ES_tradnl"/>
        </w:rPr>
        <w:t>a las Agremiaciones del Sector Agropecuario en Buenas Prácticas Agrícolas para una Producción Más Limpia en el Municipio de Dibulla Departamento de La Guajira</w:t>
      </w:r>
      <w:r w:rsidR="0076307C" w:rsidRPr="0076307C">
        <w:rPr>
          <w:rFonts w:cs="Arial"/>
          <w:sz w:val="20"/>
          <w:szCs w:val="20"/>
          <w:lang w:val="es-MX"/>
        </w:rPr>
        <w:t>, tiene como metas la formación y Capacitación a 300 personas del sector agropecuario del municipio de Dibulla</w:t>
      </w:r>
      <w:r>
        <w:rPr>
          <w:rFonts w:cs="Arial"/>
          <w:iCs/>
          <w:sz w:val="20"/>
          <w:szCs w:val="20"/>
          <w:lang w:val="es-MX"/>
        </w:rPr>
        <w:t>, Para lo cual s</w:t>
      </w:r>
      <w:r w:rsidR="0076307C" w:rsidRPr="0076307C">
        <w:rPr>
          <w:rFonts w:cs="Arial"/>
          <w:iCs/>
          <w:sz w:val="20"/>
          <w:szCs w:val="20"/>
          <w:lang w:val="es-MX"/>
        </w:rPr>
        <w:t>e desarrollar</w:t>
      </w:r>
      <w:r>
        <w:rPr>
          <w:rFonts w:cs="Arial"/>
          <w:iCs/>
          <w:sz w:val="20"/>
          <w:szCs w:val="20"/>
          <w:lang w:val="es-MX"/>
        </w:rPr>
        <w:t>o</w:t>
      </w:r>
      <w:r w:rsidR="0076307C" w:rsidRPr="0076307C">
        <w:rPr>
          <w:rFonts w:cs="Arial"/>
          <w:iCs/>
          <w:sz w:val="20"/>
          <w:szCs w:val="20"/>
          <w:lang w:val="es-MX"/>
        </w:rPr>
        <w:t xml:space="preserve">n </w:t>
      </w:r>
      <w:r w:rsidR="0076307C" w:rsidRPr="0076307C">
        <w:rPr>
          <w:rFonts w:cs="Arial"/>
          <w:sz w:val="20"/>
          <w:szCs w:val="20"/>
          <w:lang w:val="es-MX"/>
        </w:rPr>
        <w:t xml:space="preserve">Talleres sensibilización en Buenas Prácticas Agropecuarias. Talleres de capacitación, sobre prevención de los efectos del cambio climático. 180 personas del sector agropecuario del municipio de Dibulla dando buen Uso a los Residuos Sólidos reciclables y orgánicos, desarrollando seis (6) Talleres de capacitación, sobre manejo adecuado y disposición final de residuos agroquímicos peligrosos (matamalezas, </w:t>
      </w:r>
      <w:proofErr w:type="spellStart"/>
      <w:r w:rsidR="0076307C" w:rsidRPr="0076307C">
        <w:rPr>
          <w:rFonts w:cs="Arial"/>
          <w:sz w:val="20"/>
          <w:szCs w:val="20"/>
          <w:lang w:val="es-MX"/>
        </w:rPr>
        <w:t>biocidas</w:t>
      </w:r>
      <w:proofErr w:type="spellEnd"/>
      <w:r w:rsidR="0076307C" w:rsidRPr="0076307C">
        <w:rPr>
          <w:rFonts w:cs="Arial"/>
          <w:sz w:val="20"/>
          <w:szCs w:val="20"/>
          <w:lang w:val="es-MX"/>
        </w:rPr>
        <w:t xml:space="preserve"> y fertilizantes) y Realización de prácticas de campo de producción más limpia con dos (2) parcelas demostrativas, Foros de discusión, sobre toda la temática desarrollada,  Jornadas Lúdicas en temas de buenas prácticas ambientales que coadyuven a la concientización de la conservación, Socialización de resultados en prensa escrita, radial y/o virtual.</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sz w:val="20"/>
          <w:szCs w:val="20"/>
          <w:lang w:val="es-MX"/>
        </w:rPr>
      </w:pPr>
      <w:r w:rsidRPr="0076307C">
        <w:rPr>
          <w:rFonts w:cs="Arial"/>
          <w:sz w:val="20"/>
          <w:szCs w:val="20"/>
          <w:lang w:val="es-MX"/>
        </w:rPr>
        <w:t xml:space="preserve">Las acciones </w:t>
      </w:r>
      <w:r w:rsidR="004F7CF2">
        <w:rPr>
          <w:rFonts w:cs="Arial"/>
          <w:sz w:val="20"/>
          <w:szCs w:val="20"/>
          <w:lang w:val="es-MX"/>
        </w:rPr>
        <w:t>se</w:t>
      </w:r>
      <w:r w:rsidRPr="0076307C">
        <w:rPr>
          <w:rFonts w:cs="Arial"/>
          <w:sz w:val="20"/>
          <w:szCs w:val="20"/>
          <w:lang w:val="es-ES_tradnl"/>
        </w:rPr>
        <w:t xml:space="preserve"> </w:t>
      </w:r>
      <w:r w:rsidRPr="0076307C">
        <w:rPr>
          <w:rFonts w:cs="Arial"/>
          <w:sz w:val="20"/>
          <w:szCs w:val="20"/>
          <w:lang w:val="es-MX" w:eastAsia="es-CO"/>
        </w:rPr>
        <w:t>encamina</w:t>
      </w:r>
      <w:r w:rsidR="004F7CF2">
        <w:rPr>
          <w:rFonts w:cs="Arial"/>
          <w:sz w:val="20"/>
          <w:szCs w:val="20"/>
          <w:lang w:val="es-MX" w:eastAsia="es-CO"/>
        </w:rPr>
        <w:t xml:space="preserve">ron </w:t>
      </w:r>
      <w:r w:rsidRPr="0076307C">
        <w:rPr>
          <w:rFonts w:cs="Arial"/>
          <w:sz w:val="20"/>
          <w:szCs w:val="20"/>
          <w:lang w:eastAsia="es-CO"/>
        </w:rPr>
        <w:t xml:space="preserve">a promover la conservación del ambiente regional, dirigida a agricultores organizados e independientes, gremios de la producción y comunidad del municipio de Dibulla, para que trabajen desde su cotidianidad, las políticas sectoriales de producción más limpia, donde no solo haya reconversión de su actividad productiva, sino también aseguramiento de la sostenibilidad ecológica y ambiental de la zona donde se practica la actividad agrícola y pecuaria, implementando buenas prácticas en las comunidades beneficiadas, motivándolos hacia una responsabilidad ambiental empresarial que propendan por unos procesos sostenibles mediante la implementación de talleres de capacitación, foros de discusión, </w:t>
      </w:r>
      <w:r w:rsidRPr="0076307C">
        <w:rPr>
          <w:rFonts w:cs="Arial"/>
          <w:sz w:val="20"/>
          <w:szCs w:val="20"/>
          <w:lang w:val="es-MX"/>
        </w:rPr>
        <w:t>y presentaciones lúdicas</w:t>
      </w:r>
      <w:r w:rsidRPr="0076307C">
        <w:rPr>
          <w:rFonts w:cs="Arial"/>
          <w:sz w:val="20"/>
          <w:szCs w:val="20"/>
          <w:lang w:eastAsia="es-CO"/>
        </w:rPr>
        <w:t>, donde se abordarán temáticas como conservación de la biodiversidad, producción más limpia, buenas prácticas agrícolas, competitividad, emprendimiento, fortalecimiento organizacional y buen manejo de los residuos sólidos producto de la actividad productiva agrícola.</w:t>
      </w:r>
    </w:p>
    <w:p w:rsidR="0076307C" w:rsidRPr="0076307C" w:rsidRDefault="0076307C" w:rsidP="0076307C">
      <w:pPr>
        <w:spacing w:line="276" w:lineRule="auto"/>
        <w:rPr>
          <w:rFonts w:cs="Arial"/>
          <w:sz w:val="20"/>
          <w:szCs w:val="20"/>
          <w:lang w:val="es-MX"/>
        </w:rPr>
      </w:pPr>
    </w:p>
    <w:p w:rsidR="0076307C" w:rsidRPr="0076307C" w:rsidRDefault="0076307C" w:rsidP="004F7CF2">
      <w:pPr>
        <w:jc w:val="left"/>
        <w:rPr>
          <w:rFonts w:cs="Arial"/>
          <w:b/>
          <w:bCs/>
          <w:sz w:val="20"/>
          <w:szCs w:val="20"/>
          <w:lang w:val="es-ES"/>
        </w:rPr>
      </w:pPr>
    </w:p>
    <w:p w:rsidR="0076307C" w:rsidRPr="004F7CF2" w:rsidRDefault="0076307C" w:rsidP="004F7CF2">
      <w:pPr>
        <w:pStyle w:val="Prrafodelista"/>
        <w:numPr>
          <w:ilvl w:val="2"/>
          <w:numId w:val="84"/>
        </w:numPr>
        <w:autoSpaceDE w:val="0"/>
        <w:autoSpaceDN w:val="0"/>
        <w:adjustRightInd w:val="0"/>
        <w:rPr>
          <w:rFonts w:ascii="Arial" w:hAnsi="Arial" w:cs="Arial"/>
          <w:b/>
          <w:bCs/>
          <w:sz w:val="20"/>
          <w:szCs w:val="20"/>
          <w:lang w:eastAsia="es-CO"/>
        </w:rPr>
      </w:pPr>
      <w:r w:rsidRPr="004F7CF2">
        <w:rPr>
          <w:rFonts w:ascii="Arial" w:hAnsi="Arial" w:cs="Arial"/>
          <w:b/>
          <w:bCs/>
          <w:sz w:val="20"/>
          <w:szCs w:val="20"/>
          <w:lang w:eastAsia="es-CO"/>
        </w:rPr>
        <w:t xml:space="preserve"> </w:t>
      </w:r>
      <w:r w:rsidRPr="004F7CF2">
        <w:rPr>
          <w:rFonts w:ascii="Arial" w:hAnsi="Arial" w:cs="Arial"/>
          <w:sz w:val="20"/>
          <w:szCs w:val="20"/>
          <w:lang w:eastAsia="es-CO"/>
        </w:rPr>
        <w:t>Capacitación sobre mecanismos de participación ambiental ciudadana, veedurías ambientales.</w:t>
      </w:r>
    </w:p>
    <w:p w:rsidR="0076307C" w:rsidRPr="0076307C" w:rsidRDefault="0076307C" w:rsidP="0076307C">
      <w:pPr>
        <w:spacing w:line="276" w:lineRule="auto"/>
        <w:jc w:val="left"/>
        <w:rPr>
          <w:rFonts w:cs="Arial"/>
          <w:b/>
          <w:sz w:val="20"/>
          <w:szCs w:val="20"/>
          <w:lang w:eastAsia="es-CO"/>
        </w:rPr>
      </w:pPr>
    </w:p>
    <w:p w:rsidR="0076307C" w:rsidRPr="0076307C" w:rsidRDefault="0076307C" w:rsidP="0076307C">
      <w:pPr>
        <w:spacing w:line="276" w:lineRule="auto"/>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Cuatro (4) Veedurías ambientales fortalecidas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lang w:val="es-MX"/>
        </w:rPr>
      </w:pPr>
      <w:r w:rsidRPr="0076307C">
        <w:rPr>
          <w:rFonts w:ascii="Times New Roman" w:hAnsi="Times New Roman"/>
          <w:color w:val="000000"/>
          <w:sz w:val="20"/>
          <w:szCs w:val="20"/>
          <w:lang w:val="es-MX"/>
        </w:rPr>
        <w:t>E</w:t>
      </w:r>
      <w:r w:rsidRPr="0076307C">
        <w:rPr>
          <w:rFonts w:cs="Arial"/>
          <w:color w:val="000000"/>
          <w:sz w:val="20"/>
          <w:szCs w:val="20"/>
          <w:lang w:val="es-MX"/>
        </w:rPr>
        <w:t xml:space="preserve">l municipio de Dibulla tanto en la zona urbana como en la zona rural y en especial en las veredas de El </w:t>
      </w:r>
      <w:proofErr w:type="spellStart"/>
      <w:r w:rsidRPr="0076307C">
        <w:rPr>
          <w:rFonts w:cs="Arial"/>
          <w:color w:val="000000"/>
          <w:sz w:val="20"/>
          <w:szCs w:val="20"/>
          <w:lang w:val="es-MX"/>
        </w:rPr>
        <w:t>Limonal</w:t>
      </w:r>
      <w:proofErr w:type="spellEnd"/>
      <w:r w:rsidRPr="0076307C">
        <w:rPr>
          <w:rFonts w:cs="Arial"/>
          <w:color w:val="000000"/>
          <w:sz w:val="20"/>
          <w:szCs w:val="20"/>
          <w:lang w:val="es-MX"/>
        </w:rPr>
        <w:t xml:space="preserve">, Río Claro, La Montañita y Cuatro Vereda, evidencian un problema de insalubridad y contaminación ambiental, debido al mal manejo de residuos sólidos que no solo hacen los ciudadanos, sino también las empresas públicas y privadas. </w:t>
      </w:r>
      <w:r w:rsidRPr="0076307C">
        <w:rPr>
          <w:rFonts w:cs="Arial"/>
          <w:sz w:val="20"/>
          <w:szCs w:val="20"/>
          <w:lang w:val="es-MX"/>
        </w:rPr>
        <w:t>El servicio de aseo es deficiente en todo el Municipio ya que la recolección de los residuos sólidos tiene una frecuencia muy alta, no existe un carro compactador, falta de cultura para el reciclaje y el Relleno Sanitario está en proceso de construcción. Falta de cobertura en Barrios de la cabecera municipal y corregimientos; y no existe la prestación del servicio en la Inspección de policía de Campana y sus veredas. En el municipio se producen alrededor de 4.667 de ton/año de residuos sólidos ordinarios, que son dispuestos de manera irregular en botaderos a cielo abierto, situación favorecida por adolecer de un relleno sanitario municipal que permita disponer adecuadamente de los mismos.</w:t>
      </w:r>
    </w:p>
    <w:p w:rsidR="0076307C" w:rsidRPr="0076307C" w:rsidRDefault="0076307C" w:rsidP="0076307C">
      <w:pPr>
        <w:spacing w:line="276" w:lineRule="auto"/>
        <w:rPr>
          <w:rFonts w:cs="Arial"/>
          <w:sz w:val="20"/>
          <w:szCs w:val="20"/>
          <w:lang w:val="es-MX"/>
        </w:rPr>
      </w:pPr>
    </w:p>
    <w:p w:rsidR="0076307C" w:rsidRPr="0076307C" w:rsidRDefault="0076307C" w:rsidP="0076307C">
      <w:pPr>
        <w:spacing w:after="200" w:line="276" w:lineRule="auto"/>
        <w:rPr>
          <w:rFonts w:cs="Arial"/>
          <w:sz w:val="20"/>
          <w:szCs w:val="20"/>
          <w:lang w:val="es-ES"/>
        </w:rPr>
      </w:pPr>
      <w:r w:rsidRPr="0076307C">
        <w:rPr>
          <w:rFonts w:cs="Arial"/>
          <w:sz w:val="20"/>
          <w:szCs w:val="20"/>
          <w:lang w:val="es-MX"/>
        </w:rPr>
        <w:t xml:space="preserve">La situación descrita ha tenido una incidencia en los índices de morbilidad de la población, y tal deficiencia en el manejo de los residuos sólidos es generalizada en todo el Departamento. Además Dibulla presenta también, deficiencia en el Sistema de acueducto en el Municipio, el cual solo llega a un 54,6% de la población, deficiencia en el Sistema de alcantarillado y el tratamiento de aguas residuales en el Corregimiento de La Punta de los Remedios y Cabecera Municipal y falta de este en el resto de los corregimientos y no cuenta con las condiciones de un alcantarillado pluvial y que llega solo al 14,6% de la población.  </w:t>
      </w:r>
      <w:r w:rsidRPr="0076307C">
        <w:rPr>
          <w:rFonts w:cs="Arial"/>
          <w:color w:val="000000"/>
          <w:sz w:val="20"/>
          <w:szCs w:val="20"/>
          <w:lang w:val="es-MX"/>
        </w:rPr>
        <w:t>Es importante resaltar el análisis, que evidencian altos grados de contaminación de los ríos aledaños, presentándose así no sólo problemas ambientales, sino también de insalubridad para los animales y seres humanos.</w:t>
      </w:r>
    </w:p>
    <w:p w:rsidR="0076307C" w:rsidRPr="0076307C" w:rsidRDefault="0076307C" w:rsidP="0076307C">
      <w:pPr>
        <w:autoSpaceDE w:val="0"/>
        <w:autoSpaceDN w:val="0"/>
        <w:adjustRightInd w:val="0"/>
        <w:spacing w:line="276" w:lineRule="auto"/>
        <w:rPr>
          <w:rFonts w:cs="Arial"/>
          <w:sz w:val="20"/>
          <w:szCs w:val="20"/>
          <w:lang w:val="es-MX"/>
        </w:rPr>
      </w:pPr>
      <w:r w:rsidRPr="0076307C">
        <w:rPr>
          <w:rFonts w:cs="Arial"/>
          <w:sz w:val="20"/>
          <w:szCs w:val="20"/>
          <w:lang w:val="es-MX"/>
        </w:rPr>
        <w:t xml:space="preserve">Por lo antes expuesto se </w:t>
      </w:r>
      <w:r w:rsidRPr="0076307C">
        <w:rPr>
          <w:rFonts w:cs="Arial"/>
          <w:sz w:val="20"/>
          <w:szCs w:val="20"/>
          <w:lang w:val="es-ES_tradnl"/>
        </w:rPr>
        <w:t xml:space="preserve">sensibilizó y capacitó a las diferentes comunidades de las veredas de La Montañita, El </w:t>
      </w:r>
      <w:proofErr w:type="spellStart"/>
      <w:r w:rsidRPr="0076307C">
        <w:rPr>
          <w:rFonts w:cs="Arial"/>
          <w:sz w:val="20"/>
          <w:szCs w:val="20"/>
          <w:lang w:val="es-ES_tradnl"/>
        </w:rPr>
        <w:t>Limonal</w:t>
      </w:r>
      <w:proofErr w:type="spellEnd"/>
      <w:r w:rsidRPr="0076307C">
        <w:rPr>
          <w:rFonts w:cs="Arial"/>
          <w:sz w:val="20"/>
          <w:szCs w:val="20"/>
          <w:lang w:val="es-ES_tradnl"/>
        </w:rPr>
        <w:t>, Santa Rita de Sierra, Río Claro y Cuatro Veredas, en lo que se refiere a la protección, cuidado, participación y control de situaciones sociales y ambientales, constituyendo Veedurías Ambientales Ciudadanas y Red de Jóvenes de Ambiente, Mejorando así, no solo la articulación entre las entidades públicas, privadas y la sociedad civil en general, sino también los comportamientos y acciones del ser humano en defensa de los recursos naturales.</w:t>
      </w:r>
      <w:r w:rsidRPr="0076307C">
        <w:rPr>
          <w:rFonts w:cs="Arial"/>
          <w:sz w:val="20"/>
          <w:szCs w:val="20"/>
          <w:lang w:val="es-MX"/>
        </w:rPr>
        <w:t xml:space="preserve"> Igualmente se realizaran visitas periódicas, para verificar si lo aprendido se está aplicando y se continúa con la masificación de las estrategias definida para la conservación y protección de los recursos naturales, utilizando los mecanismos de la participación ciudadana.</w:t>
      </w:r>
    </w:p>
    <w:p w:rsidR="0076307C" w:rsidRPr="0076307C" w:rsidRDefault="0076307C" w:rsidP="0076307C">
      <w:pPr>
        <w:autoSpaceDE w:val="0"/>
        <w:autoSpaceDN w:val="0"/>
        <w:adjustRightInd w:val="0"/>
        <w:spacing w:line="276" w:lineRule="auto"/>
        <w:rPr>
          <w:rFonts w:cs="Arial"/>
          <w:sz w:val="20"/>
          <w:szCs w:val="20"/>
          <w:lang w:val="es-MX"/>
        </w:rPr>
      </w:pPr>
    </w:p>
    <w:p w:rsidR="0076307C" w:rsidRPr="0076307C" w:rsidRDefault="0076307C" w:rsidP="0076307C">
      <w:pPr>
        <w:autoSpaceDE w:val="0"/>
        <w:autoSpaceDN w:val="0"/>
        <w:adjustRightInd w:val="0"/>
        <w:spacing w:line="276" w:lineRule="auto"/>
        <w:rPr>
          <w:rFonts w:cs="Arial"/>
          <w:bCs/>
          <w:sz w:val="20"/>
          <w:szCs w:val="20"/>
          <w:lang w:val="es-ES"/>
        </w:rPr>
      </w:pPr>
      <w:r w:rsidRPr="004F7CF2">
        <w:rPr>
          <w:rFonts w:cs="Arial"/>
          <w:sz w:val="20"/>
          <w:szCs w:val="20"/>
          <w:lang w:val="es-MX"/>
        </w:rPr>
        <w:t xml:space="preserve">En la ejecución del proyecto, se realizaron 8 reuniones entre las cuatro comunidades beneficiarias, </w:t>
      </w:r>
      <w:r w:rsidRPr="004F7CF2">
        <w:rPr>
          <w:rFonts w:cs="Arial"/>
          <w:sz w:val="20"/>
          <w:szCs w:val="20"/>
          <w:lang w:val="es-ES"/>
        </w:rPr>
        <w:t>brindándole a la población, conceptos y herramientas prácticas para la comprensión de la funcionalidad de</w:t>
      </w:r>
      <w:r w:rsidRPr="0076307C">
        <w:rPr>
          <w:rFonts w:cs="Arial"/>
          <w:sz w:val="20"/>
          <w:szCs w:val="20"/>
          <w:lang w:val="es-ES"/>
        </w:rPr>
        <w:t xml:space="preserve"> las Veedurías Ciudadanas Ambientales. A su vez durante el proceso de capacitación, se realizó la promoción, entre los </w:t>
      </w:r>
      <w:r w:rsidRPr="0076307C">
        <w:rPr>
          <w:rFonts w:cs="Arial"/>
          <w:sz w:val="20"/>
          <w:szCs w:val="20"/>
          <w:lang w:val="es-MX"/>
        </w:rPr>
        <w:t>líderes o personas pertenecientes a Organizaciones Civiles (Presidentes de Juntas de Acción Comunal, Líderes Comunales y Juveniles), la integración y conformación de las Veedurías.</w:t>
      </w:r>
    </w:p>
    <w:p w:rsidR="0076307C" w:rsidRPr="0076307C" w:rsidRDefault="0076307C" w:rsidP="0076307C">
      <w:pPr>
        <w:spacing w:line="276" w:lineRule="auto"/>
        <w:rPr>
          <w:rFonts w:cs="Arial"/>
          <w:sz w:val="20"/>
          <w:szCs w:val="20"/>
          <w:lang w:val="es-ES"/>
        </w:rPr>
      </w:pPr>
      <w:r w:rsidRPr="0076307C">
        <w:rPr>
          <w:rFonts w:cs="Arial"/>
          <w:sz w:val="20"/>
          <w:szCs w:val="20"/>
          <w:lang w:val="es-MX"/>
        </w:rPr>
        <w:t xml:space="preserve">En el segundo y tercer mes de ejecución del proyecto, el objetivo fue ejecutar 8 reuniones entre las cuatro veredas del municipio de Dibulla, que se escogieron vincular al proyecto. Se desarrollaron entonces 2 capacitaciones en cada Vereda,   </w:t>
      </w:r>
      <w:r w:rsidRPr="0076307C">
        <w:rPr>
          <w:rFonts w:cs="Arial"/>
          <w:sz w:val="20"/>
          <w:szCs w:val="20"/>
          <w:lang w:val="es-ES"/>
        </w:rPr>
        <w:t xml:space="preserve">brindándole a la población, conceptos y herramientas prácticas para la comprensión de la funcionalidad de las Veedurías Ciudadanas Ambientales. A su vez durante el proceso de capacitación, se realizó la promoción, entre los </w:t>
      </w:r>
      <w:r w:rsidRPr="0076307C">
        <w:rPr>
          <w:rFonts w:cs="Arial"/>
          <w:sz w:val="20"/>
          <w:szCs w:val="20"/>
          <w:lang w:val="es-MX"/>
        </w:rPr>
        <w:t>líderes o personas pertenecientes a Organizaciones Civiles (Presidentes de Juntas de Acción Comunal, Líderes Comunales y Juveniles), la integración y conformación de las Veedurías.</w:t>
      </w:r>
      <w:r w:rsidRPr="0076307C">
        <w:rPr>
          <w:rFonts w:cs="Arial"/>
          <w:sz w:val="20"/>
          <w:szCs w:val="20"/>
          <w:lang w:val="es-ES"/>
        </w:rPr>
        <w:t xml:space="preserve">  </w:t>
      </w:r>
    </w:p>
    <w:p w:rsidR="0076307C" w:rsidRPr="0076307C" w:rsidRDefault="0076307C" w:rsidP="0076307C">
      <w:pPr>
        <w:spacing w:line="276" w:lineRule="auto"/>
        <w:rPr>
          <w:rFonts w:cs="Arial"/>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sz w:val="20"/>
          <w:szCs w:val="20"/>
          <w:lang w:val="es-ES"/>
        </w:rPr>
        <w:t xml:space="preserve">Para el desarrollo de estas capacitaciones se </w:t>
      </w:r>
      <w:r w:rsidR="004F7CF2" w:rsidRPr="0076307C">
        <w:rPr>
          <w:rFonts w:cs="Arial"/>
          <w:sz w:val="20"/>
          <w:szCs w:val="20"/>
          <w:lang w:val="es-MX"/>
        </w:rPr>
        <w:t>facilit</w:t>
      </w:r>
      <w:r w:rsidR="004F7CF2">
        <w:rPr>
          <w:rFonts w:cs="Arial"/>
          <w:sz w:val="20"/>
          <w:szCs w:val="20"/>
          <w:lang w:val="es-MX"/>
        </w:rPr>
        <w:t>ar</w:t>
      </w:r>
      <w:r w:rsidR="004F7CF2" w:rsidRPr="0076307C">
        <w:rPr>
          <w:rFonts w:cs="Arial"/>
          <w:sz w:val="20"/>
          <w:szCs w:val="20"/>
          <w:lang w:val="es-MX"/>
        </w:rPr>
        <w:t>o</w:t>
      </w:r>
      <w:r w:rsidR="004F7CF2">
        <w:rPr>
          <w:rFonts w:cs="Arial"/>
          <w:sz w:val="20"/>
          <w:szCs w:val="20"/>
          <w:lang w:val="es-MX"/>
        </w:rPr>
        <w:t>n</w:t>
      </w:r>
      <w:r w:rsidRPr="0076307C">
        <w:rPr>
          <w:rFonts w:cs="Arial"/>
          <w:sz w:val="20"/>
          <w:szCs w:val="20"/>
          <w:lang w:val="es-MX"/>
        </w:rPr>
        <w:t xml:space="preserve"> estrategias y herramientas </w:t>
      </w:r>
      <w:r w:rsidRPr="0076307C">
        <w:rPr>
          <w:rFonts w:cs="Arial"/>
          <w:sz w:val="20"/>
          <w:szCs w:val="20"/>
          <w:lang w:val="es-MX" w:eastAsia="es-CO"/>
        </w:rPr>
        <w:t>en mecanismos de participación</w:t>
      </w:r>
      <w:r w:rsidRPr="0076307C">
        <w:rPr>
          <w:rFonts w:cs="Arial"/>
          <w:sz w:val="20"/>
          <w:szCs w:val="20"/>
          <w:lang w:val="es-MX"/>
        </w:rPr>
        <w:t xml:space="preserve"> ciudadana, evidenciando sus acciones </w:t>
      </w:r>
      <w:r w:rsidRPr="0076307C">
        <w:rPr>
          <w:rFonts w:cs="Arial"/>
          <w:sz w:val="20"/>
          <w:szCs w:val="20"/>
          <w:lang w:val="es-ES"/>
        </w:rPr>
        <w:t>en la toma de decisiones no solo ante problemas ambientales sino también sociales, de forma autónoma y responsable</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 xml:space="preserve">Actualmente se conforman cuatro (4) veedurías ambientales y Dos (2) Redes de Jóvenes de Ambiente para fortalecer la participación ciudadana en los municipios de San Juan del Cesar y El Molino en el Departamento de La Guajira, </w:t>
      </w:r>
      <w:r w:rsidRPr="0076307C">
        <w:rPr>
          <w:rFonts w:cs="Arial"/>
          <w:sz w:val="20"/>
          <w:szCs w:val="20"/>
          <w:lang w:val="es-MX"/>
        </w:rPr>
        <w:t>para el desarrollo de estrategias de educación ambiental orientadas a la promoción y capacitación a ciudadanos para la conformación de veedurías ambientales ciudadanas y ciudadanos pertenecientes a la Red de jóvenes  de ambiente de los municipios de El Molino y San Juan del Cesar, para el fortalecimiento de una cultura ambiental encaminada a fortalecer  la participación  de la sociedad, con sus distintos sectores en la generación de acciones de seguimiento y/o monitoreo de la gestión ambiental estatal que propende por la solución  de problemáticas sociales comunes, mediante estrategias y/o herramientas que permitan formar al ciudadano y aprender  sobre los temas ambientales, para que participe, actúe y opine a favor del cuidado y protección del  ambiente en su territorio</w:t>
      </w:r>
      <w:r w:rsidRPr="0076307C">
        <w:rPr>
          <w:rFonts w:cs="Arial"/>
          <w:bCs/>
          <w:sz w:val="20"/>
          <w:szCs w:val="20"/>
          <w:lang w:val="es-ES"/>
        </w:rPr>
        <w:t xml:space="preserve">. </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 xml:space="preserve">En este sentido se están en proceso de capacitación las veedurías ambientales ciudadanas localizadas la primera en las veredas Los Papeles y El Carmen, y la otra en las veredas La Unión, El Bejuco y Voladorcito, todas en el área rural del municipio de El Molino en el </w:t>
      </w:r>
      <w:proofErr w:type="spellStart"/>
      <w:r w:rsidRPr="0076307C">
        <w:rPr>
          <w:rFonts w:cs="Arial"/>
          <w:bCs/>
          <w:sz w:val="20"/>
          <w:szCs w:val="20"/>
          <w:lang w:val="es-ES"/>
        </w:rPr>
        <w:t>carreteable</w:t>
      </w:r>
      <w:proofErr w:type="spellEnd"/>
      <w:r w:rsidRPr="0076307C">
        <w:rPr>
          <w:rFonts w:cs="Arial"/>
          <w:bCs/>
          <w:sz w:val="20"/>
          <w:szCs w:val="20"/>
          <w:lang w:val="es-ES"/>
        </w:rPr>
        <w:t xml:space="preserve"> que del Manantial conduce a la serranía del Perijá, entre el kilómetro 19 y el kilómetro 34, la justificación de la conformación radica en la problemática asociada al tráfico ilegal de madera que ocurre diariamente en la zona con especies como ébano, </w:t>
      </w:r>
      <w:proofErr w:type="spellStart"/>
      <w:r w:rsidRPr="0076307C">
        <w:rPr>
          <w:rFonts w:cs="Arial"/>
          <w:bCs/>
          <w:sz w:val="20"/>
          <w:szCs w:val="20"/>
          <w:lang w:val="es-ES"/>
        </w:rPr>
        <w:t>cañaguate</w:t>
      </w:r>
      <w:proofErr w:type="spellEnd"/>
      <w:r w:rsidRPr="0076307C">
        <w:rPr>
          <w:rFonts w:cs="Arial"/>
          <w:bCs/>
          <w:sz w:val="20"/>
          <w:szCs w:val="20"/>
          <w:lang w:val="es-ES"/>
        </w:rPr>
        <w:t>, roble, ceiba y caracolí principalmente, poniendo en riesgo los cuerpos de aguas subterráneas y superficiales que abastecen el acueducto municipal, además de la migración de fauna, desertificación y erosión de suelos, desequilibrio social en las comunidades campesinas de la zona.</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 xml:space="preserve">Este mismo procedimiento se desarrolla en los corregimientos de Corralejas y Curazao en zona rural del municipio de San Juan del Cesar, en la que la comunidad ha evidenciado la necesidad de organizarse en veedurías ambientales comunitarias apoyadas por Corpoguajira, para hacer frente al tráfico ilegal no solo de material vegetal sino también de fauna silvestre en vía de extinción para la comercialización en restaurantes, tal es el caso del venado, la </w:t>
      </w:r>
      <w:proofErr w:type="spellStart"/>
      <w:r w:rsidRPr="0076307C">
        <w:rPr>
          <w:rFonts w:cs="Arial"/>
          <w:bCs/>
          <w:sz w:val="20"/>
          <w:szCs w:val="20"/>
          <w:lang w:val="es-ES"/>
        </w:rPr>
        <w:t>guartinaja</w:t>
      </w:r>
      <w:proofErr w:type="spellEnd"/>
      <w:r w:rsidRPr="0076307C">
        <w:rPr>
          <w:rFonts w:cs="Arial"/>
          <w:bCs/>
          <w:sz w:val="20"/>
          <w:szCs w:val="20"/>
          <w:lang w:val="es-ES"/>
        </w:rPr>
        <w:t>, el ñeque, el armadillo  aves como el paujil, la guacharaca, la torcaza y el sinsonte, estos últimos como adorno en las casa por la melodía en sus cantos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Ya lo que resta es la jornada de constitución de la veeduría ambiental con la firma del acta de los que la conforman y su posterior inscripción ante la contraloría del Departamento.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Se cierra esta meta con la constitución mediante acta formal de las veedurías ambientales ciudadanas, la primera conformada por habitantes de las veredas Los Papeles y El Carmen, y la otra con los líderes comunitarios de las veredas La Unión, El Bejuco y Voladorcito en el municipio de El Molino y en el municipio de San Juan del Cesar la tercera veeduría en el corregimiento de Corralejas y la cuarta en el corregimiento de Curazao.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4F7CF2">
      <w:pPr>
        <w:jc w:val="left"/>
        <w:rPr>
          <w:rFonts w:cs="Arial"/>
          <w:b/>
          <w:bCs/>
          <w:sz w:val="20"/>
          <w:szCs w:val="20"/>
          <w:lang w:val="es-ES"/>
        </w:rPr>
      </w:pPr>
    </w:p>
    <w:p w:rsidR="0076307C" w:rsidRPr="004F7CF2" w:rsidRDefault="0076307C" w:rsidP="004F7CF2">
      <w:pPr>
        <w:pStyle w:val="Prrafodelista"/>
        <w:numPr>
          <w:ilvl w:val="2"/>
          <w:numId w:val="84"/>
        </w:numPr>
        <w:autoSpaceDE w:val="0"/>
        <w:autoSpaceDN w:val="0"/>
        <w:adjustRightInd w:val="0"/>
        <w:rPr>
          <w:rFonts w:ascii="Arial" w:hAnsi="Arial" w:cs="Arial"/>
          <w:b/>
          <w:sz w:val="20"/>
          <w:szCs w:val="20"/>
          <w:lang w:eastAsia="es-CO"/>
        </w:rPr>
      </w:pPr>
      <w:r w:rsidRPr="004F7CF2">
        <w:rPr>
          <w:rFonts w:ascii="Arial" w:hAnsi="Arial" w:cs="Arial"/>
          <w:b/>
          <w:bCs/>
          <w:sz w:val="20"/>
          <w:szCs w:val="20"/>
          <w:lang w:eastAsia="es-CO"/>
        </w:rPr>
        <w:t xml:space="preserve"> </w:t>
      </w:r>
      <w:r w:rsidRPr="004F7CF2">
        <w:rPr>
          <w:rFonts w:ascii="Arial" w:hAnsi="Arial" w:cs="Arial"/>
          <w:b/>
          <w:sz w:val="20"/>
          <w:szCs w:val="20"/>
          <w:lang w:eastAsia="es-CO"/>
        </w:rPr>
        <w:t>Promover la realización de eventos de ciencia, educación y participación ambiental.</w:t>
      </w:r>
    </w:p>
    <w:p w:rsidR="0076307C" w:rsidRPr="0076307C" w:rsidRDefault="0076307C" w:rsidP="0076307C">
      <w:pPr>
        <w:autoSpaceDE w:val="0"/>
        <w:autoSpaceDN w:val="0"/>
        <w:adjustRightInd w:val="0"/>
        <w:jc w:val="left"/>
        <w:rPr>
          <w:rFonts w:cs="Arial"/>
          <w:b/>
          <w:sz w:val="20"/>
          <w:szCs w:val="20"/>
          <w:lang w:eastAsia="es-CO"/>
        </w:rPr>
      </w:pPr>
    </w:p>
    <w:p w:rsidR="0076307C" w:rsidRPr="0076307C" w:rsidRDefault="0076307C" w:rsidP="0076307C">
      <w:pPr>
        <w:autoSpaceDE w:val="0"/>
        <w:autoSpaceDN w:val="0"/>
        <w:adjustRightInd w:val="0"/>
        <w:jc w:val="left"/>
        <w:rPr>
          <w:rFonts w:cs="Arial"/>
          <w:bCs/>
          <w:sz w:val="20"/>
          <w:szCs w:val="20"/>
          <w:lang w:val="es-MX"/>
        </w:rPr>
      </w:pPr>
      <w:r w:rsidRPr="0076307C">
        <w:rPr>
          <w:rFonts w:cs="Arial"/>
          <w:b/>
          <w:sz w:val="20"/>
          <w:szCs w:val="20"/>
          <w:lang w:eastAsia="es-CO"/>
        </w:rPr>
        <w:t xml:space="preserve">Meta: </w:t>
      </w:r>
      <w:r w:rsidRPr="0076307C">
        <w:rPr>
          <w:rFonts w:cs="Arial"/>
          <w:sz w:val="20"/>
          <w:szCs w:val="20"/>
          <w:lang w:eastAsia="es-CO"/>
        </w:rPr>
        <w:t>Ocho (8) Eventos de ciencia, educación y participación ambiental promovidos</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spacing w:line="276" w:lineRule="auto"/>
        <w:rPr>
          <w:rFonts w:cs="Arial"/>
          <w:sz w:val="20"/>
          <w:szCs w:val="20"/>
          <w:shd w:val="clear" w:color="auto" w:fill="FFFFFF"/>
          <w:lang w:val="es-MX"/>
        </w:rPr>
      </w:pPr>
      <w:r w:rsidRPr="0076307C">
        <w:rPr>
          <w:rFonts w:cs="Arial"/>
          <w:sz w:val="20"/>
          <w:szCs w:val="20"/>
          <w:shd w:val="clear" w:color="auto" w:fill="FFFFFF"/>
          <w:lang w:val="es-MX"/>
        </w:rPr>
        <w:t>Se realizó la celebración del día del agua el pasado 23 de marzo con eventos académicos dirigidos a estudiantes universitarios, estudiantes de bachillerato y líderes comunitarios, en donde se inició con la presentación por parte de la empresa Avanzadas Soluciones en Agua y Alcantarillado, sobre la prestación de servicios del servicio de agua en la zona urbana del municipio de Riohacha, también la Universidad de La Guajira realizó la conferencia Estudio de la calidad de aguas de las corrientes superficiales del Departamento, la Secretaria de salud Departamental desarrolló el conversatorio enfermedades asociadas a la calidad y disponibilidad de agua en el municipio de Riohacha y Educación Ambiental de Corpoguajira realizó la charla la Cultura del agua, descripción de experiencias significativas.</w:t>
      </w:r>
    </w:p>
    <w:p w:rsidR="0076307C" w:rsidRPr="0076307C" w:rsidRDefault="0076307C" w:rsidP="0076307C">
      <w:pPr>
        <w:spacing w:line="276" w:lineRule="auto"/>
        <w:rPr>
          <w:rFonts w:cs="Arial"/>
          <w:sz w:val="20"/>
          <w:szCs w:val="20"/>
          <w:shd w:val="clear" w:color="auto" w:fill="FFFFFF"/>
          <w:lang w:val="es-MX"/>
        </w:rPr>
      </w:pPr>
    </w:p>
    <w:p w:rsidR="0076307C" w:rsidRPr="0076307C" w:rsidRDefault="0076307C" w:rsidP="0076307C">
      <w:pPr>
        <w:spacing w:line="276" w:lineRule="auto"/>
        <w:rPr>
          <w:rFonts w:cs="Arial"/>
          <w:sz w:val="20"/>
          <w:szCs w:val="20"/>
          <w:shd w:val="clear" w:color="auto" w:fill="FFFFFF"/>
          <w:lang w:val="es-MX"/>
        </w:rPr>
      </w:pPr>
      <w:r w:rsidRPr="0076307C">
        <w:rPr>
          <w:rFonts w:cs="Arial"/>
          <w:sz w:val="20"/>
          <w:szCs w:val="20"/>
          <w:shd w:val="clear" w:color="auto" w:fill="FFFFFF"/>
          <w:lang w:val="es-MX"/>
        </w:rPr>
        <w:t xml:space="preserve">Se realizó una jornada de cultura ambiental con estudiantes del SENA Comercial de Riohacha con la presentación de Diapositivas y videos de conservación ambiental, así como canción inédita ambiental </w:t>
      </w:r>
      <w:proofErr w:type="spellStart"/>
      <w:r w:rsidRPr="0076307C">
        <w:rPr>
          <w:rFonts w:cs="Arial"/>
          <w:sz w:val="20"/>
          <w:szCs w:val="20"/>
          <w:shd w:val="clear" w:color="auto" w:fill="FFFFFF"/>
          <w:lang w:val="es-MX"/>
        </w:rPr>
        <w:t>vallenata</w:t>
      </w:r>
      <w:proofErr w:type="spellEnd"/>
      <w:r w:rsidRPr="0076307C">
        <w:rPr>
          <w:rFonts w:cs="Arial"/>
          <w:sz w:val="20"/>
          <w:szCs w:val="20"/>
          <w:shd w:val="clear" w:color="auto" w:fill="FFFFFF"/>
          <w:lang w:val="es-MX"/>
        </w:rPr>
        <w:t xml:space="preserve"> y obras de teatros referentes al manejo de residuos sólidos, esto se replicó en el auditorio del Liceo Nacional Padilla y en el barrio 31 de octubre del municipio de Riohacha.</w:t>
      </w:r>
    </w:p>
    <w:p w:rsidR="0076307C" w:rsidRPr="0076307C" w:rsidRDefault="0076307C" w:rsidP="0076307C">
      <w:pPr>
        <w:spacing w:line="276" w:lineRule="auto"/>
        <w:rPr>
          <w:rFonts w:cs="Arial"/>
          <w:sz w:val="20"/>
          <w:szCs w:val="20"/>
          <w:shd w:val="clear" w:color="auto" w:fill="FFFFFF"/>
          <w:lang w:val="es-MX"/>
        </w:rPr>
      </w:pPr>
    </w:p>
    <w:p w:rsidR="0076307C" w:rsidRPr="0076307C" w:rsidRDefault="004F7CF2" w:rsidP="0076307C">
      <w:pPr>
        <w:spacing w:line="276" w:lineRule="auto"/>
        <w:rPr>
          <w:rFonts w:cs="Arial"/>
          <w:sz w:val="20"/>
          <w:szCs w:val="20"/>
          <w:lang w:val="es-MX"/>
        </w:rPr>
      </w:pPr>
      <w:r>
        <w:rPr>
          <w:rFonts w:cs="Arial"/>
          <w:sz w:val="20"/>
          <w:szCs w:val="20"/>
          <w:shd w:val="clear" w:color="auto" w:fill="FFFFFF"/>
          <w:lang w:val="es-MX"/>
        </w:rPr>
        <w:t>Se d</w:t>
      </w:r>
      <w:r w:rsidR="0076307C" w:rsidRPr="0076307C">
        <w:rPr>
          <w:rFonts w:cs="Arial"/>
          <w:sz w:val="20"/>
          <w:szCs w:val="20"/>
          <w:shd w:val="clear" w:color="auto" w:fill="FFFFFF"/>
          <w:lang w:val="es-MX"/>
        </w:rPr>
        <w:t>ivulga</w:t>
      </w:r>
      <w:r>
        <w:rPr>
          <w:rFonts w:cs="Arial"/>
          <w:sz w:val="20"/>
          <w:szCs w:val="20"/>
          <w:shd w:val="clear" w:color="auto" w:fill="FFFFFF"/>
          <w:lang w:val="es-MX"/>
        </w:rPr>
        <w:t xml:space="preserve">ron </w:t>
      </w:r>
      <w:r w:rsidR="0076307C" w:rsidRPr="0076307C">
        <w:rPr>
          <w:rFonts w:cs="Arial"/>
          <w:sz w:val="20"/>
          <w:szCs w:val="20"/>
          <w:shd w:val="clear" w:color="auto" w:fill="FFFFFF"/>
          <w:lang w:val="es-MX"/>
        </w:rPr>
        <w:t xml:space="preserve">a través de los Medios de Comunicación de Mecanismos Preventivos para Mitigar Efectos del Cambio Climático y la Sequía en el Sur del Departamento de La Guajira, </w:t>
      </w:r>
      <w:r w:rsidR="0076307C" w:rsidRPr="0076307C">
        <w:rPr>
          <w:rFonts w:cs="Arial"/>
          <w:sz w:val="20"/>
          <w:szCs w:val="20"/>
          <w:lang w:val="es-MX"/>
        </w:rPr>
        <w:t xml:space="preserve">se vienen desarrollando en las comunidades beneficiarias, actividades de capacitación para prevenir el despilfarro y uso indiscriminado del agua y a disminuir las consecuencias del cambio climático y la sequía que viene afectando los niveles de agua para consumo en los acueductos municipales, a partir de la  utilización de  los medios de comunicación  como una herramienta pedagógica a través de la cual se divulgan mensajes  de fortalecimiento a la  conciencia y la responsabilidad social ambiental en  las zonas rurales y urbanas. </w:t>
      </w:r>
    </w:p>
    <w:p w:rsidR="0076307C" w:rsidRPr="0076307C" w:rsidRDefault="0076307C" w:rsidP="0076307C">
      <w:pPr>
        <w:spacing w:line="276" w:lineRule="auto"/>
        <w:rPr>
          <w:rFonts w:cs="Arial"/>
          <w:sz w:val="20"/>
          <w:szCs w:val="20"/>
          <w:lang w:val="es-MX"/>
        </w:rPr>
      </w:pPr>
    </w:p>
    <w:p w:rsidR="0076307C" w:rsidRPr="0076307C" w:rsidRDefault="0076307C" w:rsidP="0076307C">
      <w:pPr>
        <w:spacing w:line="276" w:lineRule="auto"/>
        <w:rPr>
          <w:rFonts w:cs="Arial"/>
          <w:color w:val="000000"/>
          <w:sz w:val="20"/>
          <w:szCs w:val="20"/>
          <w:lang w:val="es-MX" w:eastAsia="es-CO"/>
        </w:rPr>
      </w:pPr>
      <w:r w:rsidRPr="0076307C">
        <w:rPr>
          <w:rFonts w:cs="Arial"/>
          <w:sz w:val="20"/>
          <w:szCs w:val="20"/>
          <w:lang w:val="es-MX" w:eastAsia="es-CO"/>
        </w:rPr>
        <w:t>Como resultado del plan de formación desde los medios de comunicación se ha evidenciado un mayor compromiso y sentido de pertenencia de los habitantes de las poblaciones de Albania, Hatonuevo, Barrancas, Fonseca, Distracción, San Juan del Cesar, El Molino, Villanueva, Urumita, en sus zonas urbanas y rurales, logrando prevenir la deforestación sobre todo a orilla de cuerpos de agua, logrando la optimización del recurso hídrico, en tal sentido los procesos de comunicación formativa han impulsado la construcción de una visión regional, fomentando  la participación de los diferentes actores sociales vinculados a la gestión ambiental regional y adelantar procesos de educación y concientización ambiental en los grupos poblacionales de la Guajira</w:t>
      </w:r>
      <w:r w:rsidRPr="0076307C">
        <w:rPr>
          <w:rFonts w:cs="Arial"/>
          <w:color w:val="000000"/>
          <w:sz w:val="20"/>
          <w:szCs w:val="20"/>
          <w:lang w:val="es-MX" w:eastAsia="es-CO"/>
        </w:rPr>
        <w:t>.</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color w:val="000000"/>
          <w:sz w:val="20"/>
          <w:szCs w:val="20"/>
          <w:lang w:val="es-MX" w:eastAsia="es-CO"/>
        </w:rPr>
      </w:pPr>
      <w:r w:rsidRPr="0076307C">
        <w:rPr>
          <w:rFonts w:cs="Arial"/>
          <w:color w:val="000000"/>
          <w:sz w:val="20"/>
          <w:szCs w:val="20"/>
          <w:lang w:val="es-MX" w:eastAsia="es-CO"/>
        </w:rPr>
        <w:t>Por otro lado con el equipo de educación ambiental, en el marco de la celebración del día de la tierra el pasado 22 de abril, el día del reciclaje el 17 de mayo, el día del ambiente el 05 de junio y el día de los suelos y de la lucha contra la desertificación el 17 de junio, se realizaron actividades académicas y de cultura ambiental en aras de resaltar el compromiso que como ciudadanos, instituciones oficiales y entidades privadas nos asiste en la conservación del patrimonio ambiental.</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color w:val="000000"/>
          <w:sz w:val="20"/>
          <w:szCs w:val="20"/>
          <w:lang w:val="es-MX" w:eastAsia="es-CO"/>
        </w:rPr>
      </w:pPr>
      <w:r w:rsidRPr="0076307C">
        <w:rPr>
          <w:rFonts w:cs="Arial"/>
          <w:color w:val="000000"/>
          <w:sz w:val="20"/>
          <w:szCs w:val="20"/>
          <w:lang w:val="es-MX" w:eastAsia="es-CO"/>
        </w:rPr>
        <w:t>Se vincularon a estas actividades: la Universidad de La Guajira, el SENA Comercial de Riohacha, Maicao y Fonseca, la comunidad del centro de Riohacha y del barrio los Olivos, la Institución Educativa Ecológica el Carmen, entre otras entidades que participaron en los seminarios de capacitación, noches ecológicas, feria ambiental de reciclaje, caminata ambienta y jornadas de aseo y arborización comunitaria.</w:t>
      </w:r>
    </w:p>
    <w:p w:rsidR="0076307C" w:rsidRPr="0076307C" w:rsidRDefault="0076307C" w:rsidP="0076307C">
      <w:pPr>
        <w:spacing w:line="276" w:lineRule="auto"/>
        <w:rPr>
          <w:rFonts w:cs="Arial"/>
          <w:color w:val="000000"/>
          <w:sz w:val="20"/>
          <w:szCs w:val="20"/>
          <w:lang w:val="es-MX" w:eastAsia="es-CO"/>
        </w:rPr>
      </w:pPr>
    </w:p>
    <w:p w:rsidR="0076307C" w:rsidRPr="0076307C" w:rsidRDefault="0076307C" w:rsidP="0076307C">
      <w:pPr>
        <w:spacing w:line="276" w:lineRule="auto"/>
        <w:rPr>
          <w:rFonts w:cs="Arial"/>
          <w:sz w:val="20"/>
          <w:szCs w:val="20"/>
          <w:lang w:val="es-MX"/>
        </w:rPr>
      </w:pPr>
      <w:r w:rsidRPr="0076307C">
        <w:rPr>
          <w:rFonts w:cs="Arial"/>
          <w:color w:val="000000"/>
          <w:sz w:val="20"/>
          <w:szCs w:val="20"/>
          <w:lang w:val="es-MX" w:eastAsia="es-CO"/>
        </w:rPr>
        <w:t>Participación como p</w:t>
      </w:r>
      <w:r w:rsidRPr="0076307C">
        <w:rPr>
          <w:rFonts w:cs="Arial"/>
          <w:sz w:val="20"/>
          <w:szCs w:val="20"/>
          <w:lang w:val="es-MX"/>
        </w:rPr>
        <w:t>onente en</w:t>
      </w:r>
      <w:r w:rsidR="009D6E26">
        <w:rPr>
          <w:rFonts w:cs="Arial"/>
          <w:sz w:val="20"/>
          <w:szCs w:val="20"/>
          <w:lang w:val="es-MX"/>
        </w:rPr>
        <w:t xml:space="preserve"> </w:t>
      </w:r>
      <w:r w:rsidRPr="0076307C">
        <w:rPr>
          <w:rFonts w:cs="Arial"/>
          <w:sz w:val="20"/>
          <w:szCs w:val="20"/>
          <w:lang w:val="es-MX"/>
        </w:rPr>
        <w:t>el Foro:</w:t>
      </w:r>
      <w:r w:rsidR="009D6E26">
        <w:rPr>
          <w:rFonts w:cs="Arial"/>
          <w:sz w:val="20"/>
          <w:szCs w:val="20"/>
          <w:lang w:val="es-MX"/>
        </w:rPr>
        <w:t xml:space="preserve"> </w:t>
      </w:r>
      <w:r w:rsidRPr="0076307C">
        <w:rPr>
          <w:rFonts w:cs="Arial"/>
          <w:i/>
          <w:iCs/>
          <w:sz w:val="20"/>
          <w:szCs w:val="20"/>
          <w:lang w:val="es-MX"/>
        </w:rPr>
        <w:t>Fortalecimiento de las Capacidades Locales para Construir el Camino a la Gestión del Riesgo de Desastres,</w:t>
      </w:r>
      <w:r w:rsidRPr="0076307C">
        <w:rPr>
          <w:rFonts w:cs="Arial"/>
          <w:iCs/>
          <w:sz w:val="20"/>
          <w:szCs w:val="20"/>
          <w:lang w:val="es-MX"/>
        </w:rPr>
        <w:t xml:space="preserve"> el cual fue desarrollado el pasado 22 de julio, en el auditorio de Corpoguajira y fue  organizado por el Programa de las Naciones Unidas para el Desarrollo, Dicho foro</w:t>
      </w:r>
      <w:r w:rsidR="009D6E26">
        <w:rPr>
          <w:rFonts w:cs="Arial"/>
          <w:iCs/>
          <w:sz w:val="20"/>
          <w:szCs w:val="20"/>
          <w:lang w:val="es-MX"/>
        </w:rPr>
        <w:t xml:space="preserve"> </w:t>
      </w:r>
      <w:r w:rsidRPr="0076307C">
        <w:rPr>
          <w:rFonts w:cs="Arial"/>
          <w:sz w:val="20"/>
          <w:szCs w:val="20"/>
          <w:lang w:val="es-MX"/>
        </w:rPr>
        <w:t>tuvo como objetivo sensibilizar a los invitados (cuerpos de socorro y autoridades locales)</w:t>
      </w:r>
      <w:r w:rsidR="009D6E26">
        <w:rPr>
          <w:rFonts w:cs="Arial"/>
          <w:sz w:val="20"/>
          <w:szCs w:val="20"/>
          <w:lang w:val="es-MX"/>
        </w:rPr>
        <w:t xml:space="preserve"> </w:t>
      </w:r>
      <w:r w:rsidRPr="0076307C">
        <w:rPr>
          <w:rFonts w:cs="Arial"/>
          <w:sz w:val="20"/>
          <w:szCs w:val="20"/>
          <w:lang w:val="es-MX"/>
        </w:rPr>
        <w:t>sobre la necesidad de apoyar el continuo fortalecimiento de las capacidades locales para construir procesos duraderos y positivos orientados a construir el camino de la gestión del riesgo de desastre, en los componentes de conocimiento, reducción y m</w:t>
      </w:r>
      <w:r w:rsidR="009D6E26">
        <w:rPr>
          <w:rFonts w:cs="Arial"/>
          <w:sz w:val="20"/>
          <w:szCs w:val="20"/>
          <w:lang w:val="es-MX"/>
        </w:rPr>
        <w:t xml:space="preserve">anejo del desastre, ya que como </w:t>
      </w:r>
      <w:r w:rsidRPr="0076307C">
        <w:rPr>
          <w:rFonts w:cs="Arial"/>
          <w:sz w:val="20"/>
          <w:szCs w:val="20"/>
          <w:lang w:val="es-MX"/>
        </w:rPr>
        <w:t>coordinador d</w:t>
      </w:r>
      <w:r w:rsidR="009D6E26">
        <w:rPr>
          <w:rFonts w:cs="Arial"/>
          <w:sz w:val="20"/>
          <w:szCs w:val="20"/>
          <w:lang w:val="es-MX"/>
        </w:rPr>
        <w:t xml:space="preserve">el área de Educación ambiental, </w:t>
      </w:r>
      <w:r w:rsidRPr="0076307C">
        <w:rPr>
          <w:rFonts w:cs="Arial"/>
          <w:sz w:val="20"/>
          <w:szCs w:val="20"/>
          <w:lang w:val="es-MX"/>
        </w:rPr>
        <w:t>se aportó valioso co</w:t>
      </w:r>
      <w:r w:rsidR="009D6E26">
        <w:rPr>
          <w:rFonts w:cs="Arial"/>
          <w:sz w:val="20"/>
          <w:szCs w:val="20"/>
          <w:lang w:val="es-MX"/>
        </w:rPr>
        <w:t xml:space="preserve">nocimiento en relación a </w:t>
      </w:r>
      <w:r w:rsidRPr="0076307C">
        <w:rPr>
          <w:rFonts w:cs="Arial"/>
          <w:sz w:val="20"/>
          <w:szCs w:val="20"/>
          <w:lang w:val="es-MX"/>
        </w:rPr>
        <w:t>la experiencia en la gestión del riesgo de desastres.</w:t>
      </w:r>
    </w:p>
    <w:p w:rsidR="0076307C" w:rsidRPr="0076307C" w:rsidRDefault="0076307C" w:rsidP="0076307C">
      <w:pPr>
        <w:spacing w:before="100" w:beforeAutospacing="1" w:after="100" w:afterAutospacing="1" w:line="276" w:lineRule="auto"/>
        <w:rPr>
          <w:rFonts w:cs="Arial"/>
          <w:sz w:val="20"/>
          <w:szCs w:val="20"/>
          <w:lang w:eastAsia="es-CO"/>
        </w:rPr>
      </w:pPr>
      <w:r w:rsidRPr="0076307C">
        <w:rPr>
          <w:rFonts w:cs="Arial"/>
          <w:sz w:val="20"/>
          <w:szCs w:val="20"/>
          <w:lang w:eastAsia="es-CO"/>
        </w:rPr>
        <w:t>Por otro se capacit</w:t>
      </w:r>
      <w:r w:rsidR="009D6E26">
        <w:rPr>
          <w:rFonts w:cs="Arial"/>
          <w:sz w:val="20"/>
          <w:szCs w:val="20"/>
          <w:lang w:eastAsia="es-CO"/>
        </w:rPr>
        <w:t>aron</w:t>
      </w:r>
      <w:r w:rsidRPr="0076307C">
        <w:rPr>
          <w:rFonts w:cs="Arial"/>
          <w:sz w:val="20"/>
          <w:szCs w:val="20"/>
          <w:lang w:eastAsia="es-CO"/>
        </w:rPr>
        <w:t xml:space="preserve"> a los funcionarios del Instituto Geográfico Agustín Codazzi en Planes Institucionales de Gestión Ambiental (PIGA), en aras de orientar lineamientos técnicos para el manejo adecuado de residuos sólidos y la política de cero papel, el ahorro y uso eficiente de agua para consumo y la energía, vertimientos, emisiones por vehículos y compras sostenibles, lo cual evidenció el compromiso de las instituciones del estado para mantener el cumplimiento de la normatividad ambiental</w:t>
      </w:r>
      <w:r w:rsidR="009D6E26">
        <w:rPr>
          <w:rFonts w:cs="Arial"/>
          <w:sz w:val="20"/>
          <w:szCs w:val="20"/>
          <w:lang w:eastAsia="es-CO"/>
        </w:rPr>
        <w:t xml:space="preserve"> </w:t>
      </w:r>
      <w:r w:rsidRPr="0076307C">
        <w:rPr>
          <w:rFonts w:cs="Arial"/>
          <w:sz w:val="20"/>
          <w:szCs w:val="20"/>
          <w:lang w:eastAsia="es-CO"/>
        </w:rPr>
        <w:t>vigente y ser mode</w:t>
      </w:r>
      <w:r w:rsidR="009D6E26">
        <w:rPr>
          <w:rFonts w:cs="Arial"/>
          <w:sz w:val="20"/>
          <w:szCs w:val="20"/>
          <w:lang w:eastAsia="es-CO"/>
        </w:rPr>
        <w:t>los de gestión ambiental en el d</w:t>
      </w:r>
      <w:r w:rsidRPr="0076307C">
        <w:rPr>
          <w:rFonts w:cs="Arial"/>
          <w:sz w:val="20"/>
          <w:szCs w:val="20"/>
          <w:lang w:eastAsia="es-CO"/>
        </w:rPr>
        <w:t>epartamento y poder certificarse en ISO 14.001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3285"/>
        <w:gridCol w:w="3609"/>
        <w:gridCol w:w="1936"/>
      </w:tblGrid>
      <w:tr w:rsidR="0076307C" w:rsidRPr="00C1273B" w:rsidTr="009D6E26">
        <w:trPr>
          <w:jc w:val="center"/>
        </w:trPr>
        <w:tc>
          <w:tcPr>
            <w:tcW w:w="559" w:type="dxa"/>
            <w:shd w:val="clear" w:color="auto" w:fill="D6E3BC" w:themeFill="accent3" w:themeFillTint="66"/>
          </w:tcPr>
          <w:p w:rsidR="0076307C" w:rsidRPr="00C1273B" w:rsidRDefault="0076307C" w:rsidP="0076307C">
            <w:pPr>
              <w:spacing w:before="100" w:beforeAutospacing="1" w:after="100" w:afterAutospacing="1" w:line="276" w:lineRule="auto"/>
              <w:jc w:val="center"/>
              <w:rPr>
                <w:rFonts w:eastAsia="Calibri" w:cs="Arial"/>
                <w:b/>
                <w:sz w:val="18"/>
                <w:szCs w:val="18"/>
                <w:lang w:eastAsia="es-CO"/>
              </w:rPr>
            </w:pPr>
            <w:r w:rsidRPr="00C1273B">
              <w:rPr>
                <w:rFonts w:eastAsia="Calibri" w:cs="Arial"/>
                <w:b/>
                <w:sz w:val="18"/>
                <w:szCs w:val="18"/>
                <w:lang w:eastAsia="es-CO"/>
              </w:rPr>
              <w:t>#</w:t>
            </w:r>
          </w:p>
        </w:tc>
        <w:tc>
          <w:tcPr>
            <w:tcW w:w="3285" w:type="dxa"/>
            <w:shd w:val="clear" w:color="auto" w:fill="D6E3BC" w:themeFill="accent3" w:themeFillTint="66"/>
          </w:tcPr>
          <w:p w:rsidR="0076307C" w:rsidRPr="00C1273B" w:rsidRDefault="0076307C" w:rsidP="0076307C">
            <w:pPr>
              <w:spacing w:before="100" w:beforeAutospacing="1" w:after="100" w:afterAutospacing="1" w:line="276" w:lineRule="auto"/>
              <w:jc w:val="center"/>
              <w:rPr>
                <w:rFonts w:eastAsia="Calibri" w:cs="Arial"/>
                <w:b/>
                <w:sz w:val="18"/>
                <w:szCs w:val="18"/>
                <w:lang w:eastAsia="es-CO"/>
              </w:rPr>
            </w:pPr>
            <w:r w:rsidRPr="00C1273B">
              <w:rPr>
                <w:rFonts w:eastAsia="Calibri" w:cs="Arial"/>
                <w:b/>
                <w:sz w:val="18"/>
                <w:szCs w:val="18"/>
                <w:lang w:eastAsia="es-CO"/>
              </w:rPr>
              <w:t>Lugar y Fecha</w:t>
            </w:r>
          </w:p>
        </w:tc>
        <w:tc>
          <w:tcPr>
            <w:tcW w:w="3609" w:type="dxa"/>
            <w:shd w:val="clear" w:color="auto" w:fill="D6E3BC" w:themeFill="accent3" w:themeFillTint="66"/>
          </w:tcPr>
          <w:p w:rsidR="0076307C" w:rsidRPr="00C1273B" w:rsidRDefault="0076307C" w:rsidP="0076307C">
            <w:pPr>
              <w:spacing w:before="100" w:beforeAutospacing="1" w:after="100" w:afterAutospacing="1" w:line="276" w:lineRule="auto"/>
              <w:jc w:val="center"/>
              <w:rPr>
                <w:rFonts w:eastAsia="Calibri" w:cs="Arial"/>
                <w:b/>
                <w:sz w:val="18"/>
                <w:szCs w:val="18"/>
                <w:lang w:eastAsia="es-CO"/>
              </w:rPr>
            </w:pPr>
            <w:r w:rsidRPr="00C1273B">
              <w:rPr>
                <w:rFonts w:eastAsia="Calibri" w:cs="Arial"/>
                <w:b/>
                <w:sz w:val="18"/>
                <w:szCs w:val="18"/>
                <w:lang w:eastAsia="es-CO"/>
              </w:rPr>
              <w:t>Objetivo del Evento</w:t>
            </w:r>
          </w:p>
        </w:tc>
        <w:tc>
          <w:tcPr>
            <w:tcW w:w="1936" w:type="dxa"/>
            <w:shd w:val="clear" w:color="auto" w:fill="D6E3BC" w:themeFill="accent3" w:themeFillTint="66"/>
          </w:tcPr>
          <w:p w:rsidR="0076307C" w:rsidRPr="00C1273B" w:rsidRDefault="0076307C" w:rsidP="0076307C">
            <w:pPr>
              <w:spacing w:before="100" w:beforeAutospacing="1" w:after="100" w:afterAutospacing="1" w:line="276" w:lineRule="auto"/>
              <w:jc w:val="center"/>
              <w:rPr>
                <w:rFonts w:eastAsia="Calibri" w:cs="Arial"/>
                <w:b/>
                <w:sz w:val="18"/>
                <w:szCs w:val="18"/>
                <w:lang w:eastAsia="es-CO"/>
              </w:rPr>
            </w:pPr>
            <w:r w:rsidRPr="00C1273B">
              <w:rPr>
                <w:rFonts w:eastAsia="Calibri" w:cs="Arial"/>
                <w:b/>
                <w:sz w:val="18"/>
                <w:szCs w:val="18"/>
                <w:lang w:eastAsia="es-CO"/>
              </w:rPr>
              <w:t>Beneficiarios</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1</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20 de marzo auditorio de Corpoguajira</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 xml:space="preserve">Día del Agua: Seminario de capacitación con la participación de </w:t>
            </w:r>
            <w:proofErr w:type="spellStart"/>
            <w:r w:rsidRPr="00C1273B">
              <w:rPr>
                <w:rFonts w:eastAsia="Calibri" w:cs="Arial"/>
                <w:sz w:val="18"/>
                <w:szCs w:val="18"/>
                <w:lang w:eastAsia="es-CO"/>
              </w:rPr>
              <w:t>Desalud</w:t>
            </w:r>
            <w:proofErr w:type="spellEnd"/>
            <w:r w:rsidRPr="00C1273B">
              <w:rPr>
                <w:rFonts w:eastAsia="Calibri" w:cs="Arial"/>
                <w:sz w:val="18"/>
                <w:szCs w:val="18"/>
                <w:lang w:eastAsia="es-CO"/>
              </w:rPr>
              <w:t>, ASAA y Corpoguajira</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Estudiantes de bachillerato y universitarios</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2</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27 de marzo SENA Comercial</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Día del Agua: Jornada académica y cultural orientada por Corpoguajira</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 xml:space="preserve">Aprendices y docentes </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3</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22 de marzo Barrio 31 de Octubre</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Día del Agua: Jornada académica y cultural con Corpoguajira y ASAA</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 xml:space="preserve">Comunidad del Barrio 31 de </w:t>
            </w:r>
            <w:proofErr w:type="spellStart"/>
            <w:r w:rsidRPr="00C1273B">
              <w:rPr>
                <w:rFonts w:eastAsia="Calibri" w:cs="Arial"/>
                <w:sz w:val="18"/>
                <w:szCs w:val="18"/>
                <w:lang w:eastAsia="es-CO"/>
              </w:rPr>
              <w:t>Octub</w:t>
            </w:r>
            <w:proofErr w:type="spellEnd"/>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4</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 xml:space="preserve">04 de Junio Auditorio Central de Corpoguajira </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 xml:space="preserve">Día Mundial del Ambiente: socializar la experiencia del área de </w:t>
            </w:r>
            <w:proofErr w:type="spellStart"/>
            <w:r w:rsidRPr="00C1273B">
              <w:rPr>
                <w:rFonts w:eastAsia="Calibri" w:cs="Arial"/>
                <w:sz w:val="18"/>
                <w:szCs w:val="18"/>
                <w:lang w:eastAsia="es-CO"/>
              </w:rPr>
              <w:t>educ</w:t>
            </w:r>
            <w:proofErr w:type="spellEnd"/>
            <w:r w:rsidRPr="00C1273B">
              <w:rPr>
                <w:rFonts w:eastAsia="Calibri" w:cs="Arial"/>
                <w:sz w:val="18"/>
                <w:szCs w:val="18"/>
                <w:lang w:eastAsia="es-CO"/>
              </w:rPr>
              <w:t xml:space="preserve">. </w:t>
            </w:r>
            <w:proofErr w:type="spellStart"/>
            <w:r w:rsidRPr="00C1273B">
              <w:rPr>
                <w:rFonts w:eastAsia="Calibri" w:cs="Arial"/>
                <w:sz w:val="18"/>
                <w:szCs w:val="18"/>
                <w:lang w:eastAsia="es-CO"/>
              </w:rPr>
              <w:t>amb</w:t>
            </w:r>
            <w:proofErr w:type="spellEnd"/>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proofErr w:type="spellStart"/>
            <w:r w:rsidRPr="00C1273B">
              <w:rPr>
                <w:rFonts w:eastAsia="Calibri" w:cs="Arial"/>
                <w:sz w:val="18"/>
                <w:szCs w:val="18"/>
                <w:lang w:eastAsia="es-CO"/>
              </w:rPr>
              <w:t>Est</w:t>
            </w:r>
            <w:proofErr w:type="spellEnd"/>
            <w:r w:rsidRPr="00C1273B">
              <w:rPr>
                <w:rFonts w:eastAsia="Calibri" w:cs="Arial"/>
                <w:sz w:val="18"/>
                <w:szCs w:val="18"/>
                <w:lang w:eastAsia="es-CO"/>
              </w:rPr>
              <w:t xml:space="preserve"> de bachillerato y universitarios</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5</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01 y 05 de Junio SENA Comercial</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Día Mundial del Ambiente: Jornada cultural orientada por Corpoguajira</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Aprendices y docentes</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6</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04 de Junio Plaza Central  del municipio de Fonseca</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Día Mundial del Ambiente: Caminata ecológica con Inst. Educativas</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proofErr w:type="spellStart"/>
            <w:r w:rsidRPr="00C1273B">
              <w:rPr>
                <w:rFonts w:eastAsia="Calibri" w:cs="Arial"/>
                <w:sz w:val="18"/>
                <w:szCs w:val="18"/>
                <w:lang w:eastAsia="es-CO"/>
              </w:rPr>
              <w:t>Estud</w:t>
            </w:r>
            <w:proofErr w:type="spellEnd"/>
            <w:r w:rsidRPr="00C1273B">
              <w:rPr>
                <w:rFonts w:eastAsia="Calibri" w:cs="Arial"/>
                <w:sz w:val="18"/>
                <w:szCs w:val="18"/>
                <w:lang w:eastAsia="es-CO"/>
              </w:rPr>
              <w:t>. de primaria y bachillerato</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7</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16 de Julio Auditorio IGAC</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Asesoría en la construcción del Plan Institucional de Gestión Ambiental</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Funcionarios</w:t>
            </w:r>
          </w:p>
        </w:tc>
      </w:tr>
      <w:tr w:rsidR="0076307C" w:rsidRPr="00C1273B" w:rsidTr="0076307C">
        <w:trPr>
          <w:jc w:val="center"/>
        </w:trPr>
        <w:tc>
          <w:tcPr>
            <w:tcW w:w="55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8</w:t>
            </w:r>
          </w:p>
        </w:tc>
        <w:tc>
          <w:tcPr>
            <w:tcW w:w="3285"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22 de Julio Auditorio Central de Corpoguajira</w:t>
            </w:r>
          </w:p>
        </w:tc>
        <w:tc>
          <w:tcPr>
            <w:tcW w:w="3609"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Foro Gestión del Riesgo: mejorar la capacidad local en esta temática con el PNUD y Unidad Nacional G del R</w:t>
            </w:r>
          </w:p>
        </w:tc>
        <w:tc>
          <w:tcPr>
            <w:tcW w:w="1936" w:type="dxa"/>
            <w:shd w:val="clear" w:color="auto" w:fill="auto"/>
          </w:tcPr>
          <w:p w:rsidR="0076307C" w:rsidRPr="00C1273B" w:rsidRDefault="0076307C" w:rsidP="0076307C">
            <w:pPr>
              <w:spacing w:before="100" w:beforeAutospacing="1" w:after="100" w:afterAutospacing="1" w:line="276" w:lineRule="auto"/>
              <w:rPr>
                <w:rFonts w:eastAsia="Calibri" w:cs="Arial"/>
                <w:sz w:val="18"/>
                <w:szCs w:val="18"/>
                <w:lang w:eastAsia="es-CO"/>
              </w:rPr>
            </w:pPr>
            <w:r w:rsidRPr="00C1273B">
              <w:rPr>
                <w:rFonts w:eastAsia="Calibri" w:cs="Arial"/>
                <w:sz w:val="18"/>
                <w:szCs w:val="18"/>
                <w:lang w:eastAsia="es-CO"/>
              </w:rPr>
              <w:t>Organismos de socorro y autoridad local</w:t>
            </w:r>
          </w:p>
        </w:tc>
      </w:tr>
    </w:tbl>
    <w:p w:rsidR="0076307C" w:rsidRPr="0076307C" w:rsidRDefault="0076307C" w:rsidP="0076307C">
      <w:pPr>
        <w:tabs>
          <w:tab w:val="left" w:pos="284"/>
          <w:tab w:val="left" w:pos="1567"/>
        </w:tabs>
        <w:autoSpaceDE w:val="0"/>
        <w:autoSpaceDN w:val="0"/>
        <w:adjustRightInd w:val="0"/>
        <w:spacing w:line="276" w:lineRule="auto"/>
        <w:rPr>
          <w:bCs/>
          <w:sz w:val="20"/>
          <w:szCs w:val="20"/>
          <w:lang w:val="es-MX"/>
        </w:rPr>
      </w:pPr>
    </w:p>
    <w:p w:rsidR="0076307C" w:rsidRPr="0076307C" w:rsidRDefault="0076307C" w:rsidP="00374DA0">
      <w:pPr>
        <w:jc w:val="left"/>
        <w:rPr>
          <w:rFonts w:cs="Arial"/>
          <w:b/>
          <w:bCs/>
          <w:sz w:val="20"/>
          <w:szCs w:val="20"/>
          <w:lang w:val="es-ES"/>
        </w:rPr>
      </w:pPr>
    </w:p>
    <w:p w:rsidR="0076307C" w:rsidRPr="00C1273B" w:rsidRDefault="0076307C" w:rsidP="00C1273B">
      <w:pPr>
        <w:pStyle w:val="Prrafodelista"/>
        <w:numPr>
          <w:ilvl w:val="2"/>
          <w:numId w:val="84"/>
        </w:numPr>
        <w:autoSpaceDE w:val="0"/>
        <w:autoSpaceDN w:val="0"/>
        <w:adjustRightInd w:val="0"/>
        <w:jc w:val="both"/>
        <w:rPr>
          <w:rFonts w:ascii="Arial" w:hAnsi="Arial" w:cs="Arial"/>
          <w:b/>
          <w:sz w:val="20"/>
          <w:szCs w:val="20"/>
          <w:lang w:eastAsia="es-CO"/>
        </w:rPr>
      </w:pPr>
      <w:r w:rsidRPr="00C1273B">
        <w:rPr>
          <w:rFonts w:ascii="Arial" w:hAnsi="Arial" w:cs="Arial"/>
          <w:b/>
          <w:bCs/>
          <w:sz w:val="20"/>
          <w:szCs w:val="20"/>
          <w:lang w:eastAsia="es-CO"/>
        </w:rPr>
        <w:t xml:space="preserve"> </w:t>
      </w:r>
      <w:r w:rsidRPr="00C1273B">
        <w:rPr>
          <w:rFonts w:ascii="Arial" w:hAnsi="Arial" w:cs="Arial"/>
          <w:b/>
          <w:sz w:val="20"/>
          <w:szCs w:val="20"/>
          <w:lang w:eastAsia="es-CO"/>
        </w:rPr>
        <w:t>Fomentar el desarrollo de promotores ambientales desde el servicio social ambiental obligatorio.</w:t>
      </w:r>
    </w:p>
    <w:p w:rsidR="0076307C" w:rsidRPr="0076307C" w:rsidRDefault="0076307C" w:rsidP="0076307C">
      <w:pPr>
        <w:autoSpaceDE w:val="0"/>
        <w:autoSpaceDN w:val="0"/>
        <w:adjustRightInd w:val="0"/>
        <w:rPr>
          <w:rFonts w:cs="Arial"/>
          <w:b/>
          <w:sz w:val="20"/>
          <w:szCs w:val="20"/>
          <w:lang w:eastAsia="es-CO"/>
        </w:rPr>
      </w:pPr>
    </w:p>
    <w:p w:rsidR="0076307C" w:rsidRPr="0076307C" w:rsidRDefault="0076307C" w:rsidP="0076307C">
      <w:pPr>
        <w:autoSpaceDE w:val="0"/>
        <w:autoSpaceDN w:val="0"/>
        <w:adjustRightInd w:val="0"/>
        <w:rPr>
          <w:rFonts w:cs="Arial"/>
          <w:b/>
          <w:bCs/>
          <w:sz w:val="20"/>
          <w:szCs w:val="20"/>
          <w:lang w:eastAsia="es-CO"/>
        </w:rPr>
      </w:pPr>
      <w:r w:rsidRPr="0076307C">
        <w:rPr>
          <w:rFonts w:cs="Arial"/>
          <w:b/>
          <w:sz w:val="20"/>
          <w:szCs w:val="20"/>
          <w:lang w:eastAsia="es-CO"/>
        </w:rPr>
        <w:t xml:space="preserve">Meta: </w:t>
      </w:r>
      <w:r w:rsidRPr="0076307C">
        <w:rPr>
          <w:rFonts w:cs="Arial"/>
          <w:sz w:val="20"/>
          <w:szCs w:val="20"/>
          <w:lang w:eastAsia="es-CO"/>
        </w:rPr>
        <w:t>50 Estudiantes de 11 grado prestando el servicio social ambiental obligatorio</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sz w:val="20"/>
          <w:szCs w:val="20"/>
        </w:rPr>
      </w:pPr>
      <w:r w:rsidRPr="0076307C">
        <w:rPr>
          <w:rFonts w:cs="Arial"/>
          <w:bCs/>
          <w:sz w:val="20"/>
          <w:szCs w:val="20"/>
          <w:lang w:val="es-ES"/>
        </w:rPr>
        <w:t xml:space="preserve">Se adelanta </w:t>
      </w:r>
      <w:r w:rsidRPr="0076307C">
        <w:rPr>
          <w:rFonts w:cs="Arial"/>
          <w:sz w:val="20"/>
          <w:szCs w:val="20"/>
        </w:rPr>
        <w:t xml:space="preserve">la Implementación de Proyectos Ambientales Escolares y </w:t>
      </w:r>
      <w:r w:rsidRPr="0076307C">
        <w:rPr>
          <w:rFonts w:cs="Arial"/>
          <w:b/>
          <w:sz w:val="20"/>
          <w:szCs w:val="20"/>
        </w:rPr>
        <w:t>del Servicio Social Ambiental Obligatorio</w:t>
      </w:r>
      <w:r w:rsidRPr="0076307C">
        <w:rPr>
          <w:rFonts w:cs="Arial"/>
          <w:sz w:val="20"/>
          <w:szCs w:val="20"/>
        </w:rPr>
        <w:t xml:space="preserve"> en 15 Instituciones Educativas de los Municipios de Maicao y Riohacha en el Departamento de La Guajira.</w:t>
      </w:r>
    </w:p>
    <w:p w:rsidR="0076307C" w:rsidRPr="0076307C" w:rsidRDefault="0076307C" w:rsidP="0076307C">
      <w:pPr>
        <w:autoSpaceDE w:val="0"/>
        <w:autoSpaceDN w:val="0"/>
        <w:adjustRightInd w:val="0"/>
        <w:spacing w:line="276" w:lineRule="auto"/>
        <w:rPr>
          <w:rFonts w:cs="Arial"/>
          <w:sz w:val="20"/>
          <w:szCs w:val="20"/>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sz w:val="20"/>
          <w:szCs w:val="20"/>
        </w:rPr>
        <w:t xml:space="preserve">Se pretende con esta iniciativa continuar con las actividades que año tras año desarrollamos en el marco de la estrategia pedagógica de participación ambiental comunitaria denominada </w:t>
      </w:r>
      <w:proofErr w:type="spellStart"/>
      <w:r w:rsidRPr="0076307C">
        <w:rPr>
          <w:rFonts w:cs="Arial"/>
          <w:sz w:val="20"/>
          <w:szCs w:val="20"/>
        </w:rPr>
        <w:t>Civi</w:t>
      </w:r>
      <w:proofErr w:type="spellEnd"/>
      <w:r w:rsidRPr="0076307C">
        <w:rPr>
          <w:rFonts w:cs="Arial"/>
          <w:sz w:val="20"/>
          <w:szCs w:val="20"/>
        </w:rPr>
        <w:t xml:space="preserve"> Playas y </w:t>
      </w:r>
      <w:proofErr w:type="spellStart"/>
      <w:r w:rsidRPr="0076307C">
        <w:rPr>
          <w:rFonts w:cs="Arial"/>
          <w:sz w:val="20"/>
          <w:szCs w:val="20"/>
        </w:rPr>
        <w:t>Civi</w:t>
      </w:r>
      <w:proofErr w:type="spellEnd"/>
      <w:r w:rsidRPr="0076307C">
        <w:rPr>
          <w:rFonts w:cs="Arial"/>
          <w:sz w:val="20"/>
          <w:szCs w:val="20"/>
        </w:rPr>
        <w:t xml:space="preserve"> Urbanos, esta vez contando no solo con los estudiantes de 10° y 11° de las instituciones educativas Remedios Catalina Amaya, María Inmaculada y Divina Pastora Sede Villa Fátima todos en el municipio de Riohacha, sino además con el acompañamiento mediante</w:t>
      </w:r>
      <w:r w:rsidRPr="0076307C">
        <w:rPr>
          <w:rFonts w:cs="Arial"/>
          <w:bCs/>
          <w:sz w:val="20"/>
          <w:szCs w:val="20"/>
          <w:lang w:val="es-ES"/>
        </w:rPr>
        <w:t xml:space="preserve"> alianzas estratégicas con las Instituciones Educativas beneficiadas, la ONG Casa Ecológica de Riohacha y la Agencia Colombiana para la Reintegración (ACR) cuyos miembros también realizaron la etapa teórica en el 2014 y continuarán sus actividades prácticas certificadas por Corpoguajira en el 2015. El proyecto pretende iniciar en la segunda semana del mes de mayo una vez se perfeccione el convenio y se haga el pago de anticipo al ejecutor.</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En esta oportunidad se adelanta el proceso de formación teórica con el desarrollo de ocho (8) jornadas de capacitación de cinco horas cada uno, los cuales se realizaron a partir de 3 horas presenciales y 2 horas de trabajo investigación en campo, los temas tratados fueron: 1. El ambiente y la Crisis de la Contaminación. 2. El Ecosistema Guajiro. 3. Saneamiento Ambiental y Tecnologías Apropiadas de Remediación. 4. Taller de Manualidades con Residuos Sólidos. 5. Lúdica y Recreación. 6. Deportes. 7. Cultura. 8. Organización de Eventos. Al proceso formativo se vincularon 22 estudiantes de instituciones educativas y 30 integrantes del proceso adelantado con la Agencia Colombiana para la Reintegración.</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autoSpaceDE w:val="0"/>
        <w:autoSpaceDN w:val="0"/>
        <w:adjustRightInd w:val="0"/>
        <w:spacing w:line="276" w:lineRule="auto"/>
        <w:rPr>
          <w:rFonts w:cs="Arial"/>
          <w:bCs/>
          <w:sz w:val="20"/>
          <w:szCs w:val="20"/>
          <w:lang w:val="es-ES"/>
        </w:rPr>
      </w:pPr>
      <w:r w:rsidRPr="0076307C">
        <w:rPr>
          <w:rFonts w:cs="Arial"/>
          <w:bCs/>
          <w:sz w:val="20"/>
          <w:szCs w:val="20"/>
          <w:lang w:val="es-ES"/>
        </w:rPr>
        <w:t xml:space="preserve">Terminamos el desarrollo de la labor social ambiental estudiantil con la conformación de la Red de Jóvenes de Ambiente en las Instituciones Educativas El Carmelo de San Juan del Cesar y Heliodoro Montero del municipio de El Molino, con la vinculación de 40 jóvenes aproximadamente, el marco del convenio de asociación # 0017 de 2015 con la ONG Cabildo Verde del Molino en la que los estudiantes se organizaron para el desarrollo de actividades de saneamiento urbano con jornadas de aseo y para el próximo trimestre el mejoramiento del paisaje con la siembra de material vegetal. </w:t>
      </w:r>
    </w:p>
    <w:p w:rsidR="0076307C" w:rsidRPr="0076307C" w:rsidRDefault="0076307C" w:rsidP="0076307C">
      <w:pPr>
        <w:autoSpaceDE w:val="0"/>
        <w:autoSpaceDN w:val="0"/>
        <w:adjustRightInd w:val="0"/>
        <w:spacing w:line="276" w:lineRule="auto"/>
        <w:rPr>
          <w:rFonts w:cs="Arial"/>
          <w:bCs/>
          <w:sz w:val="20"/>
          <w:szCs w:val="20"/>
          <w:lang w:val="es-ES"/>
        </w:rPr>
      </w:pPr>
    </w:p>
    <w:p w:rsidR="0076307C" w:rsidRPr="0076307C" w:rsidRDefault="0076307C" w:rsidP="0076307C">
      <w:pPr>
        <w:jc w:val="left"/>
        <w:rPr>
          <w:rFonts w:cs="Arial"/>
          <w:b/>
          <w:bCs/>
          <w:sz w:val="20"/>
          <w:szCs w:val="20"/>
          <w:lang w:val="es-ES"/>
        </w:rPr>
      </w:pPr>
    </w:p>
    <w:p w:rsidR="0076307C" w:rsidRPr="002075E7" w:rsidRDefault="0076307C" w:rsidP="002075E7">
      <w:pPr>
        <w:pStyle w:val="Prrafodelista"/>
        <w:numPr>
          <w:ilvl w:val="2"/>
          <w:numId w:val="84"/>
        </w:numPr>
        <w:autoSpaceDE w:val="0"/>
        <w:autoSpaceDN w:val="0"/>
        <w:adjustRightInd w:val="0"/>
        <w:spacing w:line="276" w:lineRule="auto"/>
        <w:rPr>
          <w:rFonts w:ascii="Arial" w:hAnsi="Arial" w:cs="Arial"/>
          <w:b/>
          <w:sz w:val="20"/>
          <w:szCs w:val="20"/>
          <w:lang w:eastAsia="es-CO"/>
        </w:rPr>
      </w:pPr>
      <w:r w:rsidRPr="002075E7">
        <w:rPr>
          <w:rFonts w:ascii="Arial" w:hAnsi="Arial" w:cs="Arial"/>
          <w:b/>
          <w:bCs/>
          <w:sz w:val="20"/>
          <w:szCs w:val="20"/>
          <w:lang w:eastAsia="es-CO"/>
        </w:rPr>
        <w:t xml:space="preserve"> </w:t>
      </w:r>
      <w:r w:rsidRPr="002075E7">
        <w:rPr>
          <w:rFonts w:ascii="Arial" w:hAnsi="Arial" w:cs="Arial"/>
          <w:b/>
          <w:sz w:val="20"/>
          <w:szCs w:val="20"/>
          <w:lang w:eastAsia="es-CO"/>
        </w:rPr>
        <w:t>Estrategias de capacitación para la prevención, control y manejo de incendios forestales.</w:t>
      </w:r>
    </w:p>
    <w:p w:rsidR="0076307C" w:rsidRPr="0076307C" w:rsidRDefault="0076307C" w:rsidP="0076307C">
      <w:pPr>
        <w:autoSpaceDE w:val="0"/>
        <w:autoSpaceDN w:val="0"/>
        <w:adjustRightInd w:val="0"/>
        <w:jc w:val="left"/>
        <w:rPr>
          <w:rFonts w:cs="Arial"/>
          <w:bCs/>
          <w:sz w:val="20"/>
          <w:szCs w:val="20"/>
          <w:lang w:val="es-MX"/>
        </w:rPr>
      </w:pPr>
    </w:p>
    <w:p w:rsidR="0076307C" w:rsidRPr="0076307C" w:rsidRDefault="0076307C" w:rsidP="0076307C">
      <w:pPr>
        <w:autoSpaceDE w:val="0"/>
        <w:autoSpaceDN w:val="0"/>
        <w:adjustRightInd w:val="0"/>
        <w:jc w:val="left"/>
        <w:rPr>
          <w:rFonts w:cs="Arial"/>
          <w:sz w:val="20"/>
          <w:szCs w:val="20"/>
          <w:lang w:eastAsia="es-CO"/>
        </w:rPr>
      </w:pPr>
      <w:r w:rsidRPr="0076307C">
        <w:rPr>
          <w:rFonts w:cs="Arial"/>
          <w:b/>
          <w:bCs/>
          <w:sz w:val="20"/>
          <w:szCs w:val="20"/>
          <w:lang w:val="es-MX"/>
        </w:rPr>
        <w:t xml:space="preserve">Meta: </w:t>
      </w:r>
      <w:r w:rsidRPr="0076307C">
        <w:rPr>
          <w:rFonts w:cs="Arial"/>
          <w:bCs/>
          <w:sz w:val="20"/>
          <w:szCs w:val="20"/>
          <w:lang w:val="es-MX"/>
        </w:rPr>
        <w:t xml:space="preserve">10 </w:t>
      </w:r>
      <w:r w:rsidRPr="0076307C">
        <w:rPr>
          <w:rFonts w:cs="Arial"/>
          <w:sz w:val="20"/>
          <w:szCs w:val="20"/>
          <w:lang w:eastAsia="es-CO"/>
        </w:rPr>
        <w:t>Talleres para la prevención, control y manejo de incendios forestales.</w:t>
      </w:r>
    </w:p>
    <w:p w:rsidR="0076307C" w:rsidRPr="0076307C" w:rsidRDefault="0076307C" w:rsidP="0076307C">
      <w:pPr>
        <w:autoSpaceDE w:val="0"/>
        <w:autoSpaceDN w:val="0"/>
        <w:adjustRightInd w:val="0"/>
        <w:jc w:val="left"/>
        <w:rPr>
          <w:rFonts w:cs="Arial"/>
          <w:sz w:val="20"/>
          <w:szCs w:val="20"/>
          <w:lang w:eastAsia="es-CO"/>
        </w:rPr>
      </w:pPr>
    </w:p>
    <w:p w:rsidR="0076307C" w:rsidRPr="0076307C" w:rsidRDefault="0076307C" w:rsidP="0076307C">
      <w:pPr>
        <w:autoSpaceDE w:val="0"/>
        <w:autoSpaceDN w:val="0"/>
        <w:adjustRightInd w:val="0"/>
        <w:spacing w:line="276" w:lineRule="auto"/>
        <w:rPr>
          <w:rFonts w:cs="Arial"/>
          <w:sz w:val="20"/>
          <w:szCs w:val="20"/>
          <w:lang w:eastAsia="es-CO"/>
        </w:rPr>
      </w:pPr>
      <w:r w:rsidRPr="0076307C">
        <w:rPr>
          <w:rFonts w:cs="Arial"/>
          <w:sz w:val="20"/>
          <w:szCs w:val="20"/>
          <w:lang w:eastAsia="es-CO"/>
        </w:rPr>
        <w:t>Se realizó un taller de prevención de incendios forestales en la vereda La Gloria del corregimiento de Tomarrazón en el municipio de Riohacha, al cual asistieron alrededor de 30 campesinos de ese sector del pie de monte de la sierra nevada de santa marta los cuales se comprometieron a tener en cuenta las recomendaciones para una quema controlada como tener en cuenta la hora de la quema, la dirección de los vientos, la amplitud de la guardarraya y las pendientes, así mismo informar a las autoridades de posibles infractores ambientales en este tema, además solicitaron mayor presencia institucional, asesoría técnica ambiental agropecuaria y protección contra grandes felinos, nos comprometimos a abordar una agenda de trabajo avalada por el Director General y el apoyo de los coordinadores de área.</w:t>
      </w:r>
    </w:p>
    <w:p w:rsidR="0076307C" w:rsidRPr="0076307C" w:rsidRDefault="0076307C" w:rsidP="0076307C">
      <w:pPr>
        <w:autoSpaceDE w:val="0"/>
        <w:autoSpaceDN w:val="0"/>
        <w:adjustRightInd w:val="0"/>
        <w:spacing w:line="276" w:lineRule="auto"/>
        <w:jc w:val="left"/>
        <w:rPr>
          <w:rFonts w:cs="Arial"/>
          <w:bCs/>
          <w:sz w:val="20"/>
          <w:szCs w:val="20"/>
          <w:lang w:val="es-MX"/>
        </w:rPr>
      </w:pPr>
    </w:p>
    <w:p w:rsidR="0076307C" w:rsidRPr="0076307C" w:rsidRDefault="002075E7" w:rsidP="0076307C">
      <w:pPr>
        <w:spacing w:line="276" w:lineRule="auto"/>
        <w:rPr>
          <w:rFonts w:cs="Arial"/>
          <w:sz w:val="20"/>
          <w:szCs w:val="20"/>
          <w:lang w:val="es-MX"/>
        </w:rPr>
      </w:pPr>
      <w:r>
        <w:rPr>
          <w:rFonts w:cs="Arial"/>
          <w:bCs/>
          <w:sz w:val="20"/>
          <w:szCs w:val="20"/>
          <w:lang w:val="es-MX"/>
        </w:rPr>
        <w:t>C</w:t>
      </w:r>
      <w:r w:rsidR="0076307C" w:rsidRPr="0076307C">
        <w:rPr>
          <w:rFonts w:cs="Arial"/>
          <w:bCs/>
          <w:sz w:val="20"/>
          <w:szCs w:val="20"/>
          <w:lang w:val="es-MX"/>
        </w:rPr>
        <w:t xml:space="preserve">on el Cuerpo de Bomberos del municipio de Riohacha </w:t>
      </w:r>
      <w:r>
        <w:rPr>
          <w:rFonts w:cs="Arial"/>
          <w:bCs/>
          <w:sz w:val="20"/>
          <w:szCs w:val="20"/>
          <w:lang w:val="es-MX"/>
        </w:rPr>
        <w:t>se f</w:t>
      </w:r>
      <w:r>
        <w:rPr>
          <w:rFonts w:cs="Arial"/>
          <w:sz w:val="20"/>
          <w:szCs w:val="20"/>
          <w:lang w:val="es-MX"/>
        </w:rPr>
        <w:t>ortalec</w:t>
      </w:r>
      <w:r w:rsidRPr="0076307C">
        <w:rPr>
          <w:rFonts w:cs="Arial"/>
          <w:sz w:val="20"/>
          <w:szCs w:val="20"/>
          <w:lang w:val="es-MX"/>
        </w:rPr>
        <w:t>ie</w:t>
      </w:r>
      <w:r>
        <w:rPr>
          <w:rFonts w:cs="Arial"/>
          <w:sz w:val="20"/>
          <w:szCs w:val="20"/>
          <w:lang w:val="es-MX"/>
        </w:rPr>
        <w:t>ro</w:t>
      </w:r>
      <w:r w:rsidRPr="0076307C">
        <w:rPr>
          <w:rFonts w:cs="Arial"/>
          <w:sz w:val="20"/>
          <w:szCs w:val="20"/>
          <w:lang w:val="es-MX"/>
        </w:rPr>
        <w:t>n las Brigadas Forestales en el Departamento de La Guajira</w:t>
      </w:r>
      <w:r w:rsidRPr="0076307C">
        <w:rPr>
          <w:rFonts w:cs="Arial"/>
          <w:bCs/>
          <w:sz w:val="20"/>
          <w:szCs w:val="20"/>
          <w:lang w:val="es-MX"/>
        </w:rPr>
        <w:t xml:space="preserve"> </w:t>
      </w:r>
      <w:r w:rsidR="0076307C" w:rsidRPr="0076307C">
        <w:rPr>
          <w:rFonts w:cs="Arial"/>
          <w:sz w:val="20"/>
          <w:szCs w:val="20"/>
          <w:lang w:val="es-MX"/>
        </w:rPr>
        <w:t>para la Prevención, Control y Manejo de Incendios Forestales a través de</w:t>
      </w:r>
      <w:r>
        <w:rPr>
          <w:rFonts w:cs="Arial"/>
          <w:sz w:val="20"/>
          <w:szCs w:val="20"/>
          <w:lang w:val="es-MX"/>
        </w:rPr>
        <w:t xml:space="preserve"> </w:t>
      </w:r>
      <w:r w:rsidR="0076307C" w:rsidRPr="0076307C">
        <w:rPr>
          <w:rFonts w:cs="Arial"/>
          <w:sz w:val="20"/>
          <w:szCs w:val="20"/>
          <w:lang w:val="es-MX"/>
        </w:rPr>
        <w:t>acciones de organización interinstitucional dirigido a comunidades, líderes cívicos, gremios de la producción e instituciones públicas y/o privadas con competencia en la materia ubicadas en las áreas rurales de 11 municipios del Departamento con influencia en la sierra nevada de santa marta y la serranía del Perijá así mismo fortalecer la  educación ambiental asociados a  la política para la gestión del riesgo y la prevención de desastres y la estrategia de educación ambiental para sensibilización de públicos para a adaptación al cambio climático, el cual pretende disminuir los niveles de ocurrencia de incendios forestales causados por inadecuadas prácticas agropecuarias, prácticas de caza, turismo y vandalismo  a través de la sensibilización, el fortalecimiento y la conformación de brigadas forestales, comprometiendo a actores sociales para que trabajen desde su cotidianidad, las políticas sectoriales para la prevención, control y manejo de incendios forestales, donde no solo haya reconversión de su actividad productiva, sino también aseguramiento de la sostenibilidad del recurso forestal, hídrico y la seguridad alimentaria mediante acciones de convivencia y trabajo articulado entre entidades y productores rurales comprometidos con el cuidado y la protección del ambiente.</w:t>
      </w:r>
    </w:p>
    <w:p w:rsidR="0076307C" w:rsidRPr="0076307C" w:rsidRDefault="0076307C" w:rsidP="0076307C">
      <w:pPr>
        <w:spacing w:line="276" w:lineRule="auto"/>
        <w:rPr>
          <w:rFonts w:cs="Arial"/>
          <w:bCs/>
          <w:color w:val="000000"/>
          <w:sz w:val="20"/>
          <w:szCs w:val="20"/>
          <w:lang w:val="es-MX" w:eastAsia="es-CO"/>
        </w:rPr>
      </w:pPr>
    </w:p>
    <w:p w:rsidR="0076307C" w:rsidRPr="0076307C" w:rsidRDefault="002075E7" w:rsidP="0076307C">
      <w:pPr>
        <w:spacing w:line="276" w:lineRule="auto"/>
        <w:rPr>
          <w:rFonts w:cs="Arial"/>
          <w:sz w:val="20"/>
          <w:szCs w:val="20"/>
          <w:lang w:val="es-ES_tradnl" w:eastAsia="es-CO"/>
        </w:rPr>
      </w:pPr>
      <w:r>
        <w:rPr>
          <w:rFonts w:cs="Arial"/>
          <w:bCs/>
          <w:color w:val="000000"/>
          <w:sz w:val="20"/>
          <w:szCs w:val="20"/>
          <w:lang w:val="es-MX" w:eastAsia="es-CO"/>
        </w:rPr>
        <w:t>Se</w:t>
      </w:r>
      <w:r w:rsidR="0076307C" w:rsidRPr="0076307C">
        <w:rPr>
          <w:rFonts w:cs="Arial"/>
          <w:bCs/>
          <w:color w:val="000000"/>
          <w:sz w:val="20"/>
          <w:szCs w:val="20"/>
          <w:lang w:val="es-MX" w:eastAsia="es-CO"/>
        </w:rPr>
        <w:t xml:space="preserve"> </w:t>
      </w:r>
      <w:r>
        <w:rPr>
          <w:rFonts w:cs="Arial"/>
          <w:bCs/>
          <w:color w:val="000000"/>
          <w:sz w:val="20"/>
          <w:szCs w:val="20"/>
          <w:lang w:val="es-MX" w:eastAsia="es-CO"/>
        </w:rPr>
        <w:t>d</w:t>
      </w:r>
      <w:r w:rsidR="0076307C" w:rsidRPr="0076307C">
        <w:rPr>
          <w:rFonts w:cs="Arial"/>
          <w:bCs/>
          <w:color w:val="000000"/>
          <w:sz w:val="20"/>
          <w:szCs w:val="20"/>
          <w:lang w:val="es-MX" w:eastAsia="es-CO"/>
        </w:rPr>
        <w:t>esarrolla</w:t>
      </w:r>
      <w:r>
        <w:rPr>
          <w:rFonts w:cs="Arial"/>
          <w:bCs/>
          <w:color w:val="000000"/>
          <w:sz w:val="20"/>
          <w:szCs w:val="20"/>
          <w:lang w:val="es-MX" w:eastAsia="es-CO"/>
        </w:rPr>
        <w:t xml:space="preserve">ron </w:t>
      </w:r>
      <w:r w:rsidR="0076307C" w:rsidRPr="0076307C">
        <w:rPr>
          <w:rFonts w:cs="Arial"/>
          <w:bCs/>
          <w:color w:val="000000"/>
          <w:sz w:val="20"/>
          <w:szCs w:val="20"/>
          <w:lang w:val="es-MX" w:eastAsia="es-CO"/>
        </w:rPr>
        <w:t>talleres de formación para la prevención, control y Manejo de incendios forestales en los municipios de Riohacha, Dibulla, Albania, Hatonuevo, Barrancas, Fonseca, Distracción, San Juan del Cesar,  con la participación de comunidades rurales y productores agropecuarios que en anteriores oportunidades han sido beneficiarios de los procesos de gestión ambiental de Corpoguajira en el marco de la formación como vigías ambientales, cabe anotar que este trabajo se realiza en algunos municipios con el acompañamiento de las Alcaldías municipales y la fuerza pública, para apoyar la Conformación de Brigadas Forestales para la alerta oportuna de incendios forestales, la Realización de jornadas de prácticas de simulacro en campo con el grupo de beneficiarios para la prevención, manejo y control de Incendios Forestales y por último la Difusión en medios de comunicación de las acciones realizadas la cuales incluyen el diseño y la impresión de afiches y con mensajes alusivos a la prevención de incendios forestales</w:t>
      </w:r>
      <w:r w:rsidR="0076307C" w:rsidRPr="0076307C">
        <w:rPr>
          <w:rFonts w:ascii="Arial Narrow" w:hAnsi="Arial Narrow"/>
          <w:sz w:val="24"/>
          <w:lang w:val="es-ES_tradnl" w:eastAsia="es-CO"/>
        </w:rPr>
        <w:t xml:space="preserve">. </w:t>
      </w:r>
    </w:p>
    <w:p w:rsidR="0076307C" w:rsidRPr="0076307C" w:rsidRDefault="0076307C" w:rsidP="0076307C">
      <w:pPr>
        <w:spacing w:line="276" w:lineRule="auto"/>
        <w:jc w:val="left"/>
        <w:rPr>
          <w:rFonts w:cs="Arial"/>
          <w:bCs/>
          <w:sz w:val="20"/>
          <w:szCs w:val="20"/>
          <w:lang w:val="es-MX"/>
        </w:rPr>
      </w:pPr>
    </w:p>
    <w:p w:rsidR="00F40FF5" w:rsidRPr="005967EA" w:rsidRDefault="001D38F9" w:rsidP="00F21711">
      <w:pPr>
        <w:pStyle w:val="Textoindependiente"/>
        <w:spacing w:line="240" w:lineRule="auto"/>
        <w:rPr>
          <w:rFonts w:ascii="Arial Narrow" w:hAnsi="Arial Narrow"/>
          <w:sz w:val="22"/>
          <w:szCs w:val="22"/>
        </w:rPr>
      </w:pPr>
      <w:r w:rsidRPr="005967EA">
        <w:rPr>
          <w:rFonts w:ascii="Arial Narrow" w:hAnsi="Arial Narrow"/>
          <w:sz w:val="22"/>
          <w:szCs w:val="22"/>
        </w:rPr>
        <w:br w:type="page"/>
      </w:r>
    </w:p>
    <w:p w:rsidR="00F40FF5" w:rsidRPr="005967EA" w:rsidRDefault="0032674D" w:rsidP="00F21711">
      <w:pPr>
        <w:pStyle w:val="Textoindependiente"/>
        <w:spacing w:line="240" w:lineRule="auto"/>
        <w:rPr>
          <w:rFonts w:ascii="Arial Narrow" w:hAnsi="Arial Narrow"/>
          <w:sz w:val="22"/>
          <w:szCs w:val="22"/>
        </w:rPr>
      </w:pPr>
      <w:r>
        <w:rPr>
          <w:rFonts w:ascii="Arial Narrow" w:hAnsi="Arial Narrow"/>
          <w:noProof/>
          <w:sz w:val="22"/>
          <w:szCs w:val="22"/>
          <w:lang w:val="es-ES"/>
        </w:rPr>
        <w:drawing>
          <wp:anchor distT="0" distB="0" distL="114300" distR="114300" simplePos="0" relativeHeight="251608064" behindDoc="1" locked="0" layoutInCell="1" allowOverlap="1" wp14:anchorId="7192E983" wp14:editId="2C152A05">
            <wp:simplePos x="0" y="0"/>
            <wp:positionH relativeFrom="column">
              <wp:posOffset>-632460</wp:posOffset>
            </wp:positionH>
            <wp:positionV relativeFrom="paragraph">
              <wp:posOffset>-165736</wp:posOffset>
            </wp:positionV>
            <wp:extent cx="7038975" cy="7800975"/>
            <wp:effectExtent l="0" t="0" r="9525" b="9525"/>
            <wp:wrapNone/>
            <wp:docPr id="109" name="Imagen 109" descr="M:\Fotos\S EL Jordán_PedroG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Fotos\S EL Jordán_PedroG_027.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7038975" cy="7800975"/>
                    </a:xfrm>
                    <a:prstGeom prst="rect">
                      <a:avLst/>
                    </a:prstGeom>
                    <a:noFill/>
                    <a:ln w="9525">
                      <a:noFill/>
                      <a:miter lim="800000"/>
                      <a:headEnd/>
                      <a:tailEnd/>
                    </a:ln>
                    <a:effectLst>
                      <a:softEdge rad="127000"/>
                    </a:effectLst>
                  </pic:spPr>
                </pic:pic>
              </a:graphicData>
            </a:graphic>
          </wp:anchor>
        </w:drawing>
      </w:r>
    </w:p>
    <w:p w:rsidR="00F40FF5" w:rsidRPr="005967EA" w:rsidRDefault="00F40FF5" w:rsidP="00F21711">
      <w:pPr>
        <w:pStyle w:val="Textoindependiente"/>
        <w:spacing w:line="240" w:lineRule="auto"/>
        <w:rPr>
          <w:rFonts w:ascii="Arial Narrow" w:hAnsi="Arial Narrow"/>
          <w:sz w:val="22"/>
          <w:szCs w:val="22"/>
        </w:rPr>
      </w:pPr>
    </w:p>
    <w:p w:rsidR="00F40FF5" w:rsidRPr="005967EA" w:rsidRDefault="00F40FF5" w:rsidP="00F21711">
      <w:pPr>
        <w:pStyle w:val="Textoindependiente"/>
        <w:spacing w:line="240" w:lineRule="auto"/>
        <w:rPr>
          <w:rFonts w:ascii="Arial Narrow" w:hAnsi="Arial Narrow"/>
          <w:sz w:val="22"/>
          <w:szCs w:val="22"/>
        </w:rPr>
      </w:pPr>
    </w:p>
    <w:p w:rsidR="00F40FF5" w:rsidRPr="005967EA" w:rsidRDefault="00F40FF5" w:rsidP="00F21711">
      <w:pPr>
        <w:pStyle w:val="Textoindependiente"/>
        <w:spacing w:line="240" w:lineRule="auto"/>
        <w:rPr>
          <w:rFonts w:ascii="Arial Narrow" w:hAnsi="Arial Narrow"/>
          <w:sz w:val="22"/>
          <w:szCs w:val="22"/>
        </w:rPr>
      </w:pPr>
    </w:p>
    <w:p w:rsidR="00F40FF5" w:rsidRPr="005967EA" w:rsidRDefault="00F40FF5" w:rsidP="00F21711">
      <w:pPr>
        <w:pStyle w:val="Textoindependiente"/>
        <w:spacing w:line="240" w:lineRule="auto"/>
        <w:rPr>
          <w:rFonts w:ascii="Arial Narrow" w:hAnsi="Arial Narrow"/>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4E23DC" w:rsidRPr="00A06F5B" w:rsidRDefault="004E23DC" w:rsidP="00F21711">
      <w:pPr>
        <w:pStyle w:val="Textoindependiente"/>
        <w:spacing w:line="240" w:lineRule="auto"/>
        <w:rPr>
          <w:rFonts w:ascii="Arial Narrow" w:hAnsi="Arial Narrow"/>
          <w:color w:val="FFFFFF" w:themeColor="background1"/>
          <w:sz w:val="22"/>
          <w:szCs w:val="22"/>
        </w:rPr>
      </w:pPr>
    </w:p>
    <w:p w:rsidR="004E23DC" w:rsidRPr="00A06F5B" w:rsidRDefault="004E23DC" w:rsidP="00F21711">
      <w:pPr>
        <w:pStyle w:val="Textoindependiente"/>
        <w:spacing w:line="240" w:lineRule="auto"/>
        <w:rPr>
          <w:rFonts w:ascii="Arial Narrow" w:hAnsi="Arial Narrow"/>
          <w:color w:val="FFFFFF" w:themeColor="background1"/>
          <w:sz w:val="22"/>
          <w:szCs w:val="22"/>
        </w:rPr>
      </w:pPr>
    </w:p>
    <w:p w:rsidR="004E23DC" w:rsidRPr="00A06F5B" w:rsidRDefault="004E23DC"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F40FF5" w:rsidRPr="00A06F5B" w:rsidRDefault="00B83B49" w:rsidP="00F21711">
      <w:pPr>
        <w:pStyle w:val="Ttulo"/>
        <w:rPr>
          <w:rFonts w:ascii="Arial" w:hAnsi="Arial" w:cs="Arial"/>
          <w:color w:val="FFFFFF" w:themeColor="background1"/>
          <w:sz w:val="52"/>
          <w:szCs w:val="52"/>
        </w:rPr>
      </w:pPr>
      <w:bookmarkStart w:id="51" w:name="_Toc443555001"/>
      <w:r w:rsidRPr="00A06F5B">
        <w:rPr>
          <w:rFonts w:ascii="Arial" w:hAnsi="Arial" w:cs="Arial"/>
          <w:color w:val="FFFFFF" w:themeColor="background1"/>
          <w:sz w:val="52"/>
          <w:szCs w:val="52"/>
        </w:rPr>
        <w:t>PROGRAMA VI</w:t>
      </w:r>
      <w:bookmarkEnd w:id="51"/>
    </w:p>
    <w:p w:rsidR="00B83B49" w:rsidRPr="00A06F5B" w:rsidRDefault="00B83B49" w:rsidP="00580F8E">
      <w:pPr>
        <w:jc w:val="center"/>
        <w:rPr>
          <w:rFonts w:cs="Arial"/>
          <w:b/>
          <w:color w:val="FFFFFF" w:themeColor="background1"/>
          <w:sz w:val="52"/>
          <w:szCs w:val="52"/>
        </w:rPr>
      </w:pPr>
      <w:r w:rsidRPr="00A06F5B">
        <w:rPr>
          <w:rFonts w:cs="Arial"/>
          <w:b/>
          <w:color w:val="FFFFFF" w:themeColor="background1"/>
          <w:sz w:val="52"/>
          <w:szCs w:val="52"/>
        </w:rPr>
        <w:t>CALIDAD AMBIENTAL</w:t>
      </w:r>
    </w:p>
    <w:p w:rsidR="00F40FF5" w:rsidRPr="00A06F5B" w:rsidRDefault="00F40FF5" w:rsidP="00F21711">
      <w:pPr>
        <w:pStyle w:val="Textoindependiente"/>
        <w:spacing w:line="240" w:lineRule="auto"/>
        <w:rPr>
          <w:rFonts w:ascii="Arial Narrow" w:hAnsi="Arial Narrow"/>
          <w:color w:val="FFFFFF" w:themeColor="background1"/>
          <w:sz w:val="22"/>
          <w:szCs w:val="22"/>
        </w:rPr>
      </w:pPr>
    </w:p>
    <w:p w:rsidR="005962E7" w:rsidRPr="00A06F5B" w:rsidRDefault="005962E7" w:rsidP="00F21711">
      <w:pPr>
        <w:pStyle w:val="Textoindependiente"/>
        <w:spacing w:line="240" w:lineRule="auto"/>
        <w:rPr>
          <w:rFonts w:ascii="Arial Narrow" w:hAnsi="Arial Narrow"/>
          <w:b/>
          <w:color w:val="FFFFFF" w:themeColor="background1"/>
          <w:sz w:val="22"/>
          <w:szCs w:val="22"/>
        </w:rPr>
      </w:pPr>
    </w:p>
    <w:p w:rsidR="00A97C3D" w:rsidRPr="002075E7" w:rsidRDefault="001D38F9" w:rsidP="00F21711">
      <w:pPr>
        <w:pStyle w:val="Textoindependiente"/>
        <w:spacing w:line="240" w:lineRule="auto"/>
        <w:rPr>
          <w:rFonts w:cs="Arial"/>
          <w:b/>
          <w:sz w:val="20"/>
          <w:szCs w:val="20"/>
        </w:rPr>
      </w:pPr>
      <w:r w:rsidRPr="005967EA">
        <w:rPr>
          <w:rFonts w:ascii="Arial Narrow" w:hAnsi="Arial Narrow"/>
          <w:sz w:val="22"/>
          <w:szCs w:val="22"/>
        </w:rPr>
        <w:br w:type="page"/>
      </w:r>
      <w:r w:rsidR="002075E7" w:rsidRPr="002075E7">
        <w:rPr>
          <w:rFonts w:cs="Arial"/>
          <w:b/>
          <w:sz w:val="20"/>
          <w:szCs w:val="20"/>
        </w:rPr>
        <w:t>Programa 6.-Calidad Ambiental.</w:t>
      </w:r>
    </w:p>
    <w:p w:rsidR="00A97C3D" w:rsidRPr="005967EA" w:rsidRDefault="00A97C3D" w:rsidP="00F21711">
      <w:pPr>
        <w:pStyle w:val="Textoindependiente"/>
        <w:spacing w:line="240" w:lineRule="auto"/>
        <w:rPr>
          <w:rFonts w:ascii="Arial Narrow" w:hAnsi="Arial Narrow" w:cs="Arial"/>
          <w:b/>
          <w:sz w:val="22"/>
          <w:szCs w:val="22"/>
        </w:rPr>
      </w:pPr>
    </w:p>
    <w:p w:rsidR="00A97C3D" w:rsidRPr="005967EA" w:rsidRDefault="00A97C3D" w:rsidP="00F21711">
      <w:pPr>
        <w:pStyle w:val="Encabezado"/>
        <w:tabs>
          <w:tab w:val="left" w:pos="0"/>
        </w:tabs>
        <w:rPr>
          <w:rFonts w:ascii="Arial Narrow" w:hAnsi="Arial Narrow" w:cs="Arial"/>
          <w:szCs w:val="22"/>
        </w:rPr>
      </w:pPr>
      <w:r w:rsidRPr="005967EA">
        <w:rPr>
          <w:rFonts w:ascii="Arial Narrow" w:hAnsi="Arial Narrow" w:cs="Arial"/>
          <w:b/>
          <w:szCs w:val="22"/>
        </w:rPr>
        <w:t>Objetivo</w:t>
      </w:r>
      <w:r w:rsidRPr="00A97C3D">
        <w:rPr>
          <w:rFonts w:cs="Arial"/>
          <w:b/>
          <w:sz w:val="20"/>
          <w:szCs w:val="20"/>
        </w:rPr>
        <w:t>:</w:t>
      </w:r>
      <w:r w:rsidRPr="00A97C3D">
        <w:rPr>
          <w:rFonts w:cs="Arial"/>
          <w:sz w:val="20"/>
          <w:szCs w:val="20"/>
        </w:rPr>
        <w:t xml:space="preserve"> Fortalecer y modernizar a CORPOGUAJIRA, mejorando su capacidad de administración y gestión ambiental</w:t>
      </w:r>
      <w:r w:rsidRPr="005967EA">
        <w:rPr>
          <w:rFonts w:ascii="Arial Narrow" w:hAnsi="Arial Narrow" w:cs="Arial"/>
          <w:szCs w:val="22"/>
        </w:rPr>
        <w:t>.</w:t>
      </w:r>
    </w:p>
    <w:p w:rsidR="00A97C3D" w:rsidRPr="005967EA" w:rsidRDefault="00A97C3D" w:rsidP="00F21711">
      <w:pPr>
        <w:pStyle w:val="Encabezado"/>
        <w:tabs>
          <w:tab w:val="left" w:pos="0"/>
        </w:tabs>
        <w:rPr>
          <w:rFonts w:ascii="Arial Narrow" w:hAnsi="Arial Narrow" w:cs="Arial"/>
          <w:szCs w:val="22"/>
        </w:rPr>
      </w:pP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68"/>
        <w:gridCol w:w="5903"/>
      </w:tblGrid>
      <w:tr w:rsidR="00A97C3D" w:rsidRPr="002075E7" w:rsidTr="00E76956">
        <w:trPr>
          <w:jc w:val="center"/>
        </w:trPr>
        <w:tc>
          <w:tcPr>
            <w:tcW w:w="3168" w:type="dxa"/>
            <w:shd w:val="clear" w:color="auto" w:fill="FFFF99"/>
          </w:tcPr>
          <w:p w:rsidR="00A97C3D" w:rsidRPr="002075E7" w:rsidRDefault="002075E7" w:rsidP="00F21711">
            <w:pPr>
              <w:pStyle w:val="Encabezado"/>
              <w:tabs>
                <w:tab w:val="left" w:pos="0"/>
              </w:tabs>
              <w:jc w:val="center"/>
              <w:rPr>
                <w:rFonts w:cs="Arial"/>
                <w:b/>
                <w:sz w:val="20"/>
                <w:szCs w:val="20"/>
              </w:rPr>
            </w:pPr>
            <w:r w:rsidRPr="002075E7">
              <w:rPr>
                <w:rFonts w:cs="Arial"/>
                <w:b/>
                <w:sz w:val="20"/>
                <w:szCs w:val="20"/>
              </w:rPr>
              <w:t>Proyectos</w:t>
            </w:r>
          </w:p>
        </w:tc>
        <w:tc>
          <w:tcPr>
            <w:tcW w:w="5903" w:type="dxa"/>
            <w:shd w:val="clear" w:color="auto" w:fill="FFFF99"/>
          </w:tcPr>
          <w:p w:rsidR="00A97C3D" w:rsidRPr="002075E7" w:rsidRDefault="002075E7" w:rsidP="00F21711">
            <w:pPr>
              <w:pStyle w:val="Encabezado"/>
              <w:tabs>
                <w:tab w:val="left" w:pos="0"/>
              </w:tabs>
              <w:jc w:val="center"/>
              <w:rPr>
                <w:rFonts w:cs="Arial"/>
                <w:b/>
                <w:sz w:val="20"/>
                <w:szCs w:val="20"/>
              </w:rPr>
            </w:pPr>
            <w:r w:rsidRPr="002075E7">
              <w:rPr>
                <w:rFonts w:cs="Arial"/>
                <w:b/>
                <w:sz w:val="20"/>
                <w:szCs w:val="20"/>
              </w:rPr>
              <w:t>Propósito</w:t>
            </w:r>
          </w:p>
        </w:tc>
      </w:tr>
      <w:tr w:rsidR="00A97C3D" w:rsidRPr="005967EA" w:rsidTr="00E76956">
        <w:trPr>
          <w:jc w:val="center"/>
        </w:trPr>
        <w:tc>
          <w:tcPr>
            <w:tcW w:w="3168" w:type="dxa"/>
            <w:vAlign w:val="center"/>
          </w:tcPr>
          <w:p w:rsidR="00A97C3D" w:rsidRPr="009B7DAB" w:rsidRDefault="00762DEA" w:rsidP="00F21711">
            <w:pPr>
              <w:pStyle w:val="Encabezado"/>
              <w:tabs>
                <w:tab w:val="left" w:pos="0"/>
              </w:tabs>
              <w:rPr>
                <w:rFonts w:cs="Arial"/>
                <w:sz w:val="20"/>
                <w:szCs w:val="20"/>
              </w:rPr>
            </w:pPr>
            <w:r w:rsidRPr="009B7DAB">
              <w:rPr>
                <w:rFonts w:cs="Arial"/>
                <w:bCs/>
                <w:sz w:val="20"/>
                <w:szCs w:val="20"/>
              </w:rPr>
              <w:t>6.1. Monitoreo y Evaluación de La Calidad de los Recursos Naturales y la Biodiversidad</w:t>
            </w:r>
          </w:p>
        </w:tc>
        <w:tc>
          <w:tcPr>
            <w:tcW w:w="5903" w:type="dxa"/>
          </w:tcPr>
          <w:p w:rsidR="00B878B0" w:rsidRPr="001E6E04" w:rsidRDefault="00B878B0" w:rsidP="00580F8E">
            <w:pPr>
              <w:autoSpaceDE w:val="0"/>
              <w:autoSpaceDN w:val="0"/>
              <w:adjustRightInd w:val="0"/>
              <w:rPr>
                <w:rFonts w:cs="Arial"/>
                <w:sz w:val="20"/>
                <w:szCs w:val="20"/>
                <w:lang w:val="es-ES" w:eastAsia="es-CO"/>
              </w:rPr>
            </w:pPr>
            <w:r w:rsidRPr="001E6E04">
              <w:rPr>
                <w:rFonts w:cs="Arial"/>
                <w:sz w:val="20"/>
                <w:szCs w:val="20"/>
              </w:rPr>
              <w:t>Ejercicio de la autoridad ambiental en la región, con mira</w:t>
            </w:r>
            <w:r w:rsidR="001E6E04">
              <w:rPr>
                <w:rFonts w:cs="Arial"/>
                <w:sz w:val="20"/>
                <w:szCs w:val="20"/>
              </w:rPr>
              <w:t>s a afrontar de manera integral y</w:t>
            </w:r>
            <w:r w:rsidRPr="001E6E04">
              <w:rPr>
                <w:rFonts w:cs="Arial"/>
                <w:sz w:val="20"/>
                <w:szCs w:val="20"/>
              </w:rPr>
              <w:t xml:space="preserve"> efectiva </w:t>
            </w:r>
            <w:r w:rsidRPr="001E6E04">
              <w:rPr>
                <w:rFonts w:cs="Arial"/>
                <w:sz w:val="20"/>
                <w:szCs w:val="20"/>
                <w:lang w:val="es-ES" w:eastAsia="es-CO"/>
              </w:rPr>
              <w:t>el aprovechamiento racional y sostenible de los recursos naturales y la biodiversidad, a fin de garantizar su conservación para las generaciones futuras, así como el derecho de las personas a gozar de un ambiente equilibrado y adecuado para el desarrollo de sus vidas.</w:t>
            </w:r>
          </w:p>
          <w:p w:rsidR="00B878B0" w:rsidRPr="001E6E04" w:rsidRDefault="00B878B0" w:rsidP="00580F8E">
            <w:pPr>
              <w:autoSpaceDE w:val="0"/>
              <w:autoSpaceDN w:val="0"/>
              <w:adjustRightInd w:val="0"/>
              <w:rPr>
                <w:rFonts w:cs="Arial"/>
                <w:sz w:val="20"/>
                <w:szCs w:val="20"/>
                <w:lang w:val="es-ES" w:eastAsia="es-CO"/>
              </w:rPr>
            </w:pPr>
          </w:p>
          <w:p w:rsidR="00A97C3D" w:rsidRPr="005967EA" w:rsidRDefault="001E6E04" w:rsidP="00580F8E">
            <w:pPr>
              <w:autoSpaceDE w:val="0"/>
              <w:autoSpaceDN w:val="0"/>
              <w:adjustRightInd w:val="0"/>
              <w:rPr>
                <w:rFonts w:ascii="Arial Narrow" w:hAnsi="Arial Narrow" w:cs="Arial"/>
                <w:bCs/>
                <w:szCs w:val="22"/>
              </w:rPr>
            </w:pPr>
            <w:r w:rsidRPr="001E6E04">
              <w:rPr>
                <w:rFonts w:cs="Arial"/>
                <w:sz w:val="20"/>
                <w:szCs w:val="20"/>
              </w:rPr>
              <w:t>En esta integralidad se afrontara</w:t>
            </w:r>
            <w:r w:rsidR="00B878B0" w:rsidRPr="001E6E04">
              <w:rPr>
                <w:rFonts w:cs="Arial"/>
                <w:sz w:val="20"/>
                <w:szCs w:val="20"/>
              </w:rPr>
              <w:t xml:space="preserve"> oportuna</w:t>
            </w:r>
            <w:r w:rsidRPr="001E6E04">
              <w:rPr>
                <w:rFonts w:cs="Arial"/>
                <w:sz w:val="20"/>
                <w:szCs w:val="20"/>
              </w:rPr>
              <w:t>mente</w:t>
            </w:r>
            <w:r w:rsidR="00B878B0" w:rsidRPr="001E6E04">
              <w:rPr>
                <w:rFonts w:cs="Arial"/>
                <w:sz w:val="20"/>
                <w:szCs w:val="20"/>
              </w:rPr>
              <w:t xml:space="preserve"> los principales problemas de uso insostenible de recursos naturales renovables y de inadecuada disposición de residuos sólidos y líquidos, ocasionados por el desarrollo de infraestructuras y de proyectos y actividades de tipo doméstico, agropecuario y agroindustrial que no consideran las regulaciones sobre ordenamiento territorial, usos del suelo y medio ambiente.</w:t>
            </w:r>
          </w:p>
        </w:tc>
      </w:tr>
    </w:tbl>
    <w:p w:rsidR="00A97C3D" w:rsidRPr="005967EA" w:rsidRDefault="00A97C3D" w:rsidP="00F21711">
      <w:pPr>
        <w:pStyle w:val="Encabezado"/>
        <w:tabs>
          <w:tab w:val="left" w:pos="0"/>
        </w:tabs>
        <w:rPr>
          <w:rFonts w:ascii="Arial Narrow" w:hAnsi="Arial Narrow" w:cs="Arial"/>
          <w:b/>
          <w:bCs/>
          <w:szCs w:val="22"/>
        </w:rPr>
      </w:pPr>
    </w:p>
    <w:p w:rsidR="00A97C3D" w:rsidRPr="002075E7" w:rsidRDefault="002075E7" w:rsidP="00DE603A">
      <w:pPr>
        <w:pStyle w:val="Ttulo2"/>
        <w:rPr>
          <w:rFonts w:ascii="Arial" w:hAnsi="Arial" w:cs="Arial"/>
          <w:sz w:val="20"/>
          <w:szCs w:val="20"/>
        </w:rPr>
      </w:pPr>
      <w:bookmarkStart w:id="52" w:name="_Toc443555002"/>
      <w:r w:rsidRPr="002075E7">
        <w:rPr>
          <w:rFonts w:ascii="Arial" w:hAnsi="Arial" w:cs="Arial"/>
          <w:sz w:val="20"/>
          <w:szCs w:val="20"/>
        </w:rPr>
        <w:t xml:space="preserve">Proyecto 6.1.- Monitoreo </w:t>
      </w:r>
      <w:r>
        <w:rPr>
          <w:rFonts w:ascii="Arial" w:hAnsi="Arial" w:cs="Arial"/>
          <w:sz w:val="20"/>
          <w:szCs w:val="20"/>
        </w:rPr>
        <w:t>y</w:t>
      </w:r>
      <w:r w:rsidRPr="002075E7">
        <w:rPr>
          <w:rFonts w:ascii="Arial" w:hAnsi="Arial" w:cs="Arial"/>
          <w:sz w:val="20"/>
          <w:szCs w:val="20"/>
        </w:rPr>
        <w:t xml:space="preserve"> Evaluación </w:t>
      </w:r>
      <w:r>
        <w:rPr>
          <w:rFonts w:ascii="Arial" w:hAnsi="Arial" w:cs="Arial"/>
          <w:sz w:val="20"/>
          <w:szCs w:val="20"/>
        </w:rPr>
        <w:t>d</w:t>
      </w:r>
      <w:r w:rsidRPr="002075E7">
        <w:rPr>
          <w:rFonts w:ascii="Arial" w:hAnsi="Arial" w:cs="Arial"/>
          <w:sz w:val="20"/>
          <w:szCs w:val="20"/>
        </w:rPr>
        <w:t xml:space="preserve">e </w:t>
      </w:r>
      <w:r>
        <w:rPr>
          <w:rFonts w:ascii="Arial" w:hAnsi="Arial" w:cs="Arial"/>
          <w:sz w:val="20"/>
          <w:szCs w:val="20"/>
        </w:rPr>
        <w:t>l</w:t>
      </w:r>
      <w:r w:rsidRPr="002075E7">
        <w:rPr>
          <w:rFonts w:ascii="Arial" w:hAnsi="Arial" w:cs="Arial"/>
          <w:sz w:val="20"/>
          <w:szCs w:val="20"/>
        </w:rPr>
        <w:t xml:space="preserve">a Calidad </w:t>
      </w:r>
      <w:r>
        <w:rPr>
          <w:rFonts w:ascii="Arial" w:hAnsi="Arial" w:cs="Arial"/>
          <w:sz w:val="20"/>
          <w:szCs w:val="20"/>
        </w:rPr>
        <w:t>d</w:t>
      </w:r>
      <w:r w:rsidRPr="002075E7">
        <w:rPr>
          <w:rFonts w:ascii="Arial" w:hAnsi="Arial" w:cs="Arial"/>
          <w:sz w:val="20"/>
          <w:szCs w:val="20"/>
        </w:rPr>
        <w:t xml:space="preserve">e </w:t>
      </w:r>
      <w:r>
        <w:rPr>
          <w:rFonts w:ascii="Arial" w:hAnsi="Arial" w:cs="Arial"/>
          <w:sz w:val="20"/>
          <w:szCs w:val="20"/>
        </w:rPr>
        <w:t>l</w:t>
      </w:r>
      <w:r w:rsidRPr="002075E7">
        <w:rPr>
          <w:rFonts w:ascii="Arial" w:hAnsi="Arial" w:cs="Arial"/>
          <w:sz w:val="20"/>
          <w:szCs w:val="20"/>
        </w:rPr>
        <w:t xml:space="preserve">os Recursos Naturales </w:t>
      </w:r>
      <w:r>
        <w:rPr>
          <w:rFonts w:ascii="Arial" w:hAnsi="Arial" w:cs="Arial"/>
          <w:sz w:val="20"/>
          <w:szCs w:val="20"/>
        </w:rPr>
        <w:t>y</w:t>
      </w:r>
      <w:r w:rsidRPr="002075E7">
        <w:rPr>
          <w:rFonts w:ascii="Arial" w:hAnsi="Arial" w:cs="Arial"/>
          <w:sz w:val="20"/>
          <w:szCs w:val="20"/>
        </w:rPr>
        <w:t xml:space="preserve"> </w:t>
      </w:r>
      <w:r>
        <w:rPr>
          <w:rFonts w:ascii="Arial" w:hAnsi="Arial" w:cs="Arial"/>
          <w:sz w:val="20"/>
          <w:szCs w:val="20"/>
        </w:rPr>
        <w:t>l</w:t>
      </w:r>
      <w:r w:rsidRPr="002075E7">
        <w:rPr>
          <w:rFonts w:ascii="Arial" w:hAnsi="Arial" w:cs="Arial"/>
          <w:sz w:val="20"/>
          <w:szCs w:val="20"/>
        </w:rPr>
        <w:t>a Biodiversidad</w:t>
      </w:r>
      <w:bookmarkEnd w:id="52"/>
    </w:p>
    <w:p w:rsidR="00F37834" w:rsidRPr="005967EA" w:rsidRDefault="00F37834" w:rsidP="00F21711">
      <w:pPr>
        <w:pStyle w:val="Textoindependiente"/>
        <w:spacing w:line="240" w:lineRule="auto"/>
        <w:rPr>
          <w:rFonts w:ascii="Arial Narrow" w:hAnsi="Arial Narrow" w:cs="Arial"/>
          <w:sz w:val="22"/>
          <w:szCs w:val="22"/>
        </w:rPr>
      </w:pPr>
    </w:p>
    <w:p w:rsidR="00A97C3D" w:rsidRDefault="00A97C3D" w:rsidP="001E6E04">
      <w:pPr>
        <w:pStyle w:val="Textoindependiente"/>
        <w:spacing w:line="240" w:lineRule="auto"/>
        <w:rPr>
          <w:rFonts w:cs="Arial"/>
          <w:sz w:val="20"/>
          <w:szCs w:val="20"/>
        </w:rPr>
      </w:pPr>
      <w:r w:rsidRPr="001E6E04">
        <w:rPr>
          <w:rFonts w:cs="Arial"/>
          <w:b/>
          <w:sz w:val="20"/>
          <w:szCs w:val="20"/>
        </w:rPr>
        <w:t>6.1.1.</w:t>
      </w:r>
      <w:r w:rsidRPr="001E6E04">
        <w:rPr>
          <w:rFonts w:cs="Arial"/>
          <w:sz w:val="20"/>
          <w:szCs w:val="20"/>
        </w:rPr>
        <w:tab/>
      </w:r>
      <w:r w:rsidRPr="002A2F52">
        <w:rPr>
          <w:rFonts w:cs="Arial"/>
          <w:b/>
          <w:sz w:val="20"/>
          <w:szCs w:val="20"/>
        </w:rPr>
        <w:t>Seguimiento, monitoreo y control a las  licencias, permisos ambientales, salvoconductos, concesiones y demás autorizaciones otorgadas, así como  las medidas de compensación impuestas:</w:t>
      </w:r>
    </w:p>
    <w:p w:rsidR="001E6E04" w:rsidRDefault="001E6E04" w:rsidP="001E6E04">
      <w:pPr>
        <w:pStyle w:val="Textoindependiente"/>
        <w:spacing w:line="240" w:lineRule="auto"/>
        <w:rPr>
          <w:rFonts w:cs="Arial"/>
          <w:sz w:val="20"/>
          <w:szCs w:val="20"/>
        </w:rPr>
      </w:pPr>
    </w:p>
    <w:p w:rsidR="0060318E" w:rsidRPr="00E221D0" w:rsidRDefault="0060318E" w:rsidP="0060318E">
      <w:pPr>
        <w:pStyle w:val="Textoindependiente"/>
        <w:spacing w:line="240" w:lineRule="auto"/>
        <w:rPr>
          <w:rFonts w:cs="Arial"/>
          <w:b/>
          <w:sz w:val="20"/>
          <w:szCs w:val="20"/>
        </w:rPr>
      </w:pPr>
      <w:r w:rsidRPr="00E221D0">
        <w:rPr>
          <w:rFonts w:cs="Arial"/>
          <w:b/>
          <w:sz w:val="20"/>
          <w:szCs w:val="20"/>
        </w:rPr>
        <w:t>Estado Procesos de Licenciamiento y Permisos Ambientales.-</w:t>
      </w:r>
    </w:p>
    <w:p w:rsidR="0060318E" w:rsidRDefault="0060318E" w:rsidP="0060318E">
      <w:pPr>
        <w:pStyle w:val="Textoindependiente"/>
        <w:spacing w:line="240" w:lineRule="auto"/>
        <w:rPr>
          <w:rFonts w:ascii="Arial Narrow" w:hAnsi="Arial Narrow" w:cs="Arial"/>
          <w:sz w:val="22"/>
          <w:szCs w:val="22"/>
          <w:highlight w:val="yellow"/>
        </w:rPr>
      </w:pPr>
    </w:p>
    <w:tbl>
      <w:tblPr>
        <w:tblW w:w="8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2"/>
        <w:gridCol w:w="1545"/>
        <w:gridCol w:w="1248"/>
        <w:gridCol w:w="1162"/>
      </w:tblGrid>
      <w:tr w:rsidR="00374DA0" w:rsidRPr="002075E7" w:rsidTr="002075E7">
        <w:trPr>
          <w:trHeight w:val="461"/>
          <w:jc w:val="center"/>
        </w:trPr>
        <w:tc>
          <w:tcPr>
            <w:tcW w:w="4772"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18"/>
                <w:szCs w:val="18"/>
                <w:lang w:val="es-MX"/>
              </w:rPr>
            </w:pPr>
            <w:r w:rsidRPr="002075E7">
              <w:rPr>
                <w:rFonts w:cs="Arial"/>
                <w:b/>
                <w:sz w:val="18"/>
                <w:szCs w:val="18"/>
                <w:lang w:val="es-MX"/>
              </w:rPr>
              <w:t>Actividad</w:t>
            </w:r>
          </w:p>
        </w:tc>
        <w:tc>
          <w:tcPr>
            <w:tcW w:w="1545"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18"/>
                <w:szCs w:val="18"/>
                <w:lang w:val="es-MX"/>
              </w:rPr>
            </w:pPr>
            <w:r w:rsidRPr="002075E7">
              <w:rPr>
                <w:rFonts w:cs="Arial"/>
                <w:b/>
                <w:sz w:val="18"/>
                <w:szCs w:val="18"/>
                <w:lang w:val="es-MX"/>
              </w:rPr>
              <w:t>Tramites Solicitados</w:t>
            </w:r>
          </w:p>
        </w:tc>
        <w:tc>
          <w:tcPr>
            <w:tcW w:w="1248"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18"/>
                <w:szCs w:val="18"/>
                <w:lang w:val="es-MX"/>
              </w:rPr>
            </w:pPr>
            <w:r w:rsidRPr="002075E7">
              <w:rPr>
                <w:rFonts w:cs="Arial"/>
                <w:b/>
                <w:sz w:val="18"/>
                <w:szCs w:val="18"/>
                <w:lang w:val="es-MX"/>
              </w:rPr>
              <w:t xml:space="preserve">Tramites Otorgados </w:t>
            </w:r>
          </w:p>
        </w:tc>
        <w:tc>
          <w:tcPr>
            <w:tcW w:w="1162" w:type="dxa"/>
            <w:tcBorders>
              <w:top w:val="single" w:sz="4" w:space="0" w:color="auto"/>
              <w:left w:val="single" w:sz="4" w:space="0" w:color="auto"/>
              <w:bottom w:val="single" w:sz="4" w:space="0" w:color="auto"/>
              <w:right w:val="single" w:sz="4" w:space="0" w:color="auto"/>
            </w:tcBorders>
            <w:shd w:val="clear" w:color="auto" w:fill="FFFF99"/>
          </w:tcPr>
          <w:p w:rsidR="00374DA0" w:rsidRPr="002075E7" w:rsidRDefault="002075E7" w:rsidP="00374DA0">
            <w:pPr>
              <w:jc w:val="center"/>
              <w:rPr>
                <w:rFonts w:cs="Arial"/>
                <w:b/>
                <w:sz w:val="18"/>
                <w:szCs w:val="18"/>
                <w:lang w:val="es-MX"/>
              </w:rPr>
            </w:pPr>
            <w:r w:rsidRPr="002075E7">
              <w:rPr>
                <w:rFonts w:cs="Arial"/>
                <w:b/>
                <w:sz w:val="18"/>
                <w:szCs w:val="18"/>
                <w:lang w:val="es-MX"/>
              </w:rPr>
              <w:t>Tramites Negados</w:t>
            </w:r>
          </w:p>
        </w:tc>
      </w:tr>
      <w:tr w:rsidR="00374DA0" w:rsidRPr="002075E7" w:rsidTr="002075E7">
        <w:trPr>
          <w:trHeight w:val="304"/>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Licencias Ambientales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3</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1</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1</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Planes de Manejo Ambiental o Medidas de Manejo Ambiental.</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50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38</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Plan de Saneamiento y Manejo de Vertimiento</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3</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0</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 de Vertimiento</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9</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8</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1</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 xml:space="preserve">Permisos de Aprovechamiento Forestal y Autorizaciones </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61</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77</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4</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 de Concesión de agua superficiales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10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5</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 de Concesión de Agua subterráneas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23</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7</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 de exploración de Aguas subterráneas y construcción de Pozos profundos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69</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68</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Permisos de emisiones atmosférica</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2</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1</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1</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Permiso de Ocupación de Cauce</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12</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10</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1</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 xml:space="preserve">Solicitud de </w:t>
            </w:r>
            <w:r w:rsidR="002075E7" w:rsidRPr="002075E7">
              <w:rPr>
                <w:rFonts w:cs="Arial"/>
                <w:sz w:val="18"/>
                <w:szCs w:val="18"/>
                <w:lang w:val="es-MX"/>
              </w:rPr>
              <w:t>Diagnóstico</w:t>
            </w:r>
            <w:r w:rsidRPr="002075E7">
              <w:rPr>
                <w:rFonts w:cs="Arial"/>
                <w:sz w:val="18"/>
                <w:szCs w:val="18"/>
                <w:lang w:val="es-MX"/>
              </w:rPr>
              <w:t xml:space="preserve"> Ambiental de Alternativas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0</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Viabilidad Ambiental</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0</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0</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auto"/>
          </w:tcPr>
          <w:p w:rsidR="00374DA0" w:rsidRPr="002075E7" w:rsidRDefault="00374DA0" w:rsidP="00374DA0">
            <w:pPr>
              <w:rPr>
                <w:rFonts w:cs="Arial"/>
                <w:sz w:val="18"/>
                <w:szCs w:val="18"/>
                <w:lang w:val="es-MX"/>
              </w:rPr>
            </w:pPr>
            <w:r w:rsidRPr="002075E7">
              <w:rPr>
                <w:rFonts w:cs="Arial"/>
                <w:sz w:val="18"/>
                <w:szCs w:val="18"/>
                <w:lang w:val="es-MX"/>
              </w:rPr>
              <w:t>Estudio de Recursos Naturales</w:t>
            </w:r>
          </w:p>
        </w:tc>
        <w:tc>
          <w:tcPr>
            <w:tcW w:w="1545"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color w:val="000000"/>
                <w:sz w:val="18"/>
                <w:szCs w:val="18"/>
                <w:lang w:val="es-MX"/>
              </w:rPr>
            </w:pPr>
            <w:r w:rsidRPr="002075E7">
              <w:rPr>
                <w:rFonts w:cs="Arial"/>
                <w:color w:val="000000"/>
                <w:sz w:val="18"/>
                <w:szCs w:val="18"/>
                <w:lang w:val="es-MX"/>
              </w:rPr>
              <w:t>1</w:t>
            </w:r>
          </w:p>
        </w:tc>
        <w:tc>
          <w:tcPr>
            <w:tcW w:w="1248" w:type="dxa"/>
            <w:tcBorders>
              <w:top w:val="single" w:sz="4" w:space="0" w:color="auto"/>
              <w:left w:val="single" w:sz="4" w:space="0" w:color="auto"/>
              <w:bottom w:val="single" w:sz="4" w:space="0" w:color="auto"/>
              <w:right w:val="single" w:sz="4" w:space="0" w:color="auto"/>
            </w:tcBorders>
            <w:shd w:val="clear" w:color="auto" w:fill="auto"/>
            <w:vAlign w:val="center"/>
          </w:tcPr>
          <w:p w:rsidR="00374DA0" w:rsidRPr="002075E7" w:rsidRDefault="00374DA0" w:rsidP="00374DA0">
            <w:pPr>
              <w:jc w:val="center"/>
              <w:rPr>
                <w:rFonts w:cs="Arial"/>
                <w:sz w:val="18"/>
                <w:szCs w:val="18"/>
                <w:lang w:val="es-MX"/>
              </w:rPr>
            </w:pPr>
            <w:r w:rsidRPr="002075E7">
              <w:rPr>
                <w:rFonts w:cs="Arial"/>
                <w:sz w:val="18"/>
                <w:szCs w:val="18"/>
                <w:lang w:val="es-MX"/>
              </w:rPr>
              <w:t>5</w:t>
            </w:r>
          </w:p>
        </w:tc>
        <w:tc>
          <w:tcPr>
            <w:tcW w:w="1162" w:type="dxa"/>
            <w:tcBorders>
              <w:top w:val="single" w:sz="4" w:space="0" w:color="auto"/>
              <w:left w:val="single" w:sz="4" w:space="0" w:color="auto"/>
              <w:bottom w:val="single" w:sz="4" w:space="0" w:color="auto"/>
              <w:right w:val="single" w:sz="4" w:space="0" w:color="auto"/>
            </w:tcBorders>
          </w:tcPr>
          <w:p w:rsidR="00374DA0" w:rsidRPr="002075E7" w:rsidRDefault="00374DA0" w:rsidP="00374DA0">
            <w:pPr>
              <w:jc w:val="center"/>
              <w:rPr>
                <w:rFonts w:cs="Arial"/>
                <w:sz w:val="18"/>
                <w:szCs w:val="18"/>
                <w:lang w:val="es-MX"/>
              </w:rPr>
            </w:pPr>
            <w:r w:rsidRPr="002075E7">
              <w:rPr>
                <w:rFonts w:cs="Arial"/>
                <w:sz w:val="18"/>
                <w:szCs w:val="18"/>
                <w:lang w:val="es-MX"/>
              </w:rPr>
              <w:t>0</w:t>
            </w:r>
          </w:p>
        </w:tc>
      </w:tr>
      <w:tr w:rsidR="00374DA0" w:rsidRPr="002075E7" w:rsidTr="002075E7">
        <w:trPr>
          <w:jc w:val="center"/>
        </w:trPr>
        <w:tc>
          <w:tcPr>
            <w:tcW w:w="4772"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20"/>
                <w:szCs w:val="20"/>
                <w:lang w:val="es-MX"/>
              </w:rPr>
            </w:pPr>
            <w:r w:rsidRPr="002075E7">
              <w:rPr>
                <w:rFonts w:cs="Arial"/>
                <w:b/>
                <w:sz w:val="20"/>
                <w:szCs w:val="20"/>
                <w:lang w:val="es-MX"/>
              </w:rPr>
              <w:t>Total</w:t>
            </w:r>
          </w:p>
        </w:tc>
        <w:tc>
          <w:tcPr>
            <w:tcW w:w="1545"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20"/>
                <w:szCs w:val="20"/>
                <w:lang w:val="es-MX"/>
              </w:rPr>
            </w:pPr>
            <w:r w:rsidRPr="002075E7">
              <w:rPr>
                <w:rFonts w:cs="Arial"/>
                <w:b/>
                <w:sz w:val="20"/>
                <w:szCs w:val="20"/>
                <w:lang w:val="es-MX"/>
              </w:rPr>
              <w:t>243</w:t>
            </w:r>
          </w:p>
        </w:tc>
        <w:tc>
          <w:tcPr>
            <w:tcW w:w="1248" w:type="dxa"/>
            <w:tcBorders>
              <w:top w:val="single" w:sz="4" w:space="0" w:color="auto"/>
              <w:left w:val="single" w:sz="4" w:space="0" w:color="auto"/>
              <w:bottom w:val="single" w:sz="4" w:space="0" w:color="auto"/>
              <w:right w:val="single" w:sz="4" w:space="0" w:color="auto"/>
            </w:tcBorders>
            <w:shd w:val="clear" w:color="auto" w:fill="FFFF99"/>
            <w:vAlign w:val="center"/>
          </w:tcPr>
          <w:p w:rsidR="00374DA0" w:rsidRPr="002075E7" w:rsidRDefault="002075E7" w:rsidP="00374DA0">
            <w:pPr>
              <w:jc w:val="center"/>
              <w:rPr>
                <w:rFonts w:cs="Arial"/>
                <w:b/>
                <w:sz w:val="20"/>
                <w:szCs w:val="20"/>
                <w:lang w:val="es-MX"/>
              </w:rPr>
            </w:pPr>
            <w:r w:rsidRPr="002075E7">
              <w:rPr>
                <w:rFonts w:cs="Arial"/>
                <w:b/>
                <w:sz w:val="20"/>
                <w:szCs w:val="20"/>
                <w:lang w:val="es-MX"/>
              </w:rPr>
              <w:t>220</w:t>
            </w:r>
          </w:p>
        </w:tc>
        <w:tc>
          <w:tcPr>
            <w:tcW w:w="1162" w:type="dxa"/>
            <w:tcBorders>
              <w:top w:val="single" w:sz="4" w:space="0" w:color="auto"/>
              <w:left w:val="single" w:sz="4" w:space="0" w:color="auto"/>
              <w:bottom w:val="single" w:sz="4" w:space="0" w:color="auto"/>
              <w:right w:val="single" w:sz="4" w:space="0" w:color="auto"/>
            </w:tcBorders>
            <w:shd w:val="clear" w:color="auto" w:fill="FFFF99"/>
          </w:tcPr>
          <w:p w:rsidR="00374DA0" w:rsidRPr="002075E7" w:rsidRDefault="002075E7" w:rsidP="00374DA0">
            <w:pPr>
              <w:jc w:val="center"/>
              <w:rPr>
                <w:rFonts w:cs="Arial"/>
                <w:b/>
                <w:sz w:val="20"/>
                <w:szCs w:val="20"/>
                <w:lang w:val="es-MX"/>
              </w:rPr>
            </w:pPr>
            <w:r w:rsidRPr="002075E7">
              <w:rPr>
                <w:rFonts w:cs="Arial"/>
                <w:b/>
                <w:sz w:val="20"/>
                <w:szCs w:val="20"/>
                <w:lang w:val="es-MX"/>
              </w:rPr>
              <w:t>8</w:t>
            </w:r>
          </w:p>
        </w:tc>
      </w:tr>
    </w:tbl>
    <w:p w:rsidR="005A51D9" w:rsidRDefault="005A51D9">
      <w:pPr>
        <w:jc w:val="left"/>
        <w:rPr>
          <w:rFonts w:ascii="Arial Narrow" w:hAnsi="Arial Narrow" w:cs="Arial"/>
          <w:b/>
          <w:szCs w:val="22"/>
          <w:lang w:eastAsia="en-US"/>
        </w:rPr>
      </w:pPr>
      <w:r>
        <w:rPr>
          <w:rFonts w:ascii="Arial Narrow" w:hAnsi="Arial Narrow" w:cs="Arial"/>
          <w:b/>
          <w:szCs w:val="22"/>
          <w:lang w:eastAsia="en-US"/>
        </w:rPr>
        <w:br w:type="page"/>
      </w:r>
    </w:p>
    <w:p w:rsidR="002075E7" w:rsidRDefault="002075E7" w:rsidP="00374DA0">
      <w:pPr>
        <w:tabs>
          <w:tab w:val="left" w:pos="0"/>
          <w:tab w:val="center" w:pos="4419"/>
          <w:tab w:val="right" w:pos="8838"/>
        </w:tabs>
        <w:spacing w:after="200" w:line="276" w:lineRule="auto"/>
        <w:jc w:val="center"/>
        <w:rPr>
          <w:rFonts w:ascii="Arial Narrow" w:hAnsi="Arial Narrow" w:cs="Arial"/>
          <w:b/>
          <w:szCs w:val="22"/>
          <w:lang w:eastAsia="en-US"/>
        </w:rPr>
      </w:pPr>
    </w:p>
    <w:p w:rsidR="00374DA0" w:rsidRPr="002075E7" w:rsidRDefault="002075E7" w:rsidP="00374DA0">
      <w:pPr>
        <w:tabs>
          <w:tab w:val="left" w:pos="0"/>
          <w:tab w:val="center" w:pos="4419"/>
          <w:tab w:val="right" w:pos="8838"/>
        </w:tabs>
        <w:spacing w:after="200" w:line="276" w:lineRule="auto"/>
        <w:jc w:val="center"/>
        <w:rPr>
          <w:rFonts w:cs="Arial"/>
          <w:b/>
          <w:sz w:val="20"/>
          <w:szCs w:val="20"/>
          <w:lang w:eastAsia="en-US"/>
        </w:rPr>
      </w:pPr>
      <w:r w:rsidRPr="002075E7">
        <w:rPr>
          <w:rFonts w:cs="Arial"/>
          <w:b/>
          <w:sz w:val="20"/>
          <w:szCs w:val="20"/>
          <w:lang w:eastAsia="en-US"/>
        </w:rPr>
        <w:t>Otras Actuaciones Ambientales</w:t>
      </w:r>
    </w:p>
    <w:tbl>
      <w:tblPr>
        <w:tblW w:w="0" w:type="auto"/>
        <w:tblInd w:w="20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38"/>
        <w:gridCol w:w="1073"/>
        <w:gridCol w:w="2126"/>
        <w:gridCol w:w="1134"/>
      </w:tblGrid>
      <w:tr w:rsidR="00374DA0" w:rsidRPr="00374DA0" w:rsidTr="002075E7">
        <w:trPr>
          <w:trHeight w:val="325"/>
        </w:trPr>
        <w:tc>
          <w:tcPr>
            <w:tcW w:w="3038" w:type="dxa"/>
            <w:shd w:val="clear" w:color="auto" w:fill="FFFF99"/>
            <w:vAlign w:val="center"/>
          </w:tcPr>
          <w:p w:rsidR="00374DA0" w:rsidRPr="00374DA0" w:rsidRDefault="002075E7" w:rsidP="002075E7">
            <w:pPr>
              <w:tabs>
                <w:tab w:val="left" w:pos="0"/>
                <w:tab w:val="center" w:pos="4419"/>
                <w:tab w:val="right" w:pos="8838"/>
              </w:tabs>
              <w:spacing w:after="200" w:line="276" w:lineRule="auto"/>
              <w:jc w:val="center"/>
              <w:rPr>
                <w:rFonts w:ascii="Arial Narrow" w:hAnsi="Arial Narrow" w:cs="Arial"/>
                <w:b/>
                <w:sz w:val="20"/>
                <w:szCs w:val="22"/>
                <w:lang w:eastAsia="en-US"/>
              </w:rPr>
            </w:pPr>
            <w:r>
              <w:rPr>
                <w:rFonts w:ascii="Arial Narrow" w:hAnsi="Arial Narrow" w:cs="Arial"/>
                <w:b/>
                <w:sz w:val="20"/>
                <w:szCs w:val="22"/>
                <w:lang w:eastAsia="en-US"/>
              </w:rPr>
              <w:t>Tipo d</w:t>
            </w:r>
            <w:r w:rsidRPr="00374DA0">
              <w:rPr>
                <w:rFonts w:ascii="Arial Narrow" w:hAnsi="Arial Narrow" w:cs="Arial"/>
                <w:b/>
                <w:sz w:val="20"/>
                <w:szCs w:val="22"/>
                <w:lang w:eastAsia="en-US"/>
              </w:rPr>
              <w:t>e Actuación</w:t>
            </w:r>
          </w:p>
        </w:tc>
        <w:tc>
          <w:tcPr>
            <w:tcW w:w="1073" w:type="dxa"/>
            <w:shd w:val="clear" w:color="auto" w:fill="FFFF99"/>
            <w:vAlign w:val="center"/>
          </w:tcPr>
          <w:p w:rsidR="00374DA0" w:rsidRPr="00374DA0" w:rsidRDefault="002075E7" w:rsidP="002075E7">
            <w:pPr>
              <w:tabs>
                <w:tab w:val="left" w:pos="0"/>
                <w:tab w:val="center" w:pos="4419"/>
                <w:tab w:val="right" w:pos="8838"/>
              </w:tabs>
              <w:spacing w:after="200" w:line="276" w:lineRule="auto"/>
              <w:jc w:val="center"/>
              <w:rPr>
                <w:rFonts w:ascii="Arial Narrow" w:hAnsi="Arial Narrow" w:cs="Arial"/>
                <w:b/>
                <w:sz w:val="20"/>
                <w:szCs w:val="22"/>
                <w:lang w:eastAsia="en-US"/>
              </w:rPr>
            </w:pPr>
            <w:r w:rsidRPr="00374DA0">
              <w:rPr>
                <w:rFonts w:ascii="Arial Narrow" w:hAnsi="Arial Narrow" w:cs="Arial"/>
                <w:b/>
                <w:sz w:val="20"/>
                <w:szCs w:val="22"/>
                <w:lang w:eastAsia="en-US"/>
              </w:rPr>
              <w:t>Iniciados</w:t>
            </w:r>
          </w:p>
        </w:tc>
        <w:tc>
          <w:tcPr>
            <w:tcW w:w="2126" w:type="dxa"/>
            <w:shd w:val="clear" w:color="auto" w:fill="FFFF99"/>
            <w:vAlign w:val="center"/>
          </w:tcPr>
          <w:p w:rsidR="00374DA0" w:rsidRPr="00374DA0" w:rsidRDefault="002075E7" w:rsidP="002075E7">
            <w:pPr>
              <w:tabs>
                <w:tab w:val="left" w:pos="0"/>
                <w:tab w:val="center" w:pos="4419"/>
                <w:tab w:val="right" w:pos="8838"/>
              </w:tabs>
              <w:spacing w:after="200" w:line="276" w:lineRule="auto"/>
              <w:jc w:val="center"/>
              <w:rPr>
                <w:rFonts w:ascii="Arial Narrow" w:hAnsi="Arial Narrow" w:cs="Arial"/>
                <w:b/>
                <w:sz w:val="20"/>
                <w:szCs w:val="22"/>
                <w:lang w:eastAsia="en-US"/>
              </w:rPr>
            </w:pPr>
            <w:r>
              <w:rPr>
                <w:rFonts w:ascii="Arial Narrow" w:hAnsi="Arial Narrow" w:cs="Arial"/>
                <w:b/>
                <w:sz w:val="20"/>
                <w:szCs w:val="22"/>
                <w:lang w:eastAsia="en-US"/>
              </w:rPr>
              <w:t>Sancionados y</w:t>
            </w:r>
            <w:r w:rsidRPr="00374DA0">
              <w:rPr>
                <w:rFonts w:ascii="Arial Narrow" w:hAnsi="Arial Narrow" w:cs="Arial"/>
                <w:b/>
                <w:sz w:val="20"/>
                <w:szCs w:val="22"/>
                <w:lang w:eastAsia="en-US"/>
              </w:rPr>
              <w:t>/</w:t>
            </w:r>
            <w:proofErr w:type="spellStart"/>
            <w:r>
              <w:rPr>
                <w:rFonts w:ascii="Arial Narrow" w:hAnsi="Arial Narrow" w:cs="Arial"/>
                <w:b/>
                <w:sz w:val="20"/>
                <w:szCs w:val="22"/>
                <w:lang w:eastAsia="en-US"/>
              </w:rPr>
              <w:t>o</w:t>
            </w:r>
            <w:proofErr w:type="spellEnd"/>
            <w:r w:rsidRPr="00374DA0">
              <w:rPr>
                <w:rFonts w:ascii="Arial Narrow" w:hAnsi="Arial Narrow" w:cs="Arial"/>
                <w:b/>
                <w:sz w:val="20"/>
                <w:szCs w:val="22"/>
                <w:lang w:eastAsia="en-US"/>
              </w:rPr>
              <w:t xml:space="preserve"> Otorgados</w:t>
            </w:r>
          </w:p>
        </w:tc>
        <w:tc>
          <w:tcPr>
            <w:tcW w:w="1134" w:type="dxa"/>
            <w:shd w:val="clear" w:color="auto" w:fill="FFFF99"/>
            <w:vAlign w:val="center"/>
          </w:tcPr>
          <w:p w:rsidR="00374DA0" w:rsidRPr="00374DA0" w:rsidRDefault="002075E7" w:rsidP="002075E7">
            <w:pPr>
              <w:tabs>
                <w:tab w:val="left" w:pos="0"/>
                <w:tab w:val="center" w:pos="4419"/>
                <w:tab w:val="right" w:pos="8838"/>
              </w:tabs>
              <w:spacing w:after="200" w:line="276" w:lineRule="auto"/>
              <w:jc w:val="center"/>
              <w:rPr>
                <w:rFonts w:ascii="Arial Narrow" w:hAnsi="Arial Narrow" w:cs="Arial"/>
                <w:b/>
                <w:sz w:val="20"/>
                <w:szCs w:val="22"/>
                <w:lang w:eastAsia="en-US"/>
              </w:rPr>
            </w:pPr>
            <w:r w:rsidRPr="00374DA0">
              <w:rPr>
                <w:rFonts w:ascii="Arial Narrow" w:hAnsi="Arial Narrow" w:cs="Arial"/>
                <w:b/>
                <w:sz w:val="20"/>
                <w:szCs w:val="22"/>
                <w:lang w:eastAsia="en-US"/>
              </w:rPr>
              <w:t>Resueltos</w:t>
            </w:r>
          </w:p>
        </w:tc>
      </w:tr>
      <w:tr w:rsidR="00374DA0" w:rsidRPr="00EE6F11" w:rsidTr="002075E7">
        <w:tc>
          <w:tcPr>
            <w:tcW w:w="3038" w:type="dxa"/>
          </w:tcPr>
          <w:p w:rsidR="00374DA0" w:rsidRPr="00EE6F11" w:rsidRDefault="002075E7" w:rsidP="002075E7">
            <w:pPr>
              <w:tabs>
                <w:tab w:val="left" w:pos="0"/>
                <w:tab w:val="center" w:pos="4419"/>
                <w:tab w:val="right" w:pos="8838"/>
              </w:tabs>
              <w:jc w:val="left"/>
              <w:rPr>
                <w:rFonts w:cs="Arial"/>
                <w:sz w:val="18"/>
                <w:szCs w:val="18"/>
                <w:lang w:eastAsia="en-US"/>
              </w:rPr>
            </w:pPr>
            <w:r w:rsidRPr="00EE6F11">
              <w:rPr>
                <w:rFonts w:cs="Arial"/>
                <w:sz w:val="18"/>
                <w:szCs w:val="18"/>
                <w:lang w:eastAsia="en-US"/>
              </w:rPr>
              <w:t>Estudio de Diversidad Biológica</w:t>
            </w:r>
          </w:p>
        </w:tc>
        <w:tc>
          <w:tcPr>
            <w:tcW w:w="1073" w:type="dxa"/>
          </w:tcPr>
          <w:p w:rsidR="00374DA0" w:rsidRPr="00EE6F11" w:rsidRDefault="00374DA0" w:rsidP="00374DA0">
            <w:pPr>
              <w:tabs>
                <w:tab w:val="left" w:pos="0"/>
              </w:tabs>
              <w:jc w:val="center"/>
              <w:rPr>
                <w:rFonts w:cs="Arial"/>
                <w:sz w:val="18"/>
                <w:szCs w:val="18"/>
                <w:lang w:eastAsia="en-US"/>
              </w:rPr>
            </w:pPr>
            <w:r w:rsidRPr="00EE6F11">
              <w:rPr>
                <w:rFonts w:cs="Arial"/>
                <w:sz w:val="18"/>
                <w:szCs w:val="18"/>
                <w:lang w:eastAsia="en-US"/>
              </w:rPr>
              <w:t>11</w:t>
            </w:r>
          </w:p>
        </w:tc>
        <w:tc>
          <w:tcPr>
            <w:tcW w:w="2126" w:type="dxa"/>
          </w:tcPr>
          <w:p w:rsidR="00374DA0" w:rsidRPr="00EE6F11" w:rsidRDefault="00374DA0" w:rsidP="00374DA0">
            <w:pPr>
              <w:tabs>
                <w:tab w:val="left" w:pos="0"/>
              </w:tabs>
              <w:jc w:val="center"/>
              <w:rPr>
                <w:rFonts w:cs="Arial"/>
                <w:sz w:val="18"/>
                <w:szCs w:val="18"/>
                <w:lang w:eastAsia="en-US"/>
              </w:rPr>
            </w:pPr>
            <w:r w:rsidRPr="00EE6F11">
              <w:rPr>
                <w:rFonts w:cs="Arial"/>
                <w:sz w:val="18"/>
                <w:szCs w:val="18"/>
                <w:lang w:eastAsia="en-US"/>
              </w:rPr>
              <w:t>5</w:t>
            </w:r>
          </w:p>
        </w:tc>
        <w:tc>
          <w:tcPr>
            <w:tcW w:w="1134" w:type="dxa"/>
          </w:tcPr>
          <w:p w:rsidR="00374DA0" w:rsidRPr="00EE6F11" w:rsidRDefault="00374DA0" w:rsidP="00374DA0">
            <w:pPr>
              <w:tabs>
                <w:tab w:val="left" w:pos="0"/>
              </w:tabs>
              <w:jc w:val="center"/>
              <w:rPr>
                <w:rFonts w:cs="Arial"/>
                <w:sz w:val="18"/>
                <w:szCs w:val="18"/>
                <w:lang w:eastAsia="en-US"/>
              </w:rPr>
            </w:pPr>
          </w:p>
        </w:tc>
      </w:tr>
      <w:tr w:rsidR="00374DA0" w:rsidRPr="00EE6F11" w:rsidTr="002075E7">
        <w:tc>
          <w:tcPr>
            <w:tcW w:w="3038" w:type="dxa"/>
          </w:tcPr>
          <w:p w:rsidR="00374DA0" w:rsidRPr="00EE6F11" w:rsidRDefault="002075E7" w:rsidP="002075E7">
            <w:pPr>
              <w:tabs>
                <w:tab w:val="left" w:pos="0"/>
                <w:tab w:val="center" w:pos="4419"/>
                <w:tab w:val="right" w:pos="8838"/>
              </w:tabs>
              <w:jc w:val="left"/>
              <w:rPr>
                <w:rFonts w:cs="Arial"/>
                <w:sz w:val="18"/>
                <w:szCs w:val="18"/>
                <w:lang w:eastAsia="en-US"/>
              </w:rPr>
            </w:pPr>
            <w:r w:rsidRPr="00EE6F11">
              <w:rPr>
                <w:rFonts w:cs="Arial"/>
                <w:sz w:val="18"/>
                <w:szCs w:val="18"/>
                <w:lang w:eastAsia="en-US"/>
              </w:rPr>
              <w:t>Investigaciones por Violación de Normas Ambientales</w:t>
            </w:r>
          </w:p>
        </w:tc>
        <w:tc>
          <w:tcPr>
            <w:tcW w:w="1073" w:type="dxa"/>
          </w:tcPr>
          <w:p w:rsidR="00374DA0" w:rsidRPr="00EE6F11" w:rsidRDefault="00374DA0" w:rsidP="00374DA0">
            <w:pPr>
              <w:tabs>
                <w:tab w:val="left" w:pos="0"/>
              </w:tabs>
              <w:jc w:val="center"/>
              <w:rPr>
                <w:rFonts w:cs="Arial"/>
                <w:sz w:val="18"/>
                <w:szCs w:val="18"/>
                <w:lang w:eastAsia="en-US"/>
              </w:rPr>
            </w:pPr>
            <w:r w:rsidRPr="00EE6F11">
              <w:rPr>
                <w:rFonts w:cs="Arial"/>
                <w:sz w:val="18"/>
                <w:szCs w:val="18"/>
                <w:lang w:eastAsia="en-US"/>
              </w:rPr>
              <w:t>7</w:t>
            </w:r>
          </w:p>
        </w:tc>
        <w:tc>
          <w:tcPr>
            <w:tcW w:w="2126" w:type="dxa"/>
          </w:tcPr>
          <w:p w:rsidR="00374DA0" w:rsidRPr="00EE6F11" w:rsidRDefault="00374DA0" w:rsidP="00374DA0">
            <w:pPr>
              <w:tabs>
                <w:tab w:val="left" w:pos="0"/>
              </w:tabs>
              <w:jc w:val="center"/>
              <w:rPr>
                <w:rFonts w:cs="Arial"/>
                <w:sz w:val="18"/>
                <w:szCs w:val="18"/>
                <w:lang w:val="es-MX"/>
              </w:rPr>
            </w:pPr>
            <w:r w:rsidRPr="00EE6F11">
              <w:rPr>
                <w:rFonts w:cs="Arial"/>
                <w:sz w:val="18"/>
                <w:szCs w:val="18"/>
                <w:lang w:val="es-MX"/>
              </w:rPr>
              <w:t>10</w:t>
            </w:r>
          </w:p>
        </w:tc>
        <w:tc>
          <w:tcPr>
            <w:tcW w:w="1134" w:type="dxa"/>
          </w:tcPr>
          <w:p w:rsidR="00374DA0" w:rsidRPr="00EE6F11" w:rsidRDefault="00374DA0" w:rsidP="00374DA0">
            <w:pPr>
              <w:tabs>
                <w:tab w:val="left" w:pos="0"/>
              </w:tabs>
              <w:jc w:val="center"/>
              <w:rPr>
                <w:rFonts w:cs="Arial"/>
                <w:sz w:val="18"/>
                <w:szCs w:val="18"/>
                <w:lang w:eastAsia="en-US"/>
              </w:rPr>
            </w:pPr>
          </w:p>
        </w:tc>
      </w:tr>
      <w:tr w:rsidR="00374DA0" w:rsidRPr="00EE6F11" w:rsidTr="002075E7">
        <w:tc>
          <w:tcPr>
            <w:tcW w:w="3038" w:type="dxa"/>
          </w:tcPr>
          <w:p w:rsidR="00374DA0" w:rsidRPr="00EE6F11" w:rsidRDefault="002075E7" w:rsidP="002075E7">
            <w:pPr>
              <w:tabs>
                <w:tab w:val="left" w:pos="0"/>
                <w:tab w:val="center" w:pos="4419"/>
                <w:tab w:val="right" w:pos="8838"/>
              </w:tabs>
              <w:jc w:val="left"/>
              <w:rPr>
                <w:rFonts w:cs="Arial"/>
                <w:sz w:val="18"/>
                <w:szCs w:val="18"/>
                <w:lang w:eastAsia="en-US"/>
              </w:rPr>
            </w:pPr>
            <w:r w:rsidRPr="00EE6F11">
              <w:rPr>
                <w:rFonts w:cs="Arial"/>
                <w:sz w:val="18"/>
                <w:szCs w:val="18"/>
                <w:lang w:eastAsia="en-US"/>
              </w:rPr>
              <w:t>Recursos de Reposición</w:t>
            </w:r>
          </w:p>
        </w:tc>
        <w:tc>
          <w:tcPr>
            <w:tcW w:w="1073" w:type="dxa"/>
          </w:tcPr>
          <w:p w:rsidR="00374DA0" w:rsidRPr="00EE6F11" w:rsidRDefault="00374DA0" w:rsidP="00374DA0">
            <w:pPr>
              <w:tabs>
                <w:tab w:val="left" w:pos="0"/>
              </w:tabs>
              <w:jc w:val="center"/>
              <w:rPr>
                <w:rFonts w:cs="Arial"/>
                <w:sz w:val="18"/>
                <w:szCs w:val="18"/>
                <w:lang w:eastAsia="en-US"/>
              </w:rPr>
            </w:pPr>
            <w:r w:rsidRPr="00EE6F11">
              <w:rPr>
                <w:rFonts w:cs="Arial"/>
                <w:sz w:val="18"/>
                <w:szCs w:val="18"/>
                <w:lang w:eastAsia="en-US"/>
              </w:rPr>
              <w:t>8</w:t>
            </w:r>
          </w:p>
        </w:tc>
        <w:tc>
          <w:tcPr>
            <w:tcW w:w="2126" w:type="dxa"/>
          </w:tcPr>
          <w:p w:rsidR="00374DA0" w:rsidRPr="00EE6F11" w:rsidRDefault="00374DA0" w:rsidP="00374DA0">
            <w:pPr>
              <w:tabs>
                <w:tab w:val="left" w:pos="0"/>
              </w:tabs>
              <w:jc w:val="center"/>
              <w:rPr>
                <w:rFonts w:cs="Arial"/>
                <w:sz w:val="18"/>
                <w:szCs w:val="18"/>
                <w:lang w:val="es-MX"/>
              </w:rPr>
            </w:pPr>
            <w:r w:rsidRPr="00EE6F11">
              <w:rPr>
                <w:rFonts w:cs="Arial"/>
                <w:sz w:val="18"/>
                <w:szCs w:val="18"/>
                <w:lang w:val="es-MX"/>
              </w:rPr>
              <w:t>8</w:t>
            </w:r>
          </w:p>
        </w:tc>
        <w:tc>
          <w:tcPr>
            <w:tcW w:w="1134" w:type="dxa"/>
          </w:tcPr>
          <w:p w:rsidR="00374DA0" w:rsidRPr="00EE6F11" w:rsidRDefault="00374DA0" w:rsidP="00374DA0">
            <w:pPr>
              <w:tabs>
                <w:tab w:val="left" w:pos="0"/>
              </w:tabs>
              <w:jc w:val="center"/>
              <w:rPr>
                <w:rFonts w:cs="Arial"/>
                <w:sz w:val="18"/>
                <w:szCs w:val="18"/>
                <w:lang w:eastAsia="en-US"/>
              </w:rPr>
            </w:pPr>
          </w:p>
        </w:tc>
      </w:tr>
      <w:tr w:rsidR="00374DA0" w:rsidRPr="00EE6F11" w:rsidTr="002075E7">
        <w:tc>
          <w:tcPr>
            <w:tcW w:w="3038" w:type="dxa"/>
          </w:tcPr>
          <w:p w:rsidR="00374DA0" w:rsidRPr="00EE6F11" w:rsidRDefault="002075E7" w:rsidP="002075E7">
            <w:pPr>
              <w:tabs>
                <w:tab w:val="left" w:pos="0"/>
                <w:tab w:val="center" w:pos="4419"/>
                <w:tab w:val="right" w:pos="8838"/>
              </w:tabs>
              <w:jc w:val="left"/>
              <w:rPr>
                <w:rFonts w:cs="Arial"/>
                <w:sz w:val="18"/>
                <w:szCs w:val="18"/>
                <w:lang w:eastAsia="en-US"/>
              </w:rPr>
            </w:pPr>
            <w:r w:rsidRPr="00EE6F11">
              <w:rPr>
                <w:rFonts w:cs="Arial"/>
                <w:sz w:val="18"/>
                <w:szCs w:val="18"/>
                <w:lang w:eastAsia="en-US"/>
              </w:rPr>
              <w:t>Renovaciones, Prorrogas Y Modificaciones</w:t>
            </w:r>
          </w:p>
        </w:tc>
        <w:tc>
          <w:tcPr>
            <w:tcW w:w="1073" w:type="dxa"/>
          </w:tcPr>
          <w:p w:rsidR="00374DA0" w:rsidRPr="00EE6F11" w:rsidRDefault="00374DA0" w:rsidP="00374DA0">
            <w:pPr>
              <w:tabs>
                <w:tab w:val="left" w:pos="0"/>
              </w:tabs>
              <w:jc w:val="center"/>
              <w:rPr>
                <w:rFonts w:cs="Arial"/>
                <w:sz w:val="18"/>
                <w:szCs w:val="18"/>
                <w:lang w:val="es-MX"/>
              </w:rPr>
            </w:pPr>
            <w:r w:rsidRPr="00EE6F11">
              <w:rPr>
                <w:rFonts w:cs="Arial"/>
                <w:sz w:val="18"/>
                <w:szCs w:val="18"/>
                <w:lang w:val="es-MX"/>
              </w:rPr>
              <w:t>20</w:t>
            </w:r>
          </w:p>
        </w:tc>
        <w:tc>
          <w:tcPr>
            <w:tcW w:w="2126" w:type="dxa"/>
          </w:tcPr>
          <w:p w:rsidR="00374DA0" w:rsidRPr="00EE6F11" w:rsidRDefault="00374DA0" w:rsidP="00374DA0">
            <w:pPr>
              <w:tabs>
                <w:tab w:val="left" w:pos="0"/>
              </w:tabs>
              <w:jc w:val="center"/>
              <w:rPr>
                <w:rFonts w:cs="Arial"/>
                <w:sz w:val="18"/>
                <w:szCs w:val="18"/>
                <w:lang w:val="es-MX"/>
              </w:rPr>
            </w:pPr>
            <w:r w:rsidRPr="00EE6F11">
              <w:rPr>
                <w:rFonts w:cs="Arial"/>
                <w:sz w:val="18"/>
                <w:szCs w:val="18"/>
                <w:lang w:val="es-MX"/>
              </w:rPr>
              <w:t>14</w:t>
            </w:r>
          </w:p>
        </w:tc>
        <w:tc>
          <w:tcPr>
            <w:tcW w:w="1134" w:type="dxa"/>
          </w:tcPr>
          <w:p w:rsidR="00374DA0" w:rsidRPr="00EE6F11" w:rsidRDefault="00374DA0" w:rsidP="00374DA0">
            <w:pPr>
              <w:tabs>
                <w:tab w:val="left" w:pos="0"/>
              </w:tabs>
              <w:jc w:val="center"/>
              <w:rPr>
                <w:rFonts w:cs="Arial"/>
                <w:sz w:val="18"/>
                <w:szCs w:val="18"/>
                <w:lang w:eastAsia="en-US"/>
              </w:rPr>
            </w:pPr>
          </w:p>
        </w:tc>
      </w:tr>
    </w:tbl>
    <w:p w:rsidR="00374DA0" w:rsidRPr="00374DA0" w:rsidRDefault="00374DA0" w:rsidP="00374DA0">
      <w:pPr>
        <w:jc w:val="center"/>
        <w:rPr>
          <w:rFonts w:ascii="Arial Narrow" w:hAnsi="Arial Narrow" w:cs="Arial"/>
          <w:szCs w:val="22"/>
          <w:lang w:val="es-MX"/>
        </w:rPr>
      </w:pPr>
    </w:p>
    <w:p w:rsidR="00374DA0" w:rsidRPr="00374DA0" w:rsidRDefault="00374DA0" w:rsidP="00374DA0">
      <w:pPr>
        <w:jc w:val="left"/>
        <w:rPr>
          <w:rFonts w:cs="Arial"/>
          <w:color w:val="333333"/>
          <w:szCs w:val="22"/>
          <w:lang w:val="es-ES_tradnl"/>
        </w:rPr>
      </w:pPr>
    </w:p>
    <w:p w:rsidR="00374DA0" w:rsidRPr="002075E7" w:rsidRDefault="002075E7" w:rsidP="00374DA0">
      <w:pPr>
        <w:jc w:val="left"/>
        <w:rPr>
          <w:rFonts w:cs="Arial"/>
          <w:b/>
          <w:color w:val="333333"/>
          <w:szCs w:val="22"/>
          <w:lang w:val="es-ES_tradnl"/>
        </w:rPr>
      </w:pPr>
      <w:r w:rsidRPr="002075E7">
        <w:rPr>
          <w:rFonts w:cs="Arial"/>
          <w:b/>
          <w:color w:val="333333"/>
          <w:szCs w:val="22"/>
          <w:lang w:val="es-ES_tradnl"/>
        </w:rPr>
        <w:t>Cuadro 1. Licencias Ambientales</w:t>
      </w:r>
    </w:p>
    <w:p w:rsidR="00374DA0" w:rsidRPr="00374DA0" w:rsidRDefault="00374DA0" w:rsidP="00374DA0">
      <w:pPr>
        <w:jc w:val="left"/>
        <w:rPr>
          <w:rFonts w:cs="Arial"/>
          <w:b/>
          <w:color w:val="333333"/>
          <w:sz w:val="28"/>
          <w:szCs w:val="22"/>
          <w:lang w:val="es-ES_tradnl"/>
        </w:rPr>
      </w:pPr>
    </w:p>
    <w:p w:rsidR="00374DA0" w:rsidRDefault="00374DA0" w:rsidP="00374DA0">
      <w:pPr>
        <w:jc w:val="left"/>
        <w:rPr>
          <w:rFonts w:cs="Arial"/>
          <w:b/>
          <w:color w:val="333333"/>
          <w:sz w:val="28"/>
          <w:szCs w:val="22"/>
          <w:lang w:val="es-ES_tradnl"/>
        </w:rPr>
        <w:sectPr w:rsidR="00374DA0" w:rsidSect="00155C05">
          <w:pgSz w:w="12240" w:h="15840"/>
          <w:pgMar w:top="1667" w:right="1041" w:bottom="1985" w:left="1701" w:header="709" w:footer="581" w:gutter="0"/>
          <w:cols w:space="708"/>
          <w:docGrid w:linePitch="360"/>
        </w:sectPr>
      </w:pPr>
      <w:r w:rsidRPr="00374DA0">
        <w:rPr>
          <w:rFonts w:cs="Arial"/>
          <w:b/>
          <w:color w:val="333333"/>
          <w:sz w:val="28"/>
          <w:szCs w:val="22"/>
          <w:lang w:val="es-ES_tradnl"/>
        </w:rPr>
        <w:object w:dxaOrig="14217" w:dyaOrig="10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45pt;height:78pt" o:ole="">
            <v:imagedata r:id="rId110" o:title=""/>
          </v:shape>
          <o:OLEObject Type="Embed" ProgID="Excel.Sheet.12" ShapeID="_x0000_i1025" DrawAspect="Content" ObjectID="_1518524513" r:id="rId111"/>
        </w:object>
      </w:r>
    </w:p>
    <w:p w:rsidR="00374DA0" w:rsidRDefault="00374DA0" w:rsidP="00374DA0">
      <w:pPr>
        <w:jc w:val="left"/>
        <w:rPr>
          <w:rFonts w:cs="Arial"/>
          <w:b/>
          <w:color w:val="333333"/>
          <w:sz w:val="28"/>
          <w:szCs w:val="22"/>
          <w:lang w:val="es-ES_tradnl"/>
        </w:rPr>
      </w:pPr>
    </w:p>
    <w:p w:rsidR="00374DA0" w:rsidRPr="00EE6F11" w:rsidRDefault="00EE6F11" w:rsidP="00374DA0">
      <w:pPr>
        <w:jc w:val="left"/>
        <w:rPr>
          <w:rFonts w:cs="Arial"/>
          <w:b/>
          <w:color w:val="333333"/>
          <w:sz w:val="20"/>
          <w:szCs w:val="20"/>
          <w:lang w:val="es-ES_tradnl"/>
        </w:rPr>
      </w:pPr>
      <w:r w:rsidRPr="00EE6F11">
        <w:rPr>
          <w:rFonts w:cs="Arial"/>
          <w:b/>
          <w:color w:val="333333"/>
          <w:sz w:val="20"/>
          <w:szCs w:val="20"/>
          <w:lang w:val="es-ES_tradnl"/>
        </w:rPr>
        <w:t>Cuadro</w:t>
      </w:r>
      <w:r w:rsidRPr="00EE6F11">
        <w:rPr>
          <w:rFonts w:cs="Arial"/>
          <w:b/>
          <w:color w:val="333333"/>
          <w:sz w:val="20"/>
          <w:szCs w:val="20"/>
        </w:rPr>
        <w:t xml:space="preserve"> 2. Planes De Manejo Y/O Medidas De Manejo.</w:t>
      </w:r>
    </w:p>
    <w:p w:rsidR="00374DA0" w:rsidRPr="00374DA0" w:rsidRDefault="00374DA0" w:rsidP="00374DA0">
      <w:pPr>
        <w:jc w:val="left"/>
        <w:rPr>
          <w:rFonts w:cs="Arial"/>
          <w:color w:val="333333"/>
          <w:szCs w:val="22"/>
        </w:rPr>
      </w:pPr>
      <w:r w:rsidRPr="00374DA0">
        <w:rPr>
          <w:rFonts w:cs="Arial"/>
          <w:color w:val="333333"/>
          <w:szCs w:val="22"/>
        </w:rPr>
        <w:object w:dxaOrig="17337" w:dyaOrig="13216">
          <v:shape id="_x0000_i1026" type="#_x0000_t75" style="width:641.45pt;height:342.95pt" o:ole="">
            <v:imagedata r:id="rId112" o:title=""/>
          </v:shape>
          <o:OLEObject Type="Embed" ProgID="Excel.Sheet.12" ShapeID="_x0000_i1026" DrawAspect="Content" ObjectID="_1518524514" r:id="rId113"/>
        </w:object>
      </w:r>
    </w:p>
    <w:p w:rsidR="00374DA0" w:rsidRPr="00374DA0" w:rsidRDefault="00374DA0" w:rsidP="00374DA0">
      <w:pPr>
        <w:jc w:val="left"/>
        <w:rPr>
          <w:rFonts w:cs="Arial"/>
          <w:color w:val="333333"/>
          <w:szCs w:val="22"/>
        </w:rPr>
      </w:pPr>
    </w:p>
    <w:p w:rsidR="00374DA0" w:rsidRPr="00374DA0" w:rsidRDefault="00374DA0" w:rsidP="00374DA0">
      <w:pPr>
        <w:jc w:val="left"/>
        <w:rPr>
          <w:rFonts w:cs="Arial"/>
          <w:color w:val="333333"/>
          <w:szCs w:val="22"/>
        </w:rPr>
      </w:pPr>
    </w:p>
    <w:p w:rsidR="00374DA0" w:rsidRPr="00374DA0" w:rsidRDefault="00374DA0" w:rsidP="00374DA0">
      <w:pPr>
        <w:jc w:val="left"/>
        <w:rPr>
          <w:rFonts w:cs="Arial"/>
          <w:color w:val="333333"/>
          <w:szCs w:val="22"/>
        </w:rPr>
      </w:pPr>
    </w:p>
    <w:p w:rsidR="00374DA0" w:rsidRPr="00EE6F11" w:rsidRDefault="00EE6F11" w:rsidP="00374DA0">
      <w:pPr>
        <w:jc w:val="left"/>
        <w:rPr>
          <w:rFonts w:cs="Arial"/>
          <w:b/>
          <w:color w:val="333333"/>
          <w:sz w:val="20"/>
          <w:szCs w:val="20"/>
        </w:rPr>
      </w:pPr>
      <w:r>
        <w:rPr>
          <w:rFonts w:cs="Arial"/>
          <w:b/>
          <w:color w:val="333333"/>
          <w:sz w:val="20"/>
          <w:szCs w:val="20"/>
        </w:rPr>
        <w:t>Cuadro 2. Planes de Manejo y</w:t>
      </w:r>
      <w:r w:rsidRPr="00EE6F11">
        <w:rPr>
          <w:rFonts w:cs="Arial"/>
          <w:b/>
          <w:color w:val="333333"/>
          <w:sz w:val="20"/>
          <w:szCs w:val="20"/>
        </w:rPr>
        <w:t>/</w:t>
      </w:r>
      <w:r>
        <w:rPr>
          <w:rFonts w:cs="Arial"/>
          <w:b/>
          <w:color w:val="333333"/>
          <w:sz w:val="20"/>
          <w:szCs w:val="20"/>
        </w:rPr>
        <w:t>o Medidas d</w:t>
      </w:r>
      <w:r w:rsidRPr="00EE6F11">
        <w:rPr>
          <w:rFonts w:cs="Arial"/>
          <w:b/>
          <w:color w:val="333333"/>
          <w:sz w:val="20"/>
          <w:szCs w:val="20"/>
        </w:rPr>
        <w:t>e Manejo.</w:t>
      </w:r>
    </w:p>
    <w:p w:rsidR="00374DA0" w:rsidRPr="00EE6F11" w:rsidRDefault="00374DA0" w:rsidP="00374DA0">
      <w:pPr>
        <w:jc w:val="left"/>
        <w:rPr>
          <w:rFonts w:cs="Arial"/>
          <w:b/>
          <w:color w:val="333333"/>
          <w:sz w:val="20"/>
          <w:szCs w:val="20"/>
          <w:lang w:val="es-ES_tradnl"/>
        </w:rPr>
      </w:pPr>
      <w:r w:rsidRPr="00374DA0">
        <w:rPr>
          <w:rFonts w:cs="Arial"/>
          <w:b/>
          <w:color w:val="333333"/>
          <w:sz w:val="32"/>
          <w:szCs w:val="22"/>
        </w:rPr>
        <w:object w:dxaOrig="17337" w:dyaOrig="7413">
          <v:shape id="_x0000_i1027" type="#_x0000_t75" style="width:632.8pt;height:330.6pt" o:ole="">
            <v:imagedata r:id="rId114" o:title=""/>
          </v:shape>
          <o:OLEObject Type="Embed" ProgID="Excel.Sheet.12" ShapeID="_x0000_i1027" DrawAspect="Content" ObjectID="_1518524515" r:id="rId115"/>
        </w:object>
      </w:r>
      <w:r w:rsidRPr="00374DA0">
        <w:rPr>
          <w:rFonts w:cs="Arial"/>
          <w:b/>
          <w:color w:val="333333"/>
          <w:sz w:val="32"/>
          <w:szCs w:val="22"/>
        </w:rPr>
        <w:br w:type="page"/>
      </w:r>
      <w:r w:rsidR="00EE6F11" w:rsidRPr="00EE6F11">
        <w:rPr>
          <w:rFonts w:cs="Arial"/>
          <w:b/>
          <w:color w:val="333333"/>
          <w:sz w:val="20"/>
          <w:szCs w:val="20"/>
          <w:lang w:val="es-ES_tradnl"/>
        </w:rPr>
        <w:t>Cuadro 3. Informe Medidas Preventivas.</w:t>
      </w:r>
    </w:p>
    <w:p w:rsidR="00374DA0" w:rsidRPr="00EE6F11" w:rsidRDefault="00374DA0" w:rsidP="00374DA0">
      <w:pPr>
        <w:rPr>
          <w:rFonts w:cs="Arial"/>
          <w:b/>
          <w:color w:val="333333"/>
          <w:sz w:val="20"/>
          <w:szCs w:val="20"/>
          <w:lang w:val="es-ES_tradnl"/>
        </w:rPr>
      </w:pPr>
      <w:r w:rsidRPr="00374DA0">
        <w:rPr>
          <w:rFonts w:cs="Arial"/>
          <w:color w:val="333333"/>
          <w:szCs w:val="22"/>
        </w:rPr>
        <w:object w:dxaOrig="21052" w:dyaOrig="15906">
          <v:shape id="_x0000_i1028" type="#_x0000_t75" style="width:657.9pt;height:380.95pt" o:ole="">
            <v:imagedata r:id="rId116" o:title=""/>
          </v:shape>
          <o:OLEObject Type="Embed" ProgID="Excel.Sheet.12" ShapeID="_x0000_i1028" DrawAspect="Content" ObjectID="_1518524516" r:id="rId117"/>
        </w:object>
      </w:r>
      <w:r w:rsidRPr="00374DA0">
        <w:rPr>
          <w:rFonts w:cs="Arial"/>
          <w:color w:val="333333"/>
          <w:szCs w:val="22"/>
        </w:rPr>
        <w:br w:type="page"/>
      </w:r>
      <w:r w:rsidR="00EE6F11" w:rsidRPr="00EE6F11">
        <w:rPr>
          <w:rFonts w:cs="Arial"/>
          <w:b/>
          <w:color w:val="333333"/>
          <w:sz w:val="20"/>
          <w:szCs w:val="20"/>
          <w:lang w:val="es-ES_tradnl"/>
        </w:rPr>
        <w:t>Cuadro 4. Sancionatorios.</w:t>
      </w:r>
    </w:p>
    <w:p w:rsidR="00374DA0" w:rsidRPr="00374DA0" w:rsidRDefault="00374DA0" w:rsidP="00374DA0">
      <w:pPr>
        <w:rPr>
          <w:rFonts w:cs="Arial"/>
          <w:b/>
          <w:color w:val="333333"/>
          <w:sz w:val="28"/>
          <w:szCs w:val="22"/>
          <w:lang w:val="es-ES_tradnl"/>
        </w:rPr>
      </w:pPr>
      <w:r w:rsidRPr="00374DA0">
        <w:rPr>
          <w:rFonts w:cs="Arial"/>
          <w:b/>
          <w:color w:val="333333"/>
          <w:sz w:val="28"/>
          <w:szCs w:val="22"/>
          <w:lang w:val="es-ES_tradnl"/>
        </w:rPr>
        <w:object w:dxaOrig="22293" w:dyaOrig="14187">
          <v:shape id="_x0000_i1029" type="#_x0000_t75" style="width:574.05pt;height:365.3pt" o:ole="">
            <v:imagedata r:id="rId118" o:title=""/>
          </v:shape>
          <o:OLEObject Type="Embed" ProgID="Excel.Sheet.12" ShapeID="_x0000_i1029" DrawAspect="Content" ObjectID="_1518524517" r:id="rId119"/>
        </w:object>
      </w:r>
    </w:p>
    <w:p w:rsidR="00374DA0" w:rsidRPr="00EE6F11" w:rsidRDefault="00374DA0" w:rsidP="00374DA0">
      <w:pPr>
        <w:jc w:val="left"/>
        <w:rPr>
          <w:rFonts w:cs="Arial"/>
          <w:color w:val="333333"/>
          <w:sz w:val="20"/>
          <w:szCs w:val="20"/>
        </w:rPr>
      </w:pPr>
      <w:r w:rsidRPr="00374DA0">
        <w:rPr>
          <w:rFonts w:cs="Arial"/>
          <w:b/>
          <w:color w:val="333333"/>
          <w:sz w:val="28"/>
          <w:szCs w:val="22"/>
          <w:lang w:val="es-ES_tradnl"/>
        </w:rPr>
        <w:br w:type="page"/>
      </w:r>
      <w:r w:rsidR="00EE6F11" w:rsidRPr="00EE6F11">
        <w:rPr>
          <w:rFonts w:cs="Arial"/>
          <w:b/>
          <w:color w:val="333333"/>
          <w:sz w:val="20"/>
          <w:szCs w:val="20"/>
        </w:rPr>
        <w:t>Cuadro 5. RUIA</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2278"/>
      </w:tblGrid>
      <w:tr w:rsidR="00374DA0" w:rsidRPr="00374DA0" w:rsidTr="00374DA0">
        <w:trPr>
          <w:trHeight w:val="853"/>
          <w:tblCellSpacing w:w="15" w:type="dxa"/>
        </w:trPr>
        <w:tc>
          <w:tcPr>
            <w:tcW w:w="0" w:type="auto"/>
            <w:vAlign w:val="center"/>
            <w:hideMark/>
          </w:tcPr>
          <w:tbl>
            <w:tblPr>
              <w:tblW w:w="5000" w:type="pct"/>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2109"/>
              <w:gridCol w:w="79"/>
            </w:tblGrid>
            <w:tr w:rsidR="00374DA0" w:rsidRPr="00374DA0" w:rsidTr="00374DA0">
              <w:trPr>
                <w:tblCellSpacing w:w="15" w:type="dxa"/>
              </w:trPr>
              <w:tc>
                <w:tcPr>
                  <w:tcW w:w="0" w:type="auto"/>
                  <w:gridSpan w:val="2"/>
                  <w:shd w:val="clear" w:color="auto" w:fill="FFFFFF"/>
                  <w:hideMark/>
                </w:tcPr>
                <w:p w:rsidR="00374DA0" w:rsidRPr="00374DA0" w:rsidRDefault="00586BDF" w:rsidP="00374DA0">
                  <w:pPr>
                    <w:spacing w:line="203" w:lineRule="atLeast"/>
                    <w:rPr>
                      <w:rFonts w:ascii="Tahoma" w:hAnsi="Tahoma" w:cs="Tahoma"/>
                      <w:color w:val="25627B"/>
                      <w:sz w:val="18"/>
                      <w:szCs w:val="18"/>
                      <w:lang w:val="es-MX"/>
                    </w:rPr>
                  </w:pPr>
                  <w:r>
                    <w:rPr>
                      <w:rFonts w:ascii="Tahoma" w:hAnsi="Tahoma" w:cs="Tahoma"/>
                      <w:color w:val="25627B"/>
                      <w:sz w:val="18"/>
                      <w:szCs w:val="18"/>
                      <w:lang w:val="es-MX"/>
                    </w:rPr>
                    <w:pict>
                      <v:rect id="_x0000_i1030" style="width:828.85pt;height:.85pt" o:hrpct="0" o:hralign="center" o:hrstd="t" o:hr="t" fillcolor="#a0a0a0" stroked="f"/>
                    </w:pict>
                  </w:r>
                </w:p>
              </w:tc>
            </w:tr>
            <w:tr w:rsidR="00374DA0" w:rsidRPr="00374DA0" w:rsidTr="00374DA0">
              <w:trPr>
                <w:tblCellSpacing w:w="15" w:type="dxa"/>
              </w:trPr>
              <w:tc>
                <w:tcPr>
                  <w:tcW w:w="0" w:type="auto"/>
                  <w:shd w:val="clear" w:color="auto" w:fill="FFFFFF"/>
                  <w:hideMark/>
                </w:tcPr>
                <w:p w:rsidR="00374DA0" w:rsidRPr="00374DA0" w:rsidRDefault="00586BDF" w:rsidP="00374DA0">
                  <w:pPr>
                    <w:spacing w:line="203" w:lineRule="atLeast"/>
                    <w:rPr>
                      <w:rFonts w:ascii="Tahoma" w:hAnsi="Tahoma" w:cs="Tahoma"/>
                      <w:color w:val="25627B"/>
                      <w:sz w:val="18"/>
                      <w:szCs w:val="18"/>
                      <w:lang w:val="es-MX"/>
                    </w:rPr>
                  </w:pPr>
                  <w:hyperlink r:id="rId120" w:tgtFrame="_blank" w:tooltip="Para ingresar de click" w:history="1">
                    <w:r w:rsidR="00374DA0" w:rsidRPr="00374DA0">
                      <w:rPr>
                        <w:rFonts w:ascii="Tahoma" w:hAnsi="Tahoma" w:cs="Tahoma"/>
                        <w:color w:val="232377"/>
                        <w:sz w:val="18"/>
                        <w:szCs w:val="18"/>
                        <w:u w:val="single"/>
                        <w:lang w:val="es-MX"/>
                      </w:rPr>
                      <w:t>En este enlace encontrará el histórico del Registro Único de Infractores Ambientales – RUIA correspondiente a las sanciones que fueron reportadas por las autoridades ambientales antes de hacer uso de la Ventanilla Integral de Trámites Ambientales En Línea - VITAL.</w:t>
                    </w:r>
                  </w:hyperlink>
                </w:p>
              </w:tc>
              <w:tc>
                <w:tcPr>
                  <w:tcW w:w="0" w:type="auto"/>
                  <w:shd w:val="clear" w:color="auto" w:fill="FFFFFF"/>
                  <w:vAlign w:val="center"/>
                  <w:hideMark/>
                </w:tcPr>
                <w:p w:rsidR="00374DA0" w:rsidRPr="00374DA0" w:rsidRDefault="00374DA0" w:rsidP="00374DA0">
                  <w:pPr>
                    <w:rPr>
                      <w:sz w:val="20"/>
                      <w:szCs w:val="20"/>
                      <w:lang w:val="es-MX"/>
                    </w:rPr>
                  </w:pPr>
                </w:p>
              </w:tc>
            </w:tr>
            <w:tr w:rsidR="00374DA0" w:rsidRPr="00374DA0" w:rsidTr="00374DA0">
              <w:trPr>
                <w:tblCellSpacing w:w="15" w:type="dxa"/>
              </w:trPr>
              <w:tc>
                <w:tcPr>
                  <w:tcW w:w="0" w:type="auto"/>
                  <w:gridSpan w:val="2"/>
                  <w:shd w:val="clear" w:color="auto" w:fill="FFFFFF"/>
                  <w:hideMark/>
                </w:tcPr>
                <w:p w:rsidR="00374DA0" w:rsidRPr="00374DA0" w:rsidRDefault="00586BDF" w:rsidP="00374DA0">
                  <w:pPr>
                    <w:spacing w:line="203" w:lineRule="atLeast"/>
                    <w:rPr>
                      <w:rFonts w:ascii="Tahoma" w:hAnsi="Tahoma" w:cs="Tahoma"/>
                      <w:color w:val="25627B"/>
                      <w:sz w:val="18"/>
                      <w:szCs w:val="18"/>
                      <w:lang w:val="es-MX"/>
                    </w:rPr>
                  </w:pPr>
                  <w:r>
                    <w:rPr>
                      <w:rFonts w:ascii="Tahoma" w:hAnsi="Tahoma" w:cs="Tahoma"/>
                      <w:color w:val="25627B"/>
                      <w:sz w:val="18"/>
                      <w:szCs w:val="18"/>
                      <w:lang w:val="es-MX"/>
                    </w:rPr>
                    <w:pict>
                      <v:rect id="_x0000_i1031" style="width:828.85pt;height:.85pt" o:hrpct="0" o:hralign="center" o:hrstd="t" o:hr="t" fillcolor="#a0a0a0" stroked="f"/>
                    </w:pict>
                  </w:r>
                </w:p>
              </w:tc>
            </w:tr>
            <w:tr w:rsidR="00374DA0" w:rsidRPr="00374DA0" w:rsidTr="00374DA0">
              <w:trPr>
                <w:tblCellSpacing w:w="15" w:type="dxa"/>
              </w:trPr>
              <w:tc>
                <w:tcPr>
                  <w:tcW w:w="0" w:type="auto"/>
                  <w:shd w:val="clear" w:color="auto" w:fill="FFFFFF"/>
                  <w:hideMark/>
                </w:tcPr>
                <w:tbl>
                  <w:tblPr>
                    <w:tblW w:w="11500" w:type="dxa"/>
                    <w:tblCellSpacing w:w="7" w:type="dxa"/>
                    <w:tblBorders>
                      <w:top w:val="threeDEmboss" w:sz="6" w:space="0" w:color="FFFFFF"/>
                      <w:left w:val="threeDEmboss" w:sz="6" w:space="0" w:color="FFFFFF"/>
                      <w:bottom w:val="threeDEmboss" w:sz="6" w:space="0" w:color="FFFFFF"/>
                      <w:right w:val="threeDEmboss" w:sz="6" w:space="0" w:color="FFFFFF"/>
                    </w:tblBorders>
                    <w:shd w:val="clear" w:color="auto" w:fill="FFFFFF"/>
                    <w:tblCellMar>
                      <w:top w:w="45" w:type="dxa"/>
                      <w:left w:w="45" w:type="dxa"/>
                      <w:bottom w:w="45" w:type="dxa"/>
                      <w:right w:w="45" w:type="dxa"/>
                    </w:tblCellMar>
                    <w:tblLook w:val="04A0" w:firstRow="1" w:lastRow="0" w:firstColumn="1" w:lastColumn="0" w:noHBand="0" w:noVBand="1"/>
                  </w:tblPr>
                  <w:tblGrid>
                    <w:gridCol w:w="577"/>
                    <w:gridCol w:w="1482"/>
                    <w:gridCol w:w="2483"/>
                    <w:gridCol w:w="1005"/>
                    <w:gridCol w:w="2796"/>
                    <w:gridCol w:w="1059"/>
                    <w:gridCol w:w="2098"/>
                  </w:tblGrid>
                  <w:tr w:rsidR="00374DA0" w:rsidRPr="00374DA0" w:rsidTr="00374DA0">
                    <w:trPr>
                      <w:trHeight w:val="214"/>
                      <w:tblCellSpacing w:w="7" w:type="dxa"/>
                    </w:trPr>
                    <w:tc>
                      <w:tcPr>
                        <w:tcW w:w="0" w:type="auto"/>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 </w:t>
                        </w:r>
                      </w:p>
                    </w:tc>
                    <w:tc>
                      <w:tcPr>
                        <w:tcW w:w="1468" w:type="dxa"/>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Autoridad Ambiental</w:t>
                        </w:r>
                      </w:p>
                    </w:tc>
                    <w:tc>
                      <w:tcPr>
                        <w:tcW w:w="0" w:type="auto"/>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Tipo de Falta</w:t>
                        </w:r>
                      </w:p>
                    </w:tc>
                    <w:tc>
                      <w:tcPr>
                        <w:tcW w:w="991" w:type="dxa"/>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Tipo de Sanción</w:t>
                        </w:r>
                      </w:p>
                    </w:tc>
                    <w:tc>
                      <w:tcPr>
                        <w:tcW w:w="2782" w:type="dxa"/>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Lugar de Ocurrencia</w:t>
                        </w:r>
                      </w:p>
                    </w:tc>
                    <w:tc>
                      <w:tcPr>
                        <w:tcW w:w="1045" w:type="dxa"/>
                        <w:shd w:val="clear" w:color="auto" w:fill="BDBE9A"/>
                        <w:vAlign w:val="center"/>
                        <w:hideMark/>
                      </w:tcPr>
                      <w:p w:rsid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 xml:space="preserve">Número de </w:t>
                        </w:r>
                      </w:p>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Expediente</w:t>
                        </w:r>
                      </w:p>
                    </w:tc>
                    <w:tc>
                      <w:tcPr>
                        <w:tcW w:w="2077" w:type="dxa"/>
                        <w:shd w:val="clear" w:color="auto" w:fill="BDBE9A"/>
                        <w:vAlign w:val="center"/>
                        <w:hideMark/>
                      </w:tcPr>
                      <w:p w:rsidR="00374DA0" w:rsidRPr="00374DA0" w:rsidRDefault="00374DA0" w:rsidP="00374DA0">
                        <w:pPr>
                          <w:jc w:val="center"/>
                          <w:rPr>
                            <w:rFonts w:ascii="Tahoma" w:hAnsi="Tahoma" w:cs="Tahoma"/>
                            <w:b/>
                            <w:bCs/>
                            <w:color w:val="FFFFFF"/>
                            <w:sz w:val="17"/>
                            <w:szCs w:val="17"/>
                            <w:lang w:val="es-MX"/>
                          </w:rPr>
                        </w:pPr>
                        <w:r w:rsidRPr="00374DA0">
                          <w:rPr>
                            <w:rFonts w:ascii="Tahoma" w:hAnsi="Tahoma" w:cs="Tahoma"/>
                            <w:b/>
                            <w:bCs/>
                            <w:color w:val="FFFFFF"/>
                            <w:sz w:val="17"/>
                            <w:szCs w:val="17"/>
                            <w:lang w:val="es-MX"/>
                          </w:rPr>
                          <w:t>Nombre de la Persona o Razón Social</w:t>
                        </w:r>
                      </w:p>
                    </w:tc>
                  </w:tr>
                  <w:tr w:rsidR="00374DA0" w:rsidRPr="00374DA0" w:rsidTr="00374DA0">
                    <w:trPr>
                      <w:trHeight w:val="214"/>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139</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BARRANCAS</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I-009</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BARRANCAS</w:t>
                        </w:r>
                      </w:p>
                    </w:tc>
                  </w:tr>
                  <w:tr w:rsidR="00374DA0" w:rsidRPr="00374DA0" w:rsidTr="00374DA0">
                    <w:trPr>
                      <w:trHeight w:val="214"/>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196</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I-016</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RIOHACHA</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197</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HATO NUEVO</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I-008</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HATONUEVO</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198</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EL MOLINO</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I-018</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MUNCIPIO DEL MOLINO</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199</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VILLANUEVA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I-017</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VILLANUEVA</w:t>
                        </w:r>
                      </w:p>
                    </w:tc>
                  </w:tr>
                  <w:tr w:rsidR="00374DA0" w:rsidRPr="00374DA0" w:rsidTr="00374DA0">
                    <w:trPr>
                      <w:trHeight w:val="214"/>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200</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DISTRACCIÓN</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I-15</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DISTRACCION</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201</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FONSECA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I- 019</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MUNCIPIO DE FONSECA</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202</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MAICAO</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I-013</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MAICAO</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203</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SAN JUAN DEL CESAR</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I-021</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DESAN JUAN DEL CESAR</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204</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ALBANIA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I-20</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MUNCICIPIO ALBANIA</w:t>
                        </w:r>
                      </w:p>
                    </w:tc>
                  </w:tr>
                  <w:tr w:rsidR="00374DA0" w:rsidRPr="00374DA0" w:rsidTr="00374DA0">
                    <w:trPr>
                      <w:trHeight w:val="214"/>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205</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LA JAGUA DEL PILAR</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I-010</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LA JAGUA DEL PILA</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206</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346 DEL 2010</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RIOHACHA</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207</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230 DE 2011</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RIOHACHA</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208</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DIBULLA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231 DEL 2011</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DIBULLA</w:t>
                        </w:r>
                      </w:p>
                    </w:tc>
                  </w:tr>
                  <w:tr w:rsidR="00374DA0" w:rsidRPr="00374DA0" w:rsidTr="00374DA0">
                    <w:trPr>
                      <w:trHeight w:val="214"/>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209</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DIBULLA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347 DEL 2011</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DIBULLA</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2130</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URUMITA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279-12</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URUMITA</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2131</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BARRANCAS</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294-11</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BARRANCAS</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2132</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DIBULLA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307-11</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DEPARTAMENTO DE LA GUAJIRA</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2765</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MANAURE</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117-12</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SOCIEDAD SALINAS MARITIMAS DE</w:t>
                        </w:r>
                      </w:p>
                    </w:tc>
                  </w:tr>
                  <w:tr w:rsidR="00374DA0" w:rsidRPr="00374DA0" w:rsidTr="00374DA0">
                    <w:trPr>
                      <w:trHeight w:val="214"/>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2766</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LA JAGUA DEL PILAR</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221-12</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LA JAGUA DEL PILA</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2767</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337-13</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MACUIRA INVERSIONES Y CONST</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5304</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268-13</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ASEO Y SALUD S.A. E.S.P.</w:t>
                        </w:r>
                      </w:p>
                    </w:tc>
                  </w:tr>
                  <w:tr w:rsidR="00374DA0" w:rsidRPr="00374DA0" w:rsidTr="00374DA0">
                    <w:trPr>
                      <w:trHeight w:val="230"/>
                      <w:tblCellSpacing w:w="7" w:type="dxa"/>
                    </w:trPr>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5305</w:t>
                        </w:r>
                      </w:p>
                    </w:tc>
                    <w:tc>
                      <w:tcPr>
                        <w:tcW w:w="1468"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RIOHACHA</w:t>
                        </w:r>
                      </w:p>
                    </w:tc>
                    <w:tc>
                      <w:tcPr>
                        <w:tcW w:w="1045"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335-13</w:t>
                        </w:r>
                      </w:p>
                    </w:tc>
                    <w:tc>
                      <w:tcPr>
                        <w:tcW w:w="2077" w:type="dxa"/>
                        <w:shd w:val="clear" w:color="auto" w:fill="F7F6F3"/>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LEODEGAR LORENZO ROIS COTES</w:t>
                        </w:r>
                      </w:p>
                    </w:tc>
                  </w:tr>
                  <w:tr w:rsidR="00374DA0" w:rsidRPr="00374DA0" w:rsidTr="00374DA0">
                    <w:trPr>
                      <w:trHeight w:val="230"/>
                      <w:tblCellSpacing w:w="7" w:type="dxa"/>
                    </w:trPr>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6237</w:t>
                        </w:r>
                      </w:p>
                    </w:tc>
                    <w:tc>
                      <w:tcPr>
                        <w:tcW w:w="1468"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CORPOGUAJIRA</w:t>
                        </w:r>
                      </w:p>
                    </w:tc>
                    <w:tc>
                      <w:tcPr>
                        <w:tcW w:w="0" w:type="auto"/>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Incumplimiento de la Norma</w:t>
                        </w:r>
                      </w:p>
                    </w:tc>
                    <w:tc>
                      <w:tcPr>
                        <w:tcW w:w="991"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Multa</w:t>
                        </w:r>
                      </w:p>
                    </w:tc>
                    <w:tc>
                      <w:tcPr>
                        <w:tcW w:w="2782"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LA GUAJIRA SAN JUAN DEL CESAR</w:t>
                        </w:r>
                      </w:p>
                    </w:tc>
                    <w:tc>
                      <w:tcPr>
                        <w:tcW w:w="1045"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255-14</w:t>
                        </w:r>
                      </w:p>
                    </w:tc>
                    <w:tc>
                      <w:tcPr>
                        <w:tcW w:w="2077" w:type="dxa"/>
                        <w:shd w:val="clear" w:color="auto" w:fill="FFFFFF"/>
                        <w:vAlign w:val="center"/>
                        <w:hideMark/>
                      </w:tcPr>
                      <w:p w:rsidR="00374DA0" w:rsidRPr="00374DA0" w:rsidRDefault="00374DA0" w:rsidP="00374DA0">
                        <w:pPr>
                          <w:rPr>
                            <w:rFonts w:ascii="Tahoma" w:hAnsi="Tahoma" w:cs="Tahoma"/>
                            <w:color w:val="25627B"/>
                            <w:sz w:val="18"/>
                            <w:szCs w:val="18"/>
                            <w:lang w:val="es-MX"/>
                          </w:rPr>
                        </w:pPr>
                        <w:r w:rsidRPr="00374DA0">
                          <w:rPr>
                            <w:rFonts w:ascii="Tahoma" w:hAnsi="Tahoma" w:cs="Tahoma"/>
                            <w:color w:val="25627B"/>
                            <w:sz w:val="18"/>
                            <w:szCs w:val="18"/>
                            <w:lang w:val="es-MX"/>
                          </w:rPr>
                          <w:t>MUNICIPIO DE SAN JUAN DEL CESA</w:t>
                        </w:r>
                      </w:p>
                    </w:tc>
                  </w:tr>
                </w:tbl>
                <w:p w:rsidR="00374DA0" w:rsidRPr="00374DA0" w:rsidRDefault="00374DA0" w:rsidP="00374DA0">
                  <w:pPr>
                    <w:rPr>
                      <w:lang w:val="es-MX"/>
                    </w:rPr>
                  </w:pPr>
                  <w:r w:rsidRPr="00EE6F11">
                    <w:rPr>
                      <w:rFonts w:cs="Arial"/>
                      <w:b/>
                      <w:bCs/>
                      <w:color w:val="003366"/>
                      <w:sz w:val="20"/>
                      <w:szCs w:val="20"/>
                      <w:lang w:val="es-MX"/>
                    </w:rPr>
                    <w:t>Se encontraron 24 registros</w:t>
                  </w:r>
                  <w:r w:rsidRPr="00374DA0">
                    <w:rPr>
                      <w:rFonts w:cs="Arial"/>
                      <w:b/>
                      <w:bCs/>
                      <w:color w:val="003366"/>
                      <w:sz w:val="27"/>
                      <w:szCs w:val="27"/>
                      <w:lang w:val="es-MX"/>
                    </w:rPr>
                    <w:t>.</w:t>
                  </w:r>
                </w:p>
              </w:tc>
              <w:tc>
                <w:tcPr>
                  <w:tcW w:w="0" w:type="auto"/>
                  <w:shd w:val="clear" w:color="auto" w:fill="FFFFFF"/>
                  <w:vAlign w:val="center"/>
                  <w:hideMark/>
                </w:tcPr>
                <w:p w:rsidR="00374DA0" w:rsidRPr="00374DA0" w:rsidRDefault="00374DA0" w:rsidP="00374DA0">
                  <w:pPr>
                    <w:rPr>
                      <w:sz w:val="20"/>
                      <w:szCs w:val="20"/>
                      <w:lang w:val="es-MX"/>
                    </w:rPr>
                  </w:pPr>
                </w:p>
              </w:tc>
            </w:tr>
          </w:tbl>
          <w:p w:rsidR="00374DA0" w:rsidRPr="00374DA0" w:rsidRDefault="00374DA0" w:rsidP="00374DA0">
            <w:pPr>
              <w:rPr>
                <w:sz w:val="24"/>
                <w:lang w:val="es-MX"/>
              </w:rPr>
            </w:pPr>
          </w:p>
        </w:tc>
      </w:tr>
    </w:tbl>
    <w:p w:rsidR="004C7BA9" w:rsidRDefault="004C7BA9" w:rsidP="00374DA0">
      <w:pPr>
        <w:jc w:val="left"/>
        <w:rPr>
          <w:rFonts w:cs="Arial"/>
          <w:b/>
          <w:color w:val="333333"/>
          <w:sz w:val="20"/>
          <w:szCs w:val="20"/>
        </w:rPr>
      </w:pPr>
    </w:p>
    <w:p w:rsidR="004C7BA9" w:rsidRDefault="004C7BA9">
      <w:pPr>
        <w:jc w:val="left"/>
        <w:rPr>
          <w:rFonts w:cs="Arial"/>
          <w:b/>
          <w:color w:val="333333"/>
          <w:sz w:val="20"/>
          <w:szCs w:val="20"/>
        </w:rPr>
      </w:pPr>
      <w:r>
        <w:rPr>
          <w:rFonts w:cs="Arial"/>
          <w:b/>
          <w:color w:val="333333"/>
          <w:sz w:val="20"/>
          <w:szCs w:val="20"/>
        </w:rPr>
        <w:br w:type="page"/>
      </w:r>
    </w:p>
    <w:p w:rsidR="0090500F" w:rsidRDefault="0090500F" w:rsidP="00374DA0">
      <w:pPr>
        <w:jc w:val="left"/>
        <w:rPr>
          <w:rFonts w:cs="Arial"/>
          <w:b/>
          <w:color w:val="333333"/>
          <w:sz w:val="20"/>
          <w:szCs w:val="20"/>
        </w:rPr>
        <w:sectPr w:rsidR="0090500F" w:rsidSect="00374DA0">
          <w:pgSz w:w="15840" w:h="12240" w:orient="landscape"/>
          <w:pgMar w:top="1701" w:right="1667" w:bottom="1701" w:left="1985" w:header="709" w:footer="581" w:gutter="0"/>
          <w:cols w:space="708"/>
          <w:docGrid w:linePitch="360"/>
        </w:sectPr>
      </w:pPr>
    </w:p>
    <w:p w:rsidR="00374DA0" w:rsidRPr="00EE6F11" w:rsidRDefault="00EE6F11" w:rsidP="00374DA0">
      <w:pPr>
        <w:jc w:val="left"/>
        <w:rPr>
          <w:rFonts w:cs="Arial"/>
          <w:b/>
          <w:color w:val="333333"/>
          <w:sz w:val="20"/>
          <w:szCs w:val="20"/>
        </w:rPr>
      </w:pPr>
      <w:r w:rsidRPr="00EE6F11">
        <w:rPr>
          <w:rFonts w:cs="Arial"/>
          <w:b/>
          <w:color w:val="333333"/>
          <w:sz w:val="20"/>
          <w:szCs w:val="20"/>
        </w:rPr>
        <w:t>Cuadro 6. Tramites Negados.</w:t>
      </w:r>
    </w:p>
    <w:p w:rsidR="00374DA0" w:rsidRDefault="00374DA0" w:rsidP="00374DA0">
      <w:pPr>
        <w:jc w:val="left"/>
        <w:rPr>
          <w:rFonts w:cs="Arial"/>
          <w:color w:val="333333"/>
          <w:szCs w:val="22"/>
        </w:rPr>
      </w:pPr>
    </w:p>
    <w:tbl>
      <w:tblPr>
        <w:tblW w:w="8864" w:type="dxa"/>
        <w:tblInd w:w="55" w:type="dxa"/>
        <w:tblCellMar>
          <w:left w:w="70" w:type="dxa"/>
          <w:right w:w="70" w:type="dxa"/>
        </w:tblCellMar>
        <w:tblLook w:val="04A0" w:firstRow="1" w:lastRow="0" w:firstColumn="1" w:lastColumn="0" w:noHBand="0" w:noVBand="1"/>
      </w:tblPr>
      <w:tblGrid>
        <w:gridCol w:w="1401"/>
        <w:gridCol w:w="1079"/>
        <w:gridCol w:w="3629"/>
        <w:gridCol w:w="1555"/>
        <w:gridCol w:w="1200"/>
      </w:tblGrid>
      <w:tr w:rsidR="0090500F" w:rsidRPr="0090500F" w:rsidTr="0090500F">
        <w:trPr>
          <w:trHeight w:val="510"/>
        </w:trPr>
        <w:tc>
          <w:tcPr>
            <w:tcW w:w="1170" w:type="dxa"/>
            <w:tcBorders>
              <w:top w:val="single" w:sz="8" w:space="0" w:color="auto"/>
              <w:left w:val="single" w:sz="8" w:space="0" w:color="auto"/>
              <w:bottom w:val="nil"/>
              <w:right w:val="single" w:sz="4" w:space="0" w:color="auto"/>
            </w:tcBorders>
            <w:shd w:val="clear" w:color="auto" w:fill="FFFF99"/>
            <w:vAlign w:val="center"/>
            <w:hideMark/>
          </w:tcPr>
          <w:p w:rsidR="0090500F" w:rsidRPr="0090500F" w:rsidRDefault="0090500F" w:rsidP="0090500F">
            <w:pPr>
              <w:jc w:val="center"/>
              <w:rPr>
                <w:rFonts w:cs="Arial"/>
                <w:b/>
                <w:sz w:val="18"/>
                <w:szCs w:val="18"/>
                <w:lang w:eastAsia="es-CO"/>
              </w:rPr>
            </w:pPr>
            <w:r w:rsidRPr="0090500F">
              <w:rPr>
                <w:rFonts w:cs="Arial"/>
                <w:b/>
                <w:sz w:val="18"/>
                <w:szCs w:val="18"/>
                <w:lang w:eastAsia="es-CO"/>
              </w:rPr>
              <w:t>Acto Administrativo</w:t>
            </w:r>
          </w:p>
        </w:tc>
        <w:tc>
          <w:tcPr>
            <w:tcW w:w="1113" w:type="dxa"/>
            <w:tcBorders>
              <w:top w:val="single" w:sz="8" w:space="0" w:color="auto"/>
              <w:left w:val="nil"/>
              <w:bottom w:val="nil"/>
              <w:right w:val="single" w:sz="4" w:space="0" w:color="auto"/>
            </w:tcBorders>
            <w:shd w:val="clear" w:color="auto" w:fill="FFFF99"/>
            <w:vAlign w:val="center"/>
            <w:hideMark/>
          </w:tcPr>
          <w:p w:rsidR="0090500F" w:rsidRPr="0090500F" w:rsidRDefault="0090500F" w:rsidP="0090500F">
            <w:pPr>
              <w:jc w:val="center"/>
              <w:rPr>
                <w:rFonts w:cs="Arial"/>
                <w:b/>
                <w:sz w:val="18"/>
                <w:szCs w:val="18"/>
                <w:lang w:eastAsia="es-CO"/>
              </w:rPr>
            </w:pPr>
            <w:r w:rsidRPr="0090500F">
              <w:rPr>
                <w:rFonts w:cs="Arial"/>
                <w:b/>
                <w:sz w:val="18"/>
                <w:szCs w:val="18"/>
                <w:lang w:eastAsia="es-CO"/>
              </w:rPr>
              <w:t>Fecha</w:t>
            </w:r>
          </w:p>
        </w:tc>
        <w:tc>
          <w:tcPr>
            <w:tcW w:w="3826" w:type="dxa"/>
            <w:tcBorders>
              <w:top w:val="single" w:sz="8" w:space="0" w:color="auto"/>
              <w:left w:val="nil"/>
              <w:bottom w:val="nil"/>
              <w:right w:val="single" w:sz="8" w:space="0" w:color="auto"/>
            </w:tcBorders>
            <w:shd w:val="clear" w:color="auto" w:fill="FFFF99"/>
            <w:vAlign w:val="center"/>
            <w:hideMark/>
          </w:tcPr>
          <w:p w:rsidR="0090500F" w:rsidRPr="0090500F" w:rsidRDefault="0090500F" w:rsidP="0090500F">
            <w:pPr>
              <w:jc w:val="center"/>
              <w:rPr>
                <w:rFonts w:cs="Arial"/>
                <w:b/>
                <w:sz w:val="18"/>
                <w:szCs w:val="18"/>
                <w:lang w:eastAsia="es-CO"/>
              </w:rPr>
            </w:pPr>
            <w:r w:rsidRPr="00A01C90">
              <w:rPr>
                <w:rFonts w:cs="Arial"/>
                <w:b/>
                <w:sz w:val="18"/>
                <w:szCs w:val="18"/>
                <w:lang w:eastAsia="es-CO"/>
              </w:rPr>
              <w:t>Proyecto Obra o</w:t>
            </w:r>
            <w:r w:rsidRPr="0090500F">
              <w:rPr>
                <w:rFonts w:cs="Arial"/>
                <w:b/>
                <w:sz w:val="18"/>
                <w:szCs w:val="18"/>
                <w:lang w:eastAsia="es-CO"/>
              </w:rPr>
              <w:t xml:space="preserve"> Actividad</w:t>
            </w:r>
          </w:p>
        </w:tc>
        <w:tc>
          <w:tcPr>
            <w:tcW w:w="1555" w:type="dxa"/>
            <w:tcBorders>
              <w:top w:val="single" w:sz="8" w:space="0" w:color="auto"/>
              <w:left w:val="nil"/>
              <w:bottom w:val="nil"/>
              <w:right w:val="single" w:sz="8" w:space="0" w:color="auto"/>
            </w:tcBorders>
            <w:shd w:val="clear" w:color="auto" w:fill="FFFF99"/>
            <w:noWrap/>
            <w:vAlign w:val="center"/>
            <w:hideMark/>
          </w:tcPr>
          <w:p w:rsidR="0090500F" w:rsidRPr="0090500F" w:rsidRDefault="0090500F" w:rsidP="0090500F">
            <w:pPr>
              <w:jc w:val="center"/>
              <w:rPr>
                <w:rFonts w:cs="Arial"/>
                <w:b/>
                <w:sz w:val="18"/>
                <w:szCs w:val="18"/>
                <w:lang w:eastAsia="es-CO"/>
              </w:rPr>
            </w:pPr>
            <w:r w:rsidRPr="0090500F">
              <w:rPr>
                <w:rFonts w:cs="Arial"/>
                <w:b/>
                <w:sz w:val="18"/>
                <w:szCs w:val="18"/>
                <w:lang w:eastAsia="es-CO"/>
              </w:rPr>
              <w:t>Interesado</w:t>
            </w:r>
          </w:p>
        </w:tc>
        <w:tc>
          <w:tcPr>
            <w:tcW w:w="1200" w:type="dxa"/>
            <w:tcBorders>
              <w:top w:val="single" w:sz="8" w:space="0" w:color="auto"/>
              <w:left w:val="nil"/>
              <w:bottom w:val="nil"/>
              <w:right w:val="single" w:sz="8" w:space="0" w:color="auto"/>
            </w:tcBorders>
            <w:shd w:val="clear" w:color="auto" w:fill="FFFF99"/>
            <w:noWrap/>
            <w:vAlign w:val="center"/>
            <w:hideMark/>
          </w:tcPr>
          <w:p w:rsidR="0090500F" w:rsidRPr="0090500F" w:rsidRDefault="0090500F" w:rsidP="0090500F">
            <w:pPr>
              <w:jc w:val="center"/>
              <w:rPr>
                <w:rFonts w:cs="Arial"/>
                <w:b/>
                <w:sz w:val="18"/>
                <w:szCs w:val="18"/>
                <w:lang w:eastAsia="es-CO"/>
              </w:rPr>
            </w:pPr>
            <w:r w:rsidRPr="0090500F">
              <w:rPr>
                <w:rFonts w:cs="Arial"/>
                <w:b/>
                <w:sz w:val="18"/>
                <w:szCs w:val="18"/>
                <w:lang w:eastAsia="es-CO"/>
              </w:rPr>
              <w:t>Expediente</w:t>
            </w:r>
          </w:p>
        </w:tc>
      </w:tr>
      <w:tr w:rsidR="0090500F" w:rsidRPr="0090500F" w:rsidTr="008C2BD1">
        <w:trPr>
          <w:trHeight w:val="1290"/>
        </w:trPr>
        <w:tc>
          <w:tcPr>
            <w:tcW w:w="11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006</w:t>
            </w:r>
          </w:p>
        </w:tc>
        <w:tc>
          <w:tcPr>
            <w:tcW w:w="1113" w:type="dxa"/>
            <w:tcBorders>
              <w:top w:val="single" w:sz="4" w:space="0" w:color="auto"/>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06 de enero</w:t>
            </w:r>
          </w:p>
        </w:tc>
        <w:tc>
          <w:tcPr>
            <w:tcW w:w="3826" w:type="dxa"/>
            <w:tcBorders>
              <w:top w:val="single" w:sz="4" w:space="0" w:color="auto"/>
              <w:left w:val="nil"/>
              <w:bottom w:val="single" w:sz="4" w:space="0" w:color="auto"/>
              <w:right w:val="single" w:sz="4" w:space="0" w:color="auto"/>
            </w:tcBorders>
            <w:shd w:val="clear" w:color="auto" w:fill="auto"/>
            <w:hideMark/>
          </w:tcPr>
          <w:p w:rsidR="0090500F" w:rsidRPr="0090500F" w:rsidRDefault="0090500F" w:rsidP="0090500F">
            <w:pPr>
              <w:rPr>
                <w:rFonts w:cs="Arial"/>
                <w:sz w:val="18"/>
                <w:szCs w:val="18"/>
                <w:lang w:eastAsia="es-CO"/>
              </w:rPr>
            </w:pPr>
            <w:r w:rsidRPr="0090500F">
              <w:rPr>
                <w:rFonts w:cs="Arial"/>
                <w:sz w:val="18"/>
                <w:szCs w:val="18"/>
                <w:lang w:eastAsia="es-CO"/>
              </w:rPr>
              <w:t>Por el cual se niega una solicitud de tala de dos árboles de diferentes especies uno de la especie mamón y otro de la especie mango ubicados en el conjunto residencial buganvilla, localizado en la carrera 7 entre las calles 34 y 36 del municipio de Riohacha, La Guajira y se dictan otras disposiciones”</w:t>
            </w:r>
          </w:p>
        </w:tc>
        <w:tc>
          <w:tcPr>
            <w:tcW w:w="1555" w:type="dxa"/>
            <w:tcBorders>
              <w:top w:val="single" w:sz="4" w:space="0" w:color="auto"/>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Héctor Benjumea y Otros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(458/2014)</w:t>
            </w:r>
          </w:p>
        </w:tc>
      </w:tr>
      <w:tr w:rsidR="0090500F" w:rsidRPr="0090500F" w:rsidTr="008C2BD1">
        <w:trPr>
          <w:trHeight w:val="990"/>
        </w:trPr>
        <w:tc>
          <w:tcPr>
            <w:tcW w:w="1170" w:type="dxa"/>
            <w:tcBorders>
              <w:top w:val="nil"/>
              <w:left w:val="single" w:sz="4" w:space="0" w:color="auto"/>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075</w:t>
            </w:r>
          </w:p>
        </w:tc>
        <w:tc>
          <w:tcPr>
            <w:tcW w:w="1113"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28 de enero</w:t>
            </w:r>
          </w:p>
        </w:tc>
        <w:tc>
          <w:tcPr>
            <w:tcW w:w="3826" w:type="dxa"/>
            <w:tcBorders>
              <w:top w:val="nil"/>
              <w:left w:val="nil"/>
              <w:bottom w:val="single" w:sz="4" w:space="0" w:color="auto"/>
              <w:right w:val="single" w:sz="4" w:space="0" w:color="auto"/>
            </w:tcBorders>
            <w:shd w:val="clear" w:color="auto" w:fill="auto"/>
            <w:hideMark/>
          </w:tcPr>
          <w:p w:rsidR="0090500F" w:rsidRPr="0090500F" w:rsidRDefault="0090500F" w:rsidP="0090500F">
            <w:pPr>
              <w:rPr>
                <w:rFonts w:cs="Arial"/>
                <w:sz w:val="18"/>
                <w:szCs w:val="18"/>
                <w:lang w:eastAsia="es-CO"/>
              </w:rPr>
            </w:pPr>
            <w:r w:rsidRPr="0090500F">
              <w:rPr>
                <w:rFonts w:cs="Arial"/>
                <w:sz w:val="18"/>
                <w:szCs w:val="18"/>
                <w:lang w:eastAsia="es-CO"/>
              </w:rPr>
              <w:t xml:space="preserve">Por el cual se niega una solicitud de tala de tres árboles de diferentes especies uno de la especie mango, uno de la especie marañón y otro de la especie limón ubicados en la carrera 7 h # 46 a – 10 del barrio </w:t>
            </w:r>
            <w:proofErr w:type="spellStart"/>
            <w:r w:rsidRPr="0090500F">
              <w:rPr>
                <w:rFonts w:cs="Arial"/>
                <w:sz w:val="18"/>
                <w:szCs w:val="18"/>
                <w:lang w:eastAsia="es-CO"/>
              </w:rPr>
              <w:t>tawaira</w:t>
            </w:r>
            <w:proofErr w:type="spellEnd"/>
            <w:r w:rsidRPr="0090500F">
              <w:rPr>
                <w:rFonts w:cs="Arial"/>
                <w:sz w:val="18"/>
                <w:szCs w:val="18"/>
                <w:lang w:eastAsia="es-CO"/>
              </w:rPr>
              <w:t xml:space="preserve"> en el municipio de Riohacha, La Guajira y se dictan otras disposiciones</w:t>
            </w:r>
          </w:p>
        </w:tc>
        <w:tc>
          <w:tcPr>
            <w:tcW w:w="1555"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José Manuel Pérez</w:t>
            </w:r>
          </w:p>
        </w:tc>
        <w:tc>
          <w:tcPr>
            <w:tcW w:w="1200"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(486/2014)</w:t>
            </w:r>
          </w:p>
        </w:tc>
      </w:tr>
      <w:tr w:rsidR="0090500F" w:rsidRPr="0090500F" w:rsidTr="008C2BD1">
        <w:trPr>
          <w:trHeight w:val="990"/>
        </w:trPr>
        <w:tc>
          <w:tcPr>
            <w:tcW w:w="1170" w:type="dxa"/>
            <w:tcBorders>
              <w:top w:val="nil"/>
              <w:left w:val="single" w:sz="4" w:space="0" w:color="auto"/>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098</w:t>
            </w:r>
          </w:p>
        </w:tc>
        <w:tc>
          <w:tcPr>
            <w:tcW w:w="1113"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04 de febrero</w:t>
            </w:r>
          </w:p>
        </w:tc>
        <w:tc>
          <w:tcPr>
            <w:tcW w:w="3826" w:type="dxa"/>
            <w:tcBorders>
              <w:top w:val="nil"/>
              <w:left w:val="nil"/>
              <w:bottom w:val="single" w:sz="4" w:space="0" w:color="auto"/>
              <w:right w:val="single" w:sz="4" w:space="0" w:color="auto"/>
            </w:tcBorders>
            <w:shd w:val="clear" w:color="auto" w:fill="auto"/>
            <w:hideMark/>
          </w:tcPr>
          <w:p w:rsidR="0090500F" w:rsidRPr="0090500F" w:rsidRDefault="0090500F" w:rsidP="0090500F">
            <w:pPr>
              <w:rPr>
                <w:rFonts w:cs="Arial"/>
                <w:sz w:val="18"/>
                <w:szCs w:val="18"/>
                <w:lang w:eastAsia="es-CO"/>
              </w:rPr>
            </w:pPr>
            <w:r w:rsidRPr="0090500F">
              <w:rPr>
                <w:rFonts w:cs="Arial"/>
                <w:sz w:val="18"/>
                <w:szCs w:val="18"/>
                <w:lang w:eastAsia="es-CO"/>
              </w:rPr>
              <w:t>Por el cual se niega una solicitud de aprovechamiento forestal de dos árboles aislados de diferentes especies uno de la especie higuerón y otro de la especie caracolí ubicados en el predio los correa, localizado en el corregimiento de Mingueo, jurisdicción del municipio de Dibulla, La Guajira y se dictan otras disposiciones</w:t>
            </w:r>
          </w:p>
        </w:tc>
        <w:tc>
          <w:tcPr>
            <w:tcW w:w="1555"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Zona Franca Brisa S.A.</w:t>
            </w:r>
          </w:p>
        </w:tc>
        <w:tc>
          <w:tcPr>
            <w:tcW w:w="1200"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(464/2014)</w:t>
            </w:r>
          </w:p>
        </w:tc>
      </w:tr>
      <w:tr w:rsidR="0090500F" w:rsidRPr="0090500F" w:rsidTr="008C2BD1">
        <w:trPr>
          <w:trHeight w:val="990"/>
        </w:trPr>
        <w:tc>
          <w:tcPr>
            <w:tcW w:w="1170" w:type="dxa"/>
            <w:tcBorders>
              <w:top w:val="nil"/>
              <w:left w:val="single" w:sz="4" w:space="0" w:color="auto"/>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150</w:t>
            </w:r>
          </w:p>
        </w:tc>
        <w:tc>
          <w:tcPr>
            <w:tcW w:w="1113"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17 de febrero</w:t>
            </w:r>
          </w:p>
        </w:tc>
        <w:tc>
          <w:tcPr>
            <w:tcW w:w="3826" w:type="dxa"/>
            <w:tcBorders>
              <w:top w:val="nil"/>
              <w:left w:val="nil"/>
              <w:bottom w:val="single" w:sz="4" w:space="0" w:color="auto"/>
              <w:right w:val="single" w:sz="4" w:space="0" w:color="auto"/>
            </w:tcBorders>
            <w:shd w:val="clear" w:color="auto" w:fill="auto"/>
            <w:hideMark/>
          </w:tcPr>
          <w:p w:rsidR="0090500F" w:rsidRPr="0090500F" w:rsidRDefault="0090500F" w:rsidP="0090500F">
            <w:pPr>
              <w:rPr>
                <w:rFonts w:cs="Arial"/>
                <w:sz w:val="18"/>
                <w:szCs w:val="18"/>
                <w:lang w:eastAsia="es-CO"/>
              </w:rPr>
            </w:pPr>
            <w:r w:rsidRPr="0090500F">
              <w:rPr>
                <w:rFonts w:cs="Arial"/>
                <w:sz w:val="18"/>
                <w:szCs w:val="18"/>
                <w:lang w:eastAsia="es-CO"/>
              </w:rPr>
              <w:t>Por el cual se niega una solicitud de tala de tres árboles de diferentes especies dos de la especie caracolí y uno de la especie leoncitos ubicados en el corregimiento de Tomarrazón, jurisdicción del municipio de Riohacha, La Guajira y se dictan otras disposiciones</w:t>
            </w:r>
          </w:p>
        </w:tc>
        <w:tc>
          <w:tcPr>
            <w:tcW w:w="1555"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proofErr w:type="spellStart"/>
            <w:r w:rsidRPr="0090500F">
              <w:rPr>
                <w:rFonts w:cs="Arial"/>
                <w:sz w:val="18"/>
                <w:szCs w:val="18"/>
                <w:lang w:eastAsia="es-CO"/>
              </w:rPr>
              <w:t>Eugil</w:t>
            </w:r>
            <w:proofErr w:type="spellEnd"/>
            <w:r w:rsidRPr="0090500F">
              <w:rPr>
                <w:rFonts w:cs="Arial"/>
                <w:sz w:val="18"/>
                <w:szCs w:val="18"/>
                <w:lang w:eastAsia="es-CO"/>
              </w:rPr>
              <w:t xml:space="preserve"> Peñaranda Rizo</w:t>
            </w:r>
          </w:p>
        </w:tc>
        <w:tc>
          <w:tcPr>
            <w:tcW w:w="1200" w:type="dxa"/>
            <w:tcBorders>
              <w:top w:val="nil"/>
              <w:left w:val="nil"/>
              <w:bottom w:val="single" w:sz="4" w:space="0" w:color="auto"/>
              <w:right w:val="single" w:sz="4" w:space="0" w:color="auto"/>
            </w:tcBorders>
            <w:shd w:val="clear" w:color="auto" w:fill="auto"/>
            <w:vAlign w:val="center"/>
            <w:hideMark/>
          </w:tcPr>
          <w:p w:rsidR="0090500F" w:rsidRPr="0090500F" w:rsidRDefault="0090500F" w:rsidP="0090500F">
            <w:pPr>
              <w:jc w:val="center"/>
              <w:rPr>
                <w:rFonts w:cs="Arial"/>
                <w:sz w:val="18"/>
                <w:szCs w:val="18"/>
                <w:lang w:eastAsia="es-CO"/>
              </w:rPr>
            </w:pPr>
            <w:r w:rsidRPr="0090500F">
              <w:rPr>
                <w:rFonts w:cs="Arial"/>
                <w:sz w:val="18"/>
                <w:szCs w:val="18"/>
                <w:lang w:eastAsia="es-CO"/>
              </w:rPr>
              <w:t>(383/2014)</w:t>
            </w:r>
          </w:p>
        </w:tc>
      </w:tr>
    </w:tbl>
    <w:p w:rsidR="00374DA0" w:rsidRDefault="00374DA0">
      <w:pPr>
        <w:jc w:val="left"/>
        <w:rPr>
          <w:rFonts w:cs="Arial"/>
          <w:color w:val="333333"/>
          <w:szCs w:val="22"/>
        </w:rPr>
      </w:pPr>
    </w:p>
    <w:tbl>
      <w:tblPr>
        <w:tblW w:w="10190" w:type="dxa"/>
        <w:jc w:val="center"/>
        <w:tblInd w:w="55" w:type="dxa"/>
        <w:tblCellMar>
          <w:left w:w="70" w:type="dxa"/>
          <w:right w:w="70" w:type="dxa"/>
        </w:tblCellMar>
        <w:tblLook w:val="04A0" w:firstRow="1" w:lastRow="0" w:firstColumn="1" w:lastColumn="0" w:noHBand="0" w:noVBand="1"/>
      </w:tblPr>
      <w:tblGrid>
        <w:gridCol w:w="1401"/>
        <w:gridCol w:w="992"/>
        <w:gridCol w:w="2977"/>
        <w:gridCol w:w="1134"/>
        <w:gridCol w:w="1281"/>
        <w:gridCol w:w="1129"/>
        <w:gridCol w:w="1276"/>
      </w:tblGrid>
      <w:tr w:rsidR="00A01C90" w:rsidRPr="00A01C90" w:rsidTr="00A01C90">
        <w:trPr>
          <w:trHeight w:val="702"/>
          <w:jc w:val="center"/>
        </w:trPr>
        <w:tc>
          <w:tcPr>
            <w:tcW w:w="1401" w:type="dxa"/>
            <w:tcBorders>
              <w:top w:val="single" w:sz="8" w:space="0" w:color="auto"/>
              <w:left w:val="single" w:sz="8" w:space="0" w:color="auto"/>
              <w:bottom w:val="nil"/>
              <w:right w:val="single" w:sz="4" w:space="0" w:color="auto"/>
            </w:tcBorders>
            <w:shd w:val="clear" w:color="auto" w:fill="FFFF99"/>
            <w:vAlign w:val="center"/>
            <w:hideMark/>
          </w:tcPr>
          <w:p w:rsidR="00A01C90" w:rsidRPr="00A01C90" w:rsidRDefault="00A01C90" w:rsidP="00A01C90">
            <w:pPr>
              <w:jc w:val="center"/>
              <w:rPr>
                <w:rFonts w:cs="Arial"/>
                <w:b/>
                <w:sz w:val="18"/>
                <w:szCs w:val="18"/>
                <w:lang w:eastAsia="es-CO"/>
              </w:rPr>
            </w:pPr>
            <w:r w:rsidRPr="00A01C90">
              <w:rPr>
                <w:rFonts w:cs="Arial"/>
                <w:b/>
                <w:sz w:val="18"/>
                <w:szCs w:val="18"/>
                <w:lang w:eastAsia="es-CO"/>
              </w:rPr>
              <w:t>Acto Administrativo</w:t>
            </w:r>
          </w:p>
        </w:tc>
        <w:tc>
          <w:tcPr>
            <w:tcW w:w="992"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Fecha</w:t>
            </w:r>
          </w:p>
        </w:tc>
        <w:tc>
          <w:tcPr>
            <w:tcW w:w="2977"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Objeto</w:t>
            </w:r>
          </w:p>
        </w:tc>
        <w:tc>
          <w:tcPr>
            <w:tcW w:w="1134"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Tipo De Acto</w:t>
            </w:r>
          </w:p>
        </w:tc>
        <w:tc>
          <w:tcPr>
            <w:tcW w:w="1281"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Interesado</w:t>
            </w:r>
          </w:p>
        </w:tc>
        <w:tc>
          <w:tcPr>
            <w:tcW w:w="1129"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Municipio</w:t>
            </w:r>
          </w:p>
        </w:tc>
        <w:tc>
          <w:tcPr>
            <w:tcW w:w="1276"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A01C90">
            <w:pPr>
              <w:jc w:val="center"/>
              <w:rPr>
                <w:rFonts w:cs="Arial"/>
                <w:b/>
                <w:bCs/>
                <w:i/>
                <w:iCs/>
                <w:sz w:val="18"/>
                <w:szCs w:val="18"/>
                <w:lang w:eastAsia="es-CO"/>
              </w:rPr>
            </w:pPr>
            <w:r w:rsidRPr="00A01C90">
              <w:rPr>
                <w:rFonts w:cs="Arial"/>
                <w:b/>
                <w:bCs/>
                <w:i/>
                <w:iCs/>
                <w:sz w:val="18"/>
                <w:szCs w:val="18"/>
                <w:lang w:eastAsia="es-CO"/>
              </w:rPr>
              <w:t>Expediente #.</w:t>
            </w:r>
          </w:p>
        </w:tc>
      </w:tr>
      <w:tr w:rsidR="00A01C90" w:rsidRPr="00A01C90" w:rsidTr="00A01C90">
        <w:trPr>
          <w:trHeight w:val="686"/>
          <w:jc w:val="center"/>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01837</w:t>
            </w:r>
          </w:p>
        </w:tc>
        <w:tc>
          <w:tcPr>
            <w:tcW w:w="992"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13-oct</w:t>
            </w:r>
          </w:p>
        </w:tc>
        <w:tc>
          <w:tcPr>
            <w:tcW w:w="2977" w:type="dxa"/>
            <w:tcBorders>
              <w:top w:val="nil"/>
              <w:left w:val="nil"/>
              <w:bottom w:val="single" w:sz="4" w:space="0" w:color="auto"/>
              <w:right w:val="single" w:sz="4" w:space="0" w:color="auto"/>
            </w:tcBorders>
            <w:shd w:val="clear" w:color="auto" w:fill="auto"/>
            <w:hideMark/>
          </w:tcPr>
          <w:p w:rsidR="00A01C90" w:rsidRPr="00A01C90" w:rsidRDefault="00A01C90" w:rsidP="00A01C90">
            <w:pPr>
              <w:rPr>
                <w:rFonts w:cs="Arial"/>
                <w:color w:val="000000"/>
                <w:sz w:val="18"/>
                <w:szCs w:val="18"/>
                <w:lang w:eastAsia="es-CO"/>
              </w:rPr>
            </w:pPr>
            <w:r w:rsidRPr="00A01C90">
              <w:rPr>
                <w:rFonts w:cs="Arial"/>
                <w:color w:val="000000"/>
                <w:sz w:val="18"/>
                <w:szCs w:val="18"/>
                <w:lang w:eastAsia="es-CO"/>
              </w:rPr>
              <w:t>Por la cual se niega la solicitud de la licencia ambiental para el proyecto generación de energía eólica "Acacia" localizado en la ranchería PURIKUMANA-municipio de Maicao</w:t>
            </w:r>
          </w:p>
        </w:tc>
        <w:tc>
          <w:tcPr>
            <w:tcW w:w="1134"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Niega licencia ambiental</w:t>
            </w:r>
          </w:p>
        </w:tc>
        <w:tc>
          <w:tcPr>
            <w:tcW w:w="1281"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BEGONIA POWER SA</w:t>
            </w:r>
          </w:p>
        </w:tc>
        <w:tc>
          <w:tcPr>
            <w:tcW w:w="1129"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Maicao</w:t>
            </w:r>
          </w:p>
        </w:tc>
        <w:tc>
          <w:tcPr>
            <w:tcW w:w="1276"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573/2014</w:t>
            </w:r>
          </w:p>
        </w:tc>
      </w:tr>
      <w:tr w:rsidR="00A01C90" w:rsidRPr="00A01C90" w:rsidTr="00A01C90">
        <w:trPr>
          <w:trHeight w:val="458"/>
          <w:jc w:val="center"/>
        </w:trPr>
        <w:tc>
          <w:tcPr>
            <w:tcW w:w="1401" w:type="dxa"/>
            <w:tcBorders>
              <w:top w:val="nil"/>
              <w:left w:val="single" w:sz="4" w:space="0" w:color="auto"/>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02110</w:t>
            </w:r>
          </w:p>
        </w:tc>
        <w:tc>
          <w:tcPr>
            <w:tcW w:w="992"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24-nov</w:t>
            </w:r>
          </w:p>
        </w:tc>
        <w:tc>
          <w:tcPr>
            <w:tcW w:w="2977" w:type="dxa"/>
            <w:tcBorders>
              <w:top w:val="nil"/>
              <w:left w:val="nil"/>
              <w:bottom w:val="single" w:sz="4" w:space="0" w:color="auto"/>
              <w:right w:val="single" w:sz="4" w:space="0" w:color="auto"/>
            </w:tcBorders>
            <w:shd w:val="clear" w:color="auto" w:fill="auto"/>
            <w:hideMark/>
          </w:tcPr>
          <w:p w:rsidR="00A01C90" w:rsidRPr="00A01C90" w:rsidRDefault="00A01C90" w:rsidP="00A01C90">
            <w:pPr>
              <w:rPr>
                <w:rFonts w:cs="Arial"/>
                <w:color w:val="000000"/>
                <w:sz w:val="18"/>
                <w:szCs w:val="18"/>
                <w:lang w:eastAsia="es-CO"/>
              </w:rPr>
            </w:pPr>
            <w:r w:rsidRPr="00A01C90">
              <w:rPr>
                <w:rFonts w:cs="Arial"/>
                <w:color w:val="000000"/>
                <w:sz w:val="18"/>
                <w:szCs w:val="18"/>
                <w:lang w:eastAsia="es-CO"/>
              </w:rPr>
              <w:t>Por la cual se niega un permiso de vertimiento para la construcción del alcantarillado y planta de aguas residuales del corregimiento de Palomino - Municipio de Dibulla.</w:t>
            </w:r>
          </w:p>
        </w:tc>
        <w:tc>
          <w:tcPr>
            <w:tcW w:w="1134"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Niega permiso de vertimientos</w:t>
            </w:r>
          </w:p>
        </w:tc>
        <w:tc>
          <w:tcPr>
            <w:tcW w:w="1281"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Departamento de La Guajira</w:t>
            </w:r>
          </w:p>
        </w:tc>
        <w:tc>
          <w:tcPr>
            <w:tcW w:w="1129"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Dibulla</w:t>
            </w:r>
          </w:p>
        </w:tc>
        <w:tc>
          <w:tcPr>
            <w:tcW w:w="1276"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292/2015</w:t>
            </w:r>
          </w:p>
        </w:tc>
      </w:tr>
      <w:tr w:rsidR="00A01C90" w:rsidRPr="00A01C90" w:rsidTr="00A01C90">
        <w:trPr>
          <w:trHeight w:val="385"/>
          <w:jc w:val="center"/>
        </w:trPr>
        <w:tc>
          <w:tcPr>
            <w:tcW w:w="1401" w:type="dxa"/>
            <w:tcBorders>
              <w:top w:val="nil"/>
              <w:left w:val="single" w:sz="4" w:space="0" w:color="auto"/>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00675</w:t>
            </w:r>
          </w:p>
        </w:tc>
        <w:tc>
          <w:tcPr>
            <w:tcW w:w="992"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16-abr</w:t>
            </w:r>
          </w:p>
        </w:tc>
        <w:tc>
          <w:tcPr>
            <w:tcW w:w="2977" w:type="dxa"/>
            <w:tcBorders>
              <w:top w:val="nil"/>
              <w:left w:val="nil"/>
              <w:bottom w:val="single" w:sz="4" w:space="0" w:color="auto"/>
              <w:right w:val="single" w:sz="4" w:space="0" w:color="auto"/>
            </w:tcBorders>
            <w:shd w:val="clear" w:color="auto" w:fill="auto"/>
            <w:hideMark/>
          </w:tcPr>
          <w:p w:rsidR="00A01C90" w:rsidRPr="00A01C90" w:rsidRDefault="00A01C90" w:rsidP="00A01C90">
            <w:pPr>
              <w:rPr>
                <w:rFonts w:cs="Arial"/>
                <w:color w:val="000000"/>
                <w:sz w:val="18"/>
                <w:szCs w:val="18"/>
                <w:lang w:eastAsia="es-CO"/>
              </w:rPr>
            </w:pPr>
            <w:r w:rsidRPr="00A01C90">
              <w:rPr>
                <w:rFonts w:cs="Arial"/>
                <w:color w:val="000000"/>
                <w:sz w:val="18"/>
                <w:szCs w:val="18"/>
                <w:lang w:eastAsia="es-CO"/>
              </w:rPr>
              <w:t>Por medio de la cual se niega una solicitud de prórroga del permiso de emisiones atmosféricas a la empresa CI GRODCO</w:t>
            </w:r>
          </w:p>
        </w:tc>
        <w:tc>
          <w:tcPr>
            <w:tcW w:w="1134"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Niega prorroga permiso de emisiones</w:t>
            </w:r>
          </w:p>
        </w:tc>
        <w:tc>
          <w:tcPr>
            <w:tcW w:w="1281"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CI GRODCO SA</w:t>
            </w:r>
          </w:p>
        </w:tc>
        <w:tc>
          <w:tcPr>
            <w:tcW w:w="1129"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Riohacha</w:t>
            </w:r>
          </w:p>
        </w:tc>
        <w:tc>
          <w:tcPr>
            <w:tcW w:w="1276" w:type="dxa"/>
            <w:tcBorders>
              <w:top w:val="nil"/>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p>
        </w:tc>
      </w:tr>
    </w:tbl>
    <w:p w:rsidR="00A01C90" w:rsidRDefault="00A01C90">
      <w:r>
        <w:br w:type="page"/>
      </w:r>
    </w:p>
    <w:tbl>
      <w:tblPr>
        <w:tblW w:w="10190" w:type="dxa"/>
        <w:jc w:val="center"/>
        <w:tblInd w:w="55" w:type="dxa"/>
        <w:tblCellMar>
          <w:left w:w="70" w:type="dxa"/>
          <w:right w:w="70" w:type="dxa"/>
        </w:tblCellMar>
        <w:tblLook w:val="04A0" w:firstRow="1" w:lastRow="0" w:firstColumn="1" w:lastColumn="0" w:noHBand="0" w:noVBand="1"/>
      </w:tblPr>
      <w:tblGrid>
        <w:gridCol w:w="1401"/>
        <w:gridCol w:w="992"/>
        <w:gridCol w:w="2977"/>
        <w:gridCol w:w="1134"/>
        <w:gridCol w:w="1281"/>
        <w:gridCol w:w="1129"/>
        <w:gridCol w:w="1276"/>
      </w:tblGrid>
      <w:tr w:rsidR="00A01C90" w:rsidRPr="00A01C90" w:rsidTr="00A01C90">
        <w:trPr>
          <w:trHeight w:val="702"/>
          <w:jc w:val="center"/>
        </w:trPr>
        <w:tc>
          <w:tcPr>
            <w:tcW w:w="1401"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A01C90" w:rsidRPr="00A01C90" w:rsidRDefault="00A01C90" w:rsidP="008C2BD1">
            <w:pPr>
              <w:jc w:val="center"/>
              <w:rPr>
                <w:rFonts w:cs="Arial"/>
                <w:b/>
                <w:sz w:val="18"/>
                <w:szCs w:val="18"/>
                <w:lang w:eastAsia="es-CO"/>
              </w:rPr>
            </w:pPr>
            <w:r w:rsidRPr="00A01C90">
              <w:rPr>
                <w:rFonts w:cs="Arial"/>
                <w:b/>
                <w:sz w:val="18"/>
                <w:szCs w:val="18"/>
                <w:lang w:eastAsia="es-CO"/>
              </w:rPr>
              <w:t>Acto Administrativo</w:t>
            </w:r>
          </w:p>
        </w:tc>
        <w:tc>
          <w:tcPr>
            <w:tcW w:w="992"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Fecha</w:t>
            </w:r>
          </w:p>
        </w:tc>
        <w:tc>
          <w:tcPr>
            <w:tcW w:w="2977"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Objeto</w:t>
            </w:r>
          </w:p>
        </w:tc>
        <w:tc>
          <w:tcPr>
            <w:tcW w:w="1134"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Tipo De Acto</w:t>
            </w:r>
          </w:p>
        </w:tc>
        <w:tc>
          <w:tcPr>
            <w:tcW w:w="1281"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Interesado</w:t>
            </w:r>
          </w:p>
        </w:tc>
        <w:tc>
          <w:tcPr>
            <w:tcW w:w="1129"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Municipio</w:t>
            </w:r>
          </w:p>
        </w:tc>
        <w:tc>
          <w:tcPr>
            <w:tcW w:w="1276" w:type="dxa"/>
            <w:tcBorders>
              <w:top w:val="single" w:sz="4" w:space="0" w:color="auto"/>
              <w:left w:val="nil"/>
              <w:bottom w:val="single" w:sz="4" w:space="0" w:color="auto"/>
              <w:right w:val="single" w:sz="4" w:space="0" w:color="auto"/>
            </w:tcBorders>
            <w:shd w:val="clear" w:color="auto" w:fill="FFFF99"/>
            <w:noWrap/>
            <w:vAlign w:val="center"/>
            <w:hideMark/>
          </w:tcPr>
          <w:p w:rsidR="00A01C90" w:rsidRPr="00A01C90" w:rsidRDefault="00A01C90" w:rsidP="008C2BD1">
            <w:pPr>
              <w:jc w:val="center"/>
              <w:rPr>
                <w:rFonts w:cs="Arial"/>
                <w:b/>
                <w:bCs/>
                <w:i/>
                <w:iCs/>
                <w:sz w:val="18"/>
                <w:szCs w:val="18"/>
                <w:lang w:eastAsia="es-CO"/>
              </w:rPr>
            </w:pPr>
            <w:r w:rsidRPr="00A01C90">
              <w:rPr>
                <w:rFonts w:cs="Arial"/>
                <w:b/>
                <w:bCs/>
                <w:i/>
                <w:iCs/>
                <w:sz w:val="18"/>
                <w:szCs w:val="18"/>
                <w:lang w:eastAsia="es-CO"/>
              </w:rPr>
              <w:t>Expediente #.</w:t>
            </w:r>
          </w:p>
        </w:tc>
      </w:tr>
      <w:tr w:rsidR="00A01C90" w:rsidRPr="00A01C90" w:rsidTr="00A01C90">
        <w:trPr>
          <w:trHeight w:val="1320"/>
          <w:jc w:val="center"/>
        </w:trPr>
        <w:tc>
          <w:tcPr>
            <w:tcW w:w="14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02251</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14-dic</w:t>
            </w:r>
          </w:p>
        </w:tc>
        <w:tc>
          <w:tcPr>
            <w:tcW w:w="2977" w:type="dxa"/>
            <w:tcBorders>
              <w:top w:val="single" w:sz="4" w:space="0" w:color="auto"/>
              <w:left w:val="nil"/>
              <w:bottom w:val="single" w:sz="4" w:space="0" w:color="auto"/>
              <w:right w:val="single" w:sz="4" w:space="0" w:color="auto"/>
            </w:tcBorders>
            <w:shd w:val="clear" w:color="auto" w:fill="auto"/>
            <w:hideMark/>
          </w:tcPr>
          <w:p w:rsidR="00A01C90" w:rsidRPr="00A01C90" w:rsidRDefault="00A01C90" w:rsidP="00A01C90">
            <w:pPr>
              <w:rPr>
                <w:rFonts w:cs="Arial"/>
                <w:color w:val="000000"/>
                <w:sz w:val="18"/>
                <w:szCs w:val="18"/>
                <w:lang w:eastAsia="es-CO"/>
              </w:rPr>
            </w:pPr>
            <w:r w:rsidRPr="00A01C90">
              <w:rPr>
                <w:rFonts w:cs="Arial"/>
                <w:color w:val="000000"/>
                <w:sz w:val="18"/>
                <w:szCs w:val="18"/>
                <w:lang w:eastAsia="es-CO"/>
              </w:rPr>
              <w:t xml:space="preserve">Por medio de la cual se niega por improcedente una solicitud de ocupación de cauce para la construcción de un puente sobre un nuevo cauce en el marco de obras de manejo del drenaje superficial del tajo la puente arroyo bruno - tramo i presentado por la empresa Carbones del Cerrejón </w:t>
            </w:r>
            <w:proofErr w:type="spellStart"/>
            <w:r w:rsidRPr="00A01C90">
              <w:rPr>
                <w:rFonts w:cs="Arial"/>
                <w:color w:val="000000"/>
                <w:sz w:val="18"/>
                <w:szCs w:val="18"/>
                <w:lang w:eastAsia="es-CO"/>
              </w:rPr>
              <w:t>Limited</w:t>
            </w:r>
            <w:proofErr w:type="spellEnd"/>
            <w:r w:rsidRPr="00A01C90">
              <w:rPr>
                <w:rFonts w:cs="Arial"/>
                <w:color w:val="000000"/>
                <w:sz w:val="18"/>
                <w:szCs w:val="18"/>
                <w:lang w:eastAsia="es-CO"/>
              </w:rPr>
              <w: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Niega permiso de ocupación de cauce</w:t>
            </w:r>
          </w:p>
        </w:tc>
        <w:tc>
          <w:tcPr>
            <w:tcW w:w="1281" w:type="dxa"/>
            <w:tcBorders>
              <w:top w:val="single" w:sz="4" w:space="0" w:color="auto"/>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Cerrejón</w:t>
            </w:r>
          </w:p>
        </w:tc>
        <w:tc>
          <w:tcPr>
            <w:tcW w:w="1129" w:type="dxa"/>
            <w:tcBorders>
              <w:top w:val="single" w:sz="4" w:space="0" w:color="auto"/>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sz w:val="18"/>
                <w:szCs w:val="18"/>
                <w:lang w:eastAsia="es-CO"/>
              </w:rPr>
            </w:pPr>
            <w:r w:rsidRPr="00A01C90">
              <w:rPr>
                <w:rFonts w:cs="Arial"/>
                <w:sz w:val="18"/>
                <w:szCs w:val="18"/>
                <w:lang w:eastAsia="es-CO"/>
              </w:rPr>
              <w:t>Albania</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01C90" w:rsidRPr="00A01C90" w:rsidRDefault="00A01C90" w:rsidP="00A01C90">
            <w:pPr>
              <w:jc w:val="center"/>
              <w:rPr>
                <w:rFonts w:cs="Arial"/>
                <w:color w:val="000000"/>
                <w:sz w:val="18"/>
                <w:szCs w:val="18"/>
                <w:lang w:eastAsia="es-CO"/>
              </w:rPr>
            </w:pPr>
            <w:r w:rsidRPr="00A01C90">
              <w:rPr>
                <w:rFonts w:cs="Arial"/>
                <w:color w:val="000000"/>
                <w:sz w:val="18"/>
                <w:szCs w:val="18"/>
                <w:lang w:eastAsia="es-CO"/>
              </w:rPr>
              <w:t>186/2015</w:t>
            </w:r>
          </w:p>
        </w:tc>
      </w:tr>
    </w:tbl>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Default="00A01C90">
      <w:pPr>
        <w:jc w:val="left"/>
        <w:rPr>
          <w:rFonts w:cs="Arial"/>
          <w:color w:val="333333"/>
          <w:szCs w:val="22"/>
        </w:rPr>
      </w:pPr>
    </w:p>
    <w:p w:rsidR="00A01C90" w:rsidRPr="00CF6F6E" w:rsidRDefault="00A01C90">
      <w:pPr>
        <w:jc w:val="left"/>
        <w:rPr>
          <w:rFonts w:cs="Arial"/>
          <w:color w:val="333333"/>
          <w:szCs w:val="22"/>
        </w:rPr>
        <w:sectPr w:rsidR="00A01C90" w:rsidRPr="00CF6F6E" w:rsidSect="0090500F">
          <w:pgSz w:w="12240" w:h="15840"/>
          <w:pgMar w:top="1667" w:right="1701" w:bottom="1985" w:left="1701" w:header="709" w:footer="581" w:gutter="0"/>
          <w:cols w:space="708"/>
          <w:docGrid w:linePitch="360"/>
        </w:sectPr>
      </w:pPr>
    </w:p>
    <w:p w:rsidR="00BB331F" w:rsidRDefault="00CF6F6E" w:rsidP="00F21711">
      <w:pPr>
        <w:pStyle w:val="Textoindependiente"/>
        <w:spacing w:line="240" w:lineRule="auto"/>
        <w:rPr>
          <w:rFonts w:cs="Arial"/>
          <w:sz w:val="20"/>
          <w:szCs w:val="20"/>
        </w:rPr>
      </w:pPr>
      <w:r w:rsidRPr="00B14795">
        <w:rPr>
          <w:rFonts w:ascii="Arial Narrow" w:hAnsi="Arial Narrow" w:cs="Arial"/>
          <w:noProof/>
          <w:sz w:val="22"/>
          <w:szCs w:val="22"/>
          <w:lang w:val="es-ES"/>
        </w:rPr>
        <w:drawing>
          <wp:anchor distT="0" distB="0" distL="114300" distR="114300" simplePos="0" relativeHeight="251734528" behindDoc="1" locked="0" layoutInCell="1" allowOverlap="1" wp14:anchorId="42F9DD27" wp14:editId="06A60B1F">
            <wp:simplePos x="0" y="0"/>
            <wp:positionH relativeFrom="column">
              <wp:posOffset>-584818</wp:posOffset>
            </wp:positionH>
            <wp:positionV relativeFrom="paragraph">
              <wp:posOffset>25400</wp:posOffset>
            </wp:positionV>
            <wp:extent cx="6866890" cy="7343775"/>
            <wp:effectExtent l="0" t="0" r="0" b="9525"/>
            <wp:wrapNone/>
            <wp:docPr id="673" name="Imagen 4" descr="http://www.diariodelnorte.net/noticias/images/diciembre/corpoguaj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iariodelnorte.net/noticias/images/diciembre/corpoguajira.jpg"/>
                    <pic:cNvPicPr>
                      <a:picLocks noChangeAspect="1" noChangeArrowheads="1"/>
                    </pic:cNvPicPr>
                  </pic:nvPicPr>
                  <pic:blipFill>
                    <a:blip r:embed="rId121" cstate="print"/>
                    <a:srcRect/>
                    <a:stretch>
                      <a:fillRect/>
                    </a:stretch>
                  </pic:blipFill>
                  <pic:spPr bwMode="auto">
                    <a:xfrm>
                      <a:off x="0" y="0"/>
                      <a:ext cx="6866890" cy="7343775"/>
                    </a:xfrm>
                    <a:prstGeom prst="rect">
                      <a:avLst/>
                    </a:prstGeom>
                    <a:noFill/>
                    <a:ln w="9525">
                      <a:noFill/>
                      <a:miter lim="800000"/>
                      <a:headEnd/>
                      <a:tailEnd/>
                    </a:ln>
                  </pic:spPr>
                </pic:pic>
              </a:graphicData>
            </a:graphic>
            <wp14:sizeRelV relativeFrom="margin">
              <wp14:pctHeight>0</wp14:pctHeight>
            </wp14:sizeRelV>
          </wp:anchor>
        </w:drawing>
      </w: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CF6F6E" w:rsidRDefault="00CF6F6E" w:rsidP="00BB331F">
      <w:pPr>
        <w:pStyle w:val="Ttulo1"/>
        <w:ind w:left="1418" w:right="616"/>
        <w:jc w:val="center"/>
        <w:rPr>
          <w:sz w:val="48"/>
          <w:szCs w:val="52"/>
        </w:rPr>
      </w:pPr>
    </w:p>
    <w:p w:rsidR="00D8629B" w:rsidRPr="00BB331F" w:rsidRDefault="00D8629B" w:rsidP="005A51D9">
      <w:pPr>
        <w:pStyle w:val="Ttulo1"/>
        <w:ind w:left="495" w:right="616"/>
        <w:jc w:val="center"/>
        <w:rPr>
          <w:sz w:val="48"/>
          <w:szCs w:val="52"/>
        </w:rPr>
      </w:pPr>
      <w:bookmarkStart w:id="53" w:name="_Toc443555003"/>
      <w:r w:rsidRPr="00BB331F">
        <w:rPr>
          <w:sz w:val="48"/>
          <w:szCs w:val="52"/>
        </w:rPr>
        <w:t xml:space="preserve">PROGRAMA </w:t>
      </w:r>
      <w:r w:rsidR="005A51D9">
        <w:rPr>
          <w:sz w:val="48"/>
          <w:szCs w:val="52"/>
        </w:rPr>
        <w:t xml:space="preserve">VII </w:t>
      </w:r>
      <w:r w:rsidRPr="00BB331F">
        <w:rPr>
          <w:sz w:val="48"/>
          <w:szCs w:val="52"/>
        </w:rPr>
        <w:t>INSTITUCIONAL</w:t>
      </w:r>
      <w:r w:rsidR="00BB331F" w:rsidRPr="00BB331F">
        <w:rPr>
          <w:sz w:val="48"/>
          <w:szCs w:val="52"/>
        </w:rPr>
        <w:t xml:space="preserve"> </w:t>
      </w:r>
      <w:r w:rsidRPr="00BB331F">
        <w:rPr>
          <w:sz w:val="48"/>
          <w:szCs w:val="52"/>
        </w:rPr>
        <w:t>BUEN GOBIERNO PARA LA GESTION AMBIENTAL</w:t>
      </w:r>
      <w:bookmarkEnd w:id="53"/>
    </w:p>
    <w:p w:rsidR="00D8629B" w:rsidRDefault="00D8629B" w:rsidP="00F21711">
      <w:pPr>
        <w:pStyle w:val="Textoindependiente"/>
        <w:spacing w:line="240" w:lineRule="auto"/>
        <w:rPr>
          <w:rFonts w:ascii="Arial Narrow" w:hAnsi="Arial Narrow" w:cs="Arial"/>
          <w:sz w:val="22"/>
          <w:szCs w:val="22"/>
        </w:rPr>
      </w:pPr>
    </w:p>
    <w:p w:rsidR="00D8629B" w:rsidRDefault="00D8629B" w:rsidP="00F21711">
      <w:pPr>
        <w:pStyle w:val="Textoindependiente"/>
        <w:spacing w:line="240" w:lineRule="auto"/>
        <w:rPr>
          <w:rFonts w:ascii="Arial Narrow" w:hAnsi="Arial Narrow" w:cs="Arial"/>
          <w:sz w:val="22"/>
          <w:szCs w:val="22"/>
        </w:rPr>
      </w:pPr>
    </w:p>
    <w:p w:rsidR="00D8629B" w:rsidRPr="005967EA" w:rsidRDefault="00D8629B" w:rsidP="00F21711">
      <w:pPr>
        <w:pStyle w:val="Textoindependiente"/>
        <w:spacing w:line="240" w:lineRule="auto"/>
        <w:rPr>
          <w:rFonts w:ascii="Arial Narrow" w:hAnsi="Arial Narrow" w:cs="Arial"/>
          <w:sz w:val="22"/>
          <w:szCs w:val="22"/>
        </w:rPr>
      </w:pPr>
    </w:p>
    <w:p w:rsidR="004E6313" w:rsidRPr="004C7BA9" w:rsidRDefault="001D38F9" w:rsidP="005A51D9">
      <w:pPr>
        <w:pStyle w:val="Ttulo2"/>
        <w:rPr>
          <w:rFonts w:ascii="Arial" w:hAnsi="Arial" w:cs="Arial"/>
          <w:sz w:val="20"/>
          <w:szCs w:val="20"/>
        </w:rPr>
      </w:pPr>
      <w:r w:rsidRPr="005967EA">
        <w:br w:type="page"/>
      </w:r>
      <w:bookmarkStart w:id="54" w:name="_Toc443555004"/>
      <w:r w:rsidR="004C7BA9" w:rsidRPr="004C7BA9">
        <w:rPr>
          <w:rFonts w:ascii="Arial" w:hAnsi="Arial" w:cs="Arial"/>
          <w:sz w:val="20"/>
          <w:szCs w:val="20"/>
        </w:rPr>
        <w:t>Program</w:t>
      </w:r>
      <w:r w:rsidR="004C7BA9">
        <w:rPr>
          <w:rFonts w:ascii="Arial" w:hAnsi="Arial" w:cs="Arial"/>
          <w:sz w:val="20"/>
          <w:szCs w:val="20"/>
        </w:rPr>
        <w:t>a Institucional: Buen Gobierno para l</w:t>
      </w:r>
      <w:r w:rsidR="004C7BA9" w:rsidRPr="004C7BA9">
        <w:rPr>
          <w:rFonts w:ascii="Arial" w:hAnsi="Arial" w:cs="Arial"/>
          <w:sz w:val="20"/>
          <w:szCs w:val="20"/>
        </w:rPr>
        <w:t>a Gestión Ambiental.</w:t>
      </w:r>
      <w:bookmarkEnd w:id="54"/>
    </w:p>
    <w:p w:rsidR="001D1614" w:rsidRPr="00B76BD5" w:rsidRDefault="001D1614" w:rsidP="00F21711">
      <w:pPr>
        <w:pStyle w:val="Textoindependiente"/>
        <w:spacing w:line="240" w:lineRule="auto"/>
        <w:rPr>
          <w:rFonts w:cs="Arial"/>
          <w:b/>
          <w:sz w:val="22"/>
          <w:szCs w:val="22"/>
        </w:rPr>
      </w:pPr>
    </w:p>
    <w:p w:rsidR="004E6313" w:rsidRPr="00B76BD5" w:rsidRDefault="004C7BA9" w:rsidP="00F21711">
      <w:pPr>
        <w:pStyle w:val="Encabezado"/>
        <w:tabs>
          <w:tab w:val="left" w:pos="0"/>
        </w:tabs>
        <w:rPr>
          <w:rFonts w:cs="Arial"/>
          <w:szCs w:val="22"/>
        </w:rPr>
      </w:pPr>
      <w:r w:rsidRPr="00B76BD5">
        <w:rPr>
          <w:rFonts w:cs="Arial"/>
          <w:b/>
          <w:szCs w:val="22"/>
        </w:rPr>
        <w:t>Objetivo</w:t>
      </w:r>
      <w:r w:rsidR="00B76BD5" w:rsidRPr="00B76BD5">
        <w:rPr>
          <w:rFonts w:cs="Arial"/>
          <w:b/>
          <w:szCs w:val="22"/>
        </w:rPr>
        <w:t>:</w:t>
      </w:r>
      <w:r w:rsidR="004E6313" w:rsidRPr="00B76BD5">
        <w:rPr>
          <w:rFonts w:cs="Arial"/>
          <w:szCs w:val="22"/>
        </w:rPr>
        <w:t xml:space="preserve"> Fortalecer y modernizar a CORPOGUAJIRA, mejorando su capacidad de administración y gestión ambiental.</w:t>
      </w:r>
    </w:p>
    <w:p w:rsidR="001D1614" w:rsidRPr="00B76BD5" w:rsidRDefault="001D1614" w:rsidP="00F21711">
      <w:pPr>
        <w:pStyle w:val="Encabezado"/>
        <w:tabs>
          <w:tab w:val="left" w:pos="0"/>
        </w:tabs>
        <w:rPr>
          <w:rFonts w:cs="Arial"/>
          <w:szCs w:val="22"/>
        </w:rPr>
      </w:pP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71"/>
      </w:tblGrid>
      <w:tr w:rsidR="007169F5" w:rsidRPr="004C7BA9" w:rsidTr="00C42E30">
        <w:trPr>
          <w:jc w:val="center"/>
        </w:trPr>
        <w:tc>
          <w:tcPr>
            <w:tcW w:w="9071" w:type="dxa"/>
            <w:shd w:val="clear" w:color="auto" w:fill="FFFF99"/>
          </w:tcPr>
          <w:p w:rsidR="007169F5" w:rsidRPr="004C7BA9" w:rsidRDefault="00B76BD5" w:rsidP="00F21711">
            <w:pPr>
              <w:pStyle w:val="Encabezado"/>
              <w:tabs>
                <w:tab w:val="left" w:pos="0"/>
              </w:tabs>
              <w:jc w:val="center"/>
              <w:rPr>
                <w:rFonts w:ascii="Arial Narrow" w:hAnsi="Arial Narrow" w:cs="Arial"/>
                <w:b/>
                <w:sz w:val="20"/>
                <w:szCs w:val="20"/>
              </w:rPr>
            </w:pPr>
            <w:r w:rsidRPr="004C7BA9">
              <w:rPr>
                <w:rFonts w:cs="Arial"/>
                <w:b/>
                <w:bCs/>
                <w:sz w:val="20"/>
                <w:szCs w:val="20"/>
              </w:rPr>
              <w:t>Fortalecimiento de la institucionalidad, Gobernanza y Buen Gobierno</w:t>
            </w:r>
          </w:p>
        </w:tc>
      </w:tr>
      <w:tr w:rsidR="00A35C0A" w:rsidRPr="005967EA" w:rsidTr="00C42E30">
        <w:trPr>
          <w:trHeight w:val="406"/>
          <w:jc w:val="center"/>
        </w:trPr>
        <w:tc>
          <w:tcPr>
            <w:tcW w:w="9071" w:type="dxa"/>
            <w:vAlign w:val="center"/>
          </w:tcPr>
          <w:p w:rsidR="00A35C0A" w:rsidRPr="00820C32" w:rsidRDefault="004C7BA9" w:rsidP="00F21711">
            <w:pPr>
              <w:pStyle w:val="Encabezado"/>
              <w:tabs>
                <w:tab w:val="left" w:pos="0"/>
              </w:tabs>
              <w:jc w:val="center"/>
              <w:rPr>
                <w:rFonts w:cs="Arial"/>
                <w:b/>
                <w:bCs/>
                <w:sz w:val="20"/>
                <w:szCs w:val="20"/>
              </w:rPr>
            </w:pPr>
            <w:r>
              <w:rPr>
                <w:rFonts w:cs="Arial"/>
                <w:b/>
                <w:bCs/>
                <w:sz w:val="20"/>
                <w:szCs w:val="20"/>
              </w:rPr>
              <w:t>Área o</w:t>
            </w:r>
            <w:r w:rsidRPr="00820C32">
              <w:rPr>
                <w:rFonts w:cs="Arial"/>
                <w:b/>
                <w:bCs/>
                <w:sz w:val="20"/>
                <w:szCs w:val="20"/>
              </w:rPr>
              <w:t xml:space="preserve"> Proceso</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bCs/>
                <w:sz w:val="20"/>
                <w:szCs w:val="20"/>
              </w:rPr>
              <w:t>Gestión para el fortalecimiento institucional</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bCs/>
                <w:sz w:val="20"/>
                <w:szCs w:val="20"/>
              </w:rPr>
              <w:t>Gestión de planeación</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sz w:val="20"/>
                <w:szCs w:val="20"/>
              </w:rPr>
              <w:t>Gestión adm</w:t>
            </w:r>
            <w:r>
              <w:rPr>
                <w:rFonts w:cs="Arial"/>
                <w:sz w:val="20"/>
                <w:szCs w:val="20"/>
              </w:rPr>
              <w:t>inistrati</w:t>
            </w:r>
            <w:r w:rsidRPr="003B483D">
              <w:rPr>
                <w:rFonts w:cs="Arial"/>
                <w:sz w:val="20"/>
                <w:szCs w:val="20"/>
              </w:rPr>
              <w:t>va y financiera</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sz w:val="20"/>
                <w:szCs w:val="20"/>
              </w:rPr>
              <w:t>Gestión de comunicaciones</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sz w:val="20"/>
                <w:szCs w:val="20"/>
              </w:rPr>
              <w:t>Gestión de control interno</w:t>
            </w:r>
          </w:p>
        </w:tc>
      </w:tr>
      <w:tr w:rsidR="00A35C0A" w:rsidRPr="005967EA" w:rsidTr="00C42E30">
        <w:trPr>
          <w:jc w:val="center"/>
        </w:trPr>
        <w:tc>
          <w:tcPr>
            <w:tcW w:w="9071" w:type="dxa"/>
            <w:vAlign w:val="center"/>
          </w:tcPr>
          <w:p w:rsidR="00A35C0A" w:rsidRPr="003B483D" w:rsidRDefault="004C7BA9" w:rsidP="004B25A0">
            <w:pPr>
              <w:pStyle w:val="Encabezado"/>
              <w:numPr>
                <w:ilvl w:val="0"/>
                <w:numId w:val="7"/>
              </w:numPr>
              <w:tabs>
                <w:tab w:val="clear" w:pos="4252"/>
                <w:tab w:val="clear" w:pos="8504"/>
              </w:tabs>
              <w:ind w:left="0" w:firstLine="0"/>
              <w:rPr>
                <w:rFonts w:cs="Arial"/>
                <w:bCs/>
                <w:sz w:val="20"/>
                <w:szCs w:val="20"/>
              </w:rPr>
            </w:pPr>
            <w:r w:rsidRPr="003B483D">
              <w:rPr>
                <w:rFonts w:cs="Arial"/>
                <w:sz w:val="20"/>
                <w:szCs w:val="20"/>
              </w:rPr>
              <w:t>Gestión jurídica</w:t>
            </w:r>
          </w:p>
        </w:tc>
      </w:tr>
    </w:tbl>
    <w:p w:rsidR="005A51D9" w:rsidRDefault="005A51D9" w:rsidP="00CD1D99">
      <w:pPr>
        <w:pStyle w:val="Ttulo2"/>
        <w:rPr>
          <w:rFonts w:ascii="Arial" w:hAnsi="Arial" w:cs="Arial"/>
          <w:b w:val="0"/>
          <w:iCs w:val="0"/>
          <w:sz w:val="20"/>
          <w:szCs w:val="20"/>
        </w:rPr>
      </w:pPr>
    </w:p>
    <w:p w:rsidR="00A35C0A" w:rsidRPr="009B7DAB" w:rsidRDefault="004C7BA9" w:rsidP="005A51D9">
      <w:pPr>
        <w:pStyle w:val="Ttulo2"/>
        <w:numPr>
          <w:ilvl w:val="1"/>
          <w:numId w:val="21"/>
        </w:numPr>
      </w:pPr>
      <w:bookmarkStart w:id="55" w:name="_Toc443555005"/>
      <w:r w:rsidRPr="009B7DAB">
        <w:t>Gestión Adm</w:t>
      </w:r>
      <w:r>
        <w:t>inistrativa y</w:t>
      </w:r>
      <w:r w:rsidRPr="009B7DAB">
        <w:t xml:space="preserve"> Financiera</w:t>
      </w:r>
      <w:bookmarkEnd w:id="55"/>
    </w:p>
    <w:p w:rsidR="00B76BD5" w:rsidRDefault="00B76BD5" w:rsidP="00836710">
      <w:pPr>
        <w:pStyle w:val="Encabezado"/>
        <w:rPr>
          <w:rFonts w:cs="Arial"/>
          <w:b/>
          <w:sz w:val="20"/>
          <w:szCs w:val="20"/>
        </w:rPr>
      </w:pPr>
    </w:p>
    <w:p w:rsidR="00836710" w:rsidRDefault="00836710" w:rsidP="005A51D9">
      <w:pPr>
        <w:pStyle w:val="Encabezado"/>
        <w:numPr>
          <w:ilvl w:val="2"/>
          <w:numId w:val="21"/>
        </w:numPr>
        <w:tabs>
          <w:tab w:val="clear" w:pos="4252"/>
          <w:tab w:val="clear" w:pos="8504"/>
        </w:tabs>
        <w:rPr>
          <w:rFonts w:cs="Arial"/>
          <w:b/>
          <w:sz w:val="20"/>
          <w:szCs w:val="20"/>
        </w:rPr>
      </w:pPr>
      <w:r>
        <w:rPr>
          <w:rFonts w:cs="Arial"/>
          <w:b/>
          <w:sz w:val="20"/>
          <w:szCs w:val="20"/>
        </w:rPr>
        <w:t>Gestión Financiera.-</w:t>
      </w:r>
    </w:p>
    <w:p w:rsidR="00CF6F6E" w:rsidRDefault="00CF6F6E" w:rsidP="00CF6F6E">
      <w:pPr>
        <w:pStyle w:val="Standard"/>
        <w:jc w:val="both"/>
        <w:rPr>
          <w:rFonts w:cs="Arial"/>
          <w:sz w:val="20"/>
        </w:rPr>
      </w:pPr>
    </w:p>
    <w:tbl>
      <w:tblPr>
        <w:tblW w:w="9162" w:type="dxa"/>
        <w:tblInd w:w="45" w:type="dxa"/>
        <w:tblLayout w:type="fixed"/>
        <w:tblCellMar>
          <w:left w:w="10" w:type="dxa"/>
          <w:right w:w="10" w:type="dxa"/>
        </w:tblCellMar>
        <w:tblLook w:val="0000" w:firstRow="0" w:lastRow="0" w:firstColumn="0" w:lastColumn="0" w:noHBand="0" w:noVBand="0"/>
      </w:tblPr>
      <w:tblGrid>
        <w:gridCol w:w="2815"/>
        <w:gridCol w:w="1590"/>
        <w:gridCol w:w="4757"/>
      </w:tblGrid>
      <w:tr w:rsidR="00CF6F6E" w:rsidTr="00607CEC">
        <w:tc>
          <w:tcPr>
            <w:tcW w:w="2815" w:type="dxa"/>
            <w:tcBorders>
              <w:top w:val="single" w:sz="2" w:space="0" w:color="000000"/>
              <w:left w:val="single" w:sz="2" w:space="0" w:color="000000"/>
              <w:bottom w:val="single" w:sz="2" w:space="0" w:color="000000"/>
            </w:tcBorders>
            <w:shd w:val="clear" w:color="auto" w:fill="FFFF99"/>
            <w:tcMar>
              <w:top w:w="55" w:type="dxa"/>
              <w:left w:w="55" w:type="dxa"/>
              <w:bottom w:w="55" w:type="dxa"/>
              <w:right w:w="55" w:type="dxa"/>
            </w:tcMar>
            <w:vAlign w:val="center"/>
          </w:tcPr>
          <w:p w:rsidR="00CF6F6E" w:rsidRDefault="004C7BA9" w:rsidP="00607CEC">
            <w:pPr>
              <w:pStyle w:val="TableContents"/>
              <w:jc w:val="center"/>
              <w:rPr>
                <w:rFonts w:ascii="Arial" w:hAnsi="Arial" w:cs="Arial"/>
                <w:b/>
                <w:bCs/>
                <w:sz w:val="20"/>
                <w:szCs w:val="20"/>
              </w:rPr>
            </w:pPr>
            <w:r>
              <w:rPr>
                <w:rFonts w:ascii="Arial" w:hAnsi="Arial" w:cs="Arial"/>
                <w:b/>
                <w:bCs/>
                <w:sz w:val="20"/>
                <w:szCs w:val="20"/>
              </w:rPr>
              <w:t>Indicador</w:t>
            </w:r>
          </w:p>
        </w:tc>
        <w:tc>
          <w:tcPr>
            <w:tcW w:w="1590" w:type="dxa"/>
            <w:tcBorders>
              <w:top w:val="single" w:sz="2" w:space="0" w:color="000000"/>
              <w:left w:val="single" w:sz="2" w:space="0" w:color="000000"/>
              <w:bottom w:val="single" w:sz="2" w:space="0" w:color="000000"/>
            </w:tcBorders>
            <w:shd w:val="clear" w:color="auto" w:fill="FFFF99"/>
            <w:tcMar>
              <w:top w:w="55" w:type="dxa"/>
              <w:left w:w="55" w:type="dxa"/>
              <w:bottom w:w="55" w:type="dxa"/>
              <w:right w:w="55" w:type="dxa"/>
            </w:tcMar>
            <w:vAlign w:val="center"/>
          </w:tcPr>
          <w:p w:rsidR="00CF6F6E" w:rsidRDefault="004C7BA9" w:rsidP="00607CEC">
            <w:pPr>
              <w:pStyle w:val="TableContents"/>
              <w:jc w:val="center"/>
              <w:rPr>
                <w:rFonts w:ascii="Arial" w:hAnsi="Arial" w:cs="Arial"/>
                <w:b/>
                <w:bCs/>
                <w:sz w:val="20"/>
                <w:szCs w:val="20"/>
              </w:rPr>
            </w:pPr>
            <w:r>
              <w:rPr>
                <w:rFonts w:ascii="Arial" w:hAnsi="Arial" w:cs="Arial"/>
                <w:b/>
                <w:bCs/>
                <w:sz w:val="20"/>
                <w:szCs w:val="20"/>
              </w:rPr>
              <w:t>Logros Alcanzados</w:t>
            </w:r>
          </w:p>
        </w:tc>
        <w:tc>
          <w:tcPr>
            <w:tcW w:w="4757" w:type="dxa"/>
            <w:tcBorders>
              <w:top w:val="single" w:sz="2" w:space="0" w:color="000000"/>
              <w:left w:val="single" w:sz="2" w:space="0" w:color="000000"/>
              <w:bottom w:val="single" w:sz="2" w:space="0" w:color="000000"/>
              <w:right w:val="single" w:sz="2" w:space="0" w:color="000000"/>
            </w:tcBorders>
            <w:shd w:val="clear" w:color="auto" w:fill="FFFF99"/>
            <w:tcMar>
              <w:top w:w="55" w:type="dxa"/>
              <w:left w:w="55" w:type="dxa"/>
              <w:bottom w:w="55" w:type="dxa"/>
              <w:right w:w="55" w:type="dxa"/>
            </w:tcMar>
            <w:vAlign w:val="center"/>
          </w:tcPr>
          <w:p w:rsidR="00CF6F6E" w:rsidRDefault="004C7BA9" w:rsidP="00607CEC">
            <w:pPr>
              <w:pStyle w:val="TableContents"/>
              <w:jc w:val="center"/>
              <w:rPr>
                <w:rFonts w:ascii="Arial" w:hAnsi="Arial" w:cs="Arial"/>
                <w:b/>
                <w:bCs/>
                <w:sz w:val="20"/>
                <w:szCs w:val="20"/>
              </w:rPr>
            </w:pPr>
            <w:r>
              <w:rPr>
                <w:rFonts w:ascii="Arial" w:hAnsi="Arial" w:cs="Arial"/>
                <w:b/>
                <w:bCs/>
                <w:sz w:val="20"/>
                <w:szCs w:val="20"/>
              </w:rPr>
              <w:t>Observaciones</w:t>
            </w:r>
          </w:p>
        </w:tc>
      </w:tr>
      <w:tr w:rsidR="00CF6F6E" w:rsidRPr="004C7BA9" w:rsidTr="00CF6F6E">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4C7BA9" w:rsidRDefault="00CF6F6E" w:rsidP="00CF6F6E">
            <w:pPr>
              <w:pStyle w:val="TableContents"/>
              <w:jc w:val="both"/>
              <w:rPr>
                <w:rFonts w:ascii="Arial" w:hAnsi="Arial" w:cs="Arial"/>
                <w:sz w:val="18"/>
                <w:szCs w:val="18"/>
              </w:rPr>
            </w:pPr>
            <w:r w:rsidRPr="004C7BA9">
              <w:rPr>
                <w:rFonts w:ascii="Arial" w:hAnsi="Arial" w:cs="Arial"/>
                <w:sz w:val="18"/>
                <w:szCs w:val="18"/>
              </w:rPr>
              <w:t>Total de recursos recaudados con referencia al total recursos facturados por concepto de tasas de uso de aguas</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4C7BA9" w:rsidRDefault="00CF6F6E" w:rsidP="004C7BA9">
            <w:pPr>
              <w:pStyle w:val="TableContents"/>
              <w:jc w:val="center"/>
              <w:rPr>
                <w:rFonts w:ascii="Arial" w:hAnsi="Arial" w:cs="Arial"/>
                <w:sz w:val="18"/>
                <w:szCs w:val="18"/>
              </w:rPr>
            </w:pPr>
          </w:p>
          <w:p w:rsidR="00CF6F6E" w:rsidRPr="004C7BA9" w:rsidRDefault="00CF6F6E" w:rsidP="004C7BA9">
            <w:pPr>
              <w:pStyle w:val="TableContents"/>
              <w:jc w:val="center"/>
              <w:rPr>
                <w:rFonts w:ascii="Arial" w:hAnsi="Arial" w:cs="Arial"/>
                <w:sz w:val="18"/>
                <w:szCs w:val="18"/>
              </w:rPr>
            </w:pPr>
          </w:p>
          <w:p w:rsidR="00CF6F6E" w:rsidRPr="004C7BA9" w:rsidRDefault="00CF6F6E" w:rsidP="004C7BA9">
            <w:pPr>
              <w:pStyle w:val="TableContents"/>
              <w:jc w:val="center"/>
              <w:rPr>
                <w:rFonts w:ascii="Arial" w:hAnsi="Arial" w:cs="Arial"/>
                <w:sz w:val="18"/>
                <w:szCs w:val="18"/>
              </w:rPr>
            </w:pPr>
            <w:r w:rsidRPr="004C7BA9">
              <w:rPr>
                <w:rFonts w:ascii="Arial" w:hAnsi="Arial" w:cs="Arial"/>
                <w:sz w:val="18"/>
                <w:szCs w:val="18"/>
              </w:rPr>
              <w:t>22.86%</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4C7BA9" w:rsidRDefault="00CF6F6E" w:rsidP="00CF6F6E">
            <w:pPr>
              <w:pStyle w:val="TableContents"/>
              <w:jc w:val="both"/>
              <w:rPr>
                <w:rFonts w:ascii="Arial" w:hAnsi="Arial" w:cs="Arial"/>
                <w:sz w:val="18"/>
                <w:szCs w:val="18"/>
              </w:rPr>
            </w:pPr>
            <w:r w:rsidRPr="004C7BA9">
              <w:rPr>
                <w:rFonts w:ascii="Arial" w:hAnsi="Arial" w:cs="Arial"/>
                <w:sz w:val="18"/>
                <w:szCs w:val="18"/>
              </w:rPr>
              <w:t>Teniendo en cuenta que este indicador representa el porcentaje de recuperación de cartera por concepto de uso de aguas, a este cierre presento un recaudo en valor absolutos de $ 270.6  millones que comparado con otros periodos esta cifra es significativa  denota  una mejoría, en la recuperación de cartera, sin embargo los esfuerzos que se hacen en los cobros tanto persuasivos como administrativos no presentan los resultados esperados, ya que las cuentas por cobrar a este corte ascienden a $913.3 millones de pesos</w:t>
            </w:r>
            <w:r w:rsidR="00607CEC">
              <w:rPr>
                <w:rFonts w:ascii="Arial" w:hAnsi="Arial" w:cs="Arial"/>
                <w:sz w:val="18"/>
                <w:szCs w:val="18"/>
              </w:rPr>
              <w:t>.</w:t>
            </w:r>
            <w:r w:rsidRPr="004C7BA9">
              <w:rPr>
                <w:rFonts w:ascii="Arial" w:hAnsi="Arial" w:cs="Arial"/>
                <w:sz w:val="18"/>
                <w:szCs w:val="18"/>
              </w:rPr>
              <w:t xml:space="preserve"> Es de anotar que el porcentaje de recaudo baja para este semestre por cuanto se facturo el segundo semestre de 2014 y el primero del 2015, por un valor de $580.7. </w:t>
            </w:r>
            <w:r w:rsidR="00607CEC" w:rsidRPr="004C7BA9">
              <w:rPr>
                <w:rFonts w:ascii="Arial" w:hAnsi="Arial" w:cs="Arial"/>
                <w:sz w:val="18"/>
                <w:szCs w:val="18"/>
              </w:rPr>
              <w:t>Millones</w:t>
            </w:r>
            <w:r w:rsidRPr="004C7BA9">
              <w:rPr>
                <w:rFonts w:ascii="Arial" w:hAnsi="Arial" w:cs="Arial"/>
                <w:sz w:val="18"/>
                <w:szCs w:val="18"/>
              </w:rPr>
              <w:t xml:space="preserve"> de pesos.  En el presente cuadro se ilustra  la situación de algunos de los deudores, que deben de $5 millones en adelante y que amerita instaurar todas las acciones de cobro, que lleven a recaudar los ingresos de la Corporación:</w:t>
            </w:r>
          </w:p>
          <w:p w:rsidR="00CF6F6E" w:rsidRPr="004C7BA9" w:rsidRDefault="00CF6F6E" w:rsidP="00607CEC">
            <w:pPr>
              <w:pStyle w:val="TableContents"/>
              <w:jc w:val="both"/>
              <w:rPr>
                <w:rFonts w:ascii="Arial" w:hAnsi="Arial" w:cs="Arial"/>
                <w:sz w:val="18"/>
                <w:szCs w:val="18"/>
              </w:rPr>
            </w:pPr>
            <w:r w:rsidRPr="004C7BA9">
              <w:rPr>
                <w:rFonts w:ascii="Arial" w:hAnsi="Arial" w:cs="Arial"/>
                <w:sz w:val="18"/>
                <w:szCs w:val="18"/>
              </w:rPr>
              <w:t xml:space="preserve">Frente a esta renta, La corporación hizo un estudio de costo beneficio, durante el segundo semestre de 2012, en lo que tiene que ver con el valor a facturar  y se </w:t>
            </w:r>
            <w:r w:rsidR="00607CEC" w:rsidRPr="004C7BA9">
              <w:rPr>
                <w:rFonts w:ascii="Arial" w:hAnsi="Arial" w:cs="Arial"/>
                <w:sz w:val="18"/>
                <w:szCs w:val="18"/>
              </w:rPr>
              <w:t>llegó</w:t>
            </w:r>
            <w:r w:rsidRPr="004C7BA9">
              <w:rPr>
                <w:rFonts w:ascii="Arial" w:hAnsi="Arial" w:cs="Arial"/>
                <w:sz w:val="18"/>
                <w:szCs w:val="18"/>
              </w:rPr>
              <w:t xml:space="preserve"> a la conclusión que para la corporación, no  era rentable el cobro  que estaban por debajo de 2,5 UVT ($70.697) a precio 2015,   por lo que en el Manual de Políticas Contables, quedo establecido  que las liquidaciones que no superen este valor  no van a ser facturadas.</w:t>
            </w:r>
          </w:p>
        </w:tc>
      </w:tr>
      <w:tr w:rsidR="00CF6F6E" w:rsidRPr="00607CEC" w:rsidTr="00CF6F6E">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607CEC" w:rsidRDefault="00CF6F6E" w:rsidP="00CF6F6E">
            <w:pPr>
              <w:pStyle w:val="TableContents"/>
              <w:jc w:val="both"/>
              <w:rPr>
                <w:rFonts w:ascii="Arial" w:hAnsi="Arial" w:cs="Arial"/>
                <w:sz w:val="18"/>
                <w:szCs w:val="18"/>
              </w:rPr>
            </w:pPr>
            <w:r w:rsidRPr="00607CEC">
              <w:rPr>
                <w:rFonts w:ascii="Arial" w:hAnsi="Arial" w:cs="Arial"/>
                <w:sz w:val="18"/>
                <w:szCs w:val="18"/>
              </w:rPr>
              <w:t>Porcentaje de recuperación de cartera morosa</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607CEC" w:rsidRDefault="00CF6F6E" w:rsidP="00607CEC">
            <w:pPr>
              <w:pStyle w:val="TableContents"/>
              <w:jc w:val="center"/>
              <w:rPr>
                <w:rFonts w:ascii="Arial" w:hAnsi="Arial" w:cs="Arial"/>
                <w:sz w:val="18"/>
                <w:szCs w:val="18"/>
              </w:rPr>
            </w:pPr>
          </w:p>
          <w:p w:rsidR="00CF6F6E" w:rsidRPr="00607CEC" w:rsidRDefault="00CF6F6E" w:rsidP="00607CEC">
            <w:pPr>
              <w:pStyle w:val="TableContents"/>
              <w:jc w:val="center"/>
              <w:rPr>
                <w:rFonts w:ascii="Arial" w:hAnsi="Arial" w:cs="Arial"/>
                <w:sz w:val="18"/>
                <w:szCs w:val="18"/>
              </w:rPr>
            </w:pPr>
            <w:r w:rsidRPr="00607CEC">
              <w:rPr>
                <w:rFonts w:ascii="Arial" w:hAnsi="Arial" w:cs="Arial"/>
                <w:sz w:val="18"/>
                <w:szCs w:val="18"/>
              </w:rPr>
              <w:t>13%</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607CEC" w:rsidRDefault="00CF6F6E" w:rsidP="00607CEC">
            <w:pPr>
              <w:pStyle w:val="TableContents"/>
              <w:jc w:val="both"/>
              <w:rPr>
                <w:rFonts w:ascii="Arial" w:hAnsi="Arial" w:cs="Arial"/>
                <w:sz w:val="18"/>
                <w:szCs w:val="18"/>
              </w:rPr>
            </w:pPr>
            <w:r w:rsidRPr="00607CEC">
              <w:rPr>
                <w:rFonts w:ascii="Arial" w:hAnsi="Arial" w:cs="Arial"/>
                <w:sz w:val="18"/>
                <w:szCs w:val="18"/>
              </w:rPr>
              <w:t>Este porcentaje representa la recuperación de cartera morosa de los conceptos, tasas por uso de aguas y por vertimientos puntuales, por ser este tipo de ingresos los más representativos en la composición de la cartera de la Corporación</w:t>
            </w:r>
            <w:r w:rsidR="00607CEC">
              <w:rPr>
                <w:rFonts w:ascii="Arial" w:hAnsi="Arial" w:cs="Arial"/>
                <w:sz w:val="18"/>
                <w:szCs w:val="18"/>
              </w:rPr>
              <w:t>.</w:t>
            </w:r>
          </w:p>
        </w:tc>
      </w:tr>
      <w:tr w:rsidR="00607CEC" w:rsidTr="008C2BD1">
        <w:tc>
          <w:tcPr>
            <w:tcW w:w="2815" w:type="dxa"/>
            <w:tcBorders>
              <w:top w:val="single" w:sz="2" w:space="0" w:color="000000"/>
              <w:left w:val="single" w:sz="2" w:space="0" w:color="000000"/>
              <w:bottom w:val="single" w:sz="2" w:space="0" w:color="000000"/>
            </w:tcBorders>
            <w:shd w:val="clear" w:color="auto" w:fill="FFFF99"/>
            <w:tcMar>
              <w:top w:w="55" w:type="dxa"/>
              <w:left w:w="55" w:type="dxa"/>
              <w:bottom w:w="55" w:type="dxa"/>
              <w:right w:w="55" w:type="dxa"/>
            </w:tcMar>
            <w:vAlign w:val="center"/>
          </w:tcPr>
          <w:p w:rsidR="00607CEC" w:rsidRDefault="00607CEC" w:rsidP="008C2BD1">
            <w:pPr>
              <w:pStyle w:val="TableContents"/>
              <w:jc w:val="center"/>
              <w:rPr>
                <w:rFonts w:ascii="Arial" w:hAnsi="Arial" w:cs="Arial"/>
                <w:b/>
                <w:bCs/>
                <w:sz w:val="20"/>
                <w:szCs w:val="20"/>
              </w:rPr>
            </w:pPr>
            <w:r>
              <w:rPr>
                <w:rFonts w:ascii="Arial" w:hAnsi="Arial" w:cs="Arial"/>
                <w:b/>
                <w:bCs/>
                <w:sz w:val="20"/>
                <w:szCs w:val="20"/>
              </w:rPr>
              <w:t>Indicador</w:t>
            </w:r>
          </w:p>
        </w:tc>
        <w:tc>
          <w:tcPr>
            <w:tcW w:w="1590" w:type="dxa"/>
            <w:tcBorders>
              <w:top w:val="single" w:sz="2" w:space="0" w:color="000000"/>
              <w:left w:val="single" w:sz="2" w:space="0" w:color="000000"/>
              <w:bottom w:val="single" w:sz="2" w:space="0" w:color="000000"/>
            </w:tcBorders>
            <w:shd w:val="clear" w:color="auto" w:fill="FFFF99"/>
            <w:tcMar>
              <w:top w:w="55" w:type="dxa"/>
              <w:left w:w="55" w:type="dxa"/>
              <w:bottom w:w="55" w:type="dxa"/>
              <w:right w:w="55" w:type="dxa"/>
            </w:tcMar>
            <w:vAlign w:val="center"/>
          </w:tcPr>
          <w:p w:rsidR="00607CEC" w:rsidRDefault="00607CEC" w:rsidP="008C2BD1">
            <w:pPr>
              <w:pStyle w:val="TableContents"/>
              <w:jc w:val="center"/>
              <w:rPr>
                <w:rFonts w:ascii="Arial" w:hAnsi="Arial" w:cs="Arial"/>
                <w:b/>
                <w:bCs/>
                <w:sz w:val="20"/>
                <w:szCs w:val="20"/>
              </w:rPr>
            </w:pPr>
            <w:r>
              <w:rPr>
                <w:rFonts w:ascii="Arial" w:hAnsi="Arial" w:cs="Arial"/>
                <w:b/>
                <w:bCs/>
                <w:sz w:val="20"/>
                <w:szCs w:val="20"/>
              </w:rPr>
              <w:t>Logros Alcanzados</w:t>
            </w:r>
          </w:p>
        </w:tc>
        <w:tc>
          <w:tcPr>
            <w:tcW w:w="4757" w:type="dxa"/>
            <w:tcBorders>
              <w:top w:val="single" w:sz="2" w:space="0" w:color="000000"/>
              <w:left w:val="single" w:sz="2" w:space="0" w:color="000000"/>
              <w:bottom w:val="single" w:sz="2" w:space="0" w:color="000000"/>
              <w:right w:val="single" w:sz="2" w:space="0" w:color="000000"/>
            </w:tcBorders>
            <w:shd w:val="clear" w:color="auto" w:fill="FFFF99"/>
            <w:tcMar>
              <w:top w:w="55" w:type="dxa"/>
              <w:left w:w="55" w:type="dxa"/>
              <w:bottom w:w="55" w:type="dxa"/>
              <w:right w:w="55" w:type="dxa"/>
            </w:tcMar>
            <w:vAlign w:val="center"/>
          </w:tcPr>
          <w:p w:rsidR="00607CEC" w:rsidRDefault="00607CEC" w:rsidP="008C2BD1">
            <w:pPr>
              <w:pStyle w:val="TableContents"/>
              <w:jc w:val="center"/>
              <w:rPr>
                <w:rFonts w:ascii="Arial" w:hAnsi="Arial" w:cs="Arial"/>
                <w:b/>
                <w:bCs/>
                <w:sz w:val="20"/>
                <w:szCs w:val="20"/>
              </w:rPr>
            </w:pPr>
            <w:r>
              <w:rPr>
                <w:rFonts w:ascii="Arial" w:hAnsi="Arial" w:cs="Arial"/>
                <w:b/>
                <w:bCs/>
                <w:sz w:val="20"/>
                <w:szCs w:val="20"/>
              </w:rPr>
              <w:t>Observaciones</w:t>
            </w:r>
          </w:p>
        </w:tc>
      </w:tr>
      <w:tr w:rsidR="00CF6F6E" w:rsidRPr="000C1556" w:rsidTr="00CF6F6E">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 xml:space="preserve">Porcentaje de cumplimiento de la ejecución presupuestal (Compromisos) </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Ingresos 98%</w:t>
            </w:r>
          </w:p>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Gastos de Funcionamiento 95.09%</w:t>
            </w:r>
          </w:p>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Gastos de Inversión  89.83%</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 xml:space="preserve"> En términos generales Se observa un buen comportamiento en los ingresos, producto de que se ha recibido, pagos por concepto de multas, que datan de años anteriores, de igual manera por recuperación de cartera, por tasas retributivas y uso de aguas,  que producto de las gestiones de cobro, tanto persuasivo como coactivo,  han ido entrando</w:t>
            </w:r>
            <w:r w:rsidR="00607CEC" w:rsidRPr="000C1556">
              <w:rPr>
                <w:rFonts w:ascii="Arial" w:hAnsi="Arial" w:cs="Arial"/>
                <w:sz w:val="18"/>
                <w:szCs w:val="18"/>
              </w:rPr>
              <w:t xml:space="preserve"> a las arcas de la Corporación. </w:t>
            </w:r>
            <w:r w:rsidRPr="000C1556">
              <w:rPr>
                <w:rFonts w:ascii="Arial" w:hAnsi="Arial" w:cs="Arial"/>
                <w:sz w:val="18"/>
                <w:szCs w:val="18"/>
              </w:rPr>
              <w:t xml:space="preserve">Los ingresos más representativos dentro de los recursos propios, como los de Transferencias del sector eléctrico, con respecto a la apropiación inicial de $ 2.800 </w:t>
            </w:r>
            <w:r w:rsidR="00607CEC" w:rsidRPr="000C1556">
              <w:rPr>
                <w:rFonts w:ascii="Arial" w:hAnsi="Arial" w:cs="Arial"/>
                <w:sz w:val="18"/>
                <w:szCs w:val="18"/>
              </w:rPr>
              <w:t>millones</w:t>
            </w:r>
            <w:r w:rsidRPr="000C1556">
              <w:rPr>
                <w:rFonts w:ascii="Arial" w:hAnsi="Arial" w:cs="Arial"/>
                <w:sz w:val="18"/>
                <w:szCs w:val="18"/>
              </w:rPr>
              <w:t xml:space="preserve"> de pesos, recibimos la suma de $ 2.031 millones de pesos, equivalente </w:t>
            </w:r>
            <w:r w:rsidR="00607CEC" w:rsidRPr="000C1556">
              <w:rPr>
                <w:rFonts w:ascii="Arial" w:hAnsi="Arial" w:cs="Arial"/>
                <w:sz w:val="18"/>
                <w:szCs w:val="18"/>
              </w:rPr>
              <w:t>al 73%. De</w:t>
            </w:r>
            <w:r w:rsidRPr="000C1556">
              <w:rPr>
                <w:rFonts w:ascii="Arial" w:hAnsi="Arial" w:cs="Arial"/>
                <w:sz w:val="18"/>
                <w:szCs w:val="18"/>
              </w:rPr>
              <w:t xml:space="preserve"> igual manera los ingresos por Sobretasa Ambiental, observaron un buen comportamiento, del presupuesto inicial de $ 2.535 millones de pesos, </w:t>
            </w:r>
            <w:r w:rsidR="00607CEC" w:rsidRPr="000C1556">
              <w:rPr>
                <w:rFonts w:ascii="Arial" w:hAnsi="Arial" w:cs="Arial"/>
                <w:sz w:val="18"/>
                <w:szCs w:val="18"/>
              </w:rPr>
              <w:t xml:space="preserve">se </w:t>
            </w:r>
            <w:r w:rsidRPr="000C1556">
              <w:rPr>
                <w:rFonts w:ascii="Arial" w:hAnsi="Arial" w:cs="Arial"/>
                <w:sz w:val="18"/>
                <w:szCs w:val="18"/>
              </w:rPr>
              <w:t>recibi</w:t>
            </w:r>
            <w:r w:rsidR="00607CEC" w:rsidRPr="000C1556">
              <w:rPr>
                <w:rFonts w:ascii="Arial" w:hAnsi="Arial" w:cs="Arial"/>
                <w:sz w:val="18"/>
                <w:szCs w:val="18"/>
              </w:rPr>
              <w:t xml:space="preserve">eron </w:t>
            </w:r>
            <w:r w:rsidRPr="000C1556">
              <w:rPr>
                <w:rFonts w:ascii="Arial" w:hAnsi="Arial" w:cs="Arial"/>
                <w:sz w:val="18"/>
                <w:szCs w:val="18"/>
              </w:rPr>
              <w:t xml:space="preserve">$ 2.507 millones de pesos, equivalente </w:t>
            </w:r>
            <w:r w:rsidR="00607CEC" w:rsidRPr="000C1556">
              <w:rPr>
                <w:rFonts w:ascii="Arial" w:hAnsi="Arial" w:cs="Arial"/>
                <w:sz w:val="18"/>
                <w:szCs w:val="18"/>
              </w:rPr>
              <w:t>al</w:t>
            </w:r>
            <w:r w:rsidRPr="000C1556">
              <w:rPr>
                <w:rFonts w:ascii="Arial" w:hAnsi="Arial" w:cs="Arial"/>
                <w:sz w:val="18"/>
                <w:szCs w:val="18"/>
              </w:rPr>
              <w:t xml:space="preserve"> 99.11</w:t>
            </w:r>
            <w:r w:rsidR="00607CEC" w:rsidRPr="000C1556">
              <w:rPr>
                <w:rFonts w:ascii="Arial" w:hAnsi="Arial" w:cs="Arial"/>
                <w:sz w:val="18"/>
                <w:szCs w:val="18"/>
              </w:rPr>
              <w:t>.</w:t>
            </w:r>
          </w:p>
          <w:p w:rsidR="00607CEC" w:rsidRPr="000C1556" w:rsidRDefault="00607CEC" w:rsidP="00CF6F6E">
            <w:pPr>
              <w:pStyle w:val="TableContents"/>
              <w:jc w:val="both"/>
              <w:rPr>
                <w:rFonts w:ascii="Arial" w:hAnsi="Arial" w:cs="Arial"/>
                <w:sz w:val="18"/>
                <w:szCs w:val="18"/>
              </w:rPr>
            </w:pPr>
          </w:p>
          <w:p w:rsidR="00CF6F6E" w:rsidRPr="000C1556" w:rsidRDefault="00CF6F6E" w:rsidP="000C1556">
            <w:pPr>
              <w:pStyle w:val="TableContents"/>
              <w:jc w:val="both"/>
              <w:rPr>
                <w:rFonts w:ascii="Arial" w:hAnsi="Arial" w:cs="Arial"/>
                <w:sz w:val="18"/>
                <w:szCs w:val="18"/>
              </w:rPr>
            </w:pPr>
            <w:r w:rsidRPr="000C1556">
              <w:rPr>
                <w:rFonts w:ascii="Arial" w:hAnsi="Arial" w:cs="Arial"/>
                <w:sz w:val="18"/>
                <w:szCs w:val="18"/>
              </w:rPr>
              <w:t>En cuanto a los compromisos, en los rubros de funcionamiento, presentan un buen comportamiento, en funcionamiento se evidencia la austeridad en los gasto; durante la vigencia se realizaron diversas gestiones de cobro, con el ánimo de garantizar los recursos en todos los rubros de funcionamiento e Inversión, en los Gastos de Inversión, se observa un buen  porc</w:t>
            </w:r>
            <w:r w:rsidR="00607CEC" w:rsidRPr="000C1556">
              <w:rPr>
                <w:rFonts w:ascii="Arial" w:hAnsi="Arial" w:cs="Arial"/>
                <w:sz w:val="18"/>
                <w:szCs w:val="18"/>
              </w:rPr>
              <w:t xml:space="preserve">entaje, teniendo en cuenta que </w:t>
            </w:r>
            <w:r w:rsidRPr="000C1556">
              <w:rPr>
                <w:rFonts w:ascii="Arial" w:hAnsi="Arial" w:cs="Arial"/>
                <w:sz w:val="18"/>
                <w:szCs w:val="18"/>
              </w:rPr>
              <w:t xml:space="preserve">hubo que hacer un aplazamiento en proyectos que fueron financiados con recursos de Transferencias del sector eléctrico. </w:t>
            </w:r>
          </w:p>
        </w:tc>
      </w:tr>
      <w:tr w:rsidR="00CF6F6E" w:rsidRPr="000C1556" w:rsidTr="00CF6F6E">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Numero de seguimiento a los instrumentos de planificación.</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0C1556">
            <w:pPr>
              <w:pStyle w:val="TableContents"/>
              <w:jc w:val="center"/>
              <w:rPr>
                <w:rFonts w:ascii="Arial" w:hAnsi="Arial" w:cs="Arial"/>
                <w:sz w:val="18"/>
                <w:szCs w:val="18"/>
              </w:rPr>
            </w:pPr>
            <w:r w:rsidRPr="000C1556">
              <w:rPr>
                <w:rFonts w:ascii="Arial" w:hAnsi="Arial" w:cs="Arial"/>
                <w:sz w:val="18"/>
                <w:szCs w:val="18"/>
              </w:rPr>
              <w:t>4</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0C1556" w:rsidRDefault="000C1556" w:rsidP="000C1556">
            <w:pPr>
              <w:pStyle w:val="TableContents"/>
              <w:jc w:val="both"/>
              <w:rPr>
                <w:rFonts w:ascii="Arial" w:hAnsi="Arial" w:cs="Arial"/>
                <w:sz w:val="18"/>
                <w:szCs w:val="18"/>
              </w:rPr>
            </w:pPr>
            <w:r w:rsidRPr="000C1556">
              <w:rPr>
                <w:rFonts w:ascii="Arial" w:hAnsi="Arial" w:cs="Arial"/>
                <w:sz w:val="18"/>
                <w:szCs w:val="18"/>
              </w:rPr>
              <w:t>Se</w:t>
            </w:r>
            <w:r w:rsidR="00CF6F6E" w:rsidRPr="000C1556">
              <w:rPr>
                <w:rFonts w:ascii="Arial" w:hAnsi="Arial" w:cs="Arial"/>
                <w:sz w:val="18"/>
                <w:szCs w:val="18"/>
              </w:rPr>
              <w:t xml:space="preserve"> presentaron informes financieros, </w:t>
            </w:r>
            <w:r w:rsidRPr="000C1556">
              <w:rPr>
                <w:rFonts w:ascii="Arial" w:hAnsi="Arial" w:cs="Arial"/>
                <w:sz w:val="18"/>
                <w:szCs w:val="18"/>
              </w:rPr>
              <w:t>corte a 31 de m</w:t>
            </w:r>
            <w:r w:rsidR="00CF6F6E" w:rsidRPr="000C1556">
              <w:rPr>
                <w:rFonts w:ascii="Arial" w:hAnsi="Arial" w:cs="Arial"/>
                <w:sz w:val="18"/>
                <w:szCs w:val="18"/>
              </w:rPr>
              <w:t>arzo, 30 de junio</w:t>
            </w:r>
            <w:r w:rsidRPr="000C1556">
              <w:rPr>
                <w:rFonts w:ascii="Arial" w:hAnsi="Arial" w:cs="Arial"/>
                <w:sz w:val="18"/>
                <w:szCs w:val="18"/>
              </w:rPr>
              <w:t>,</w:t>
            </w:r>
            <w:r w:rsidR="00CF6F6E" w:rsidRPr="000C1556">
              <w:rPr>
                <w:rFonts w:ascii="Arial" w:hAnsi="Arial" w:cs="Arial"/>
                <w:sz w:val="18"/>
                <w:szCs w:val="18"/>
              </w:rPr>
              <w:t xml:space="preserve"> 30 de  septiembre y 31 de diciembre de 2015.</w:t>
            </w:r>
          </w:p>
        </w:tc>
      </w:tr>
      <w:tr w:rsidR="00CF6F6E" w:rsidRPr="000C1556" w:rsidTr="00C42163">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CF6F6E">
            <w:pPr>
              <w:pStyle w:val="TableContents"/>
              <w:jc w:val="both"/>
              <w:rPr>
                <w:rFonts w:ascii="Arial" w:hAnsi="Arial" w:cs="Arial"/>
                <w:sz w:val="18"/>
                <w:szCs w:val="18"/>
              </w:rPr>
            </w:pPr>
            <w:r w:rsidRPr="000C1556">
              <w:rPr>
                <w:rFonts w:ascii="Arial" w:hAnsi="Arial" w:cs="Arial"/>
                <w:sz w:val="18"/>
                <w:szCs w:val="18"/>
              </w:rPr>
              <w:t>Total de recursos recaudados por concepto de tasas retributivas con referencia al total de recursos facturados por concepto de tasas retributivas.</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0C1556" w:rsidRDefault="00CF6F6E" w:rsidP="000C1556">
            <w:pPr>
              <w:pStyle w:val="TableContents"/>
              <w:jc w:val="center"/>
              <w:rPr>
                <w:rFonts w:ascii="Arial" w:hAnsi="Arial" w:cs="Arial"/>
                <w:sz w:val="18"/>
                <w:szCs w:val="18"/>
              </w:rPr>
            </w:pPr>
          </w:p>
          <w:p w:rsidR="00CF6F6E" w:rsidRPr="000C1556" w:rsidRDefault="00CF6F6E" w:rsidP="000C1556">
            <w:pPr>
              <w:pStyle w:val="TableContents"/>
              <w:jc w:val="center"/>
              <w:rPr>
                <w:rFonts w:ascii="Arial" w:hAnsi="Arial" w:cs="Arial"/>
                <w:sz w:val="18"/>
                <w:szCs w:val="18"/>
              </w:rPr>
            </w:pPr>
          </w:p>
          <w:p w:rsidR="00CF6F6E" w:rsidRPr="000C1556" w:rsidRDefault="00CF6F6E" w:rsidP="000C1556">
            <w:pPr>
              <w:pStyle w:val="TableContents"/>
              <w:jc w:val="center"/>
              <w:rPr>
                <w:rFonts w:ascii="Arial" w:hAnsi="Arial" w:cs="Arial"/>
                <w:sz w:val="18"/>
                <w:szCs w:val="18"/>
              </w:rPr>
            </w:pPr>
          </w:p>
          <w:p w:rsidR="00CF6F6E" w:rsidRPr="000C1556" w:rsidRDefault="00CF6F6E" w:rsidP="000C1556">
            <w:pPr>
              <w:pStyle w:val="TableContents"/>
              <w:jc w:val="center"/>
              <w:rPr>
                <w:rFonts w:ascii="Arial" w:hAnsi="Arial" w:cs="Arial"/>
                <w:sz w:val="18"/>
                <w:szCs w:val="18"/>
              </w:rPr>
            </w:pPr>
            <w:r w:rsidRPr="000C1556">
              <w:rPr>
                <w:rFonts w:ascii="Arial" w:hAnsi="Arial" w:cs="Arial"/>
                <w:sz w:val="18"/>
                <w:szCs w:val="18"/>
              </w:rPr>
              <w:t>10.36%</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0C1556" w:rsidRDefault="00C42163" w:rsidP="00C42163">
            <w:pPr>
              <w:pStyle w:val="TableContents"/>
              <w:jc w:val="both"/>
              <w:rPr>
                <w:rFonts w:ascii="Arial" w:hAnsi="Arial" w:cs="Arial"/>
                <w:sz w:val="18"/>
                <w:szCs w:val="18"/>
              </w:rPr>
            </w:pPr>
            <w:r>
              <w:rPr>
                <w:rFonts w:ascii="Arial" w:hAnsi="Arial" w:cs="Arial"/>
                <w:sz w:val="18"/>
                <w:szCs w:val="18"/>
              </w:rPr>
              <w:t>S</w:t>
            </w:r>
            <w:r w:rsidR="00CF6F6E" w:rsidRPr="000C1556">
              <w:rPr>
                <w:rFonts w:ascii="Arial" w:hAnsi="Arial" w:cs="Arial"/>
                <w:sz w:val="18"/>
                <w:szCs w:val="18"/>
              </w:rPr>
              <w:t>e recaudaron $ 368.6 Millones de pesos, lo que evidencia a pesar de todo un buen  comportamiento, teniendo en cuenta que en este semestre se facturo y distribuyo la facturación del segundo semestre de 2014 y la del primero de 2015, por valor de $ 1.080 millones de pesos, y que la cartera se concentra, en empresas como ASSA, quienes adeudan $1.452.8. millones de pesos, con el 45.55%</w:t>
            </w:r>
            <w:r>
              <w:rPr>
                <w:rFonts w:ascii="Arial" w:hAnsi="Arial" w:cs="Arial"/>
                <w:sz w:val="18"/>
                <w:szCs w:val="18"/>
              </w:rPr>
              <w:t>,</w:t>
            </w:r>
            <w:r w:rsidR="00CF6F6E" w:rsidRPr="000C1556">
              <w:rPr>
                <w:rFonts w:ascii="Arial" w:hAnsi="Arial" w:cs="Arial"/>
                <w:sz w:val="18"/>
                <w:szCs w:val="18"/>
              </w:rPr>
              <w:t xml:space="preserve"> le sigue la Empresa de Servicios Públicos de </w:t>
            </w:r>
            <w:r w:rsidRPr="000C1556">
              <w:rPr>
                <w:rFonts w:ascii="Arial" w:hAnsi="Arial" w:cs="Arial"/>
                <w:sz w:val="18"/>
                <w:szCs w:val="18"/>
              </w:rPr>
              <w:t>Manaure</w:t>
            </w:r>
            <w:r w:rsidR="00CF6F6E" w:rsidRPr="000C1556">
              <w:rPr>
                <w:rFonts w:ascii="Arial" w:hAnsi="Arial" w:cs="Arial"/>
                <w:sz w:val="18"/>
                <w:szCs w:val="18"/>
              </w:rPr>
              <w:t>, con $888.2 Millones de pesos, participa con el porcentaje del 27.57%, Empresas de Servicios Públicos de Uribia, adeuda la suma de $205.2 millones de pesos y la Cooperativa de Aguas de Urumita, adeuda la suma de $209.6  millones de pesos. El valor total por cobrar  asciende a la suma  de $3.189.4 millones de pesos.</w:t>
            </w:r>
          </w:p>
        </w:tc>
      </w:tr>
      <w:tr w:rsidR="00CF6F6E" w:rsidRPr="00C42163" w:rsidTr="00CF6F6E">
        <w:tc>
          <w:tcPr>
            <w:tcW w:w="2815"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C42163" w:rsidRDefault="00CF6F6E" w:rsidP="00C42163">
            <w:pPr>
              <w:pStyle w:val="TableContents"/>
              <w:rPr>
                <w:rFonts w:ascii="Arial" w:hAnsi="Arial" w:cs="Arial"/>
                <w:sz w:val="18"/>
                <w:szCs w:val="18"/>
              </w:rPr>
            </w:pPr>
            <w:r w:rsidRPr="00C42163">
              <w:rPr>
                <w:rFonts w:ascii="Arial" w:hAnsi="Arial" w:cs="Arial"/>
                <w:sz w:val="18"/>
                <w:szCs w:val="18"/>
              </w:rPr>
              <w:t>Cuenta Fenecida</w:t>
            </w:r>
          </w:p>
        </w:tc>
        <w:tc>
          <w:tcPr>
            <w:tcW w:w="1590" w:type="dxa"/>
            <w:tcBorders>
              <w:left w:val="single" w:sz="2" w:space="0" w:color="000000"/>
              <w:bottom w:val="single" w:sz="2" w:space="0" w:color="000000"/>
            </w:tcBorders>
            <w:shd w:val="clear" w:color="auto" w:fill="auto"/>
            <w:tcMar>
              <w:top w:w="55" w:type="dxa"/>
              <w:left w:w="55" w:type="dxa"/>
              <w:bottom w:w="55" w:type="dxa"/>
              <w:right w:w="55" w:type="dxa"/>
            </w:tcMar>
          </w:tcPr>
          <w:p w:rsidR="00CF6F6E" w:rsidRPr="00C42163" w:rsidRDefault="00CF6F6E" w:rsidP="00C42163">
            <w:pPr>
              <w:pStyle w:val="TableContents"/>
              <w:rPr>
                <w:rFonts w:ascii="Arial" w:hAnsi="Arial" w:cs="Arial"/>
                <w:sz w:val="18"/>
                <w:szCs w:val="18"/>
              </w:rPr>
            </w:pPr>
            <w:r w:rsidRPr="00C42163">
              <w:rPr>
                <w:rFonts w:ascii="Arial" w:hAnsi="Arial" w:cs="Arial"/>
                <w:sz w:val="18"/>
                <w:szCs w:val="18"/>
              </w:rPr>
              <w:t>1</w:t>
            </w:r>
          </w:p>
        </w:tc>
        <w:tc>
          <w:tcPr>
            <w:tcW w:w="4757"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rsidR="00CF6F6E" w:rsidRPr="00C42163" w:rsidRDefault="00C42163" w:rsidP="00C42163">
            <w:pPr>
              <w:pStyle w:val="TableContents"/>
              <w:jc w:val="both"/>
              <w:rPr>
                <w:rFonts w:ascii="Arial" w:hAnsi="Arial" w:cs="Arial"/>
                <w:sz w:val="18"/>
                <w:szCs w:val="18"/>
              </w:rPr>
            </w:pPr>
            <w:r>
              <w:rPr>
                <w:rFonts w:ascii="Arial" w:hAnsi="Arial" w:cs="Arial"/>
                <w:sz w:val="18"/>
                <w:szCs w:val="18"/>
              </w:rPr>
              <w:t>L</w:t>
            </w:r>
            <w:r w:rsidR="00CF6F6E" w:rsidRPr="00C42163">
              <w:rPr>
                <w:rFonts w:ascii="Arial" w:hAnsi="Arial" w:cs="Arial"/>
                <w:sz w:val="18"/>
                <w:szCs w:val="18"/>
              </w:rPr>
              <w:t>a Contraloría General de la República, feneció la cuenta correspondiente a la vigencia 2013</w:t>
            </w:r>
            <w:r>
              <w:rPr>
                <w:rFonts w:ascii="Arial" w:hAnsi="Arial" w:cs="Arial"/>
                <w:sz w:val="18"/>
                <w:szCs w:val="18"/>
              </w:rPr>
              <w:t>.</w:t>
            </w:r>
          </w:p>
        </w:tc>
      </w:tr>
    </w:tbl>
    <w:p w:rsidR="00836710" w:rsidRDefault="00836710" w:rsidP="00836710">
      <w:pPr>
        <w:pStyle w:val="Encabezado"/>
        <w:rPr>
          <w:rFonts w:cs="Arial"/>
          <w:b/>
          <w:sz w:val="20"/>
          <w:szCs w:val="20"/>
        </w:rPr>
      </w:pPr>
    </w:p>
    <w:p w:rsidR="00C42163" w:rsidRDefault="00C42163">
      <w:pPr>
        <w:jc w:val="left"/>
        <w:rPr>
          <w:rFonts w:cs="Arial"/>
          <w:sz w:val="20"/>
          <w:szCs w:val="20"/>
        </w:rPr>
      </w:pPr>
      <w:r>
        <w:rPr>
          <w:rFonts w:cs="Arial"/>
          <w:sz w:val="20"/>
          <w:szCs w:val="20"/>
        </w:rPr>
        <w:br w:type="page"/>
      </w:r>
    </w:p>
    <w:p w:rsidR="006239BF" w:rsidRPr="00167086" w:rsidRDefault="006239BF" w:rsidP="00580F8E">
      <w:pPr>
        <w:rPr>
          <w:rFonts w:cs="Arial"/>
          <w:sz w:val="20"/>
          <w:szCs w:val="20"/>
        </w:rPr>
      </w:pPr>
    </w:p>
    <w:p w:rsidR="00AE6A49" w:rsidRPr="005A51D9" w:rsidRDefault="00836710" w:rsidP="005A51D9">
      <w:pPr>
        <w:pStyle w:val="Prrafodelista"/>
        <w:numPr>
          <w:ilvl w:val="2"/>
          <w:numId w:val="21"/>
        </w:numPr>
        <w:ind w:right="442"/>
        <w:rPr>
          <w:rFonts w:ascii="Arial" w:hAnsi="Arial" w:cs="Arial"/>
          <w:b/>
          <w:sz w:val="20"/>
          <w:szCs w:val="20"/>
        </w:rPr>
      </w:pPr>
      <w:r w:rsidRPr="005A51D9">
        <w:rPr>
          <w:rFonts w:ascii="Arial" w:hAnsi="Arial" w:cs="Arial"/>
          <w:b/>
          <w:sz w:val="20"/>
          <w:szCs w:val="20"/>
        </w:rPr>
        <w:t>Gestión Administrativa</w:t>
      </w:r>
      <w:r w:rsidR="00EA6474" w:rsidRPr="005A51D9">
        <w:rPr>
          <w:rFonts w:ascii="Arial" w:hAnsi="Arial" w:cs="Arial"/>
          <w:b/>
          <w:sz w:val="20"/>
          <w:szCs w:val="20"/>
        </w:rPr>
        <w:t>.-</w:t>
      </w:r>
    </w:p>
    <w:p w:rsidR="00EA6474" w:rsidRDefault="00EA6474" w:rsidP="00580F8E">
      <w:pPr>
        <w:ind w:right="442"/>
        <w:rPr>
          <w:rFonts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3"/>
        <w:gridCol w:w="6386"/>
      </w:tblGrid>
      <w:tr w:rsidR="003632DC" w:rsidRPr="00C42163" w:rsidTr="00C42163">
        <w:trPr>
          <w:jc w:val="center"/>
        </w:trPr>
        <w:tc>
          <w:tcPr>
            <w:tcW w:w="2653" w:type="dxa"/>
            <w:shd w:val="clear" w:color="auto" w:fill="FFFF99"/>
          </w:tcPr>
          <w:p w:rsidR="003632DC" w:rsidRPr="00C42163" w:rsidRDefault="00C42163" w:rsidP="00BA26D5">
            <w:pPr>
              <w:jc w:val="center"/>
              <w:rPr>
                <w:rFonts w:eastAsia="Calibri" w:cs="Arial"/>
                <w:b/>
                <w:sz w:val="18"/>
                <w:szCs w:val="18"/>
              </w:rPr>
            </w:pPr>
            <w:r w:rsidRPr="00C42163">
              <w:rPr>
                <w:rFonts w:eastAsia="Calibri" w:cs="Arial"/>
                <w:b/>
                <w:sz w:val="18"/>
                <w:szCs w:val="18"/>
              </w:rPr>
              <w:t>Actividad</w:t>
            </w:r>
          </w:p>
        </w:tc>
        <w:tc>
          <w:tcPr>
            <w:tcW w:w="6386" w:type="dxa"/>
            <w:shd w:val="clear" w:color="auto" w:fill="FFFF99"/>
          </w:tcPr>
          <w:p w:rsidR="003632DC" w:rsidRPr="00C42163" w:rsidRDefault="00C42163" w:rsidP="00BA26D5">
            <w:pPr>
              <w:jc w:val="center"/>
              <w:rPr>
                <w:rFonts w:eastAsia="Calibri" w:cs="Arial"/>
                <w:b/>
                <w:sz w:val="18"/>
                <w:szCs w:val="18"/>
              </w:rPr>
            </w:pPr>
            <w:r w:rsidRPr="00C42163">
              <w:rPr>
                <w:rFonts w:eastAsia="Calibri" w:cs="Arial"/>
                <w:b/>
                <w:sz w:val="18"/>
                <w:szCs w:val="18"/>
              </w:rPr>
              <w:t>Estado</w:t>
            </w:r>
          </w:p>
        </w:tc>
      </w:tr>
      <w:tr w:rsidR="003632DC" w:rsidRPr="00C42163" w:rsidTr="003632DC">
        <w:trPr>
          <w:jc w:val="center"/>
        </w:trPr>
        <w:tc>
          <w:tcPr>
            <w:tcW w:w="2653" w:type="dxa"/>
            <w:vAlign w:val="center"/>
          </w:tcPr>
          <w:p w:rsidR="003632DC" w:rsidRPr="00C42163" w:rsidRDefault="003632DC" w:rsidP="00C42163">
            <w:pPr>
              <w:rPr>
                <w:rFonts w:eastAsia="Calibri" w:cs="Arial"/>
                <w:b/>
                <w:sz w:val="18"/>
                <w:szCs w:val="18"/>
              </w:rPr>
            </w:pPr>
            <w:r w:rsidRPr="00C42163">
              <w:rPr>
                <w:rFonts w:eastAsia="Calibri" w:cs="Arial"/>
                <w:b/>
                <w:sz w:val="18"/>
                <w:szCs w:val="18"/>
              </w:rPr>
              <w:t>Plan de Mantenimiento Preventivo  2015</w:t>
            </w:r>
          </w:p>
        </w:tc>
        <w:tc>
          <w:tcPr>
            <w:tcW w:w="6386" w:type="dxa"/>
          </w:tcPr>
          <w:p w:rsidR="003632DC" w:rsidRPr="00C42163" w:rsidRDefault="003632DC" w:rsidP="00BA26D5">
            <w:pPr>
              <w:rPr>
                <w:rFonts w:eastAsia="Calibri" w:cs="Arial"/>
                <w:sz w:val="18"/>
                <w:szCs w:val="18"/>
              </w:rPr>
            </w:pPr>
            <w:r w:rsidRPr="00C42163">
              <w:rPr>
                <w:rFonts w:eastAsia="Calibri" w:cs="Arial"/>
                <w:sz w:val="18"/>
                <w:szCs w:val="18"/>
              </w:rPr>
              <w:t>Se Elaboró el Plan de Mantenimiento del 2015 y el Procedimiento de Mantenimiento Preventivo y Correctivo.</w:t>
            </w:r>
          </w:p>
        </w:tc>
      </w:tr>
      <w:tr w:rsidR="003632DC" w:rsidRPr="00C42163" w:rsidTr="003632DC">
        <w:trPr>
          <w:jc w:val="center"/>
        </w:trPr>
        <w:tc>
          <w:tcPr>
            <w:tcW w:w="2653" w:type="dxa"/>
            <w:vAlign w:val="center"/>
          </w:tcPr>
          <w:p w:rsidR="003632DC" w:rsidRPr="00C42163" w:rsidRDefault="003632DC" w:rsidP="00C42163">
            <w:pPr>
              <w:rPr>
                <w:rFonts w:eastAsia="Calibri" w:cs="Arial"/>
                <w:b/>
                <w:sz w:val="18"/>
                <w:szCs w:val="18"/>
              </w:rPr>
            </w:pPr>
            <w:r w:rsidRPr="00C42163">
              <w:rPr>
                <w:rFonts w:eastAsia="Calibri" w:cs="Arial"/>
                <w:b/>
                <w:sz w:val="18"/>
                <w:szCs w:val="18"/>
              </w:rPr>
              <w:t>Proceso de entradas y salidas en el PCT</w:t>
            </w:r>
          </w:p>
        </w:tc>
        <w:tc>
          <w:tcPr>
            <w:tcW w:w="6386" w:type="dxa"/>
            <w:vAlign w:val="center"/>
          </w:tcPr>
          <w:p w:rsidR="003632DC" w:rsidRPr="00C42163" w:rsidRDefault="003632DC" w:rsidP="00BA26D5">
            <w:pPr>
              <w:rPr>
                <w:rFonts w:eastAsia="Calibri" w:cs="Arial"/>
                <w:sz w:val="18"/>
                <w:szCs w:val="18"/>
              </w:rPr>
            </w:pPr>
            <w:r w:rsidRPr="00C42163">
              <w:rPr>
                <w:rFonts w:eastAsia="Calibri" w:cs="Arial"/>
                <w:sz w:val="18"/>
                <w:szCs w:val="18"/>
              </w:rPr>
              <w:t>Se encuentra al día al 30 de Junio de 2015</w:t>
            </w:r>
          </w:p>
          <w:p w:rsidR="003632DC" w:rsidRPr="00C42163" w:rsidRDefault="003632DC" w:rsidP="00BA26D5">
            <w:pPr>
              <w:rPr>
                <w:rFonts w:eastAsia="Calibri" w:cs="Arial"/>
                <w:b/>
                <w:sz w:val="18"/>
                <w:szCs w:val="18"/>
              </w:rPr>
            </w:pPr>
          </w:p>
        </w:tc>
      </w:tr>
      <w:tr w:rsidR="003632DC" w:rsidRPr="00C42163" w:rsidTr="003632DC">
        <w:trPr>
          <w:jc w:val="center"/>
        </w:trPr>
        <w:tc>
          <w:tcPr>
            <w:tcW w:w="2653" w:type="dxa"/>
            <w:vAlign w:val="center"/>
          </w:tcPr>
          <w:p w:rsidR="003632DC" w:rsidRPr="00C42163" w:rsidRDefault="003632DC" w:rsidP="00BA26D5">
            <w:pPr>
              <w:jc w:val="center"/>
              <w:rPr>
                <w:rFonts w:eastAsia="Calibri" w:cs="Arial"/>
                <w:b/>
                <w:sz w:val="18"/>
                <w:szCs w:val="18"/>
              </w:rPr>
            </w:pPr>
            <w:r w:rsidRPr="00C42163">
              <w:rPr>
                <w:rFonts w:eastAsia="Calibri" w:cs="Arial"/>
                <w:b/>
                <w:sz w:val="18"/>
                <w:szCs w:val="18"/>
              </w:rPr>
              <w:t>Proceso de Baja</w:t>
            </w:r>
          </w:p>
        </w:tc>
        <w:tc>
          <w:tcPr>
            <w:tcW w:w="6386" w:type="dxa"/>
          </w:tcPr>
          <w:p w:rsidR="003632DC" w:rsidRPr="00871BF9" w:rsidRDefault="00C42163" w:rsidP="00BA26D5">
            <w:pPr>
              <w:rPr>
                <w:rFonts w:ascii="Arial Narrow" w:eastAsia="Calibri" w:hAnsi="Arial Narrow" w:cs="Arial"/>
                <w:sz w:val="18"/>
                <w:szCs w:val="18"/>
              </w:rPr>
            </w:pPr>
            <w:r w:rsidRPr="00871BF9">
              <w:rPr>
                <w:rFonts w:ascii="Arial Narrow" w:eastAsia="Calibri" w:hAnsi="Arial Narrow" w:cs="Arial"/>
                <w:sz w:val="18"/>
                <w:szCs w:val="18"/>
              </w:rPr>
              <w:t xml:space="preserve">Se </w:t>
            </w:r>
            <w:r w:rsidR="003632DC" w:rsidRPr="00871BF9">
              <w:rPr>
                <w:rFonts w:ascii="Arial Narrow" w:eastAsia="Calibri" w:hAnsi="Arial Narrow" w:cs="Arial"/>
                <w:sz w:val="18"/>
                <w:szCs w:val="18"/>
              </w:rPr>
              <w:t>actualiz</w:t>
            </w:r>
            <w:r w:rsidR="00871BF9" w:rsidRPr="00871BF9">
              <w:rPr>
                <w:rFonts w:ascii="Arial Narrow" w:eastAsia="Calibri" w:hAnsi="Arial Narrow" w:cs="Arial"/>
                <w:sz w:val="18"/>
                <w:szCs w:val="18"/>
              </w:rPr>
              <w:t xml:space="preserve">ó </w:t>
            </w:r>
            <w:r w:rsidR="003632DC" w:rsidRPr="00871BF9">
              <w:rPr>
                <w:rFonts w:ascii="Arial Narrow" w:eastAsia="Calibri" w:hAnsi="Arial Narrow" w:cs="Arial"/>
                <w:sz w:val="18"/>
                <w:szCs w:val="18"/>
              </w:rPr>
              <w:t xml:space="preserve">la Resolución No. 00295 del 24 de Febrero de 2014, en función del Decreto No. 1082 del 26 de Mayo de 2015, con relación al </w:t>
            </w:r>
            <w:r w:rsidR="003632DC" w:rsidRPr="00871BF9">
              <w:rPr>
                <w:rFonts w:ascii="Arial Narrow" w:hAnsi="Arial Narrow" w:cs="Arial"/>
                <w:b/>
                <w:sz w:val="18"/>
                <w:szCs w:val="18"/>
              </w:rPr>
              <w:t xml:space="preserve"> </w:t>
            </w:r>
            <w:r w:rsidR="003632DC" w:rsidRPr="00871BF9">
              <w:rPr>
                <w:rFonts w:ascii="Arial Narrow" w:hAnsi="Arial Narrow" w:cs="Arial"/>
                <w:sz w:val="18"/>
                <w:szCs w:val="18"/>
              </w:rPr>
              <w:t>procedimiento para la enajenación de los bienes que sean de propiedad</w:t>
            </w:r>
            <w:r w:rsidR="003632DC" w:rsidRPr="00871BF9">
              <w:rPr>
                <w:rFonts w:ascii="Arial Narrow" w:hAnsi="Arial Narrow" w:cs="Arial"/>
                <w:b/>
                <w:sz w:val="18"/>
                <w:szCs w:val="18"/>
              </w:rPr>
              <w:t xml:space="preserve"> </w:t>
            </w:r>
            <w:r w:rsidR="003632DC" w:rsidRPr="00871BF9">
              <w:rPr>
                <w:rFonts w:ascii="Arial Narrow" w:hAnsi="Arial Narrow" w:cs="Arial"/>
                <w:sz w:val="18"/>
                <w:szCs w:val="18"/>
              </w:rPr>
              <w:t>de la</w:t>
            </w:r>
            <w:r w:rsidR="003632DC" w:rsidRPr="00871BF9">
              <w:rPr>
                <w:rFonts w:ascii="Arial Narrow" w:hAnsi="Arial Narrow" w:cs="Arial"/>
                <w:b/>
                <w:sz w:val="18"/>
                <w:szCs w:val="18"/>
              </w:rPr>
              <w:t xml:space="preserve"> </w:t>
            </w:r>
            <w:r w:rsidR="003632DC" w:rsidRPr="00871BF9">
              <w:rPr>
                <w:rFonts w:ascii="Arial Narrow" w:hAnsi="Arial Narrow" w:cs="Arial"/>
                <w:sz w:val="18"/>
                <w:szCs w:val="18"/>
              </w:rPr>
              <w:t>Corporación Autónoma Regional de La Guajira</w:t>
            </w:r>
            <w:r w:rsidR="003632DC" w:rsidRPr="00871BF9">
              <w:rPr>
                <w:rFonts w:ascii="Arial Narrow" w:eastAsia="Calibri" w:hAnsi="Arial Narrow" w:cs="Arial"/>
                <w:sz w:val="18"/>
                <w:szCs w:val="18"/>
              </w:rPr>
              <w:t xml:space="preserve"> Estamos. </w:t>
            </w:r>
          </w:p>
          <w:p w:rsidR="003632DC" w:rsidRPr="00871BF9" w:rsidRDefault="003632DC" w:rsidP="00BA26D5">
            <w:pPr>
              <w:rPr>
                <w:rFonts w:ascii="Arial Narrow" w:eastAsia="Calibri" w:hAnsi="Arial Narrow" w:cs="Arial"/>
                <w:sz w:val="18"/>
                <w:szCs w:val="18"/>
              </w:rPr>
            </w:pPr>
            <w:r w:rsidRPr="00871BF9">
              <w:rPr>
                <w:rFonts w:ascii="Arial Narrow" w:eastAsia="Calibri" w:hAnsi="Arial Narrow" w:cs="Arial"/>
                <w:sz w:val="18"/>
                <w:szCs w:val="18"/>
              </w:rPr>
              <w:t xml:space="preserve">En estos momentos finalmente ya se actualizó la Resolución anterior, y el nuevo número es 01708 del 15 de Septiembre de 2015. </w:t>
            </w:r>
          </w:p>
          <w:p w:rsidR="003632DC" w:rsidRPr="00871BF9" w:rsidRDefault="003632DC" w:rsidP="00BA26D5">
            <w:pPr>
              <w:rPr>
                <w:rFonts w:ascii="Arial Narrow" w:eastAsia="Calibri" w:hAnsi="Arial Narrow" w:cs="Arial"/>
                <w:sz w:val="18"/>
                <w:szCs w:val="18"/>
              </w:rPr>
            </w:pPr>
            <w:r w:rsidRPr="00871BF9">
              <w:rPr>
                <w:rFonts w:ascii="Arial Narrow" w:eastAsia="Calibri" w:hAnsi="Arial Narrow" w:cs="Arial"/>
                <w:sz w:val="18"/>
                <w:szCs w:val="18"/>
              </w:rPr>
              <w:t>Se realizaron 2 reuniones del Comité Evaluador de Bajas de bienes Muebles y con la Resolución No. 02207, se dio de baja a los elementos devolutivos objeto de baja.</w:t>
            </w:r>
          </w:p>
          <w:p w:rsidR="003632DC" w:rsidRPr="00871BF9" w:rsidRDefault="003632DC" w:rsidP="00BA26D5">
            <w:pPr>
              <w:rPr>
                <w:rFonts w:eastAsia="Calibri" w:cs="Arial"/>
                <w:sz w:val="18"/>
                <w:szCs w:val="18"/>
              </w:rPr>
            </w:pPr>
            <w:r w:rsidRPr="00871BF9">
              <w:rPr>
                <w:rFonts w:ascii="Arial Narrow" w:eastAsia="Calibri" w:hAnsi="Arial Narrow" w:cs="Arial"/>
                <w:sz w:val="18"/>
                <w:szCs w:val="18"/>
              </w:rPr>
              <w:t>Luego, se hizo toda la gestión para cancelar la matricula a 17 Motocicletas y finalmente se pudo realizar el traspaso definitivo al señor ERVIN PEREZ de la Motocicleta de placa WNF-20.</w:t>
            </w:r>
          </w:p>
        </w:tc>
      </w:tr>
      <w:tr w:rsidR="003632DC" w:rsidRPr="00C42163" w:rsidTr="003632DC">
        <w:trPr>
          <w:jc w:val="center"/>
        </w:trPr>
        <w:tc>
          <w:tcPr>
            <w:tcW w:w="2653" w:type="dxa"/>
            <w:vAlign w:val="center"/>
          </w:tcPr>
          <w:p w:rsidR="003632DC" w:rsidRPr="00C42163" w:rsidRDefault="003632DC" w:rsidP="00BA26D5">
            <w:pPr>
              <w:jc w:val="center"/>
              <w:rPr>
                <w:rFonts w:eastAsia="Calibri" w:cs="Arial"/>
                <w:b/>
                <w:sz w:val="18"/>
                <w:szCs w:val="18"/>
              </w:rPr>
            </w:pPr>
            <w:r w:rsidRPr="00C42163">
              <w:rPr>
                <w:rFonts w:eastAsia="Calibri" w:cs="Arial"/>
                <w:b/>
                <w:sz w:val="18"/>
                <w:szCs w:val="18"/>
              </w:rPr>
              <w:t>Plan Anual de Adquisiciones del 2015</w:t>
            </w:r>
          </w:p>
        </w:tc>
        <w:tc>
          <w:tcPr>
            <w:tcW w:w="6386" w:type="dxa"/>
          </w:tcPr>
          <w:p w:rsidR="003632DC" w:rsidRPr="00C42163" w:rsidRDefault="003632DC" w:rsidP="00BA26D5">
            <w:pPr>
              <w:rPr>
                <w:rFonts w:eastAsia="Calibri" w:cs="Arial"/>
                <w:sz w:val="18"/>
                <w:szCs w:val="18"/>
              </w:rPr>
            </w:pPr>
            <w:r w:rsidRPr="00C42163">
              <w:rPr>
                <w:rFonts w:eastAsia="Calibri" w:cs="Arial"/>
                <w:sz w:val="18"/>
                <w:szCs w:val="18"/>
              </w:rPr>
              <w:t>Se actualiz</w:t>
            </w:r>
            <w:r w:rsidR="00871BF9">
              <w:rPr>
                <w:rFonts w:eastAsia="Calibri" w:cs="Arial"/>
                <w:sz w:val="18"/>
                <w:szCs w:val="18"/>
              </w:rPr>
              <w:t xml:space="preserve">ó </w:t>
            </w:r>
            <w:r w:rsidRPr="00C42163">
              <w:rPr>
                <w:rFonts w:eastAsia="Calibri" w:cs="Arial"/>
                <w:sz w:val="18"/>
                <w:szCs w:val="18"/>
              </w:rPr>
              <w:t>el SECOP.</w:t>
            </w:r>
          </w:p>
          <w:p w:rsidR="003632DC" w:rsidRPr="00C42163" w:rsidRDefault="00871BF9" w:rsidP="00BA26D5">
            <w:pPr>
              <w:rPr>
                <w:rFonts w:eastAsia="Calibri" w:cs="Arial"/>
                <w:sz w:val="18"/>
                <w:szCs w:val="18"/>
              </w:rPr>
            </w:pPr>
            <w:r>
              <w:rPr>
                <w:rFonts w:eastAsia="Calibri" w:cs="Arial"/>
                <w:sz w:val="18"/>
                <w:szCs w:val="18"/>
              </w:rPr>
              <w:t>A</w:t>
            </w:r>
            <w:r w:rsidR="003632DC" w:rsidRPr="00C42163">
              <w:rPr>
                <w:rFonts w:eastAsia="Calibri" w:cs="Arial"/>
                <w:sz w:val="18"/>
                <w:szCs w:val="18"/>
              </w:rPr>
              <w:t xml:space="preserve">ctualización y ajuste el 28 de Diciembre de 2015 y se colgó en el SECOP. De igual manera, se colgó la Resolución con dichos ajustes y actualización en </w:t>
            </w:r>
            <w:r w:rsidRPr="00C42163">
              <w:rPr>
                <w:rFonts w:eastAsia="Calibri" w:cs="Arial"/>
                <w:sz w:val="18"/>
                <w:szCs w:val="18"/>
              </w:rPr>
              <w:t>la</w:t>
            </w:r>
            <w:r w:rsidR="003632DC" w:rsidRPr="00C42163">
              <w:rPr>
                <w:rFonts w:eastAsia="Calibri" w:cs="Arial"/>
                <w:sz w:val="18"/>
                <w:szCs w:val="18"/>
              </w:rPr>
              <w:t xml:space="preserve"> página Web de la entidad.</w:t>
            </w:r>
          </w:p>
          <w:p w:rsidR="003632DC" w:rsidRPr="00C42163" w:rsidRDefault="003632DC" w:rsidP="00BA26D5">
            <w:pPr>
              <w:rPr>
                <w:rFonts w:eastAsia="Calibri" w:cs="Arial"/>
                <w:sz w:val="18"/>
                <w:szCs w:val="18"/>
              </w:rPr>
            </w:pPr>
            <w:r w:rsidRPr="00C42163">
              <w:rPr>
                <w:rFonts w:eastAsia="Calibri" w:cs="Arial"/>
                <w:sz w:val="18"/>
                <w:szCs w:val="18"/>
              </w:rPr>
              <w:t>El porcentaje de ejecución del PAA en el 2015 fue del 70% y de  las actividades adicionales de 84%.</w:t>
            </w:r>
          </w:p>
        </w:tc>
      </w:tr>
      <w:tr w:rsidR="003632DC" w:rsidRPr="00C42163" w:rsidTr="003632DC">
        <w:trPr>
          <w:jc w:val="center"/>
        </w:trPr>
        <w:tc>
          <w:tcPr>
            <w:tcW w:w="2653" w:type="dxa"/>
            <w:vAlign w:val="center"/>
          </w:tcPr>
          <w:p w:rsidR="003632DC" w:rsidRPr="00C42163" w:rsidRDefault="003632DC" w:rsidP="00BA26D5">
            <w:pPr>
              <w:jc w:val="center"/>
              <w:rPr>
                <w:rFonts w:eastAsia="Calibri" w:cs="Arial"/>
                <w:b/>
                <w:sz w:val="18"/>
                <w:szCs w:val="18"/>
              </w:rPr>
            </w:pPr>
            <w:r w:rsidRPr="00C42163">
              <w:rPr>
                <w:rFonts w:eastAsia="Calibri" w:cs="Arial"/>
                <w:b/>
                <w:sz w:val="18"/>
                <w:szCs w:val="18"/>
              </w:rPr>
              <w:t>Estudios Previos</w:t>
            </w:r>
          </w:p>
        </w:tc>
        <w:tc>
          <w:tcPr>
            <w:tcW w:w="6386" w:type="dxa"/>
          </w:tcPr>
          <w:p w:rsidR="003632DC" w:rsidRPr="00C42163" w:rsidRDefault="00871BF9" w:rsidP="00871BF9">
            <w:pPr>
              <w:rPr>
                <w:rFonts w:eastAsia="Calibri" w:cs="Arial"/>
                <w:sz w:val="18"/>
                <w:szCs w:val="18"/>
              </w:rPr>
            </w:pPr>
            <w:r>
              <w:rPr>
                <w:rFonts w:eastAsia="Calibri" w:cs="Arial"/>
                <w:sz w:val="18"/>
                <w:szCs w:val="18"/>
              </w:rPr>
              <w:t>E</w:t>
            </w:r>
            <w:r w:rsidR="003632DC" w:rsidRPr="00C42163">
              <w:rPr>
                <w:rFonts w:eastAsia="Calibri" w:cs="Arial"/>
                <w:sz w:val="18"/>
                <w:szCs w:val="18"/>
              </w:rPr>
              <w:t xml:space="preserve">studios previos </w:t>
            </w:r>
            <w:r>
              <w:rPr>
                <w:rFonts w:eastAsia="Calibri" w:cs="Arial"/>
                <w:sz w:val="18"/>
                <w:szCs w:val="18"/>
              </w:rPr>
              <w:t xml:space="preserve">para </w:t>
            </w:r>
            <w:r w:rsidR="003632DC" w:rsidRPr="00C42163">
              <w:rPr>
                <w:rFonts w:eastAsia="Calibri" w:cs="Arial"/>
                <w:sz w:val="18"/>
                <w:szCs w:val="18"/>
              </w:rPr>
              <w:t>Aseo y Cafetería, Vigilancia, Gasolina, botellones de</w:t>
            </w:r>
            <w:r>
              <w:rPr>
                <w:rFonts w:eastAsia="Calibri" w:cs="Arial"/>
                <w:sz w:val="18"/>
                <w:szCs w:val="18"/>
              </w:rPr>
              <w:t xml:space="preserve"> agua, Fotocopias, Papelería </w:t>
            </w:r>
            <w:proofErr w:type="spellStart"/>
            <w:r>
              <w:rPr>
                <w:rFonts w:eastAsia="Calibri" w:cs="Arial"/>
                <w:sz w:val="18"/>
                <w:szCs w:val="18"/>
              </w:rPr>
              <w:t>mem</w:t>
            </w:r>
            <w:r w:rsidR="003632DC" w:rsidRPr="00C42163">
              <w:rPr>
                <w:rFonts w:eastAsia="Calibri" w:cs="Arial"/>
                <w:sz w:val="18"/>
                <w:szCs w:val="18"/>
              </w:rPr>
              <w:t>breteada</w:t>
            </w:r>
            <w:proofErr w:type="spellEnd"/>
            <w:r w:rsidR="003632DC" w:rsidRPr="00C42163">
              <w:rPr>
                <w:rFonts w:eastAsia="Calibri" w:cs="Arial"/>
                <w:sz w:val="18"/>
                <w:szCs w:val="18"/>
              </w:rPr>
              <w:t xml:space="preserve"> y de Útiles de oficina, el del Mant</w:t>
            </w:r>
            <w:r>
              <w:rPr>
                <w:rFonts w:eastAsia="Calibri" w:cs="Arial"/>
                <w:sz w:val="18"/>
                <w:szCs w:val="18"/>
              </w:rPr>
              <w:t>enimien</w:t>
            </w:r>
            <w:r w:rsidR="003632DC" w:rsidRPr="00C42163">
              <w:rPr>
                <w:rFonts w:eastAsia="Calibri" w:cs="Arial"/>
                <w:sz w:val="18"/>
                <w:szCs w:val="18"/>
              </w:rPr>
              <w:t>to del sistema de A/A., el de la Dotación y el de los extintores.</w:t>
            </w:r>
          </w:p>
        </w:tc>
      </w:tr>
      <w:tr w:rsidR="003632DC" w:rsidRPr="00C42163" w:rsidTr="003632DC">
        <w:trPr>
          <w:jc w:val="center"/>
        </w:trPr>
        <w:tc>
          <w:tcPr>
            <w:tcW w:w="2653" w:type="dxa"/>
            <w:vAlign w:val="center"/>
          </w:tcPr>
          <w:p w:rsidR="003632DC" w:rsidRPr="00C42163" w:rsidRDefault="003632DC" w:rsidP="00871BF9">
            <w:pPr>
              <w:rPr>
                <w:rFonts w:eastAsia="Calibri" w:cs="Arial"/>
                <w:b/>
                <w:sz w:val="18"/>
                <w:szCs w:val="18"/>
              </w:rPr>
            </w:pPr>
            <w:r w:rsidRPr="00C42163">
              <w:rPr>
                <w:rFonts w:eastAsia="Calibri" w:cs="Arial"/>
                <w:b/>
                <w:sz w:val="18"/>
                <w:szCs w:val="18"/>
              </w:rPr>
              <w:t>Impuestos Unificado y Derechos de Tránsito de Vehículos y Motocicletas</w:t>
            </w:r>
          </w:p>
        </w:tc>
        <w:tc>
          <w:tcPr>
            <w:tcW w:w="6386" w:type="dxa"/>
          </w:tcPr>
          <w:p w:rsidR="003632DC" w:rsidRPr="00C42163" w:rsidRDefault="003632DC" w:rsidP="00871BF9">
            <w:pPr>
              <w:rPr>
                <w:rFonts w:eastAsia="Calibri" w:cs="Arial"/>
                <w:sz w:val="18"/>
                <w:szCs w:val="18"/>
              </w:rPr>
            </w:pPr>
            <w:r w:rsidRPr="00C42163">
              <w:rPr>
                <w:rFonts w:eastAsia="Calibri" w:cs="Arial"/>
                <w:sz w:val="18"/>
                <w:szCs w:val="18"/>
              </w:rPr>
              <w:t>Se cancelar</w:t>
            </w:r>
            <w:r w:rsidR="00871BF9">
              <w:rPr>
                <w:rFonts w:eastAsia="Calibri" w:cs="Arial"/>
                <w:sz w:val="18"/>
                <w:szCs w:val="18"/>
              </w:rPr>
              <w:t>on</w:t>
            </w:r>
            <w:r w:rsidRPr="00C42163">
              <w:rPr>
                <w:rFonts w:eastAsia="Calibri" w:cs="Arial"/>
                <w:sz w:val="18"/>
                <w:szCs w:val="18"/>
              </w:rPr>
              <w:t xml:space="preserve"> </w:t>
            </w:r>
            <w:r w:rsidRPr="00C42163">
              <w:rPr>
                <w:rFonts w:eastAsia="Calibri" w:cs="Arial"/>
                <w:color w:val="000000"/>
                <w:sz w:val="18"/>
                <w:szCs w:val="18"/>
              </w:rPr>
              <w:t>impuestos de Vehículos del Departamento, los de la Secretaría de Tránsito y Transporte y del INSTRAM correspondientes al año 2015, por consiguiente, ya se obtuvieron los correspondientes Paz y Salvo.</w:t>
            </w:r>
          </w:p>
        </w:tc>
      </w:tr>
      <w:tr w:rsidR="003632DC" w:rsidRPr="00C42163" w:rsidTr="003632DC">
        <w:trPr>
          <w:jc w:val="center"/>
        </w:trPr>
        <w:tc>
          <w:tcPr>
            <w:tcW w:w="2653" w:type="dxa"/>
            <w:vAlign w:val="center"/>
          </w:tcPr>
          <w:p w:rsidR="003632DC" w:rsidRPr="00C42163" w:rsidRDefault="003632DC" w:rsidP="00BA26D5">
            <w:pPr>
              <w:jc w:val="center"/>
              <w:rPr>
                <w:rFonts w:eastAsia="Calibri" w:cs="Arial"/>
                <w:b/>
                <w:sz w:val="18"/>
                <w:szCs w:val="18"/>
              </w:rPr>
            </w:pPr>
            <w:r w:rsidRPr="00C42163">
              <w:rPr>
                <w:rFonts w:eastAsia="Calibri" w:cs="Arial"/>
                <w:b/>
                <w:sz w:val="18"/>
                <w:szCs w:val="18"/>
              </w:rPr>
              <w:t>Archivo de Proveedores</w:t>
            </w:r>
          </w:p>
        </w:tc>
        <w:tc>
          <w:tcPr>
            <w:tcW w:w="6386" w:type="dxa"/>
          </w:tcPr>
          <w:p w:rsidR="003632DC" w:rsidRPr="00C42163" w:rsidRDefault="003632DC" w:rsidP="00BA26D5">
            <w:pPr>
              <w:rPr>
                <w:rFonts w:eastAsia="Calibri" w:cs="Arial"/>
                <w:color w:val="000000"/>
                <w:sz w:val="18"/>
                <w:szCs w:val="18"/>
              </w:rPr>
            </w:pPr>
            <w:r w:rsidRPr="00C42163">
              <w:rPr>
                <w:rFonts w:eastAsia="Calibri" w:cs="Arial"/>
                <w:color w:val="000000"/>
                <w:sz w:val="18"/>
                <w:szCs w:val="18"/>
              </w:rPr>
              <w:t>95% el archivo de registro de Proveedores de 2015.</w:t>
            </w:r>
          </w:p>
        </w:tc>
      </w:tr>
      <w:tr w:rsidR="003632DC" w:rsidRPr="00C42163" w:rsidTr="00871BF9">
        <w:trPr>
          <w:jc w:val="center"/>
        </w:trPr>
        <w:tc>
          <w:tcPr>
            <w:tcW w:w="2653" w:type="dxa"/>
          </w:tcPr>
          <w:p w:rsidR="003632DC" w:rsidRPr="00C42163" w:rsidRDefault="003632DC" w:rsidP="00871BF9">
            <w:pPr>
              <w:rPr>
                <w:rFonts w:eastAsia="Calibri" w:cs="Arial"/>
                <w:b/>
                <w:sz w:val="18"/>
                <w:szCs w:val="18"/>
              </w:rPr>
            </w:pPr>
            <w:r w:rsidRPr="00C42163">
              <w:rPr>
                <w:rFonts w:eastAsia="Calibri" w:cs="Arial"/>
                <w:b/>
                <w:sz w:val="18"/>
                <w:szCs w:val="18"/>
              </w:rPr>
              <w:t>Inventario de elementos devolutivos por dependencia</w:t>
            </w:r>
          </w:p>
        </w:tc>
        <w:tc>
          <w:tcPr>
            <w:tcW w:w="6386" w:type="dxa"/>
          </w:tcPr>
          <w:p w:rsidR="003632DC" w:rsidRPr="00871BF9" w:rsidRDefault="00871BF9" w:rsidP="00871BF9">
            <w:pPr>
              <w:rPr>
                <w:rFonts w:eastAsia="Calibri" w:cs="Arial"/>
                <w:b/>
                <w:sz w:val="18"/>
                <w:szCs w:val="18"/>
              </w:rPr>
            </w:pPr>
            <w:r>
              <w:rPr>
                <w:rFonts w:eastAsia="Calibri" w:cs="Arial"/>
                <w:sz w:val="18"/>
                <w:szCs w:val="18"/>
              </w:rPr>
              <w:t>I</w:t>
            </w:r>
            <w:r w:rsidR="003632DC" w:rsidRPr="00871BF9">
              <w:rPr>
                <w:rFonts w:eastAsia="Calibri" w:cs="Arial"/>
                <w:sz w:val="18"/>
                <w:szCs w:val="18"/>
              </w:rPr>
              <w:t>nventario, la dependencia de Ecosistemas y Biodiversidad, Adm</w:t>
            </w:r>
            <w:r w:rsidRPr="00871BF9">
              <w:rPr>
                <w:rFonts w:eastAsia="Calibri" w:cs="Arial"/>
                <w:sz w:val="18"/>
                <w:szCs w:val="18"/>
              </w:rPr>
              <w:t>inistraci</w:t>
            </w:r>
            <w:r w:rsidR="003632DC" w:rsidRPr="00871BF9">
              <w:rPr>
                <w:rFonts w:eastAsia="Calibri" w:cs="Arial"/>
                <w:sz w:val="18"/>
                <w:szCs w:val="18"/>
              </w:rPr>
              <w:t xml:space="preserve">ón y Aprovechamiento de Aguas, Control y Monitoreo y Dirección General. </w:t>
            </w:r>
          </w:p>
        </w:tc>
      </w:tr>
      <w:tr w:rsidR="003632DC" w:rsidRPr="00C42163" w:rsidTr="003632DC">
        <w:trPr>
          <w:jc w:val="center"/>
        </w:trPr>
        <w:tc>
          <w:tcPr>
            <w:tcW w:w="2653" w:type="dxa"/>
            <w:vAlign w:val="center"/>
          </w:tcPr>
          <w:p w:rsidR="003632DC" w:rsidRPr="00C42163" w:rsidRDefault="00A01C90" w:rsidP="00BA26D5">
            <w:pPr>
              <w:jc w:val="center"/>
              <w:rPr>
                <w:rFonts w:eastAsia="Calibri" w:cs="Arial"/>
                <w:b/>
                <w:sz w:val="18"/>
                <w:szCs w:val="18"/>
              </w:rPr>
            </w:pPr>
            <w:r w:rsidRPr="00C42163">
              <w:rPr>
                <w:rFonts w:eastAsia="Calibri" w:cs="Arial"/>
                <w:b/>
                <w:sz w:val="18"/>
                <w:szCs w:val="18"/>
              </w:rPr>
              <w:t>Mantenimiento Correctivo</w:t>
            </w:r>
          </w:p>
        </w:tc>
        <w:tc>
          <w:tcPr>
            <w:tcW w:w="6386" w:type="dxa"/>
          </w:tcPr>
          <w:p w:rsidR="003632DC" w:rsidRPr="00C42163" w:rsidRDefault="003632DC" w:rsidP="00BA26D5">
            <w:pPr>
              <w:rPr>
                <w:rFonts w:eastAsia="Calibri" w:cs="Arial"/>
                <w:sz w:val="18"/>
                <w:szCs w:val="18"/>
              </w:rPr>
            </w:pPr>
            <w:r w:rsidRPr="00C42163">
              <w:rPr>
                <w:rFonts w:eastAsia="Calibri" w:cs="Arial"/>
                <w:sz w:val="18"/>
                <w:szCs w:val="18"/>
              </w:rPr>
              <w:t xml:space="preserve">Se le hicieron mantenimiento correctivo al Motor del Vehículo Gran Vitara de placa RHC-558 y a la Planta Eléctrica marca </w:t>
            </w:r>
            <w:r w:rsidR="00A01C90" w:rsidRPr="00C42163">
              <w:rPr>
                <w:rFonts w:eastAsia="Calibri" w:cs="Arial"/>
                <w:sz w:val="18"/>
                <w:szCs w:val="18"/>
              </w:rPr>
              <w:t>Cummings</w:t>
            </w:r>
            <w:r w:rsidRPr="00C42163">
              <w:rPr>
                <w:rFonts w:eastAsia="Calibri" w:cs="Arial"/>
                <w:sz w:val="18"/>
                <w:szCs w:val="18"/>
              </w:rPr>
              <w:t>. Se nivelaron las tres fases de energía que salen del Transformador de CORPOGUAJIRA. Se cambiaron los cortacircuitos y pararrayos del Transformador y se reparó la UPS de la Institución.</w:t>
            </w:r>
          </w:p>
          <w:p w:rsidR="003632DC" w:rsidRPr="00C42163" w:rsidRDefault="00A01C90" w:rsidP="00A01C90">
            <w:pPr>
              <w:rPr>
                <w:rFonts w:eastAsia="Calibri" w:cs="Arial"/>
                <w:sz w:val="18"/>
                <w:szCs w:val="18"/>
              </w:rPr>
            </w:pPr>
            <w:r>
              <w:rPr>
                <w:rFonts w:eastAsia="Calibri" w:cs="Arial"/>
                <w:sz w:val="18"/>
                <w:szCs w:val="18"/>
              </w:rPr>
              <w:t>S</w:t>
            </w:r>
            <w:r w:rsidR="003632DC" w:rsidRPr="00C42163">
              <w:rPr>
                <w:rFonts w:eastAsia="Calibri" w:cs="Arial"/>
                <w:sz w:val="18"/>
                <w:szCs w:val="18"/>
              </w:rPr>
              <w:t xml:space="preserve">e </w:t>
            </w:r>
            <w:r w:rsidRPr="00C42163">
              <w:rPr>
                <w:rFonts w:eastAsia="Calibri" w:cs="Arial"/>
                <w:sz w:val="18"/>
                <w:szCs w:val="18"/>
              </w:rPr>
              <w:t>cambió</w:t>
            </w:r>
            <w:r w:rsidR="003632DC" w:rsidRPr="00C42163">
              <w:rPr>
                <w:rFonts w:eastAsia="Calibri" w:cs="Arial"/>
                <w:sz w:val="18"/>
                <w:szCs w:val="18"/>
              </w:rPr>
              <w:t xml:space="preserve"> el Portón del Parqueadero, se cambiaron todas las cerraduras de las puertas metálicas y las griferías de los baños de la entidad.</w:t>
            </w:r>
          </w:p>
        </w:tc>
      </w:tr>
      <w:tr w:rsidR="003632DC" w:rsidRPr="00C42163" w:rsidTr="003632DC">
        <w:trPr>
          <w:jc w:val="center"/>
        </w:trPr>
        <w:tc>
          <w:tcPr>
            <w:tcW w:w="2653" w:type="dxa"/>
            <w:vAlign w:val="center"/>
          </w:tcPr>
          <w:p w:rsidR="003632DC" w:rsidRPr="00C42163" w:rsidRDefault="00A01C90" w:rsidP="00BA26D5">
            <w:pPr>
              <w:jc w:val="center"/>
              <w:rPr>
                <w:rFonts w:eastAsia="Calibri" w:cs="Arial"/>
                <w:b/>
                <w:sz w:val="18"/>
                <w:szCs w:val="18"/>
              </w:rPr>
            </w:pPr>
            <w:r w:rsidRPr="00C42163">
              <w:rPr>
                <w:rFonts w:eastAsia="Calibri" w:cs="Arial"/>
                <w:b/>
                <w:sz w:val="18"/>
                <w:szCs w:val="18"/>
              </w:rPr>
              <w:t xml:space="preserve">Solicitudes de reclamos a la aseguradora La Previsora </w:t>
            </w:r>
          </w:p>
        </w:tc>
        <w:tc>
          <w:tcPr>
            <w:tcW w:w="6386" w:type="dxa"/>
          </w:tcPr>
          <w:p w:rsidR="003632DC" w:rsidRPr="00C42163" w:rsidRDefault="003632DC" w:rsidP="00BA26D5">
            <w:pPr>
              <w:rPr>
                <w:rFonts w:eastAsia="Calibri" w:cs="Arial"/>
                <w:sz w:val="18"/>
                <w:szCs w:val="18"/>
              </w:rPr>
            </w:pPr>
            <w:r w:rsidRPr="00C42163">
              <w:rPr>
                <w:rFonts w:eastAsia="Calibri" w:cs="Arial"/>
                <w:sz w:val="18"/>
                <w:szCs w:val="18"/>
              </w:rPr>
              <w:t xml:space="preserve">La aseguradora </w:t>
            </w:r>
            <w:r w:rsidR="00A01C90">
              <w:rPr>
                <w:rFonts w:eastAsia="Calibri" w:cs="Arial"/>
                <w:sz w:val="18"/>
                <w:szCs w:val="18"/>
              </w:rPr>
              <w:t>h</w:t>
            </w:r>
            <w:r w:rsidRPr="00C42163">
              <w:rPr>
                <w:rFonts w:eastAsia="Calibri" w:cs="Arial"/>
                <w:sz w:val="18"/>
                <w:szCs w:val="18"/>
              </w:rPr>
              <w:t>a respondido favorablemente la indemnización a 4 reclamos por un valor de $ 4.014.000</w:t>
            </w:r>
            <w:r w:rsidR="00A01C90">
              <w:rPr>
                <w:rFonts w:eastAsia="Calibri" w:cs="Arial"/>
                <w:sz w:val="18"/>
                <w:szCs w:val="18"/>
              </w:rPr>
              <w:t>,00</w:t>
            </w:r>
            <w:r w:rsidRPr="00C42163">
              <w:rPr>
                <w:rFonts w:eastAsia="Calibri" w:cs="Arial"/>
                <w:sz w:val="18"/>
                <w:szCs w:val="18"/>
              </w:rPr>
              <w:t xml:space="preserve"> </w:t>
            </w:r>
          </w:p>
        </w:tc>
      </w:tr>
      <w:tr w:rsidR="003632DC" w:rsidRPr="00C42163" w:rsidTr="003632DC">
        <w:trPr>
          <w:jc w:val="center"/>
        </w:trPr>
        <w:tc>
          <w:tcPr>
            <w:tcW w:w="2653" w:type="dxa"/>
            <w:vAlign w:val="center"/>
          </w:tcPr>
          <w:p w:rsidR="003632DC" w:rsidRPr="00C42163" w:rsidRDefault="00A01C90" w:rsidP="00BA26D5">
            <w:pPr>
              <w:jc w:val="center"/>
              <w:rPr>
                <w:rFonts w:eastAsia="Calibri" w:cs="Arial"/>
                <w:b/>
                <w:sz w:val="18"/>
                <w:szCs w:val="18"/>
              </w:rPr>
            </w:pPr>
            <w:r w:rsidRPr="00C42163">
              <w:rPr>
                <w:rFonts w:eastAsia="Calibri" w:cs="Arial"/>
                <w:b/>
                <w:sz w:val="18"/>
                <w:szCs w:val="18"/>
              </w:rPr>
              <w:t xml:space="preserve">Fumigación </w:t>
            </w:r>
          </w:p>
        </w:tc>
        <w:tc>
          <w:tcPr>
            <w:tcW w:w="6386" w:type="dxa"/>
          </w:tcPr>
          <w:p w:rsidR="003632DC" w:rsidRPr="00C42163" w:rsidRDefault="003632DC" w:rsidP="00BA26D5">
            <w:pPr>
              <w:rPr>
                <w:rFonts w:eastAsia="Calibri" w:cs="Arial"/>
                <w:sz w:val="18"/>
                <w:szCs w:val="18"/>
              </w:rPr>
            </w:pPr>
            <w:r w:rsidRPr="00C42163">
              <w:rPr>
                <w:rFonts w:eastAsia="Calibri" w:cs="Arial"/>
                <w:sz w:val="18"/>
                <w:szCs w:val="18"/>
              </w:rPr>
              <w:t>Las instalaciones de la sede Principal fueron objeto de fumigación contra comejenes y roedores en dos fines de semana seguidos en el Mes de Abril.</w:t>
            </w:r>
          </w:p>
        </w:tc>
      </w:tr>
    </w:tbl>
    <w:p w:rsidR="00274A3E" w:rsidRDefault="00274A3E" w:rsidP="003632DC">
      <w:pPr>
        <w:rPr>
          <w:rFonts w:cs="Arial"/>
        </w:rPr>
      </w:pPr>
    </w:p>
    <w:p w:rsidR="003632DC" w:rsidRPr="00A01C90" w:rsidRDefault="003632DC" w:rsidP="003632DC">
      <w:pPr>
        <w:rPr>
          <w:rFonts w:cs="Arial"/>
          <w:sz w:val="20"/>
          <w:szCs w:val="20"/>
        </w:rPr>
      </w:pPr>
      <w:r w:rsidRPr="00A01C90">
        <w:rPr>
          <w:rFonts w:cs="Arial"/>
          <w:sz w:val="20"/>
          <w:szCs w:val="20"/>
        </w:rPr>
        <w:t>Por otro lado, a continuación detallamos los indicadores del Plan de Mantenimiento Preventivo de CORPOGUAJIRA de 2015.</w:t>
      </w:r>
    </w:p>
    <w:p w:rsidR="008C2BD1" w:rsidRDefault="008C2BD1">
      <w:pPr>
        <w:jc w:val="left"/>
        <w:rPr>
          <w:rFonts w:ascii="Arial Narrow" w:hAnsi="Arial Narrow" w:cs="Arial"/>
        </w:rPr>
      </w:pPr>
      <w:r>
        <w:rPr>
          <w:rFonts w:ascii="Arial Narrow" w:hAnsi="Arial Narrow" w:cs="Arial"/>
        </w:rPr>
        <w:br w:type="page"/>
      </w:r>
    </w:p>
    <w:p w:rsidR="003632DC" w:rsidRPr="0090264F" w:rsidRDefault="003632DC" w:rsidP="003632DC">
      <w:pPr>
        <w:rPr>
          <w:rFonts w:ascii="Arial Narrow" w:hAnsi="Arial Narrow"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2776"/>
      </w:tblGrid>
      <w:tr w:rsidR="003632DC" w:rsidRPr="00A01C90" w:rsidTr="00274A3E">
        <w:trPr>
          <w:jc w:val="center"/>
        </w:trPr>
        <w:tc>
          <w:tcPr>
            <w:tcW w:w="8413" w:type="dxa"/>
            <w:gridSpan w:val="2"/>
            <w:shd w:val="clear" w:color="auto" w:fill="FFFF99"/>
          </w:tcPr>
          <w:p w:rsidR="003632DC" w:rsidRPr="00A01C90" w:rsidRDefault="00A01C90" w:rsidP="00BA26D5">
            <w:pPr>
              <w:jc w:val="center"/>
              <w:rPr>
                <w:rFonts w:cs="Arial"/>
                <w:b/>
                <w:sz w:val="20"/>
                <w:szCs w:val="20"/>
              </w:rPr>
            </w:pPr>
            <w:r w:rsidRPr="00A01C90">
              <w:rPr>
                <w:rFonts w:cs="Arial"/>
                <w:b/>
                <w:sz w:val="20"/>
                <w:szCs w:val="20"/>
              </w:rPr>
              <w:t>Sede Principal</w:t>
            </w:r>
          </w:p>
        </w:tc>
      </w:tr>
      <w:tr w:rsidR="003632DC" w:rsidRPr="00A01C90" w:rsidTr="00274A3E">
        <w:trPr>
          <w:jc w:val="center"/>
        </w:trPr>
        <w:tc>
          <w:tcPr>
            <w:tcW w:w="5637" w:type="dxa"/>
            <w:shd w:val="clear" w:color="auto" w:fill="FFFF99"/>
          </w:tcPr>
          <w:p w:rsidR="003632DC" w:rsidRPr="00A01C90" w:rsidRDefault="00A01C90" w:rsidP="00BA26D5">
            <w:pPr>
              <w:jc w:val="center"/>
              <w:rPr>
                <w:rFonts w:cs="Arial"/>
                <w:b/>
                <w:sz w:val="20"/>
                <w:szCs w:val="20"/>
              </w:rPr>
            </w:pPr>
            <w:r>
              <w:rPr>
                <w:rFonts w:cs="Arial"/>
                <w:b/>
                <w:sz w:val="20"/>
                <w:szCs w:val="20"/>
              </w:rPr>
              <w:t>Tipo d</w:t>
            </w:r>
            <w:r w:rsidRPr="00A01C90">
              <w:rPr>
                <w:rFonts w:cs="Arial"/>
                <w:b/>
                <w:sz w:val="20"/>
                <w:szCs w:val="20"/>
              </w:rPr>
              <w:t>e Programa</w:t>
            </w:r>
          </w:p>
        </w:tc>
        <w:tc>
          <w:tcPr>
            <w:tcW w:w="2776" w:type="dxa"/>
            <w:shd w:val="clear" w:color="auto" w:fill="FFFF99"/>
          </w:tcPr>
          <w:p w:rsidR="003632DC" w:rsidRPr="00A01C90" w:rsidRDefault="00A01C90" w:rsidP="00BA26D5">
            <w:pPr>
              <w:jc w:val="center"/>
              <w:rPr>
                <w:rFonts w:cs="Arial"/>
                <w:b/>
                <w:sz w:val="20"/>
                <w:szCs w:val="20"/>
              </w:rPr>
            </w:pPr>
            <w:r>
              <w:rPr>
                <w:rFonts w:cs="Arial"/>
                <w:b/>
                <w:sz w:val="20"/>
                <w:szCs w:val="20"/>
              </w:rPr>
              <w:t>Indicador d</w:t>
            </w:r>
            <w:r w:rsidRPr="00A01C90">
              <w:rPr>
                <w:rFonts w:cs="Arial"/>
                <w:b/>
                <w:sz w:val="20"/>
                <w:szCs w:val="20"/>
              </w:rPr>
              <w:t>e Gestión</w:t>
            </w:r>
          </w:p>
        </w:tc>
      </w:tr>
      <w:tr w:rsidR="003632DC" w:rsidRPr="00AC321E" w:rsidTr="00274A3E">
        <w:trPr>
          <w:jc w:val="center"/>
        </w:trPr>
        <w:tc>
          <w:tcPr>
            <w:tcW w:w="5637" w:type="dxa"/>
          </w:tcPr>
          <w:p w:rsidR="003632DC" w:rsidRPr="00274A3E" w:rsidRDefault="00A01C90" w:rsidP="00A01C90">
            <w:pPr>
              <w:rPr>
                <w:rFonts w:cs="Arial"/>
                <w:sz w:val="18"/>
                <w:szCs w:val="18"/>
              </w:rPr>
            </w:pPr>
            <w:r w:rsidRPr="00274A3E">
              <w:rPr>
                <w:rFonts w:cs="Arial"/>
                <w:sz w:val="18"/>
                <w:szCs w:val="18"/>
              </w:rPr>
              <w:t>Programa de mantenimiento preventivo general de la sede principal de Corpoguajira</w:t>
            </w:r>
          </w:p>
        </w:tc>
        <w:tc>
          <w:tcPr>
            <w:tcW w:w="2776" w:type="dxa"/>
            <w:vAlign w:val="center"/>
          </w:tcPr>
          <w:p w:rsidR="003632DC" w:rsidRPr="00274A3E" w:rsidRDefault="003632DC" w:rsidP="00BA26D5">
            <w:pPr>
              <w:jc w:val="center"/>
              <w:rPr>
                <w:rFonts w:cs="Arial"/>
                <w:sz w:val="18"/>
                <w:szCs w:val="18"/>
              </w:rPr>
            </w:pPr>
            <w:r w:rsidRPr="00274A3E">
              <w:rPr>
                <w:rFonts w:cs="Arial"/>
                <w:sz w:val="18"/>
                <w:szCs w:val="18"/>
              </w:rPr>
              <w:t>98%</w:t>
            </w:r>
          </w:p>
        </w:tc>
      </w:tr>
      <w:tr w:rsidR="003632DC" w:rsidRPr="00AC321E" w:rsidTr="00274A3E">
        <w:trPr>
          <w:jc w:val="center"/>
        </w:trPr>
        <w:tc>
          <w:tcPr>
            <w:tcW w:w="5637" w:type="dxa"/>
          </w:tcPr>
          <w:p w:rsidR="003632DC" w:rsidRPr="00274A3E" w:rsidRDefault="00A01C90" w:rsidP="00274A3E">
            <w:pPr>
              <w:rPr>
                <w:rFonts w:cs="Arial"/>
                <w:sz w:val="18"/>
                <w:szCs w:val="18"/>
              </w:rPr>
            </w:pPr>
            <w:r w:rsidRPr="00274A3E">
              <w:rPr>
                <w:rFonts w:cs="Arial"/>
                <w:sz w:val="18"/>
                <w:szCs w:val="18"/>
              </w:rPr>
              <w:t xml:space="preserve">Programa de mantenimiento preventivo del sistema de A/A (aires integrales) de la sede principal de </w:t>
            </w:r>
            <w:r w:rsidR="00274A3E" w:rsidRPr="00274A3E">
              <w:rPr>
                <w:rFonts w:cs="Arial"/>
                <w:sz w:val="18"/>
                <w:szCs w:val="18"/>
              </w:rPr>
              <w:t>Corpoguajira</w:t>
            </w:r>
          </w:p>
        </w:tc>
        <w:tc>
          <w:tcPr>
            <w:tcW w:w="2776" w:type="dxa"/>
            <w:vAlign w:val="center"/>
          </w:tcPr>
          <w:p w:rsidR="003632DC" w:rsidRPr="00274A3E" w:rsidRDefault="003632DC" w:rsidP="00BA26D5">
            <w:pPr>
              <w:jc w:val="center"/>
              <w:rPr>
                <w:rFonts w:cs="Arial"/>
                <w:sz w:val="18"/>
                <w:szCs w:val="18"/>
              </w:rPr>
            </w:pPr>
            <w:r w:rsidRPr="00274A3E">
              <w:rPr>
                <w:rFonts w:cs="Arial"/>
                <w:sz w:val="18"/>
                <w:szCs w:val="18"/>
              </w:rPr>
              <w:t>100%</w:t>
            </w:r>
          </w:p>
        </w:tc>
      </w:tr>
      <w:tr w:rsidR="003632DC" w:rsidRPr="00AC321E" w:rsidTr="00274A3E">
        <w:trPr>
          <w:jc w:val="center"/>
        </w:trPr>
        <w:tc>
          <w:tcPr>
            <w:tcW w:w="5637" w:type="dxa"/>
          </w:tcPr>
          <w:p w:rsidR="003632DC" w:rsidRPr="00274A3E" w:rsidRDefault="00274A3E" w:rsidP="00274A3E">
            <w:pPr>
              <w:rPr>
                <w:rFonts w:cs="Arial"/>
                <w:sz w:val="18"/>
                <w:szCs w:val="18"/>
              </w:rPr>
            </w:pPr>
            <w:r w:rsidRPr="00274A3E">
              <w:rPr>
                <w:rFonts w:cs="Arial"/>
                <w:sz w:val="18"/>
                <w:szCs w:val="18"/>
              </w:rPr>
              <w:t>Programa de mantenimiento preventivo del sistema de A/A (mini Split) de la sede principal de Corpoguajira</w:t>
            </w:r>
          </w:p>
        </w:tc>
        <w:tc>
          <w:tcPr>
            <w:tcW w:w="2776" w:type="dxa"/>
            <w:vAlign w:val="center"/>
          </w:tcPr>
          <w:p w:rsidR="003632DC" w:rsidRPr="00274A3E" w:rsidRDefault="003632DC" w:rsidP="00BA26D5">
            <w:pPr>
              <w:jc w:val="center"/>
              <w:rPr>
                <w:rFonts w:cs="Arial"/>
                <w:sz w:val="18"/>
                <w:szCs w:val="18"/>
              </w:rPr>
            </w:pPr>
            <w:r w:rsidRPr="00274A3E">
              <w:rPr>
                <w:rFonts w:cs="Arial"/>
                <w:sz w:val="18"/>
                <w:szCs w:val="18"/>
              </w:rPr>
              <w:t>100%</w:t>
            </w:r>
          </w:p>
        </w:tc>
      </w:tr>
      <w:tr w:rsidR="003632DC" w:rsidRPr="00AC321E" w:rsidTr="00274A3E">
        <w:trPr>
          <w:jc w:val="center"/>
        </w:trPr>
        <w:tc>
          <w:tcPr>
            <w:tcW w:w="5637" w:type="dxa"/>
          </w:tcPr>
          <w:p w:rsidR="003632DC" w:rsidRPr="00274A3E" w:rsidRDefault="00274A3E" w:rsidP="00274A3E">
            <w:pPr>
              <w:rPr>
                <w:rFonts w:cs="Arial"/>
                <w:sz w:val="18"/>
                <w:szCs w:val="18"/>
              </w:rPr>
            </w:pPr>
            <w:r w:rsidRPr="00274A3E">
              <w:rPr>
                <w:rFonts w:cs="Arial"/>
                <w:sz w:val="18"/>
                <w:szCs w:val="18"/>
              </w:rPr>
              <w:t>Programa de mantenimiento preventivo de las motocicletas de la sede principal de Corpoguajira.</w:t>
            </w:r>
          </w:p>
        </w:tc>
        <w:tc>
          <w:tcPr>
            <w:tcW w:w="2776" w:type="dxa"/>
            <w:vAlign w:val="center"/>
          </w:tcPr>
          <w:p w:rsidR="003632DC" w:rsidRPr="00274A3E" w:rsidRDefault="003632DC" w:rsidP="00BA26D5">
            <w:pPr>
              <w:jc w:val="center"/>
              <w:rPr>
                <w:rFonts w:cs="Arial"/>
                <w:sz w:val="18"/>
                <w:szCs w:val="18"/>
              </w:rPr>
            </w:pPr>
            <w:r w:rsidRPr="00274A3E">
              <w:rPr>
                <w:rFonts w:cs="Arial"/>
                <w:sz w:val="18"/>
                <w:szCs w:val="18"/>
              </w:rPr>
              <w:t>67%</w:t>
            </w:r>
          </w:p>
        </w:tc>
      </w:tr>
      <w:tr w:rsidR="003632DC" w:rsidRPr="00AC321E" w:rsidTr="00274A3E">
        <w:trPr>
          <w:jc w:val="center"/>
        </w:trPr>
        <w:tc>
          <w:tcPr>
            <w:tcW w:w="8413" w:type="dxa"/>
            <w:gridSpan w:val="2"/>
          </w:tcPr>
          <w:p w:rsidR="003632DC" w:rsidRPr="00AC321E" w:rsidRDefault="00274A3E" w:rsidP="00274A3E">
            <w:pPr>
              <w:jc w:val="left"/>
              <w:rPr>
                <w:rFonts w:ascii="Arial Narrow" w:hAnsi="Arial Narrow" w:cs="Arial"/>
                <w:b/>
              </w:rPr>
            </w:pPr>
            <w:r w:rsidRPr="00AC321E">
              <w:rPr>
                <w:rFonts w:ascii="Arial Narrow" w:hAnsi="Arial Narrow" w:cs="Arial"/>
                <w:b/>
              </w:rPr>
              <w:t>Laboratorio Ambiental</w:t>
            </w:r>
          </w:p>
        </w:tc>
      </w:tr>
      <w:tr w:rsidR="003632DC" w:rsidRPr="00AC321E" w:rsidTr="00274A3E">
        <w:trPr>
          <w:jc w:val="center"/>
        </w:trPr>
        <w:tc>
          <w:tcPr>
            <w:tcW w:w="5637" w:type="dxa"/>
          </w:tcPr>
          <w:p w:rsidR="003632DC" w:rsidRPr="00AC321E" w:rsidRDefault="00274A3E" w:rsidP="00274A3E">
            <w:pPr>
              <w:jc w:val="left"/>
              <w:rPr>
                <w:rFonts w:ascii="Arial Narrow" w:hAnsi="Arial Narrow" w:cs="Arial"/>
                <w:b/>
                <w:sz w:val="20"/>
                <w:szCs w:val="20"/>
              </w:rPr>
            </w:pPr>
            <w:r w:rsidRPr="00AC321E">
              <w:rPr>
                <w:rFonts w:ascii="Arial Narrow" w:hAnsi="Arial Narrow" w:cs="Arial"/>
                <w:sz w:val="20"/>
                <w:szCs w:val="20"/>
              </w:rPr>
              <w:t xml:space="preserve">Programa de </w:t>
            </w:r>
            <w:r w:rsidRPr="00274A3E">
              <w:rPr>
                <w:rFonts w:cs="Arial"/>
                <w:sz w:val="18"/>
                <w:szCs w:val="18"/>
              </w:rPr>
              <w:t>mantenimiento</w:t>
            </w:r>
            <w:r w:rsidRPr="00AC321E">
              <w:rPr>
                <w:rFonts w:ascii="Arial Narrow" w:hAnsi="Arial Narrow" w:cs="Arial"/>
                <w:sz w:val="20"/>
                <w:szCs w:val="20"/>
              </w:rPr>
              <w:t xml:space="preserve"> preventivo g</w:t>
            </w:r>
            <w:r>
              <w:rPr>
                <w:rFonts w:ascii="Arial Narrow" w:hAnsi="Arial Narrow" w:cs="Arial"/>
                <w:sz w:val="20"/>
                <w:szCs w:val="20"/>
              </w:rPr>
              <w:t>ene</w:t>
            </w:r>
            <w:r w:rsidRPr="00AC321E">
              <w:rPr>
                <w:rFonts w:ascii="Arial Narrow" w:hAnsi="Arial Narrow" w:cs="Arial"/>
                <w:sz w:val="20"/>
                <w:szCs w:val="20"/>
              </w:rPr>
              <w:t>ral del laboratorio ambiental de Corpoguajira</w:t>
            </w:r>
          </w:p>
        </w:tc>
        <w:tc>
          <w:tcPr>
            <w:tcW w:w="2776" w:type="dxa"/>
            <w:vAlign w:val="center"/>
          </w:tcPr>
          <w:p w:rsidR="003632DC" w:rsidRPr="00274A3E" w:rsidRDefault="003632DC" w:rsidP="00BA26D5">
            <w:pPr>
              <w:jc w:val="center"/>
              <w:rPr>
                <w:rFonts w:cs="Arial"/>
                <w:b/>
                <w:sz w:val="18"/>
                <w:szCs w:val="18"/>
              </w:rPr>
            </w:pPr>
            <w:r w:rsidRPr="00274A3E">
              <w:rPr>
                <w:rFonts w:cs="Arial"/>
                <w:b/>
                <w:sz w:val="18"/>
                <w:szCs w:val="18"/>
              </w:rPr>
              <w:t>99%</w:t>
            </w:r>
          </w:p>
        </w:tc>
      </w:tr>
      <w:tr w:rsidR="003632DC" w:rsidRPr="00AC321E" w:rsidTr="00274A3E">
        <w:trPr>
          <w:jc w:val="center"/>
        </w:trPr>
        <w:tc>
          <w:tcPr>
            <w:tcW w:w="5637" w:type="dxa"/>
          </w:tcPr>
          <w:p w:rsidR="003632DC" w:rsidRPr="00AC321E" w:rsidRDefault="00274A3E" w:rsidP="00274A3E">
            <w:pPr>
              <w:rPr>
                <w:rFonts w:ascii="Arial Narrow" w:hAnsi="Arial Narrow" w:cs="Arial"/>
                <w:sz w:val="20"/>
                <w:szCs w:val="20"/>
              </w:rPr>
            </w:pPr>
            <w:r w:rsidRPr="00AC321E">
              <w:rPr>
                <w:rFonts w:ascii="Arial Narrow" w:hAnsi="Arial Narrow" w:cs="Arial"/>
                <w:sz w:val="20"/>
                <w:szCs w:val="20"/>
              </w:rPr>
              <w:t xml:space="preserve">Programa de </w:t>
            </w:r>
            <w:r w:rsidRPr="00274A3E">
              <w:rPr>
                <w:rFonts w:cs="Arial"/>
                <w:sz w:val="18"/>
                <w:szCs w:val="18"/>
              </w:rPr>
              <w:t>mantenimiento</w:t>
            </w:r>
            <w:r w:rsidRPr="00AC321E">
              <w:rPr>
                <w:rFonts w:ascii="Arial Narrow" w:hAnsi="Arial Narrow" w:cs="Arial"/>
                <w:sz w:val="20"/>
                <w:szCs w:val="20"/>
              </w:rPr>
              <w:t xml:space="preserve"> p</w:t>
            </w:r>
            <w:r>
              <w:rPr>
                <w:rFonts w:ascii="Arial Narrow" w:hAnsi="Arial Narrow" w:cs="Arial"/>
                <w:sz w:val="20"/>
                <w:szCs w:val="20"/>
              </w:rPr>
              <w:t>reventivo del sistema de A</w:t>
            </w:r>
            <w:r w:rsidRPr="00AC321E">
              <w:rPr>
                <w:rFonts w:ascii="Arial Narrow" w:hAnsi="Arial Narrow" w:cs="Arial"/>
                <w:sz w:val="20"/>
                <w:szCs w:val="20"/>
              </w:rPr>
              <w:t>/</w:t>
            </w:r>
            <w:r>
              <w:rPr>
                <w:rFonts w:ascii="Arial Narrow" w:hAnsi="Arial Narrow" w:cs="Arial"/>
                <w:sz w:val="20"/>
                <w:szCs w:val="20"/>
              </w:rPr>
              <w:t>A</w:t>
            </w:r>
            <w:r w:rsidRPr="00AC321E">
              <w:rPr>
                <w:rFonts w:ascii="Arial Narrow" w:hAnsi="Arial Narrow" w:cs="Arial"/>
                <w:sz w:val="20"/>
                <w:szCs w:val="20"/>
              </w:rPr>
              <w:t xml:space="preserve"> del laboratorio ambiental  de Corpoguajira</w:t>
            </w:r>
          </w:p>
        </w:tc>
        <w:tc>
          <w:tcPr>
            <w:tcW w:w="2776" w:type="dxa"/>
            <w:vAlign w:val="center"/>
          </w:tcPr>
          <w:p w:rsidR="003632DC" w:rsidRPr="00274A3E" w:rsidRDefault="003632DC" w:rsidP="00BA26D5">
            <w:pPr>
              <w:jc w:val="center"/>
              <w:rPr>
                <w:rFonts w:cs="Arial"/>
                <w:b/>
                <w:sz w:val="18"/>
                <w:szCs w:val="18"/>
              </w:rPr>
            </w:pPr>
            <w:r w:rsidRPr="00274A3E">
              <w:rPr>
                <w:rFonts w:cs="Arial"/>
                <w:b/>
                <w:sz w:val="18"/>
                <w:szCs w:val="18"/>
              </w:rPr>
              <w:t>100%</w:t>
            </w:r>
          </w:p>
        </w:tc>
      </w:tr>
      <w:tr w:rsidR="003632DC" w:rsidRPr="00AC321E" w:rsidTr="00274A3E">
        <w:trPr>
          <w:jc w:val="center"/>
        </w:trPr>
        <w:tc>
          <w:tcPr>
            <w:tcW w:w="8413" w:type="dxa"/>
            <w:gridSpan w:val="2"/>
          </w:tcPr>
          <w:p w:rsidR="003632DC" w:rsidRPr="00AC321E" w:rsidRDefault="00274A3E" w:rsidP="00274A3E">
            <w:pPr>
              <w:jc w:val="left"/>
              <w:rPr>
                <w:rFonts w:ascii="Arial Narrow" w:hAnsi="Arial Narrow" w:cs="Arial"/>
                <w:b/>
              </w:rPr>
            </w:pPr>
            <w:r w:rsidRPr="00AC321E">
              <w:rPr>
                <w:rFonts w:ascii="Arial Narrow" w:hAnsi="Arial Narrow" w:cs="Arial"/>
                <w:b/>
              </w:rPr>
              <w:t>Dirección Territorial</w:t>
            </w:r>
            <w:r>
              <w:rPr>
                <w:rFonts w:ascii="Arial Narrow" w:hAnsi="Arial Narrow" w:cs="Arial"/>
                <w:b/>
              </w:rPr>
              <w:t xml:space="preserve"> del Sur</w:t>
            </w:r>
          </w:p>
        </w:tc>
      </w:tr>
      <w:tr w:rsidR="003632DC" w:rsidRPr="00AC321E" w:rsidTr="00274A3E">
        <w:trPr>
          <w:jc w:val="center"/>
        </w:trPr>
        <w:tc>
          <w:tcPr>
            <w:tcW w:w="5637" w:type="dxa"/>
          </w:tcPr>
          <w:p w:rsidR="003632DC" w:rsidRPr="00274A3E" w:rsidRDefault="00274A3E" w:rsidP="008C2BD1">
            <w:pPr>
              <w:rPr>
                <w:rFonts w:cs="Arial"/>
                <w:b/>
                <w:sz w:val="18"/>
                <w:szCs w:val="18"/>
              </w:rPr>
            </w:pPr>
            <w:r w:rsidRPr="00274A3E">
              <w:rPr>
                <w:rFonts w:cs="Arial"/>
                <w:sz w:val="18"/>
                <w:szCs w:val="18"/>
              </w:rPr>
              <w:t>Programa de mantenimiento preventivo g</w:t>
            </w:r>
            <w:r>
              <w:rPr>
                <w:rFonts w:cs="Arial"/>
                <w:sz w:val="18"/>
                <w:szCs w:val="18"/>
              </w:rPr>
              <w:t>ene</w:t>
            </w:r>
            <w:r w:rsidRPr="00274A3E">
              <w:rPr>
                <w:rFonts w:cs="Arial"/>
                <w:sz w:val="18"/>
                <w:szCs w:val="18"/>
              </w:rPr>
              <w:t xml:space="preserve">ral de la Dirección Territorial </w:t>
            </w:r>
            <w:r>
              <w:rPr>
                <w:rFonts w:cs="Arial"/>
                <w:sz w:val="18"/>
                <w:szCs w:val="18"/>
              </w:rPr>
              <w:t>del Sur.</w:t>
            </w:r>
          </w:p>
        </w:tc>
        <w:tc>
          <w:tcPr>
            <w:tcW w:w="2776" w:type="dxa"/>
            <w:vAlign w:val="center"/>
          </w:tcPr>
          <w:p w:rsidR="003632DC" w:rsidRPr="00AC321E" w:rsidRDefault="003632DC" w:rsidP="00BA26D5">
            <w:pPr>
              <w:jc w:val="center"/>
              <w:rPr>
                <w:rFonts w:ascii="Arial Narrow" w:hAnsi="Arial Narrow" w:cs="Arial"/>
                <w:b/>
                <w:sz w:val="20"/>
                <w:szCs w:val="20"/>
              </w:rPr>
            </w:pPr>
            <w:r>
              <w:rPr>
                <w:rFonts w:ascii="Arial Narrow" w:hAnsi="Arial Narrow" w:cs="Arial"/>
                <w:b/>
                <w:sz w:val="20"/>
                <w:szCs w:val="20"/>
              </w:rPr>
              <w:t>99%</w:t>
            </w:r>
          </w:p>
        </w:tc>
      </w:tr>
      <w:tr w:rsidR="003632DC" w:rsidRPr="00AC321E" w:rsidTr="00274A3E">
        <w:trPr>
          <w:jc w:val="center"/>
        </w:trPr>
        <w:tc>
          <w:tcPr>
            <w:tcW w:w="5637" w:type="dxa"/>
          </w:tcPr>
          <w:p w:rsidR="003632DC" w:rsidRPr="00274A3E" w:rsidRDefault="00274A3E" w:rsidP="008C2BD1">
            <w:pPr>
              <w:rPr>
                <w:rFonts w:cs="Arial"/>
                <w:sz w:val="18"/>
                <w:szCs w:val="18"/>
              </w:rPr>
            </w:pPr>
            <w:r w:rsidRPr="00274A3E">
              <w:rPr>
                <w:rFonts w:cs="Arial"/>
                <w:sz w:val="18"/>
                <w:szCs w:val="18"/>
              </w:rPr>
              <w:t xml:space="preserve">Programa de mantenimiento </w:t>
            </w:r>
            <w:r w:rsidR="008C2BD1">
              <w:rPr>
                <w:rFonts w:cs="Arial"/>
                <w:sz w:val="18"/>
                <w:szCs w:val="18"/>
              </w:rPr>
              <w:t>preventivo del sistema de A/A</w:t>
            </w:r>
            <w:r w:rsidRPr="00274A3E">
              <w:rPr>
                <w:rFonts w:cs="Arial"/>
                <w:sz w:val="18"/>
                <w:szCs w:val="18"/>
              </w:rPr>
              <w:t xml:space="preserve"> de la </w:t>
            </w:r>
            <w:r w:rsidR="008C2BD1" w:rsidRPr="00274A3E">
              <w:rPr>
                <w:rFonts w:cs="Arial"/>
                <w:sz w:val="18"/>
                <w:szCs w:val="18"/>
              </w:rPr>
              <w:t xml:space="preserve">Dirección Territorial </w:t>
            </w:r>
            <w:r w:rsidR="008C2BD1">
              <w:rPr>
                <w:rFonts w:cs="Arial"/>
                <w:sz w:val="18"/>
                <w:szCs w:val="18"/>
              </w:rPr>
              <w:t>del Sur.</w:t>
            </w:r>
          </w:p>
        </w:tc>
        <w:tc>
          <w:tcPr>
            <w:tcW w:w="2776" w:type="dxa"/>
            <w:vAlign w:val="center"/>
          </w:tcPr>
          <w:p w:rsidR="003632DC" w:rsidRPr="00AC321E" w:rsidRDefault="003632DC" w:rsidP="00BA26D5">
            <w:pPr>
              <w:jc w:val="center"/>
              <w:rPr>
                <w:rFonts w:ascii="Arial Narrow" w:hAnsi="Arial Narrow" w:cs="Arial"/>
                <w:b/>
                <w:sz w:val="20"/>
                <w:szCs w:val="20"/>
              </w:rPr>
            </w:pPr>
            <w:r>
              <w:rPr>
                <w:rFonts w:ascii="Arial Narrow" w:hAnsi="Arial Narrow" w:cs="Arial"/>
                <w:b/>
                <w:sz w:val="20"/>
                <w:szCs w:val="20"/>
              </w:rPr>
              <w:t>100%</w:t>
            </w:r>
          </w:p>
        </w:tc>
      </w:tr>
    </w:tbl>
    <w:p w:rsidR="004F7CA6" w:rsidRPr="00167086" w:rsidRDefault="004F7CA6" w:rsidP="00580F8E">
      <w:pPr>
        <w:ind w:right="442"/>
        <w:rPr>
          <w:rFonts w:cs="Arial"/>
          <w:sz w:val="20"/>
          <w:szCs w:val="20"/>
        </w:rPr>
      </w:pPr>
    </w:p>
    <w:p w:rsidR="00344CCC" w:rsidRPr="005A51D9" w:rsidRDefault="00E94E2C" w:rsidP="005A51D9">
      <w:pPr>
        <w:pStyle w:val="Prrafodelista"/>
        <w:numPr>
          <w:ilvl w:val="2"/>
          <w:numId w:val="21"/>
        </w:numPr>
        <w:rPr>
          <w:rFonts w:ascii="Arial" w:hAnsi="Arial" w:cs="Arial"/>
          <w:b/>
          <w:sz w:val="20"/>
          <w:szCs w:val="20"/>
          <w:lang w:val="es-ES"/>
        </w:rPr>
      </w:pPr>
      <w:r w:rsidRPr="005A51D9">
        <w:rPr>
          <w:rFonts w:ascii="Arial" w:hAnsi="Arial" w:cs="Arial"/>
          <w:b/>
          <w:sz w:val="20"/>
          <w:szCs w:val="20"/>
          <w:lang w:val="es-ES"/>
        </w:rPr>
        <w:t>Gestión de Talento Humano.-</w:t>
      </w:r>
    </w:p>
    <w:p w:rsidR="00E94E2C" w:rsidRPr="00167086" w:rsidRDefault="00E94E2C" w:rsidP="00580F8E">
      <w:pPr>
        <w:rPr>
          <w:rFonts w:cs="Arial"/>
          <w:sz w:val="20"/>
          <w:szCs w:val="20"/>
          <w:lang w:val="es-ES"/>
        </w:rPr>
      </w:pPr>
    </w:p>
    <w:p w:rsidR="00374DA0" w:rsidRPr="00374DA0" w:rsidRDefault="00374DA0" w:rsidP="004022DE">
      <w:pPr>
        <w:numPr>
          <w:ilvl w:val="0"/>
          <w:numId w:val="33"/>
        </w:numPr>
        <w:contextualSpacing/>
        <w:jc w:val="left"/>
        <w:rPr>
          <w:rFonts w:ascii="Arial Narrow" w:hAnsi="Arial Narrow"/>
          <w:szCs w:val="22"/>
        </w:rPr>
      </w:pPr>
      <w:r w:rsidRPr="00374DA0">
        <w:rPr>
          <w:rFonts w:ascii="Arial Narrow" w:hAnsi="Arial Narrow"/>
          <w:szCs w:val="22"/>
        </w:rPr>
        <w:t xml:space="preserve">Evaluación del Desempeño Laboral: </w:t>
      </w:r>
    </w:p>
    <w:p w:rsidR="00374DA0" w:rsidRPr="00374DA0" w:rsidRDefault="00374DA0" w:rsidP="00374DA0">
      <w:pPr>
        <w:rPr>
          <w:rFonts w:ascii="Arial Narrow" w:hAnsi="Arial Narrow"/>
          <w:szCs w:val="22"/>
        </w:rPr>
      </w:pPr>
    </w:p>
    <w:p w:rsidR="00374DA0" w:rsidRPr="008C2BD1" w:rsidRDefault="00374DA0" w:rsidP="00374DA0">
      <w:pPr>
        <w:rPr>
          <w:rFonts w:cs="Arial"/>
          <w:sz w:val="20"/>
          <w:szCs w:val="20"/>
        </w:rPr>
      </w:pPr>
      <w:r w:rsidRPr="008C2BD1">
        <w:rPr>
          <w:rFonts w:cs="Arial"/>
          <w:sz w:val="20"/>
          <w:szCs w:val="20"/>
        </w:rPr>
        <w:t>En lo correspondiente al Proceso de Evaluación del Desempeño Laboral del periodo 1 de febrero de 2014 al 31 de Enero de 2015, se logró cumplir con las indicaciones señaladas en el Acuerdo 137 de 2010, en cuanto al tiempo para su aplicación y con los formatos correspondientes, actualizando a la entidad con los instrumentos del modelo tipo de la CNSC para la evaluación de los empleados de carrera administrativa de la Corporación.</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El periodo fueron evaluados veintinueve (29) empleados de Carrera Administrativa, obteniendo un promedio institucional del 95,1 en los resultados generales de la evaluación del desempeño laboral, del grupo de funcionarios veintitrés (23) obtuvieron calificación destacada y seis (6) nivel satisfactorio.</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A la fecha todos los funcionarios de Carrera Administrativa cuentan con su concertación de compromisos laborales y comportamentales para el periodo 1 de Febrero de 2015 al 31 de Enero de 2016, de igual manera la entidad adoptó los factores de acceso al nivel de sobresaliente a los Empleados de Carrera Administrativa y concertó con los mismos la identificación de los incentivos no pecuniarios.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La Corporación diseño y adopto por acto administrativo los formatos para la  evaluación del rendimiento laboral a los empleados vinculados en provisionalidad, el cual inicio su aplicación en el segundo semestre de esta anualidad, en el mes de julio de realizaron las concertaciones de los compromisos laborales y comportamentales. </w:t>
      </w:r>
    </w:p>
    <w:p w:rsidR="00374DA0" w:rsidRPr="00374DA0" w:rsidRDefault="00374DA0" w:rsidP="00374DA0">
      <w:pPr>
        <w:rPr>
          <w:rFonts w:ascii="Arial Narrow" w:hAnsi="Arial Narrow"/>
          <w:szCs w:val="22"/>
        </w:rPr>
      </w:pPr>
    </w:p>
    <w:p w:rsidR="00374DA0" w:rsidRPr="008C2BD1" w:rsidRDefault="00374DA0" w:rsidP="00374DA0">
      <w:pPr>
        <w:rPr>
          <w:rFonts w:cs="Arial"/>
          <w:sz w:val="20"/>
          <w:szCs w:val="20"/>
        </w:rPr>
      </w:pPr>
      <w:r w:rsidRPr="008C2BD1">
        <w:rPr>
          <w:rFonts w:cs="Arial"/>
          <w:sz w:val="20"/>
          <w:szCs w:val="20"/>
        </w:rPr>
        <w:t xml:space="preserve">En el mes de agosto de 2015 se realizó la evaluación semestral de 25 empleados de carrera administrativa, obteniendo una evaluación promedio del 45.36. Por novedades administrativas  cuatro (4) funcionarios serán evaluados en el segundo semestre. En el actualidad se cuanta con concertación del periodo de prueba que corresponden a dos (2)  servidores públicos. </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La Corporación realizó para el 17 de Diciembre la entrega de incentivos no pecuniarios a los mejores empleados, reconociendo la labor de los funcionarios públicos </w:t>
      </w:r>
      <w:proofErr w:type="spellStart"/>
      <w:r w:rsidRPr="008C2BD1">
        <w:rPr>
          <w:rFonts w:cs="Arial"/>
          <w:sz w:val="20"/>
          <w:szCs w:val="20"/>
        </w:rPr>
        <w:t>Davianis</w:t>
      </w:r>
      <w:proofErr w:type="spellEnd"/>
      <w:r w:rsidRPr="008C2BD1">
        <w:rPr>
          <w:rFonts w:cs="Arial"/>
          <w:sz w:val="20"/>
          <w:szCs w:val="20"/>
        </w:rPr>
        <w:t xml:space="preserve"> Acosta, </w:t>
      </w:r>
      <w:proofErr w:type="spellStart"/>
      <w:r w:rsidRPr="008C2BD1">
        <w:rPr>
          <w:rFonts w:cs="Arial"/>
          <w:sz w:val="20"/>
          <w:szCs w:val="20"/>
        </w:rPr>
        <w:t>Dairy</w:t>
      </w:r>
      <w:proofErr w:type="spellEnd"/>
      <w:r w:rsidRPr="008C2BD1">
        <w:rPr>
          <w:rFonts w:cs="Arial"/>
          <w:sz w:val="20"/>
          <w:szCs w:val="20"/>
        </w:rPr>
        <w:t xml:space="preserve"> Torres </w:t>
      </w:r>
      <w:proofErr w:type="spellStart"/>
      <w:r w:rsidRPr="008C2BD1">
        <w:rPr>
          <w:rFonts w:cs="Arial"/>
          <w:sz w:val="20"/>
          <w:szCs w:val="20"/>
        </w:rPr>
        <w:t>Moreu</w:t>
      </w:r>
      <w:proofErr w:type="spellEnd"/>
      <w:r w:rsidRPr="008C2BD1">
        <w:rPr>
          <w:rFonts w:cs="Arial"/>
          <w:sz w:val="20"/>
          <w:szCs w:val="20"/>
        </w:rPr>
        <w:t xml:space="preserve">, </w:t>
      </w:r>
      <w:r w:rsidR="008C2BD1" w:rsidRPr="008C2BD1">
        <w:rPr>
          <w:rFonts w:cs="Arial"/>
          <w:sz w:val="20"/>
          <w:szCs w:val="20"/>
        </w:rPr>
        <w:t>José</w:t>
      </w:r>
      <w:r w:rsidRPr="008C2BD1">
        <w:rPr>
          <w:rFonts w:cs="Arial"/>
          <w:sz w:val="20"/>
          <w:szCs w:val="20"/>
        </w:rPr>
        <w:t xml:space="preserve"> Prudencio Nieves y </w:t>
      </w:r>
      <w:r w:rsidR="008C2BD1" w:rsidRPr="008C2BD1">
        <w:rPr>
          <w:rFonts w:cs="Arial"/>
          <w:sz w:val="20"/>
          <w:szCs w:val="20"/>
        </w:rPr>
        <w:t>Héctor</w:t>
      </w:r>
      <w:r w:rsidRPr="008C2BD1">
        <w:rPr>
          <w:rFonts w:cs="Arial"/>
          <w:sz w:val="20"/>
          <w:szCs w:val="20"/>
        </w:rPr>
        <w:t xml:space="preserve"> </w:t>
      </w:r>
      <w:r w:rsidR="008C2BD1" w:rsidRPr="008C2BD1">
        <w:rPr>
          <w:rFonts w:cs="Arial"/>
          <w:sz w:val="20"/>
          <w:szCs w:val="20"/>
        </w:rPr>
        <w:t>Arévalo</w:t>
      </w:r>
      <w:r w:rsidRPr="008C2BD1">
        <w:rPr>
          <w:rFonts w:cs="Arial"/>
          <w:sz w:val="20"/>
          <w:szCs w:val="20"/>
        </w:rPr>
        <w:t>.</w:t>
      </w:r>
    </w:p>
    <w:p w:rsidR="00374DA0" w:rsidRPr="008C2BD1" w:rsidRDefault="00374DA0" w:rsidP="00374DA0">
      <w:pPr>
        <w:rPr>
          <w:rFonts w:cs="Arial"/>
          <w:sz w:val="20"/>
          <w:szCs w:val="20"/>
        </w:rPr>
      </w:pPr>
    </w:p>
    <w:p w:rsidR="00374DA0" w:rsidRPr="008C2BD1" w:rsidRDefault="00374DA0" w:rsidP="004022DE">
      <w:pPr>
        <w:numPr>
          <w:ilvl w:val="0"/>
          <w:numId w:val="33"/>
        </w:numPr>
        <w:contextualSpacing/>
        <w:jc w:val="left"/>
        <w:rPr>
          <w:rFonts w:cs="Arial"/>
          <w:sz w:val="20"/>
          <w:szCs w:val="20"/>
        </w:rPr>
      </w:pPr>
      <w:r w:rsidRPr="008C2BD1">
        <w:rPr>
          <w:rFonts w:cs="Arial"/>
          <w:sz w:val="20"/>
          <w:szCs w:val="20"/>
        </w:rPr>
        <w:t>Plan de Capacitación:</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En el primer semestre del 2015, el Grupo de Talento Humano  en cumplimiento a las directrices del Departamento Administrativo de la Función Pública – DAFP – desarrolló la identificación de las necesidades de capacitación individual a través de la aplicación de un instrumento guía, para su posterior análisis y compilación por grupos o áreas de trabajo, como quedó registrado en el Plan Institucional de Capacitación (PIC), el cual fue adoptado a través de la Resolución No 00555 de 2015.</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El proceso de formulación del Plan de Capacitación contó con la participación de la Comisión de Personal de CORPOGUAJIRA, así como el visto bueno del Comité de Bienestar y Capacitación.</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A la fecha se vienen atendiendo las necesidades de capacitación de los funcionarios los cuales han participado en jornadas de actualización con los Ministerios y formación en temas específicos con entidades especializadas.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Acatando recomendaciones de la Auditoria de Calidad realizada por el ICONTEC en referencia a la programación y control de las capacitaciones, el Grupo de Talento Humano diseño formatos que permiten hacer un seguimiento efectivo del PIC. Por otro lado se debe indicar que en respuesta a los seguimientos a los procesos de Calidad fue necesario realizar un instrumento que permita evaluar la eficacia de las capacitaciones que participan los servidores públicos de la Corporación, situación que conllevo a un proceso de priorización de los contenidos solicitados por las áreas de la entidad, situación que se </w:t>
      </w:r>
      <w:r w:rsidR="008C2BD1" w:rsidRPr="008C2BD1">
        <w:rPr>
          <w:rFonts w:cs="Arial"/>
          <w:sz w:val="20"/>
          <w:szCs w:val="20"/>
        </w:rPr>
        <w:t>registró</w:t>
      </w:r>
      <w:r w:rsidRPr="008C2BD1">
        <w:rPr>
          <w:rFonts w:cs="Arial"/>
          <w:sz w:val="20"/>
          <w:szCs w:val="20"/>
        </w:rPr>
        <w:t xml:space="preserve"> en la Resolución No 1767 del 28 de Septiembre de 2015.</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el mes de abril se </w:t>
      </w:r>
      <w:r w:rsidR="008C2BD1" w:rsidRPr="008C2BD1">
        <w:rPr>
          <w:rFonts w:cs="Arial"/>
          <w:sz w:val="20"/>
          <w:szCs w:val="20"/>
        </w:rPr>
        <w:t>desarrolló</w:t>
      </w:r>
      <w:r w:rsidRPr="008C2BD1">
        <w:rPr>
          <w:rFonts w:cs="Arial"/>
          <w:sz w:val="20"/>
          <w:szCs w:val="20"/>
        </w:rPr>
        <w:t xml:space="preserve"> la Jornada de Re-inducción Laboral, actividad que fue coordinada por la Oficina de Control Interno, Oficina Asesora de Planeación y el Grupo de Talento Humano, desarrollando temas acordes a la situación de cambio institucional producto de la reorganización institucional realizada a finales de la vigencia 2014.</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El Grupo de Talento Humano en alianza con la Oficina Asesora de Planeación </w:t>
      </w:r>
      <w:r w:rsidR="008C2BD1" w:rsidRPr="008C2BD1">
        <w:rPr>
          <w:rFonts w:cs="Arial"/>
          <w:sz w:val="20"/>
          <w:szCs w:val="20"/>
        </w:rPr>
        <w:t>coordinó</w:t>
      </w:r>
      <w:r w:rsidRPr="008C2BD1">
        <w:rPr>
          <w:rFonts w:cs="Arial"/>
          <w:sz w:val="20"/>
          <w:szCs w:val="20"/>
        </w:rPr>
        <w:t xml:space="preserve"> la realización del Taller denominada Marco Lógico de Proyecto en el cual participaron funcionarios de la entidad y se contó con la asistencia de entidades aliadas a la Corporación.</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Indicador:</w:t>
      </w:r>
    </w:p>
    <w:p w:rsidR="00374DA0" w:rsidRPr="00374DA0" w:rsidRDefault="00374DA0" w:rsidP="00374DA0">
      <w:pPr>
        <w:rPr>
          <w:rFonts w:ascii="Arial Narrow" w:hAnsi="Arial Narrow"/>
          <w:szCs w:val="22"/>
        </w:rPr>
      </w:pPr>
    </w:p>
    <w:tbl>
      <w:tblPr>
        <w:tblStyle w:val="Tablaconcuadrcula29"/>
        <w:tblW w:w="0" w:type="auto"/>
        <w:jc w:val="center"/>
        <w:tblLook w:val="04A0" w:firstRow="1" w:lastRow="0" w:firstColumn="1" w:lastColumn="0" w:noHBand="0" w:noVBand="1"/>
      </w:tblPr>
      <w:tblGrid>
        <w:gridCol w:w="3244"/>
        <w:gridCol w:w="1400"/>
        <w:gridCol w:w="1701"/>
      </w:tblGrid>
      <w:tr w:rsidR="00374DA0" w:rsidRPr="008C2BD1" w:rsidTr="008C2BD1">
        <w:trPr>
          <w:jc w:val="center"/>
        </w:trPr>
        <w:tc>
          <w:tcPr>
            <w:tcW w:w="3244" w:type="dxa"/>
            <w:shd w:val="clear" w:color="auto" w:fill="FFFF99"/>
          </w:tcPr>
          <w:p w:rsidR="00374DA0" w:rsidRPr="008C2BD1" w:rsidRDefault="00374DA0" w:rsidP="008C2BD1">
            <w:pPr>
              <w:jc w:val="center"/>
              <w:rPr>
                <w:rFonts w:cs="Arial"/>
                <w:b/>
                <w:sz w:val="18"/>
                <w:szCs w:val="18"/>
              </w:rPr>
            </w:pPr>
            <w:r w:rsidRPr="008C2BD1">
              <w:rPr>
                <w:rFonts w:cs="Arial"/>
                <w:b/>
                <w:sz w:val="18"/>
                <w:szCs w:val="18"/>
              </w:rPr>
              <w:t>Nombre del Indicador</w:t>
            </w:r>
          </w:p>
        </w:tc>
        <w:tc>
          <w:tcPr>
            <w:tcW w:w="1400" w:type="dxa"/>
            <w:shd w:val="clear" w:color="auto" w:fill="FFFF99"/>
          </w:tcPr>
          <w:p w:rsidR="00374DA0" w:rsidRPr="008C2BD1" w:rsidRDefault="00374DA0" w:rsidP="008C2BD1">
            <w:pPr>
              <w:jc w:val="center"/>
              <w:rPr>
                <w:rFonts w:cs="Arial"/>
                <w:b/>
                <w:sz w:val="18"/>
                <w:szCs w:val="18"/>
              </w:rPr>
            </w:pPr>
            <w:r w:rsidRPr="008C2BD1">
              <w:rPr>
                <w:rFonts w:cs="Arial"/>
                <w:b/>
                <w:sz w:val="18"/>
                <w:szCs w:val="18"/>
              </w:rPr>
              <w:t>Relación</w:t>
            </w:r>
          </w:p>
        </w:tc>
        <w:tc>
          <w:tcPr>
            <w:tcW w:w="1701" w:type="dxa"/>
            <w:shd w:val="clear" w:color="auto" w:fill="FFFF99"/>
          </w:tcPr>
          <w:p w:rsidR="00374DA0" w:rsidRPr="008C2BD1" w:rsidRDefault="00374DA0" w:rsidP="008C2BD1">
            <w:pPr>
              <w:jc w:val="center"/>
              <w:rPr>
                <w:rFonts w:cs="Arial"/>
                <w:b/>
                <w:sz w:val="18"/>
                <w:szCs w:val="18"/>
              </w:rPr>
            </w:pPr>
            <w:r w:rsidRPr="008C2BD1">
              <w:rPr>
                <w:rFonts w:cs="Arial"/>
                <w:b/>
                <w:sz w:val="18"/>
                <w:szCs w:val="18"/>
              </w:rPr>
              <w:t>Porcentaje de cumplimiento</w:t>
            </w:r>
          </w:p>
        </w:tc>
      </w:tr>
      <w:tr w:rsidR="00374DA0" w:rsidRPr="008C2BD1" w:rsidTr="008C2BD1">
        <w:trPr>
          <w:jc w:val="center"/>
        </w:trPr>
        <w:tc>
          <w:tcPr>
            <w:tcW w:w="3244" w:type="dxa"/>
          </w:tcPr>
          <w:p w:rsidR="00374DA0" w:rsidRPr="008C2BD1" w:rsidRDefault="00374DA0" w:rsidP="008C2BD1">
            <w:pPr>
              <w:rPr>
                <w:rFonts w:cs="Arial"/>
                <w:sz w:val="18"/>
                <w:szCs w:val="18"/>
              </w:rPr>
            </w:pPr>
            <w:r w:rsidRPr="008C2BD1">
              <w:rPr>
                <w:rFonts w:cs="Arial"/>
                <w:sz w:val="18"/>
                <w:szCs w:val="18"/>
              </w:rPr>
              <w:t>Problemas y/o dificultades solucionados con el PIC/ Problemas y/o dificultades identificados en el PIC.</w:t>
            </w:r>
          </w:p>
        </w:tc>
        <w:tc>
          <w:tcPr>
            <w:tcW w:w="1400" w:type="dxa"/>
            <w:vAlign w:val="center"/>
          </w:tcPr>
          <w:p w:rsidR="00374DA0" w:rsidRPr="008C2BD1" w:rsidRDefault="00374DA0" w:rsidP="008C2BD1">
            <w:pPr>
              <w:jc w:val="center"/>
              <w:rPr>
                <w:rFonts w:cs="Arial"/>
                <w:sz w:val="18"/>
                <w:szCs w:val="18"/>
              </w:rPr>
            </w:pPr>
            <w:r w:rsidRPr="008C2BD1">
              <w:rPr>
                <w:rFonts w:cs="Arial"/>
                <w:sz w:val="18"/>
                <w:szCs w:val="18"/>
              </w:rPr>
              <w:t>41/57</w:t>
            </w:r>
          </w:p>
        </w:tc>
        <w:tc>
          <w:tcPr>
            <w:tcW w:w="1701" w:type="dxa"/>
            <w:vAlign w:val="center"/>
          </w:tcPr>
          <w:p w:rsidR="00374DA0" w:rsidRPr="008C2BD1" w:rsidRDefault="00374DA0" w:rsidP="008C2BD1">
            <w:pPr>
              <w:jc w:val="center"/>
              <w:rPr>
                <w:rFonts w:cs="Arial"/>
                <w:sz w:val="18"/>
                <w:szCs w:val="18"/>
              </w:rPr>
            </w:pPr>
            <w:r w:rsidRPr="008C2BD1">
              <w:rPr>
                <w:rFonts w:cs="Arial"/>
                <w:sz w:val="18"/>
                <w:szCs w:val="18"/>
              </w:rPr>
              <w:t>71.92%</w:t>
            </w:r>
          </w:p>
        </w:tc>
      </w:tr>
    </w:tbl>
    <w:p w:rsidR="008C2BD1" w:rsidRDefault="008C2BD1" w:rsidP="00374DA0">
      <w:pPr>
        <w:rPr>
          <w:rFonts w:ascii="Arial Narrow" w:hAnsi="Arial Narrow"/>
          <w:szCs w:val="22"/>
        </w:rPr>
      </w:pPr>
    </w:p>
    <w:p w:rsidR="008C2BD1" w:rsidRDefault="008C2BD1">
      <w:pPr>
        <w:jc w:val="left"/>
        <w:rPr>
          <w:rFonts w:ascii="Arial Narrow" w:hAnsi="Arial Narrow"/>
          <w:szCs w:val="22"/>
        </w:rPr>
      </w:pPr>
      <w:r>
        <w:rPr>
          <w:rFonts w:ascii="Arial Narrow" w:hAnsi="Arial Narrow"/>
          <w:szCs w:val="22"/>
        </w:rPr>
        <w:br w:type="page"/>
      </w:r>
    </w:p>
    <w:p w:rsidR="00374DA0" w:rsidRPr="008C2BD1" w:rsidRDefault="00374DA0" w:rsidP="00374DA0">
      <w:pPr>
        <w:rPr>
          <w:rFonts w:cs="Arial"/>
          <w:sz w:val="20"/>
          <w:szCs w:val="20"/>
        </w:rPr>
      </w:pPr>
      <w:r w:rsidRPr="008C2BD1">
        <w:rPr>
          <w:rFonts w:cs="Arial"/>
          <w:sz w:val="20"/>
          <w:szCs w:val="20"/>
        </w:rPr>
        <w:t>Es de señalar que la entidad atendió una serie de ofertas de capacitación que no fueron incluidas por los jefes de áreas en el PIC, pero por su importancia para el desarrollo de la misión institucional fueron respaldadas por la institución, estas corresponden a quince (15) ofertas promovidas por Entidades Gubernamentales.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suma la entidad a 31 de Diciembre de 2015 ha logrado atender cincuenta y seis (56) solicitudes de capacitación, lo cual corresponde a 2.057 horas hombres capacitados. </w:t>
      </w:r>
    </w:p>
    <w:p w:rsidR="00374DA0" w:rsidRPr="008C2BD1" w:rsidRDefault="00374DA0" w:rsidP="00374DA0">
      <w:pPr>
        <w:rPr>
          <w:rFonts w:cs="Arial"/>
          <w:sz w:val="20"/>
          <w:szCs w:val="20"/>
        </w:rPr>
      </w:pPr>
    </w:p>
    <w:p w:rsidR="00374DA0" w:rsidRPr="008C2BD1" w:rsidRDefault="00374DA0" w:rsidP="004022DE">
      <w:pPr>
        <w:numPr>
          <w:ilvl w:val="0"/>
          <w:numId w:val="33"/>
        </w:numPr>
        <w:contextualSpacing/>
        <w:jc w:val="left"/>
        <w:rPr>
          <w:rFonts w:cs="Arial"/>
          <w:sz w:val="20"/>
          <w:szCs w:val="20"/>
        </w:rPr>
      </w:pPr>
      <w:r w:rsidRPr="008C2BD1">
        <w:rPr>
          <w:rFonts w:cs="Arial"/>
          <w:sz w:val="20"/>
          <w:szCs w:val="20"/>
        </w:rPr>
        <w:t>Plan de Bienestar Social e Incentivos Laborales: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La Corporación dando cumplimiento a la Ley 909 de 2004 y sus decretos reglamentarios, revisó los resultados de la medición de clima laboral aplicada en la vigencia anterior y consultó a los colaboradores sobre las acciones a incluir en el Plan de Bienestar Social e Incentivos, para ello identificó a través de una encuesta los interés de los funcionarios en los dos factores que intervienen en el plan como son: Protección y servicios sociales; así como la calidad de vida laboral.</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Lo anterior permitió la formulación del plan, el cual fue revisado por el Comité de Bienestar y Capacitación quien dio visto bueno al mismo, así como la concertación con la Comisión de Personal de la entidad.</w:t>
      </w: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r w:rsidRPr="00374DA0">
        <w:rPr>
          <w:rFonts w:ascii="Arial Narrow" w:hAnsi="Arial Narrow"/>
          <w:szCs w:val="22"/>
        </w:rPr>
        <w:t>Indicadores:</w:t>
      </w:r>
    </w:p>
    <w:p w:rsidR="00374DA0" w:rsidRPr="00374DA0" w:rsidRDefault="00374DA0" w:rsidP="00374DA0">
      <w:pPr>
        <w:rPr>
          <w:rFonts w:ascii="Arial Narrow" w:hAnsi="Arial Narrow"/>
          <w:szCs w:val="22"/>
        </w:rPr>
      </w:pPr>
    </w:p>
    <w:tbl>
      <w:tblPr>
        <w:tblStyle w:val="Tablaconcuadrcula29"/>
        <w:tblW w:w="0" w:type="auto"/>
        <w:jc w:val="center"/>
        <w:tblLook w:val="04A0" w:firstRow="1" w:lastRow="0" w:firstColumn="1" w:lastColumn="0" w:noHBand="0" w:noVBand="1"/>
      </w:tblPr>
      <w:tblGrid>
        <w:gridCol w:w="3244"/>
        <w:gridCol w:w="975"/>
        <w:gridCol w:w="1410"/>
      </w:tblGrid>
      <w:tr w:rsidR="00374DA0" w:rsidRPr="008C2BD1" w:rsidTr="008C2BD1">
        <w:trPr>
          <w:jc w:val="center"/>
        </w:trPr>
        <w:tc>
          <w:tcPr>
            <w:tcW w:w="3244"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Nombre del Indicador</w:t>
            </w:r>
          </w:p>
        </w:tc>
        <w:tc>
          <w:tcPr>
            <w:tcW w:w="975"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Relación</w:t>
            </w:r>
          </w:p>
        </w:tc>
        <w:tc>
          <w:tcPr>
            <w:tcW w:w="1410"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Porcentaje de cumplimiento</w:t>
            </w:r>
          </w:p>
        </w:tc>
      </w:tr>
      <w:tr w:rsidR="00374DA0" w:rsidRPr="008C2BD1" w:rsidTr="008C2BD1">
        <w:trPr>
          <w:jc w:val="center"/>
        </w:trPr>
        <w:tc>
          <w:tcPr>
            <w:tcW w:w="3244" w:type="dxa"/>
          </w:tcPr>
          <w:p w:rsidR="00374DA0" w:rsidRPr="008C2BD1" w:rsidRDefault="00374DA0" w:rsidP="008C2BD1">
            <w:pPr>
              <w:rPr>
                <w:rFonts w:cs="Arial"/>
                <w:sz w:val="18"/>
                <w:szCs w:val="18"/>
              </w:rPr>
            </w:pPr>
            <w:r w:rsidRPr="008C2BD1">
              <w:rPr>
                <w:rFonts w:cs="Arial"/>
                <w:sz w:val="18"/>
                <w:szCs w:val="18"/>
              </w:rPr>
              <w:t>Eventos realizados en Bienestar Social a los empleados y sus familias.</w:t>
            </w:r>
          </w:p>
        </w:tc>
        <w:tc>
          <w:tcPr>
            <w:tcW w:w="975" w:type="dxa"/>
            <w:vAlign w:val="center"/>
          </w:tcPr>
          <w:p w:rsidR="00374DA0" w:rsidRPr="008C2BD1" w:rsidRDefault="00374DA0" w:rsidP="008C2BD1">
            <w:pPr>
              <w:jc w:val="center"/>
              <w:rPr>
                <w:rFonts w:cs="Arial"/>
                <w:sz w:val="18"/>
                <w:szCs w:val="18"/>
              </w:rPr>
            </w:pPr>
            <w:r w:rsidRPr="008C2BD1">
              <w:rPr>
                <w:rFonts w:cs="Arial"/>
                <w:sz w:val="18"/>
                <w:szCs w:val="18"/>
              </w:rPr>
              <w:t>27/10</w:t>
            </w:r>
          </w:p>
        </w:tc>
        <w:tc>
          <w:tcPr>
            <w:tcW w:w="1410" w:type="dxa"/>
            <w:vAlign w:val="center"/>
          </w:tcPr>
          <w:p w:rsidR="00374DA0" w:rsidRPr="008C2BD1" w:rsidRDefault="00374DA0" w:rsidP="008C2BD1">
            <w:pPr>
              <w:jc w:val="center"/>
              <w:rPr>
                <w:rFonts w:cs="Arial"/>
                <w:sz w:val="18"/>
                <w:szCs w:val="18"/>
              </w:rPr>
            </w:pPr>
            <w:r w:rsidRPr="008C2BD1">
              <w:rPr>
                <w:rFonts w:cs="Arial"/>
                <w:sz w:val="18"/>
                <w:szCs w:val="18"/>
              </w:rPr>
              <w:t>270%</w:t>
            </w:r>
          </w:p>
        </w:tc>
      </w:tr>
    </w:tbl>
    <w:p w:rsidR="00374DA0" w:rsidRPr="00374DA0" w:rsidRDefault="00374DA0" w:rsidP="00374DA0">
      <w:pPr>
        <w:rPr>
          <w:rFonts w:ascii="Arial Narrow" w:hAnsi="Arial Narrow"/>
          <w:szCs w:val="22"/>
        </w:rPr>
      </w:pPr>
    </w:p>
    <w:p w:rsidR="00374DA0" w:rsidRPr="008C2BD1" w:rsidRDefault="00374DA0" w:rsidP="00374DA0">
      <w:pPr>
        <w:rPr>
          <w:rFonts w:cs="Arial"/>
          <w:sz w:val="20"/>
          <w:szCs w:val="20"/>
        </w:rPr>
      </w:pPr>
      <w:r w:rsidRPr="008C2BD1">
        <w:rPr>
          <w:rFonts w:cs="Arial"/>
          <w:sz w:val="20"/>
          <w:szCs w:val="20"/>
        </w:rPr>
        <w:t xml:space="preserve">Los eventos hacen referencia a encuentros culturales, charla sobre seguridad personal, </w:t>
      </w:r>
      <w:r w:rsidR="00D82AF1" w:rsidRPr="008C2BD1">
        <w:rPr>
          <w:rFonts w:cs="Arial"/>
          <w:sz w:val="20"/>
          <w:szCs w:val="20"/>
        </w:rPr>
        <w:t>Rumba terapia</w:t>
      </w:r>
      <w:r w:rsidRPr="008C2BD1">
        <w:rPr>
          <w:rFonts w:cs="Arial"/>
          <w:sz w:val="20"/>
          <w:szCs w:val="20"/>
        </w:rPr>
        <w:t>,  misa institucional, Charla “El empleado y sus emociones”, Taller de Habilidades Profesionales y Efectividad Personal, Desafío Corpoguajira 2015, Campeonato Interno de Microfútbol, Acompañamiento a los funcionarios en sus cumpleaños, Fiesta de Disfraces para los hijos de los colaboradores, Brigada de salud oral, Amor y Amistad, actividades de valores  y jornada de pausas activas en el trabajo.</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la actualidad se viene realizando el proceso de readaptación laboral al grupo de servidores públicos que se encuentran en la fase de pre-pensionados, desarrollando con ellos intervenciones de apoyo </w:t>
      </w:r>
      <w:proofErr w:type="spellStart"/>
      <w:r w:rsidRPr="008C2BD1">
        <w:rPr>
          <w:rFonts w:cs="Arial"/>
          <w:sz w:val="20"/>
          <w:szCs w:val="20"/>
        </w:rPr>
        <w:t>psico</w:t>
      </w:r>
      <w:proofErr w:type="spellEnd"/>
      <w:r w:rsidRPr="008C2BD1">
        <w:rPr>
          <w:rFonts w:cs="Arial"/>
          <w:sz w:val="20"/>
          <w:szCs w:val="20"/>
        </w:rPr>
        <w:t xml:space="preserve">-social y el desarrollo de competencias para el emprendimiento en alianza con el SENA a través del curso “Identificación de ideas y oportunidades de negocios”.  </w:t>
      </w:r>
    </w:p>
    <w:p w:rsidR="00374DA0" w:rsidRPr="00374DA0" w:rsidRDefault="00374DA0" w:rsidP="00374DA0">
      <w:pPr>
        <w:rPr>
          <w:rFonts w:ascii="Arial Narrow" w:hAnsi="Arial Narrow"/>
          <w:szCs w:val="22"/>
        </w:rPr>
      </w:pPr>
    </w:p>
    <w:tbl>
      <w:tblPr>
        <w:tblStyle w:val="Tablaconcuadrcula29"/>
        <w:tblW w:w="0" w:type="auto"/>
        <w:jc w:val="center"/>
        <w:tblLook w:val="04A0" w:firstRow="1" w:lastRow="0" w:firstColumn="1" w:lastColumn="0" w:noHBand="0" w:noVBand="1"/>
      </w:tblPr>
      <w:tblGrid>
        <w:gridCol w:w="3244"/>
        <w:gridCol w:w="975"/>
        <w:gridCol w:w="1559"/>
      </w:tblGrid>
      <w:tr w:rsidR="00374DA0" w:rsidRPr="008C2BD1" w:rsidTr="008C2BD1">
        <w:trPr>
          <w:jc w:val="center"/>
        </w:trPr>
        <w:tc>
          <w:tcPr>
            <w:tcW w:w="3244"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Nombre del Indicador</w:t>
            </w:r>
          </w:p>
        </w:tc>
        <w:tc>
          <w:tcPr>
            <w:tcW w:w="975"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Relación</w:t>
            </w:r>
          </w:p>
        </w:tc>
        <w:tc>
          <w:tcPr>
            <w:tcW w:w="1559" w:type="dxa"/>
            <w:shd w:val="clear" w:color="auto" w:fill="FFFF99"/>
            <w:vAlign w:val="center"/>
          </w:tcPr>
          <w:p w:rsidR="00374DA0" w:rsidRPr="008C2BD1" w:rsidRDefault="00374DA0" w:rsidP="008C2BD1">
            <w:pPr>
              <w:jc w:val="center"/>
              <w:rPr>
                <w:rFonts w:cs="Arial"/>
                <w:b/>
                <w:sz w:val="18"/>
                <w:szCs w:val="18"/>
              </w:rPr>
            </w:pPr>
            <w:r w:rsidRPr="008C2BD1">
              <w:rPr>
                <w:rFonts w:cs="Arial"/>
                <w:b/>
                <w:sz w:val="18"/>
                <w:szCs w:val="18"/>
              </w:rPr>
              <w:t>Porcentaje de cumplimiento</w:t>
            </w:r>
          </w:p>
        </w:tc>
      </w:tr>
      <w:tr w:rsidR="00374DA0" w:rsidRPr="008C2BD1" w:rsidTr="008C2BD1">
        <w:trPr>
          <w:jc w:val="center"/>
        </w:trPr>
        <w:tc>
          <w:tcPr>
            <w:tcW w:w="3244" w:type="dxa"/>
          </w:tcPr>
          <w:p w:rsidR="00374DA0" w:rsidRPr="008C2BD1" w:rsidRDefault="00374DA0" w:rsidP="008C2BD1">
            <w:pPr>
              <w:rPr>
                <w:rFonts w:cs="Arial"/>
                <w:sz w:val="18"/>
                <w:szCs w:val="18"/>
              </w:rPr>
            </w:pPr>
            <w:r w:rsidRPr="008C2BD1">
              <w:rPr>
                <w:rFonts w:cs="Arial"/>
                <w:sz w:val="18"/>
                <w:szCs w:val="18"/>
              </w:rPr>
              <w:t>Incentivos y/o reconocimientos otorgados a funcionarios.</w:t>
            </w:r>
          </w:p>
        </w:tc>
        <w:tc>
          <w:tcPr>
            <w:tcW w:w="975" w:type="dxa"/>
            <w:vAlign w:val="center"/>
          </w:tcPr>
          <w:p w:rsidR="00374DA0" w:rsidRPr="008C2BD1" w:rsidRDefault="00374DA0" w:rsidP="008C2BD1">
            <w:pPr>
              <w:jc w:val="center"/>
              <w:rPr>
                <w:rFonts w:cs="Arial"/>
                <w:sz w:val="18"/>
                <w:szCs w:val="18"/>
              </w:rPr>
            </w:pPr>
            <w:r w:rsidRPr="008C2BD1">
              <w:rPr>
                <w:rFonts w:cs="Arial"/>
                <w:sz w:val="18"/>
                <w:szCs w:val="18"/>
              </w:rPr>
              <w:t>15/6</w:t>
            </w:r>
          </w:p>
        </w:tc>
        <w:tc>
          <w:tcPr>
            <w:tcW w:w="1559" w:type="dxa"/>
            <w:vAlign w:val="center"/>
          </w:tcPr>
          <w:p w:rsidR="00374DA0" w:rsidRPr="008C2BD1" w:rsidRDefault="00374DA0" w:rsidP="008C2BD1">
            <w:pPr>
              <w:jc w:val="center"/>
              <w:rPr>
                <w:rFonts w:cs="Arial"/>
                <w:sz w:val="18"/>
                <w:szCs w:val="18"/>
              </w:rPr>
            </w:pPr>
            <w:r w:rsidRPr="008C2BD1">
              <w:rPr>
                <w:rFonts w:cs="Arial"/>
                <w:sz w:val="18"/>
                <w:szCs w:val="18"/>
              </w:rPr>
              <w:t>250%</w:t>
            </w:r>
          </w:p>
        </w:tc>
      </w:tr>
    </w:tbl>
    <w:p w:rsidR="00374DA0" w:rsidRPr="00374DA0" w:rsidRDefault="00374DA0" w:rsidP="00374DA0">
      <w:pPr>
        <w:rPr>
          <w:rFonts w:ascii="Arial Narrow" w:hAnsi="Arial Narrow"/>
          <w:szCs w:val="22"/>
        </w:rPr>
      </w:pPr>
    </w:p>
    <w:p w:rsidR="00374DA0" w:rsidRPr="008C2BD1" w:rsidRDefault="00374DA0" w:rsidP="00374DA0">
      <w:pPr>
        <w:rPr>
          <w:rFonts w:cs="Arial"/>
          <w:sz w:val="20"/>
          <w:szCs w:val="20"/>
        </w:rPr>
      </w:pPr>
      <w:r w:rsidRPr="008C2BD1">
        <w:rPr>
          <w:rFonts w:cs="Arial"/>
          <w:sz w:val="20"/>
          <w:szCs w:val="20"/>
        </w:rPr>
        <w:t xml:space="preserve">El incentivo realizados  corresponden a la comisión otorgado para desempeñar  empleos de libre nombramiento y remoción a la Doctora Fanny Mejía y el Ingeniero </w:t>
      </w:r>
      <w:r w:rsidR="008C2BD1" w:rsidRPr="008C2BD1">
        <w:rPr>
          <w:rFonts w:cs="Arial"/>
          <w:sz w:val="20"/>
          <w:szCs w:val="20"/>
        </w:rPr>
        <w:t>Adrián</w:t>
      </w:r>
      <w:r w:rsidR="008C2BD1">
        <w:rPr>
          <w:rFonts w:cs="Arial"/>
          <w:sz w:val="20"/>
          <w:szCs w:val="20"/>
        </w:rPr>
        <w:t xml:space="preserve"> Ibarra </w:t>
      </w:r>
      <w:proofErr w:type="spellStart"/>
      <w:r w:rsidR="008C2BD1">
        <w:rPr>
          <w:rFonts w:cs="Arial"/>
          <w:sz w:val="20"/>
          <w:szCs w:val="20"/>
        </w:rPr>
        <w:t>U</w:t>
      </w:r>
      <w:r w:rsidRPr="008C2BD1">
        <w:rPr>
          <w:rFonts w:cs="Arial"/>
          <w:sz w:val="20"/>
          <w:szCs w:val="20"/>
        </w:rPr>
        <w:t>stariz</w:t>
      </w:r>
      <w:proofErr w:type="spellEnd"/>
      <w:r w:rsidRPr="008C2BD1">
        <w:rPr>
          <w:rFonts w:cs="Arial"/>
          <w:sz w:val="20"/>
          <w:szCs w:val="20"/>
        </w:rPr>
        <w:t xml:space="preserve">, así como  nueve (9) encargos a empleados de Carrera Administrativa </w:t>
      </w:r>
      <w:proofErr w:type="spellStart"/>
      <w:r w:rsidRPr="008C2BD1">
        <w:rPr>
          <w:rFonts w:cs="Arial"/>
          <w:sz w:val="20"/>
          <w:szCs w:val="20"/>
        </w:rPr>
        <w:t>Dairys</w:t>
      </w:r>
      <w:proofErr w:type="spellEnd"/>
      <w:r w:rsidRPr="008C2BD1">
        <w:rPr>
          <w:rFonts w:cs="Arial"/>
          <w:sz w:val="20"/>
          <w:szCs w:val="20"/>
        </w:rPr>
        <w:t xml:space="preserve"> Torres, </w:t>
      </w:r>
      <w:proofErr w:type="spellStart"/>
      <w:r w:rsidRPr="008C2BD1">
        <w:rPr>
          <w:rFonts w:cs="Arial"/>
          <w:sz w:val="20"/>
          <w:szCs w:val="20"/>
        </w:rPr>
        <w:t>Orfelina</w:t>
      </w:r>
      <w:proofErr w:type="spellEnd"/>
      <w:r w:rsidRPr="008C2BD1">
        <w:rPr>
          <w:rFonts w:cs="Arial"/>
          <w:sz w:val="20"/>
          <w:szCs w:val="20"/>
        </w:rPr>
        <w:t xml:space="preserve"> Barros, Liliana Muñiz, </w:t>
      </w:r>
      <w:proofErr w:type="spellStart"/>
      <w:r w:rsidRPr="008C2BD1">
        <w:rPr>
          <w:rFonts w:cs="Arial"/>
          <w:sz w:val="20"/>
          <w:szCs w:val="20"/>
        </w:rPr>
        <w:t>Hendy</w:t>
      </w:r>
      <w:proofErr w:type="spellEnd"/>
      <w:r w:rsidRPr="008C2BD1">
        <w:rPr>
          <w:rFonts w:cs="Arial"/>
          <w:sz w:val="20"/>
          <w:szCs w:val="20"/>
        </w:rPr>
        <w:t xml:space="preserve"> Delgadillo, Nubia </w:t>
      </w:r>
      <w:proofErr w:type="spellStart"/>
      <w:r w:rsidR="008C2BD1" w:rsidRPr="008C2BD1">
        <w:rPr>
          <w:rFonts w:cs="Arial"/>
          <w:sz w:val="20"/>
          <w:szCs w:val="20"/>
        </w:rPr>
        <w:t>Celedón</w:t>
      </w:r>
      <w:proofErr w:type="spellEnd"/>
      <w:r w:rsidRPr="008C2BD1">
        <w:rPr>
          <w:rFonts w:cs="Arial"/>
          <w:sz w:val="20"/>
          <w:szCs w:val="20"/>
        </w:rPr>
        <w:t xml:space="preserve">, </w:t>
      </w:r>
      <w:r w:rsidR="008C2BD1" w:rsidRPr="008C2BD1">
        <w:rPr>
          <w:rFonts w:cs="Arial"/>
          <w:sz w:val="20"/>
          <w:szCs w:val="20"/>
        </w:rPr>
        <w:t>José</w:t>
      </w:r>
      <w:r w:rsidRPr="008C2BD1">
        <w:rPr>
          <w:rFonts w:cs="Arial"/>
          <w:sz w:val="20"/>
          <w:szCs w:val="20"/>
        </w:rPr>
        <w:t xml:space="preserve"> Nieves, </w:t>
      </w:r>
      <w:proofErr w:type="spellStart"/>
      <w:r w:rsidRPr="008C2BD1">
        <w:rPr>
          <w:rFonts w:cs="Arial"/>
          <w:sz w:val="20"/>
          <w:szCs w:val="20"/>
        </w:rPr>
        <w:t>Jaiker</w:t>
      </w:r>
      <w:proofErr w:type="spellEnd"/>
      <w:r w:rsidRPr="008C2BD1">
        <w:rPr>
          <w:rFonts w:cs="Arial"/>
          <w:sz w:val="20"/>
          <w:szCs w:val="20"/>
        </w:rPr>
        <w:t xml:space="preserve"> </w:t>
      </w:r>
      <w:r w:rsidR="008C2BD1" w:rsidRPr="008C2BD1">
        <w:rPr>
          <w:rFonts w:cs="Arial"/>
          <w:sz w:val="20"/>
          <w:szCs w:val="20"/>
        </w:rPr>
        <w:t>Gómez</w:t>
      </w:r>
      <w:r w:rsidRPr="008C2BD1">
        <w:rPr>
          <w:rFonts w:cs="Arial"/>
          <w:sz w:val="20"/>
          <w:szCs w:val="20"/>
        </w:rPr>
        <w:t>, Giovanny Delgado y Carlos Rivera.</w:t>
      </w:r>
    </w:p>
    <w:p w:rsidR="00374DA0" w:rsidRPr="008C2BD1" w:rsidRDefault="00374DA0" w:rsidP="00374DA0">
      <w:pPr>
        <w:rPr>
          <w:rFonts w:cs="Arial"/>
          <w:sz w:val="20"/>
          <w:szCs w:val="20"/>
        </w:rPr>
      </w:pPr>
      <w:r w:rsidRPr="008C2BD1">
        <w:rPr>
          <w:rFonts w:cs="Arial"/>
          <w:sz w:val="20"/>
          <w:szCs w:val="20"/>
        </w:rPr>
        <w:t xml:space="preserve">En cuanto al cumplimiento al Plan de Incentivos se logró realizar reconocimiento público a los mejores empleados de Carrera administrativa por nivel jerárquico, así como el mejor funcionario de Libre Nombramiento y Remoción, los funcionarios reconocidos fueron: </w:t>
      </w:r>
      <w:proofErr w:type="spellStart"/>
      <w:r w:rsidRPr="008C2BD1">
        <w:rPr>
          <w:rFonts w:cs="Arial"/>
          <w:sz w:val="20"/>
          <w:szCs w:val="20"/>
        </w:rPr>
        <w:t>Dairy</w:t>
      </w:r>
      <w:proofErr w:type="spellEnd"/>
      <w:r w:rsidRPr="008C2BD1">
        <w:rPr>
          <w:rFonts w:cs="Arial"/>
          <w:sz w:val="20"/>
          <w:szCs w:val="20"/>
        </w:rPr>
        <w:t xml:space="preserve"> Torres (Nivel P</w:t>
      </w:r>
      <w:r w:rsidR="008C2BD1">
        <w:rPr>
          <w:rFonts w:cs="Arial"/>
          <w:sz w:val="20"/>
          <w:szCs w:val="20"/>
        </w:rPr>
        <w:t>r</w:t>
      </w:r>
      <w:r w:rsidRPr="008C2BD1">
        <w:rPr>
          <w:rFonts w:cs="Arial"/>
          <w:sz w:val="20"/>
          <w:szCs w:val="20"/>
        </w:rPr>
        <w:t xml:space="preserve">ofesional), </w:t>
      </w:r>
      <w:r w:rsidR="008C2BD1" w:rsidRPr="008C2BD1">
        <w:rPr>
          <w:rFonts w:cs="Arial"/>
          <w:sz w:val="20"/>
          <w:szCs w:val="20"/>
        </w:rPr>
        <w:t>José</w:t>
      </w:r>
      <w:r w:rsidRPr="008C2BD1">
        <w:rPr>
          <w:rFonts w:cs="Arial"/>
          <w:sz w:val="20"/>
          <w:szCs w:val="20"/>
        </w:rPr>
        <w:t xml:space="preserve"> Prudencio Nieves (Nivel Técnico) y </w:t>
      </w:r>
      <w:r w:rsidR="008C2BD1" w:rsidRPr="008C2BD1">
        <w:rPr>
          <w:rFonts w:cs="Arial"/>
          <w:sz w:val="20"/>
          <w:szCs w:val="20"/>
        </w:rPr>
        <w:t>Héctor</w:t>
      </w:r>
      <w:r w:rsidRPr="008C2BD1">
        <w:rPr>
          <w:rFonts w:cs="Arial"/>
          <w:sz w:val="20"/>
          <w:szCs w:val="20"/>
        </w:rPr>
        <w:t xml:space="preserve"> </w:t>
      </w:r>
      <w:r w:rsidR="008C2BD1" w:rsidRPr="008C2BD1">
        <w:rPr>
          <w:rFonts w:cs="Arial"/>
          <w:sz w:val="20"/>
          <w:szCs w:val="20"/>
        </w:rPr>
        <w:t>Arévalo</w:t>
      </w:r>
      <w:r w:rsidRPr="008C2BD1">
        <w:rPr>
          <w:rFonts w:cs="Arial"/>
          <w:sz w:val="20"/>
          <w:szCs w:val="20"/>
        </w:rPr>
        <w:t xml:space="preserve"> (Nivel Asistencial). </w:t>
      </w:r>
    </w:p>
    <w:p w:rsidR="00374DA0" w:rsidRPr="00374DA0" w:rsidRDefault="00374DA0" w:rsidP="00374DA0">
      <w:pPr>
        <w:rPr>
          <w:rFonts w:ascii="Arial Narrow" w:hAnsi="Arial Narrow"/>
          <w:szCs w:val="22"/>
        </w:rPr>
      </w:pPr>
    </w:p>
    <w:tbl>
      <w:tblPr>
        <w:tblStyle w:val="Tablaconcuadrcula29"/>
        <w:tblW w:w="0" w:type="auto"/>
        <w:jc w:val="center"/>
        <w:tblLook w:val="04A0" w:firstRow="1" w:lastRow="0" w:firstColumn="1" w:lastColumn="0" w:noHBand="0" w:noVBand="1"/>
      </w:tblPr>
      <w:tblGrid>
        <w:gridCol w:w="3244"/>
        <w:gridCol w:w="975"/>
        <w:gridCol w:w="1418"/>
      </w:tblGrid>
      <w:tr w:rsidR="00374DA0" w:rsidRPr="008C2BD1" w:rsidTr="008C2BD1">
        <w:trPr>
          <w:jc w:val="center"/>
        </w:trPr>
        <w:tc>
          <w:tcPr>
            <w:tcW w:w="3244" w:type="dxa"/>
            <w:shd w:val="clear" w:color="auto" w:fill="FFFF99"/>
            <w:vAlign w:val="center"/>
          </w:tcPr>
          <w:p w:rsidR="00374DA0" w:rsidRPr="008C2BD1" w:rsidRDefault="00374DA0" w:rsidP="008C2BD1">
            <w:pPr>
              <w:jc w:val="center"/>
              <w:rPr>
                <w:rFonts w:cs="Arial"/>
                <w:sz w:val="18"/>
                <w:szCs w:val="18"/>
              </w:rPr>
            </w:pPr>
            <w:r w:rsidRPr="008C2BD1">
              <w:rPr>
                <w:rFonts w:cs="Arial"/>
                <w:sz w:val="18"/>
                <w:szCs w:val="18"/>
              </w:rPr>
              <w:t>Nombre del Indicador</w:t>
            </w:r>
          </w:p>
        </w:tc>
        <w:tc>
          <w:tcPr>
            <w:tcW w:w="975" w:type="dxa"/>
            <w:shd w:val="clear" w:color="auto" w:fill="FFFF99"/>
            <w:vAlign w:val="center"/>
          </w:tcPr>
          <w:p w:rsidR="00374DA0" w:rsidRPr="008C2BD1" w:rsidRDefault="00374DA0" w:rsidP="008C2BD1">
            <w:pPr>
              <w:jc w:val="center"/>
              <w:rPr>
                <w:rFonts w:cs="Arial"/>
                <w:sz w:val="18"/>
                <w:szCs w:val="18"/>
              </w:rPr>
            </w:pPr>
            <w:r w:rsidRPr="008C2BD1">
              <w:rPr>
                <w:rFonts w:cs="Arial"/>
                <w:sz w:val="18"/>
                <w:szCs w:val="18"/>
              </w:rPr>
              <w:t>Relación</w:t>
            </w:r>
          </w:p>
        </w:tc>
        <w:tc>
          <w:tcPr>
            <w:tcW w:w="1418" w:type="dxa"/>
            <w:shd w:val="clear" w:color="auto" w:fill="FFFF99"/>
            <w:vAlign w:val="center"/>
          </w:tcPr>
          <w:p w:rsidR="00374DA0" w:rsidRPr="008C2BD1" w:rsidRDefault="00374DA0" w:rsidP="008C2BD1">
            <w:pPr>
              <w:jc w:val="center"/>
              <w:rPr>
                <w:rFonts w:cs="Arial"/>
                <w:sz w:val="18"/>
                <w:szCs w:val="18"/>
              </w:rPr>
            </w:pPr>
            <w:r w:rsidRPr="008C2BD1">
              <w:rPr>
                <w:rFonts w:cs="Arial"/>
                <w:sz w:val="18"/>
                <w:szCs w:val="18"/>
              </w:rPr>
              <w:t>Porcentaje de cumplimiento</w:t>
            </w:r>
          </w:p>
        </w:tc>
      </w:tr>
      <w:tr w:rsidR="00374DA0" w:rsidRPr="008C2BD1" w:rsidTr="008C2BD1">
        <w:trPr>
          <w:jc w:val="center"/>
        </w:trPr>
        <w:tc>
          <w:tcPr>
            <w:tcW w:w="3244" w:type="dxa"/>
          </w:tcPr>
          <w:p w:rsidR="00374DA0" w:rsidRPr="008C2BD1" w:rsidRDefault="00374DA0" w:rsidP="008C2BD1">
            <w:pPr>
              <w:rPr>
                <w:rFonts w:cs="Arial"/>
                <w:sz w:val="18"/>
                <w:szCs w:val="18"/>
              </w:rPr>
            </w:pPr>
            <w:r w:rsidRPr="008C2BD1">
              <w:rPr>
                <w:rFonts w:cs="Arial"/>
                <w:sz w:val="18"/>
                <w:szCs w:val="18"/>
              </w:rPr>
              <w:t>Calificación del Clima Laboral.</w:t>
            </w:r>
          </w:p>
        </w:tc>
        <w:tc>
          <w:tcPr>
            <w:tcW w:w="975" w:type="dxa"/>
          </w:tcPr>
          <w:p w:rsidR="00374DA0" w:rsidRPr="008C2BD1" w:rsidRDefault="00374DA0" w:rsidP="00374DA0">
            <w:pPr>
              <w:rPr>
                <w:rFonts w:cs="Arial"/>
                <w:sz w:val="18"/>
                <w:szCs w:val="18"/>
              </w:rPr>
            </w:pPr>
            <w:r w:rsidRPr="008C2BD1">
              <w:rPr>
                <w:rFonts w:cs="Arial"/>
                <w:sz w:val="18"/>
                <w:szCs w:val="18"/>
              </w:rPr>
              <w:t>100%</w:t>
            </w:r>
          </w:p>
        </w:tc>
        <w:tc>
          <w:tcPr>
            <w:tcW w:w="1418" w:type="dxa"/>
          </w:tcPr>
          <w:p w:rsidR="00374DA0" w:rsidRPr="008C2BD1" w:rsidRDefault="00374DA0" w:rsidP="00374DA0">
            <w:pPr>
              <w:rPr>
                <w:rFonts w:cs="Arial"/>
                <w:sz w:val="18"/>
                <w:szCs w:val="18"/>
              </w:rPr>
            </w:pPr>
            <w:r w:rsidRPr="008C2BD1">
              <w:rPr>
                <w:rFonts w:cs="Arial"/>
                <w:sz w:val="18"/>
                <w:szCs w:val="18"/>
              </w:rPr>
              <w:t>84.42%</w:t>
            </w:r>
          </w:p>
        </w:tc>
      </w:tr>
    </w:tbl>
    <w:p w:rsidR="00374DA0" w:rsidRPr="00374DA0" w:rsidRDefault="00374DA0" w:rsidP="00374DA0">
      <w:pPr>
        <w:rPr>
          <w:rFonts w:ascii="Arial Narrow" w:hAnsi="Arial Narrow"/>
          <w:szCs w:val="22"/>
        </w:rPr>
      </w:pPr>
    </w:p>
    <w:p w:rsidR="00374DA0" w:rsidRPr="008C2BD1" w:rsidRDefault="00374DA0" w:rsidP="00374DA0">
      <w:pPr>
        <w:rPr>
          <w:rFonts w:cs="Arial"/>
          <w:sz w:val="20"/>
          <w:szCs w:val="20"/>
        </w:rPr>
      </w:pPr>
      <w:r w:rsidRPr="008C2BD1">
        <w:rPr>
          <w:rFonts w:cs="Arial"/>
          <w:sz w:val="20"/>
          <w:szCs w:val="20"/>
        </w:rPr>
        <w:t xml:space="preserve">El Grupo de Talento Humano aplicó la Encuesta de Clima Laboral bajo los lineamientos establecidos por el Departamento Administrativo de la Función Pública – DAFP, a todos los colaboradores de la Corporación en el mes de octubre, en la actualidad se encuentra en </w:t>
      </w:r>
      <w:r w:rsidR="005A51D9" w:rsidRPr="008C2BD1">
        <w:rPr>
          <w:rFonts w:cs="Arial"/>
          <w:sz w:val="20"/>
          <w:szCs w:val="20"/>
        </w:rPr>
        <w:t>los análisis estadísticos</w:t>
      </w:r>
      <w:r w:rsidRPr="008C2BD1">
        <w:rPr>
          <w:rFonts w:cs="Arial"/>
          <w:sz w:val="20"/>
          <w:szCs w:val="20"/>
        </w:rPr>
        <w:t xml:space="preserve"> de los resultados donde se obtendrá la calificación.</w:t>
      </w:r>
    </w:p>
    <w:p w:rsidR="00374DA0" w:rsidRPr="008C2BD1" w:rsidRDefault="00374DA0" w:rsidP="00374DA0">
      <w:pPr>
        <w:rPr>
          <w:rFonts w:cs="Arial"/>
          <w:sz w:val="20"/>
          <w:szCs w:val="20"/>
        </w:rPr>
      </w:pPr>
    </w:p>
    <w:p w:rsidR="00374DA0" w:rsidRPr="008C2BD1" w:rsidRDefault="00374DA0" w:rsidP="004022DE">
      <w:pPr>
        <w:numPr>
          <w:ilvl w:val="0"/>
          <w:numId w:val="33"/>
        </w:numPr>
        <w:contextualSpacing/>
        <w:jc w:val="left"/>
        <w:rPr>
          <w:rFonts w:cs="Arial"/>
          <w:sz w:val="20"/>
          <w:szCs w:val="20"/>
        </w:rPr>
      </w:pPr>
      <w:r w:rsidRPr="008C2BD1">
        <w:rPr>
          <w:rFonts w:cs="Arial"/>
          <w:sz w:val="20"/>
          <w:szCs w:val="20"/>
        </w:rPr>
        <w:t xml:space="preserve">   Salud Ocupacional:</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En el presente año  se reactivó el Comité Paritario de Seguridad y Salud en el Trabajo – COPASST – quienes desarrollaron sus reuniones mensuales como lo señala la normatividad. En el proceso de reactivación del COPASST se realizaron acciones como la socialización del Sistema General de Seguridad y Salud en el Trabajo – SGSST - , revisión de los expedientes de los accidentes laborales y el diseño de un cronograma del comité que garantice el cumplimiento de las funciones del mismo.</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La Corporación  en su reporte de accidentes laborales en el periodo Enero – Diciembre de 2015, registra dos (2) accidentes laborales ocurridos el 17 de julio y 12 de Noviembre de 2015. El Grupo de Talento Humano a través del funcionario responsable del SGSST brindo todo el acompañamiento en la atención de los servidores públicos accidentados.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Los accidentes laborales contaron con su respectivo reporte a la ARL de manera oportuna, así como su posterior investigación en cumplimiento a las normativas vigentes, recomendando a la oficina de asuntos logísticos las medidas correctivas para evitar la ocurrencia de situaciones similares.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el componente de Protección y Servicios Sociales del Plan de Bienestar Social se cuenta con el componente de Seguridad Industrial y salud Ocupacional, al respecto se desarrolló al 100% con la ARL Positiva el cronograma de actividades para la vigencia 2015. Como resultado del trabajo realizado en alianza con la ARL se </w:t>
      </w:r>
      <w:r w:rsidR="008C2BD1" w:rsidRPr="008C2BD1">
        <w:rPr>
          <w:rFonts w:cs="Arial"/>
          <w:sz w:val="20"/>
          <w:szCs w:val="20"/>
        </w:rPr>
        <w:t>identificó</w:t>
      </w:r>
      <w:r w:rsidRPr="008C2BD1">
        <w:rPr>
          <w:rFonts w:cs="Arial"/>
          <w:sz w:val="20"/>
          <w:szCs w:val="20"/>
        </w:rPr>
        <w:t xml:space="preserve"> un avance significativo en la ejecución de los diferentes componentes de la Seguridad y Salud en el Trabajo.</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 A la fecha se ha realizado la conformación de las brigadas de emergencia en las tres sedes de la corporación, así como el entrenamiento en control de incendios y capacitación en los lineamientos para el ejercicio de las brigadas.</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referencia a la promoción de hábitos de vida y trabajo saludable, se desarrollaron las conferencias: prevención del estrés laboral, la aplicación de jornadas de pausas activas, fomento de estilo de vida y trabajo saludable, higiene postural, resolución de conflictos, manejo del estrés y Semana de la Salud. </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el desarrollo del proceso de fortalecimiento de las acciones de seguridad industrial se </w:t>
      </w:r>
      <w:r w:rsidR="008C2BD1" w:rsidRPr="008C2BD1">
        <w:rPr>
          <w:rFonts w:cs="Arial"/>
          <w:sz w:val="20"/>
          <w:szCs w:val="20"/>
        </w:rPr>
        <w:t>coordinó</w:t>
      </w:r>
      <w:r w:rsidRPr="008C2BD1">
        <w:rPr>
          <w:rFonts w:cs="Arial"/>
          <w:sz w:val="20"/>
          <w:szCs w:val="20"/>
        </w:rPr>
        <w:t xml:space="preserve"> con los Bomberos Voluntarios de Riohacha la realización del primer simulacro de explosión e incendio, para lo cual se realizó una jornada de entrenamiento a los integrantes de la Brigada de Emergencia, así como la socialización de las recomendaciones a tener en cuenta por parte de todos los empleados de la entidad. Cumpliendo el cronograma de trabajo el día 4 de Diciembre de 2015 con la ejecución de simulacro.    </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Dentro del procedimiento de Salud Ocupacional se ha realizado jornadas de inspección de seguridad en la totalidad de las áreas de la corporación, presentando un informe de cada una de ella a los jefes de oficina, al equipo de almacén y logística y la Secretaria General para la atención de los aspectos a corregir. Así como la revisión de los extintores en las tres sedes de la entidad en un periodo mensual lo cual se documenta en el formato establecido para tal fin. </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Dentro del periodo julio – septiembre se </w:t>
      </w:r>
      <w:r w:rsidR="008C2BD1" w:rsidRPr="008C2BD1">
        <w:rPr>
          <w:rFonts w:cs="Arial"/>
          <w:sz w:val="20"/>
          <w:szCs w:val="20"/>
        </w:rPr>
        <w:t>conformó</w:t>
      </w:r>
      <w:r w:rsidRPr="008C2BD1">
        <w:rPr>
          <w:rFonts w:cs="Arial"/>
          <w:sz w:val="20"/>
          <w:szCs w:val="20"/>
        </w:rPr>
        <w:t xml:space="preserve"> el Comité Paritario de Seguridad y Salud en el Trabajo en la Dirección Territorial del Sur y la sede Principal, el cual incluye al Laboratorio Ambiental.</w:t>
      </w:r>
    </w:p>
    <w:p w:rsidR="00374DA0" w:rsidRPr="008C2BD1" w:rsidRDefault="00374DA0" w:rsidP="00374DA0">
      <w:pPr>
        <w:rPr>
          <w:rFonts w:cs="Arial"/>
          <w:sz w:val="20"/>
          <w:szCs w:val="20"/>
        </w:rPr>
      </w:pPr>
    </w:p>
    <w:p w:rsidR="00374DA0" w:rsidRPr="008C2BD1" w:rsidRDefault="00374DA0" w:rsidP="00374DA0">
      <w:pPr>
        <w:rPr>
          <w:rFonts w:cs="Arial"/>
          <w:sz w:val="20"/>
          <w:szCs w:val="20"/>
        </w:rPr>
      </w:pPr>
      <w:r w:rsidRPr="008C2BD1">
        <w:rPr>
          <w:rFonts w:cs="Arial"/>
          <w:sz w:val="20"/>
          <w:szCs w:val="20"/>
        </w:rPr>
        <w:t xml:space="preserve">En el proceso de verificación del sistema contra incendio se realizó prueba de las mangueras instaladas en los gabinetes, identificando fallas estructurales en la mayoría de las mangueras y ausencia de presión en la tubería de agua. El área de Talento Humano elaboró un informe para remitirlo a la Secretaria General para los fines pertinentes. De igual manera se realizó la recarga anual de los extintores de la sede principal y laboratorio.    </w:t>
      </w:r>
    </w:p>
    <w:p w:rsidR="00374DA0" w:rsidRPr="00374DA0" w:rsidRDefault="00374DA0" w:rsidP="00374DA0">
      <w:pPr>
        <w:rPr>
          <w:rFonts w:ascii="Arial Narrow" w:hAnsi="Arial Narrow"/>
          <w:szCs w:val="22"/>
        </w:rPr>
      </w:pPr>
      <w:r w:rsidRPr="00374DA0">
        <w:rPr>
          <w:rFonts w:ascii="Arial Narrow" w:hAnsi="Arial Narrow"/>
          <w:szCs w:val="22"/>
        </w:rPr>
        <w:t xml:space="preserve"> </w:t>
      </w:r>
    </w:p>
    <w:p w:rsidR="00374DA0" w:rsidRPr="00374DA0" w:rsidRDefault="00374DA0" w:rsidP="00374DA0">
      <w:pPr>
        <w:rPr>
          <w:rFonts w:ascii="Arial Narrow" w:hAnsi="Arial Narrow"/>
          <w:szCs w:val="22"/>
        </w:rPr>
      </w:pPr>
      <w:r w:rsidRPr="00374DA0">
        <w:rPr>
          <w:rFonts w:ascii="Arial Narrow" w:hAnsi="Arial Narrow"/>
          <w:szCs w:val="22"/>
        </w:rPr>
        <w:t>Actividades de Seguridad y Salud en el Trabajo</w:t>
      </w:r>
    </w:p>
    <w:p w:rsidR="00374DA0" w:rsidRPr="00374DA0" w:rsidRDefault="00374DA0" w:rsidP="00374DA0">
      <w:pPr>
        <w:rPr>
          <w:rFonts w:ascii="Arial Narrow" w:hAnsi="Arial Narrow"/>
          <w:szCs w:val="22"/>
        </w:rPr>
      </w:pPr>
      <w:r w:rsidRPr="00374DA0">
        <w:rPr>
          <w:rFonts w:ascii="Arial Narrow" w:hAnsi="Arial Narrow"/>
          <w:szCs w:val="22"/>
        </w:rPr>
        <w:t xml:space="preserve"> </w:t>
      </w:r>
    </w:p>
    <w:p w:rsidR="00374DA0" w:rsidRPr="00374DA0" w:rsidRDefault="00B83A11" w:rsidP="00B83A11">
      <w:pPr>
        <w:jc w:val="center"/>
        <w:rPr>
          <w:rFonts w:ascii="Arial Narrow" w:hAnsi="Arial Narrow"/>
          <w:szCs w:val="22"/>
        </w:rPr>
      </w:pPr>
      <w:r w:rsidRPr="00374DA0">
        <w:rPr>
          <w:rFonts w:ascii="Arial Narrow" w:hAnsi="Arial Narrow"/>
          <w:noProof/>
          <w:szCs w:val="22"/>
          <w:lang w:val="es-ES"/>
        </w:rPr>
        <w:drawing>
          <wp:anchor distT="0" distB="0" distL="114300" distR="114300" simplePos="0" relativeHeight="251850240" behindDoc="1" locked="0" layoutInCell="1" allowOverlap="1" wp14:anchorId="2B055198" wp14:editId="061809F1">
            <wp:simplePos x="0" y="0"/>
            <wp:positionH relativeFrom="column">
              <wp:posOffset>2973705</wp:posOffset>
            </wp:positionH>
            <wp:positionV relativeFrom="paragraph">
              <wp:posOffset>-1270</wp:posOffset>
            </wp:positionV>
            <wp:extent cx="1922145" cy="1702435"/>
            <wp:effectExtent l="0" t="0" r="1905" b="0"/>
            <wp:wrapTight wrapText="bothSides">
              <wp:wrapPolygon edited="0">
                <wp:start x="0" y="0"/>
                <wp:lineTo x="0" y="21270"/>
                <wp:lineTo x="21407" y="21270"/>
                <wp:lineTo x="21407" y="0"/>
                <wp:lineTo x="0" y="0"/>
              </wp:wrapPolygon>
            </wp:wrapTight>
            <wp:docPr id="423" name="Imagen 1" descr="C:\Users\FUNCIO~1\AppData\Local\Temp\IMG_72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UNCIO~1\AppData\Local\Temp\IMG_7216.JPG"/>
                    <pic:cNvPicPr preferRelativeResize="0">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22145" cy="1702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DA0" w:rsidRPr="00374DA0">
        <w:rPr>
          <w:rFonts w:ascii="Arial Narrow" w:hAnsi="Arial Narrow"/>
          <w:noProof/>
          <w:szCs w:val="22"/>
          <w:lang w:val="es-ES"/>
        </w:rPr>
        <w:drawing>
          <wp:inline distT="0" distB="0" distL="0" distR="0" wp14:anchorId="63420E3B" wp14:editId="7828E9A9">
            <wp:extent cx="2115047" cy="1701579"/>
            <wp:effectExtent l="0" t="0" r="0" b="0"/>
            <wp:docPr id="421" name="Imagen 421" descr="C:\Users\FUNCIO~1\AppData\Local\Temp\IMG_657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FUNCIO~1\AppData\Local\Temp\IMG_6573.JPG"/>
                    <pic:cNvPicPr preferRelativeResize="0">
                      <a:picLocks noChangeAspect="1" noChangeArrowheads="1"/>
                    </pic:cNvPicPr>
                  </pic:nvPicPr>
                  <pic:blipFill>
                    <a:blip r:embed="rId123" cstate="print"/>
                    <a:srcRect/>
                    <a:stretch>
                      <a:fillRect/>
                    </a:stretch>
                  </pic:blipFill>
                  <pic:spPr bwMode="auto">
                    <a:xfrm>
                      <a:off x="0" y="0"/>
                      <a:ext cx="2118326" cy="1704217"/>
                    </a:xfrm>
                    <a:prstGeom prst="rect">
                      <a:avLst/>
                    </a:prstGeom>
                    <a:noFill/>
                    <a:ln w="9525">
                      <a:noFill/>
                      <a:miter lim="800000"/>
                      <a:headEnd/>
                      <a:tailEnd/>
                    </a:ln>
                  </pic:spPr>
                </pic:pic>
              </a:graphicData>
            </a:graphic>
          </wp:inline>
        </w:drawing>
      </w:r>
    </w:p>
    <w:p w:rsidR="00374DA0" w:rsidRPr="00374DA0" w:rsidRDefault="00374DA0" w:rsidP="00B83A11">
      <w:pPr>
        <w:jc w:val="center"/>
        <w:rPr>
          <w:rFonts w:ascii="Arial Narrow" w:hAnsi="Arial Narrow"/>
          <w:szCs w:val="22"/>
        </w:rPr>
      </w:pPr>
    </w:p>
    <w:p w:rsidR="00374DA0" w:rsidRPr="00374DA0" w:rsidRDefault="00374DA0" w:rsidP="00B83A11">
      <w:pPr>
        <w:jc w:val="center"/>
        <w:rPr>
          <w:rFonts w:ascii="Arial Narrow" w:hAnsi="Arial Narrow"/>
          <w:szCs w:val="22"/>
        </w:rPr>
      </w:pPr>
    </w:p>
    <w:p w:rsidR="00374DA0" w:rsidRPr="00374DA0" w:rsidRDefault="00B83A11" w:rsidP="00B83A11">
      <w:pPr>
        <w:jc w:val="center"/>
        <w:rPr>
          <w:rFonts w:ascii="Arial Narrow" w:hAnsi="Arial Narrow"/>
          <w:szCs w:val="22"/>
        </w:rPr>
      </w:pPr>
      <w:r w:rsidRPr="00374DA0">
        <w:rPr>
          <w:rFonts w:ascii="Arial Narrow" w:hAnsi="Arial Narrow"/>
          <w:noProof/>
          <w:szCs w:val="22"/>
          <w:lang w:val="es-ES"/>
        </w:rPr>
        <w:drawing>
          <wp:anchor distT="0" distB="0" distL="114300" distR="114300" simplePos="0" relativeHeight="251851264" behindDoc="1" locked="0" layoutInCell="1" allowOverlap="1" wp14:anchorId="5498FEBD" wp14:editId="0C718CBA">
            <wp:simplePos x="0" y="0"/>
            <wp:positionH relativeFrom="column">
              <wp:posOffset>3013075</wp:posOffset>
            </wp:positionH>
            <wp:positionV relativeFrom="paragraph">
              <wp:posOffset>-5080</wp:posOffset>
            </wp:positionV>
            <wp:extent cx="1939925" cy="1684655"/>
            <wp:effectExtent l="0" t="0" r="3175" b="0"/>
            <wp:wrapTight wrapText="bothSides">
              <wp:wrapPolygon edited="0">
                <wp:start x="0" y="0"/>
                <wp:lineTo x="0" y="21250"/>
                <wp:lineTo x="21423" y="21250"/>
                <wp:lineTo x="21423" y="0"/>
                <wp:lineTo x="0" y="0"/>
              </wp:wrapPolygon>
            </wp:wrapTight>
            <wp:docPr id="43073" name="Imagen 3" descr="C:\Users\FUNCIO~1\AppData\Local\Temp\imagn 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FUNCIO~1\AppData\Local\Temp\imagn 004.jpg"/>
                    <pic:cNvPicPr preferRelativeResize="0">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39925" cy="1684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DA0" w:rsidRPr="00374DA0">
        <w:rPr>
          <w:rFonts w:ascii="Arial Narrow" w:hAnsi="Arial Narrow"/>
          <w:noProof/>
          <w:szCs w:val="22"/>
          <w:lang w:val="es-ES"/>
        </w:rPr>
        <w:drawing>
          <wp:inline distT="0" distB="0" distL="0" distR="0" wp14:anchorId="7B307CE8" wp14:editId="0E34B91C">
            <wp:extent cx="2122998" cy="1764417"/>
            <wp:effectExtent l="0" t="0" r="0" b="7620"/>
            <wp:docPr id="43072" name="Imagen 2" descr="C:\Users\FUNCIO~1\AppData\Local\Temp\IMG_69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FUNCIO~1\AppData\Local\Temp\IMG_6967.JPG"/>
                    <pic:cNvPicPr preferRelativeResize="0">
                      <a:picLocks noChangeAspect="1" noChangeArrowheads="1"/>
                    </pic:cNvPicPr>
                  </pic:nvPicPr>
                  <pic:blipFill>
                    <a:blip r:embed="rId125" cstate="print"/>
                    <a:srcRect/>
                    <a:stretch>
                      <a:fillRect/>
                    </a:stretch>
                  </pic:blipFill>
                  <pic:spPr bwMode="auto">
                    <a:xfrm>
                      <a:off x="0" y="0"/>
                      <a:ext cx="2120994" cy="1762751"/>
                    </a:xfrm>
                    <a:prstGeom prst="rect">
                      <a:avLst/>
                    </a:prstGeom>
                    <a:noFill/>
                    <a:ln w="9525">
                      <a:noFill/>
                      <a:miter lim="800000"/>
                      <a:headEnd/>
                      <a:tailEnd/>
                    </a:ln>
                  </pic:spPr>
                </pic:pic>
              </a:graphicData>
            </a:graphic>
          </wp:inline>
        </w:drawing>
      </w:r>
    </w:p>
    <w:p w:rsidR="00374DA0" w:rsidRPr="00B83A11" w:rsidRDefault="00374DA0" w:rsidP="00B83A11">
      <w:pPr>
        <w:jc w:val="center"/>
        <w:rPr>
          <w:rFonts w:ascii="Arial Narrow" w:hAnsi="Arial Narrow"/>
          <w:sz w:val="18"/>
          <w:szCs w:val="18"/>
        </w:rPr>
      </w:pPr>
      <w:r w:rsidRPr="00B83A11">
        <w:rPr>
          <w:rFonts w:ascii="Arial Narrow" w:hAnsi="Arial Narrow"/>
          <w:sz w:val="18"/>
          <w:szCs w:val="18"/>
        </w:rPr>
        <w:t>Equipo de Secretaria General en la Jornada de Re-Inducción Institucional.</w:t>
      </w: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r w:rsidRPr="00374DA0">
        <w:rPr>
          <w:rFonts w:ascii="Arial Narrow" w:hAnsi="Arial Narrow"/>
          <w:szCs w:val="22"/>
        </w:rPr>
        <w:t>Jornada de Inducción Institucional a los nuevos funcionarios de la Familia Corpoguajira.</w:t>
      </w:r>
    </w:p>
    <w:p w:rsidR="00374DA0" w:rsidRPr="00374DA0" w:rsidRDefault="00374DA0" w:rsidP="00374DA0">
      <w:pPr>
        <w:rPr>
          <w:rFonts w:ascii="Arial Narrow" w:hAnsi="Arial Narrow"/>
          <w:szCs w:val="22"/>
        </w:rPr>
      </w:pPr>
    </w:p>
    <w:p w:rsidR="00374DA0" w:rsidRPr="00374DA0" w:rsidRDefault="00B83A11" w:rsidP="00374DA0">
      <w:pPr>
        <w:rPr>
          <w:rFonts w:ascii="Arial Narrow" w:hAnsi="Arial Narrow"/>
          <w:szCs w:val="22"/>
        </w:rPr>
      </w:pPr>
      <w:r w:rsidRPr="00374DA0">
        <w:rPr>
          <w:rFonts w:ascii="Times New Roman" w:hAnsi="Times New Roman"/>
          <w:noProof/>
          <w:sz w:val="24"/>
          <w:lang w:val="es-ES"/>
        </w:rPr>
        <w:drawing>
          <wp:anchor distT="0" distB="0" distL="114300" distR="114300" simplePos="0" relativeHeight="251852288" behindDoc="1" locked="0" layoutInCell="1" allowOverlap="1" wp14:anchorId="17AE1F25" wp14:editId="0DED9C38">
            <wp:simplePos x="0" y="0"/>
            <wp:positionH relativeFrom="column">
              <wp:posOffset>2791460</wp:posOffset>
            </wp:positionH>
            <wp:positionV relativeFrom="paragraph">
              <wp:posOffset>14605</wp:posOffset>
            </wp:positionV>
            <wp:extent cx="2047875" cy="1680845"/>
            <wp:effectExtent l="0" t="0" r="9525" b="0"/>
            <wp:wrapTight wrapText="bothSides">
              <wp:wrapPolygon edited="0">
                <wp:start x="0" y="0"/>
                <wp:lineTo x="0" y="21298"/>
                <wp:lineTo x="21500" y="21298"/>
                <wp:lineTo x="21500" y="0"/>
                <wp:lineTo x="0" y="0"/>
              </wp:wrapPolygon>
            </wp:wrapTight>
            <wp:docPr id="43076" name="Imagen 43076" descr="Mostrando imagn 0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Mostrando imagn 042.jpg"/>
                    <pic:cNvPicPr preferRelativeResize="0">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47875" cy="1680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DA0" w:rsidRPr="00374DA0">
        <w:rPr>
          <w:rFonts w:ascii="Times New Roman" w:hAnsi="Times New Roman"/>
          <w:noProof/>
          <w:sz w:val="24"/>
          <w:lang w:val="es-ES"/>
        </w:rPr>
        <w:drawing>
          <wp:inline distT="0" distB="0" distL="0" distR="0" wp14:anchorId="6F8ED8A6" wp14:editId="561A3D02">
            <wp:extent cx="1940400" cy="1692000"/>
            <wp:effectExtent l="0" t="0" r="3175" b="3810"/>
            <wp:docPr id="43074" name="Imagen 4" descr="Mostrando MISA 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ostrando MISA 001.jpg"/>
                    <pic:cNvPicPr preferRelativeResize="0">
                      <a:picLocks noChangeAspect="1" noChangeArrowheads="1"/>
                    </pic:cNvPicPr>
                  </pic:nvPicPr>
                  <pic:blipFill>
                    <a:blip r:embed="rId127" cstate="print"/>
                    <a:srcRect/>
                    <a:stretch>
                      <a:fillRect/>
                    </a:stretch>
                  </pic:blipFill>
                  <pic:spPr bwMode="auto">
                    <a:xfrm>
                      <a:off x="0" y="0"/>
                      <a:ext cx="1940400" cy="1692000"/>
                    </a:xfrm>
                    <a:prstGeom prst="rect">
                      <a:avLst/>
                    </a:prstGeom>
                    <a:noFill/>
                    <a:ln w="9525">
                      <a:noFill/>
                      <a:miter lim="800000"/>
                      <a:headEnd/>
                      <a:tailEnd/>
                    </a:ln>
                  </pic:spPr>
                </pic:pic>
              </a:graphicData>
            </a:graphic>
          </wp:inline>
        </w:drawing>
      </w:r>
    </w:p>
    <w:p w:rsidR="00B83A11" w:rsidRPr="00B83A11" w:rsidRDefault="00374DA0" w:rsidP="00B83A11">
      <w:pPr>
        <w:rPr>
          <w:rFonts w:ascii="Arial Narrow" w:hAnsi="Arial Narrow"/>
          <w:sz w:val="16"/>
          <w:szCs w:val="16"/>
        </w:rPr>
      </w:pPr>
      <w:r w:rsidRPr="00B83A11">
        <w:rPr>
          <w:rFonts w:ascii="Arial Narrow" w:hAnsi="Arial Narrow"/>
          <w:sz w:val="18"/>
          <w:szCs w:val="18"/>
        </w:rPr>
        <w:t>Misa Institucional.</w:t>
      </w:r>
      <w:r w:rsidR="00B83A11" w:rsidRPr="00B83A11">
        <w:rPr>
          <w:rFonts w:ascii="Arial Narrow" w:hAnsi="Arial Narrow"/>
          <w:sz w:val="18"/>
          <w:szCs w:val="18"/>
        </w:rPr>
        <w:t xml:space="preserve"> </w:t>
      </w:r>
      <w:r w:rsidR="00B83A11">
        <w:rPr>
          <w:rFonts w:ascii="Arial Narrow" w:hAnsi="Arial Narrow"/>
          <w:sz w:val="18"/>
          <w:szCs w:val="18"/>
        </w:rPr>
        <w:tab/>
      </w:r>
      <w:r w:rsidR="00B83A11">
        <w:rPr>
          <w:rFonts w:ascii="Arial Narrow" w:hAnsi="Arial Narrow"/>
          <w:sz w:val="18"/>
          <w:szCs w:val="18"/>
        </w:rPr>
        <w:tab/>
      </w:r>
      <w:r w:rsidR="00B83A11">
        <w:rPr>
          <w:rFonts w:ascii="Arial Narrow" w:hAnsi="Arial Narrow"/>
          <w:sz w:val="18"/>
          <w:szCs w:val="18"/>
        </w:rPr>
        <w:tab/>
      </w:r>
      <w:r w:rsidR="00B83A11">
        <w:rPr>
          <w:rFonts w:ascii="Arial Narrow" w:hAnsi="Arial Narrow"/>
          <w:sz w:val="18"/>
          <w:szCs w:val="18"/>
        </w:rPr>
        <w:tab/>
      </w:r>
      <w:r w:rsidR="00B83A11">
        <w:rPr>
          <w:rFonts w:ascii="Arial Narrow" w:hAnsi="Arial Narrow"/>
          <w:sz w:val="18"/>
          <w:szCs w:val="18"/>
        </w:rPr>
        <w:tab/>
      </w:r>
      <w:r w:rsidR="00B83A11" w:rsidRPr="00B83A11">
        <w:rPr>
          <w:rFonts w:ascii="Arial Narrow" w:hAnsi="Arial Narrow"/>
          <w:sz w:val="16"/>
          <w:szCs w:val="16"/>
        </w:rPr>
        <w:t>Jornadas Deportivas que promueven el Bienestar Social Laboral.</w:t>
      </w:r>
    </w:p>
    <w:p w:rsidR="00374DA0" w:rsidRPr="00374DA0" w:rsidRDefault="001E637F" w:rsidP="00374DA0">
      <w:pPr>
        <w:rPr>
          <w:rFonts w:ascii="Arial Narrow" w:hAnsi="Arial Narrow"/>
          <w:szCs w:val="22"/>
        </w:rPr>
      </w:pPr>
      <w:r w:rsidRPr="00C75F4B">
        <w:rPr>
          <w:rFonts w:ascii="Arial Narrow" w:hAnsi="Arial Narrow"/>
          <w:noProof/>
          <w:sz w:val="16"/>
          <w:szCs w:val="16"/>
          <w:lang w:val="es-ES"/>
        </w:rPr>
        <w:drawing>
          <wp:anchor distT="0" distB="0" distL="114300" distR="114300" simplePos="0" relativeHeight="251854336" behindDoc="1" locked="0" layoutInCell="1" allowOverlap="1" wp14:anchorId="47A3545C" wp14:editId="5FE83712">
            <wp:simplePos x="0" y="0"/>
            <wp:positionH relativeFrom="column">
              <wp:posOffset>2815590</wp:posOffset>
            </wp:positionH>
            <wp:positionV relativeFrom="paragraph">
              <wp:posOffset>121920</wp:posOffset>
            </wp:positionV>
            <wp:extent cx="2027555" cy="1780540"/>
            <wp:effectExtent l="0" t="0" r="0" b="0"/>
            <wp:wrapTight wrapText="bothSides">
              <wp:wrapPolygon edited="0">
                <wp:start x="0" y="0"/>
                <wp:lineTo x="0" y="21261"/>
                <wp:lineTo x="21309" y="21261"/>
                <wp:lineTo x="21309" y="0"/>
                <wp:lineTo x="0" y="0"/>
              </wp:wrapPolygon>
            </wp:wrapTight>
            <wp:docPr id="43078" name="Imagen 1" descr="F:\SEMANA DE LA SALUD\IMG_20151110_0926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SEMANA DE LA SALUD\IMG_20151110_092617.jpg"/>
                    <pic:cNvPicPr preferRelativeResize="0">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27555" cy="17805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74DA0" w:rsidRPr="00374DA0" w:rsidRDefault="001E637F" w:rsidP="00374DA0">
      <w:pPr>
        <w:rPr>
          <w:rFonts w:ascii="Arial Narrow" w:hAnsi="Arial Narrow"/>
          <w:szCs w:val="22"/>
        </w:rPr>
      </w:pPr>
      <w:r w:rsidRPr="00374DA0">
        <w:rPr>
          <w:rFonts w:ascii="Arial Narrow" w:hAnsi="Arial Narrow"/>
          <w:noProof/>
          <w:szCs w:val="22"/>
          <w:lang w:val="es-ES"/>
        </w:rPr>
        <w:drawing>
          <wp:anchor distT="0" distB="0" distL="114300" distR="114300" simplePos="0" relativeHeight="251853312" behindDoc="1" locked="0" layoutInCell="1" allowOverlap="1" wp14:anchorId="6A958BB9" wp14:editId="061E1E6A">
            <wp:simplePos x="0" y="0"/>
            <wp:positionH relativeFrom="column">
              <wp:posOffset>56515</wp:posOffset>
            </wp:positionH>
            <wp:positionV relativeFrom="paragraph">
              <wp:posOffset>104140</wp:posOffset>
            </wp:positionV>
            <wp:extent cx="1993265" cy="1637665"/>
            <wp:effectExtent l="0" t="0" r="6985" b="635"/>
            <wp:wrapTight wrapText="bothSides">
              <wp:wrapPolygon edited="0">
                <wp:start x="0" y="0"/>
                <wp:lineTo x="0" y="21357"/>
                <wp:lineTo x="21469" y="21357"/>
                <wp:lineTo x="21469" y="0"/>
                <wp:lineTo x="0" y="0"/>
              </wp:wrapPolygon>
            </wp:wrapTight>
            <wp:docPr id="43077" name="Imagen 1" descr="C:\Users\FUNCIO~1\AppData\Local\Temp\FullSizeRend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FUNCIO~1\AppData\Local\Temp\FullSizeRender.jpg"/>
                    <pic:cNvPicPr preferRelativeResize="0">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93265" cy="1637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1E637F" w:rsidRDefault="001E637F" w:rsidP="00B83A11">
      <w:pPr>
        <w:rPr>
          <w:rFonts w:ascii="Arial Narrow" w:hAnsi="Arial Narrow"/>
          <w:szCs w:val="22"/>
        </w:rPr>
      </w:pPr>
    </w:p>
    <w:p w:rsidR="00374DA0" w:rsidRPr="00374DA0" w:rsidRDefault="00374DA0" w:rsidP="00B83A11">
      <w:pPr>
        <w:rPr>
          <w:rFonts w:ascii="Arial Narrow" w:hAnsi="Arial Narrow"/>
          <w:szCs w:val="22"/>
        </w:rPr>
      </w:pPr>
    </w:p>
    <w:p w:rsidR="00C75F4B" w:rsidRPr="00C75F4B" w:rsidRDefault="00B83A11" w:rsidP="00C75F4B">
      <w:pPr>
        <w:rPr>
          <w:rFonts w:ascii="Arial Narrow" w:hAnsi="Arial Narrow"/>
          <w:sz w:val="16"/>
          <w:szCs w:val="16"/>
        </w:rPr>
      </w:pPr>
      <w:r w:rsidRPr="00C75F4B">
        <w:rPr>
          <w:rFonts w:ascii="Arial Narrow" w:hAnsi="Arial Narrow"/>
          <w:sz w:val="16"/>
          <w:szCs w:val="16"/>
        </w:rPr>
        <w:t>Jornada de Elecciones COPASST.</w:t>
      </w:r>
      <w:r w:rsidR="00C75F4B" w:rsidRPr="00C75F4B">
        <w:rPr>
          <w:rFonts w:ascii="Arial Narrow" w:hAnsi="Arial Narrow"/>
          <w:sz w:val="16"/>
          <w:szCs w:val="16"/>
        </w:rPr>
        <w:t xml:space="preserve"> </w:t>
      </w:r>
      <w:r w:rsidR="00C75F4B" w:rsidRPr="00C75F4B">
        <w:rPr>
          <w:rFonts w:ascii="Arial Narrow" w:hAnsi="Arial Narrow"/>
          <w:sz w:val="16"/>
          <w:szCs w:val="16"/>
        </w:rPr>
        <w:tab/>
      </w:r>
      <w:r w:rsidR="00C75F4B" w:rsidRPr="00C75F4B">
        <w:rPr>
          <w:rFonts w:ascii="Arial Narrow" w:hAnsi="Arial Narrow"/>
          <w:sz w:val="16"/>
          <w:szCs w:val="16"/>
        </w:rPr>
        <w:tab/>
      </w:r>
      <w:r w:rsidR="00C75F4B">
        <w:rPr>
          <w:rFonts w:ascii="Arial Narrow" w:hAnsi="Arial Narrow"/>
          <w:sz w:val="16"/>
          <w:szCs w:val="16"/>
        </w:rPr>
        <w:tab/>
      </w:r>
      <w:r w:rsidR="00C75F4B">
        <w:rPr>
          <w:rFonts w:ascii="Arial Narrow" w:hAnsi="Arial Narrow"/>
          <w:sz w:val="16"/>
          <w:szCs w:val="16"/>
        </w:rPr>
        <w:tab/>
      </w:r>
      <w:r w:rsidR="00C75F4B">
        <w:rPr>
          <w:rFonts w:ascii="Arial Narrow" w:hAnsi="Arial Narrow"/>
          <w:sz w:val="16"/>
          <w:szCs w:val="16"/>
        </w:rPr>
        <w:tab/>
      </w:r>
      <w:r w:rsidR="00C75F4B" w:rsidRPr="00C75F4B">
        <w:rPr>
          <w:rFonts w:ascii="Arial Narrow" w:hAnsi="Arial Narrow"/>
          <w:sz w:val="16"/>
          <w:szCs w:val="16"/>
        </w:rPr>
        <w:t>Semana de la Salud Corpoguajira.</w:t>
      </w:r>
    </w:p>
    <w:p w:rsidR="00374DA0" w:rsidRPr="00374DA0" w:rsidRDefault="00374DA0" w:rsidP="00374DA0">
      <w:pPr>
        <w:rPr>
          <w:rFonts w:ascii="Arial Narrow" w:hAnsi="Arial Narrow"/>
          <w:szCs w:val="22"/>
        </w:rPr>
      </w:pPr>
    </w:p>
    <w:p w:rsidR="00374DA0" w:rsidRPr="00374DA0" w:rsidRDefault="001E637F" w:rsidP="00374DA0">
      <w:pPr>
        <w:rPr>
          <w:rFonts w:ascii="Arial Narrow" w:hAnsi="Arial Narrow"/>
          <w:szCs w:val="22"/>
        </w:rPr>
      </w:pPr>
      <w:r w:rsidRPr="00374DA0">
        <w:rPr>
          <w:rFonts w:ascii="Arial Narrow" w:hAnsi="Arial Narrow"/>
          <w:noProof/>
          <w:szCs w:val="22"/>
          <w:lang w:val="es-ES"/>
        </w:rPr>
        <w:drawing>
          <wp:anchor distT="0" distB="0" distL="114300" distR="114300" simplePos="0" relativeHeight="251856384" behindDoc="1" locked="0" layoutInCell="1" allowOverlap="1" wp14:anchorId="4C8172B1" wp14:editId="1D19D442">
            <wp:simplePos x="0" y="0"/>
            <wp:positionH relativeFrom="column">
              <wp:posOffset>2792095</wp:posOffset>
            </wp:positionH>
            <wp:positionV relativeFrom="paragraph">
              <wp:posOffset>0</wp:posOffset>
            </wp:positionV>
            <wp:extent cx="1963420" cy="1637665"/>
            <wp:effectExtent l="0" t="0" r="0" b="635"/>
            <wp:wrapTight wrapText="bothSides">
              <wp:wrapPolygon edited="0">
                <wp:start x="0" y="0"/>
                <wp:lineTo x="0" y="21357"/>
                <wp:lineTo x="21376" y="21357"/>
                <wp:lineTo x="21376" y="0"/>
                <wp:lineTo x="0" y="0"/>
              </wp:wrapPolygon>
            </wp:wrapTight>
            <wp:docPr id="43081" name="Imagen 8" descr="C:\Users\FUNCIO~1\AppData\Local\Temp\foto 1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FUNCIO~1\AppData\Local\Temp\foto 161.jpg"/>
                    <pic:cNvPicPr preferRelativeResize="0">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3420" cy="1637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DA0" w:rsidRPr="00374DA0">
        <w:rPr>
          <w:rFonts w:ascii="Arial Narrow" w:hAnsi="Arial Narrow"/>
          <w:noProof/>
          <w:szCs w:val="22"/>
          <w:lang w:val="es-ES"/>
        </w:rPr>
        <w:drawing>
          <wp:inline distT="0" distB="0" distL="0" distR="0" wp14:anchorId="02F0A74C" wp14:editId="654EAE61">
            <wp:extent cx="1940400" cy="1674000"/>
            <wp:effectExtent l="0" t="0" r="3175" b="2540"/>
            <wp:docPr id="43080" name="Imagen 3" descr="F:\SEMANA DE LA SALUD\IMG_20151113_0947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SEMANA DE LA SALUD\IMG_20151113_094754.jpg"/>
                    <pic:cNvPicPr preferRelativeResize="0">
                      <a:picLocks noChangeAspect="1" noChangeArrowheads="1"/>
                    </pic:cNvPicPr>
                  </pic:nvPicPr>
                  <pic:blipFill>
                    <a:blip r:embed="rId131" cstate="print"/>
                    <a:srcRect/>
                    <a:stretch>
                      <a:fillRect/>
                    </a:stretch>
                  </pic:blipFill>
                  <pic:spPr bwMode="auto">
                    <a:xfrm>
                      <a:off x="0" y="0"/>
                      <a:ext cx="1940400" cy="1674000"/>
                    </a:xfrm>
                    <a:prstGeom prst="rect">
                      <a:avLst/>
                    </a:prstGeom>
                    <a:noFill/>
                    <a:ln w="9525">
                      <a:noFill/>
                      <a:miter lim="800000"/>
                      <a:headEnd/>
                      <a:tailEnd/>
                    </a:ln>
                  </pic:spPr>
                </pic:pic>
              </a:graphicData>
            </a:graphic>
          </wp:inline>
        </w:drawing>
      </w:r>
    </w:p>
    <w:p w:rsidR="00C75F4B" w:rsidRPr="00C75F4B" w:rsidRDefault="00374DA0" w:rsidP="00C75F4B">
      <w:pPr>
        <w:rPr>
          <w:rFonts w:ascii="Arial Narrow" w:hAnsi="Arial Narrow"/>
          <w:sz w:val="16"/>
          <w:szCs w:val="16"/>
        </w:rPr>
      </w:pPr>
      <w:r w:rsidRPr="00C75F4B">
        <w:rPr>
          <w:rFonts w:ascii="Arial Narrow" w:hAnsi="Arial Narrow"/>
          <w:sz w:val="16"/>
          <w:szCs w:val="16"/>
        </w:rPr>
        <w:t>El Desafío Corpoguajira.</w:t>
      </w:r>
      <w:r w:rsidR="00C75F4B" w:rsidRPr="00C75F4B">
        <w:rPr>
          <w:rFonts w:ascii="Arial Narrow" w:hAnsi="Arial Narrow"/>
          <w:sz w:val="16"/>
          <w:szCs w:val="16"/>
        </w:rPr>
        <w:t xml:space="preserve"> </w:t>
      </w:r>
      <w:r w:rsidR="00C75F4B">
        <w:rPr>
          <w:rFonts w:ascii="Arial Narrow" w:hAnsi="Arial Narrow"/>
          <w:sz w:val="16"/>
          <w:szCs w:val="16"/>
        </w:rPr>
        <w:tab/>
      </w:r>
      <w:r w:rsidR="00C75F4B">
        <w:rPr>
          <w:rFonts w:ascii="Arial Narrow" w:hAnsi="Arial Narrow"/>
          <w:sz w:val="16"/>
          <w:szCs w:val="16"/>
        </w:rPr>
        <w:tab/>
      </w:r>
      <w:r w:rsidR="001E637F">
        <w:rPr>
          <w:rFonts w:ascii="Arial Narrow" w:hAnsi="Arial Narrow"/>
          <w:sz w:val="16"/>
          <w:szCs w:val="16"/>
        </w:rPr>
        <w:tab/>
      </w:r>
      <w:r w:rsidR="00C75F4B">
        <w:rPr>
          <w:rFonts w:ascii="Arial Narrow" w:hAnsi="Arial Narrow"/>
          <w:sz w:val="16"/>
          <w:szCs w:val="16"/>
        </w:rPr>
        <w:tab/>
      </w:r>
      <w:r w:rsidR="00C75F4B" w:rsidRPr="00C75F4B">
        <w:rPr>
          <w:rFonts w:ascii="Arial Narrow" w:hAnsi="Arial Narrow"/>
          <w:sz w:val="16"/>
          <w:szCs w:val="16"/>
        </w:rPr>
        <w:t>Fiesta de Disfraces hijos de colaboradores.</w:t>
      </w:r>
    </w:p>
    <w:p w:rsidR="00374DA0" w:rsidRPr="00C75F4B" w:rsidRDefault="00374DA0" w:rsidP="00374DA0">
      <w:pPr>
        <w:rPr>
          <w:rFonts w:ascii="Arial Narrow" w:hAnsi="Arial Narrow"/>
          <w:sz w:val="16"/>
          <w:szCs w:val="16"/>
        </w:rPr>
      </w:pPr>
    </w:p>
    <w:p w:rsidR="001E637F" w:rsidRDefault="001E637F">
      <w:pPr>
        <w:jc w:val="left"/>
        <w:rPr>
          <w:rFonts w:ascii="Arial Narrow" w:hAnsi="Arial Narrow"/>
          <w:szCs w:val="22"/>
        </w:rPr>
      </w:pPr>
      <w:r>
        <w:rPr>
          <w:rFonts w:ascii="Arial Narrow" w:hAnsi="Arial Narrow"/>
          <w:szCs w:val="22"/>
        </w:rPr>
        <w:br w:type="page"/>
      </w:r>
    </w:p>
    <w:p w:rsidR="00374DA0" w:rsidRPr="00374DA0" w:rsidRDefault="00374DA0" w:rsidP="00374DA0">
      <w:pPr>
        <w:rPr>
          <w:rFonts w:ascii="Arial Narrow" w:hAnsi="Arial Narrow"/>
          <w:szCs w:val="22"/>
        </w:rPr>
      </w:pPr>
    </w:p>
    <w:p w:rsidR="00374DA0" w:rsidRPr="00374DA0" w:rsidRDefault="001E637F" w:rsidP="00374DA0">
      <w:pPr>
        <w:rPr>
          <w:rFonts w:ascii="Arial Narrow" w:hAnsi="Arial Narrow"/>
          <w:szCs w:val="22"/>
        </w:rPr>
      </w:pPr>
      <w:r w:rsidRPr="00374DA0">
        <w:rPr>
          <w:rFonts w:ascii="Arial Narrow" w:hAnsi="Arial Narrow"/>
          <w:noProof/>
          <w:szCs w:val="22"/>
          <w:lang w:val="es-ES"/>
        </w:rPr>
        <w:drawing>
          <wp:anchor distT="0" distB="0" distL="114300" distR="114300" simplePos="0" relativeHeight="251857408" behindDoc="1" locked="0" layoutInCell="1" allowOverlap="1" wp14:anchorId="168499AF" wp14:editId="78087BE7">
            <wp:simplePos x="0" y="0"/>
            <wp:positionH relativeFrom="column">
              <wp:posOffset>2814955</wp:posOffset>
            </wp:positionH>
            <wp:positionV relativeFrom="paragraph">
              <wp:posOffset>-4445</wp:posOffset>
            </wp:positionV>
            <wp:extent cx="2051685" cy="1677035"/>
            <wp:effectExtent l="0" t="0" r="5715" b="0"/>
            <wp:wrapTight wrapText="bothSides">
              <wp:wrapPolygon edited="0">
                <wp:start x="0" y="0"/>
                <wp:lineTo x="0" y="21346"/>
                <wp:lineTo x="21460" y="21346"/>
                <wp:lineTo x="21460" y="0"/>
                <wp:lineTo x="0" y="0"/>
              </wp:wrapPolygon>
            </wp:wrapTight>
            <wp:docPr id="43083" name="Imagen 10" descr="C:\Users\FUNCIO~1\AppData\Local\Temp\foto 0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FUNCIO~1\AppData\Local\Temp\foto 091.jpg"/>
                    <pic:cNvPicPr preferRelativeResize="0">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51685" cy="1677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4DA0" w:rsidRPr="00374DA0">
        <w:rPr>
          <w:rFonts w:ascii="Arial Narrow" w:hAnsi="Arial Narrow"/>
          <w:noProof/>
          <w:szCs w:val="22"/>
          <w:lang w:val="es-ES"/>
        </w:rPr>
        <w:drawing>
          <wp:inline distT="0" distB="0" distL="0" distR="0" wp14:anchorId="788648FF" wp14:editId="52AB570C">
            <wp:extent cx="2052000" cy="1681200"/>
            <wp:effectExtent l="0" t="0" r="5715" b="0"/>
            <wp:docPr id="43082" name="Imagen 9" descr="C:\Users\FUNCIO~1\AppData\Local\Temp\foto 2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FUNCIO~1\AppData\Local\Temp\foto 215.jpg"/>
                    <pic:cNvPicPr preferRelativeResize="0">
                      <a:picLocks noChangeAspect="1" noChangeArrowheads="1"/>
                    </pic:cNvPicPr>
                  </pic:nvPicPr>
                  <pic:blipFill>
                    <a:blip r:embed="rId133" cstate="print"/>
                    <a:srcRect/>
                    <a:stretch>
                      <a:fillRect/>
                    </a:stretch>
                  </pic:blipFill>
                  <pic:spPr bwMode="auto">
                    <a:xfrm>
                      <a:off x="0" y="0"/>
                      <a:ext cx="2052000" cy="1681200"/>
                    </a:xfrm>
                    <a:prstGeom prst="rect">
                      <a:avLst/>
                    </a:prstGeom>
                    <a:noFill/>
                    <a:ln w="9525">
                      <a:noFill/>
                      <a:miter lim="800000"/>
                      <a:headEnd/>
                      <a:tailEnd/>
                    </a:ln>
                  </pic:spPr>
                </pic:pic>
              </a:graphicData>
            </a:graphic>
          </wp:inline>
        </w:drawing>
      </w:r>
    </w:p>
    <w:p w:rsidR="001E637F" w:rsidRPr="00374DA0" w:rsidRDefault="001E637F" w:rsidP="001E637F">
      <w:pPr>
        <w:rPr>
          <w:rFonts w:ascii="Arial Narrow" w:hAnsi="Arial Narrow"/>
          <w:szCs w:val="22"/>
        </w:rPr>
      </w:pPr>
      <w:r w:rsidRPr="001E637F">
        <w:rPr>
          <w:rFonts w:ascii="Arial Narrow" w:hAnsi="Arial Narrow"/>
          <w:sz w:val="16"/>
          <w:szCs w:val="16"/>
        </w:rPr>
        <w:t>Talleres de Crecimiento Personal.</w:t>
      </w:r>
      <w:r>
        <w:rPr>
          <w:rFonts w:ascii="Arial Narrow" w:hAnsi="Arial Narrow"/>
          <w:sz w:val="16"/>
          <w:szCs w:val="16"/>
        </w:rPr>
        <w:tab/>
      </w:r>
      <w:r>
        <w:rPr>
          <w:rFonts w:ascii="Arial Narrow" w:hAnsi="Arial Narrow"/>
          <w:sz w:val="16"/>
          <w:szCs w:val="16"/>
        </w:rPr>
        <w:tab/>
      </w:r>
      <w:r>
        <w:rPr>
          <w:rFonts w:ascii="Arial Narrow" w:hAnsi="Arial Narrow"/>
          <w:sz w:val="16"/>
          <w:szCs w:val="16"/>
        </w:rPr>
        <w:tab/>
      </w:r>
      <w:r>
        <w:rPr>
          <w:rFonts w:ascii="Arial Narrow" w:hAnsi="Arial Narrow"/>
          <w:sz w:val="16"/>
          <w:szCs w:val="16"/>
        </w:rPr>
        <w:tab/>
      </w:r>
      <w:r>
        <w:rPr>
          <w:rFonts w:ascii="Arial Narrow" w:hAnsi="Arial Narrow"/>
          <w:sz w:val="16"/>
          <w:szCs w:val="16"/>
        </w:rPr>
        <w:tab/>
      </w:r>
      <w:r w:rsidRPr="001E637F">
        <w:rPr>
          <w:rFonts w:ascii="Arial Narrow" w:hAnsi="Arial Narrow"/>
          <w:szCs w:val="22"/>
        </w:rPr>
        <w:t xml:space="preserve"> </w:t>
      </w:r>
      <w:r w:rsidRPr="001E637F">
        <w:rPr>
          <w:rFonts w:ascii="Arial Narrow" w:hAnsi="Arial Narrow"/>
          <w:sz w:val="16"/>
          <w:szCs w:val="16"/>
        </w:rPr>
        <w:t>Jornada de Pausas Activas.</w:t>
      </w:r>
    </w:p>
    <w:p w:rsidR="001E637F" w:rsidRPr="001E637F" w:rsidRDefault="001E637F" w:rsidP="001E637F">
      <w:pPr>
        <w:rPr>
          <w:rFonts w:ascii="Arial Narrow" w:hAnsi="Arial Narrow"/>
          <w:sz w:val="16"/>
          <w:szCs w:val="16"/>
        </w:rPr>
      </w:pPr>
    </w:p>
    <w:p w:rsidR="00374DA0" w:rsidRPr="00374DA0" w:rsidRDefault="001E637F" w:rsidP="00374DA0">
      <w:pPr>
        <w:rPr>
          <w:rFonts w:ascii="Arial Narrow" w:hAnsi="Arial Narrow"/>
          <w:szCs w:val="22"/>
        </w:rPr>
      </w:pPr>
      <w:r w:rsidRPr="00374DA0">
        <w:rPr>
          <w:rFonts w:ascii="Times New Roman" w:hAnsi="Times New Roman"/>
          <w:noProof/>
          <w:sz w:val="24"/>
          <w:lang w:val="es-ES"/>
        </w:rPr>
        <w:drawing>
          <wp:anchor distT="0" distB="0" distL="114300" distR="114300" simplePos="0" relativeHeight="251858432" behindDoc="1" locked="0" layoutInCell="1" allowOverlap="1" wp14:anchorId="12373D4E" wp14:editId="6C3799EC">
            <wp:simplePos x="0" y="0"/>
            <wp:positionH relativeFrom="column">
              <wp:posOffset>2760345</wp:posOffset>
            </wp:positionH>
            <wp:positionV relativeFrom="paragraph">
              <wp:posOffset>74930</wp:posOffset>
            </wp:positionV>
            <wp:extent cx="2051050" cy="1764665"/>
            <wp:effectExtent l="0" t="0" r="6350" b="6985"/>
            <wp:wrapTight wrapText="bothSides">
              <wp:wrapPolygon edited="0">
                <wp:start x="0" y="0"/>
                <wp:lineTo x="0" y="21452"/>
                <wp:lineTo x="21466" y="21452"/>
                <wp:lineTo x="21466" y="0"/>
                <wp:lineTo x="0" y="0"/>
              </wp:wrapPolygon>
            </wp:wrapTight>
            <wp:docPr id="17" name="Imagen 6" descr="C:\Users\FUNCIO~1\AppData\Local\Temp\IMG_4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FUNCIO~1\AppData\Local\Temp\IMG_4050.jpg"/>
                    <pic:cNvPicPr preferRelativeResize="0">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51050" cy="1764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74DA0" w:rsidRPr="00374DA0" w:rsidRDefault="00374DA0" w:rsidP="00374DA0">
      <w:pPr>
        <w:rPr>
          <w:rFonts w:ascii="Arial Narrow" w:hAnsi="Arial Narrow"/>
          <w:szCs w:val="22"/>
        </w:rPr>
      </w:pPr>
      <w:r w:rsidRPr="00374DA0">
        <w:rPr>
          <w:rFonts w:ascii="Arial Narrow" w:hAnsi="Arial Narrow"/>
          <w:noProof/>
          <w:szCs w:val="22"/>
          <w:lang w:val="es-ES"/>
        </w:rPr>
        <w:drawing>
          <wp:inline distT="0" distB="0" distL="0" distR="0" wp14:anchorId="2C18E29B" wp14:editId="51BA0F20">
            <wp:extent cx="1987826" cy="1741336"/>
            <wp:effectExtent l="0" t="0" r="0" b="0"/>
            <wp:docPr id="43084" name="Imagen 5" descr="C:\Users\FUNCIO~1\AppData\Local\Temp\20151008_0959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FUNCIO~1\AppData\Local\Temp\20151008_095918.jpg"/>
                    <pic:cNvPicPr preferRelativeResize="0">
                      <a:picLocks noChangeAspect="1" noChangeArrowheads="1"/>
                    </pic:cNvPicPr>
                  </pic:nvPicPr>
                  <pic:blipFill>
                    <a:blip r:embed="rId135" cstate="print"/>
                    <a:srcRect/>
                    <a:stretch>
                      <a:fillRect/>
                    </a:stretch>
                  </pic:blipFill>
                  <pic:spPr bwMode="auto">
                    <a:xfrm>
                      <a:off x="0" y="0"/>
                      <a:ext cx="1991942" cy="1744942"/>
                    </a:xfrm>
                    <a:prstGeom prst="rect">
                      <a:avLst/>
                    </a:prstGeom>
                    <a:noFill/>
                    <a:ln w="9525">
                      <a:noFill/>
                      <a:miter lim="800000"/>
                      <a:headEnd/>
                      <a:tailEnd/>
                    </a:ln>
                  </pic:spPr>
                </pic:pic>
              </a:graphicData>
            </a:graphic>
          </wp:inline>
        </w:drawing>
      </w:r>
      <w:r w:rsidR="001E637F" w:rsidRPr="001E637F">
        <w:rPr>
          <w:rFonts w:ascii="Times New Roman" w:hAnsi="Times New Roman"/>
          <w:noProof/>
          <w:sz w:val="24"/>
          <w:lang w:eastAsia="es-CO"/>
        </w:rPr>
        <w:t xml:space="preserve"> </w:t>
      </w:r>
    </w:p>
    <w:p w:rsidR="001E637F" w:rsidRPr="001E637F" w:rsidRDefault="001E637F" w:rsidP="001E637F">
      <w:pPr>
        <w:contextualSpacing/>
        <w:jc w:val="left"/>
        <w:rPr>
          <w:rFonts w:ascii="Arial Narrow" w:hAnsi="Arial Narrow"/>
          <w:sz w:val="16"/>
          <w:szCs w:val="16"/>
        </w:rPr>
      </w:pPr>
      <w:r w:rsidRPr="001E637F">
        <w:rPr>
          <w:rFonts w:ascii="Arial Narrow" w:hAnsi="Arial Narrow"/>
          <w:sz w:val="16"/>
          <w:szCs w:val="16"/>
        </w:rPr>
        <w:t xml:space="preserve">Campaña de higiene postural. </w:t>
      </w:r>
      <w:r>
        <w:rPr>
          <w:rFonts w:ascii="Arial Narrow" w:hAnsi="Arial Narrow"/>
          <w:sz w:val="16"/>
          <w:szCs w:val="16"/>
        </w:rPr>
        <w:tab/>
      </w:r>
      <w:r>
        <w:rPr>
          <w:rFonts w:ascii="Arial Narrow" w:hAnsi="Arial Narrow"/>
          <w:sz w:val="16"/>
          <w:szCs w:val="16"/>
        </w:rPr>
        <w:tab/>
      </w:r>
      <w:r>
        <w:rPr>
          <w:rFonts w:ascii="Arial Narrow" w:hAnsi="Arial Narrow"/>
          <w:sz w:val="16"/>
          <w:szCs w:val="16"/>
        </w:rPr>
        <w:tab/>
      </w:r>
      <w:r>
        <w:rPr>
          <w:rFonts w:ascii="Arial Narrow" w:hAnsi="Arial Narrow"/>
          <w:sz w:val="16"/>
          <w:szCs w:val="16"/>
        </w:rPr>
        <w:tab/>
      </w:r>
      <w:r w:rsidRPr="001E637F">
        <w:rPr>
          <w:rFonts w:ascii="Arial Narrow" w:hAnsi="Arial Narrow"/>
          <w:sz w:val="16"/>
          <w:szCs w:val="16"/>
        </w:rPr>
        <w:t>Mantenimiento Equipo de Control de Incendios.</w:t>
      </w:r>
    </w:p>
    <w:p w:rsidR="001E637F" w:rsidRPr="001E637F" w:rsidRDefault="001E637F" w:rsidP="001E637F">
      <w:pPr>
        <w:rPr>
          <w:rFonts w:ascii="Arial Narrow" w:hAnsi="Arial Narrow"/>
          <w:sz w:val="16"/>
          <w:szCs w:val="16"/>
        </w:rPr>
      </w:pPr>
    </w:p>
    <w:p w:rsidR="00374DA0" w:rsidRPr="00374DA0" w:rsidRDefault="001E637F" w:rsidP="00374DA0">
      <w:pPr>
        <w:rPr>
          <w:rFonts w:ascii="Arial Narrow" w:hAnsi="Arial Narrow"/>
          <w:szCs w:val="22"/>
        </w:rPr>
      </w:pPr>
      <w:r w:rsidRPr="00374DA0">
        <w:rPr>
          <w:rFonts w:ascii="Arial Narrow" w:hAnsi="Arial Narrow"/>
          <w:noProof/>
          <w:szCs w:val="22"/>
          <w:lang w:val="es-ES"/>
        </w:rPr>
        <w:drawing>
          <wp:anchor distT="0" distB="0" distL="114300" distR="114300" simplePos="0" relativeHeight="251859456" behindDoc="1" locked="0" layoutInCell="1" allowOverlap="1" wp14:anchorId="69E32F04" wp14:editId="4B8F97FA">
            <wp:simplePos x="0" y="0"/>
            <wp:positionH relativeFrom="column">
              <wp:posOffset>62865</wp:posOffset>
            </wp:positionH>
            <wp:positionV relativeFrom="paragraph">
              <wp:posOffset>31115</wp:posOffset>
            </wp:positionV>
            <wp:extent cx="1929130" cy="1680845"/>
            <wp:effectExtent l="0" t="0" r="0" b="0"/>
            <wp:wrapTight wrapText="bothSides">
              <wp:wrapPolygon edited="0">
                <wp:start x="0" y="0"/>
                <wp:lineTo x="0" y="21298"/>
                <wp:lineTo x="21330" y="21298"/>
                <wp:lineTo x="21330" y="0"/>
                <wp:lineTo x="0" y="0"/>
              </wp:wrapPolygon>
            </wp:wrapTight>
            <wp:docPr id="43086" name="Imagen 7" descr="C:\Users\FUNCIO~1\AppData\Local\Temp\IMG_40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FUNCIO~1\AppData\Local\Temp\IMG_4037.jpg"/>
                    <pic:cNvPicPr preferRelativeResize="0">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29130" cy="1680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Default="00374DA0" w:rsidP="00374DA0">
      <w:pPr>
        <w:rPr>
          <w:rFonts w:ascii="Arial Narrow" w:hAnsi="Arial Narrow"/>
          <w:szCs w:val="22"/>
        </w:rPr>
      </w:pPr>
    </w:p>
    <w:p w:rsidR="003632DC" w:rsidRPr="00374DA0" w:rsidRDefault="003632DC"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374DA0" w:rsidRPr="00374DA0" w:rsidRDefault="00374DA0" w:rsidP="00374DA0">
      <w:pPr>
        <w:rPr>
          <w:rFonts w:ascii="Arial Narrow" w:hAnsi="Arial Narrow"/>
          <w:szCs w:val="22"/>
        </w:rPr>
      </w:pPr>
    </w:p>
    <w:p w:rsidR="001E637F" w:rsidRDefault="001E637F">
      <w:pPr>
        <w:jc w:val="left"/>
        <w:rPr>
          <w:rFonts w:ascii="Arial Narrow" w:hAnsi="Arial Narrow"/>
          <w:szCs w:val="22"/>
        </w:rPr>
      </w:pPr>
      <w:r>
        <w:rPr>
          <w:rFonts w:ascii="Arial Narrow" w:hAnsi="Arial Narrow"/>
          <w:szCs w:val="22"/>
        </w:rPr>
        <w:br w:type="page"/>
      </w:r>
    </w:p>
    <w:p w:rsidR="00374DA0" w:rsidRPr="00374DA0" w:rsidRDefault="00374DA0" w:rsidP="00374DA0">
      <w:pPr>
        <w:rPr>
          <w:rFonts w:ascii="Arial Narrow" w:hAnsi="Arial Narrow"/>
          <w:szCs w:val="22"/>
        </w:rPr>
      </w:pPr>
    </w:p>
    <w:p w:rsidR="00374DA0" w:rsidRPr="00374DA0" w:rsidRDefault="00374DA0" w:rsidP="004022DE">
      <w:pPr>
        <w:numPr>
          <w:ilvl w:val="0"/>
          <w:numId w:val="33"/>
        </w:numPr>
        <w:contextualSpacing/>
        <w:jc w:val="left"/>
        <w:rPr>
          <w:rFonts w:ascii="Arial Narrow" w:hAnsi="Arial Narrow"/>
          <w:szCs w:val="22"/>
        </w:rPr>
      </w:pPr>
      <w:r w:rsidRPr="00374DA0">
        <w:rPr>
          <w:rFonts w:ascii="Arial Narrow" w:hAnsi="Arial Narrow"/>
          <w:szCs w:val="22"/>
        </w:rPr>
        <w:t>Reconocimiento a los Mejores Funcionarios de Carrera Administrativa.</w:t>
      </w:r>
    </w:p>
    <w:p w:rsidR="00374DA0" w:rsidRDefault="00D52822" w:rsidP="00D52822">
      <w:pPr>
        <w:jc w:val="center"/>
        <w:rPr>
          <w:rFonts w:ascii="Arial Narrow" w:hAnsi="Arial Narrow"/>
          <w:szCs w:val="22"/>
        </w:rPr>
      </w:pPr>
      <w:r w:rsidRPr="00374DA0">
        <w:rPr>
          <w:rFonts w:ascii="Arial Narrow" w:hAnsi="Arial Narrow"/>
          <w:noProof/>
          <w:szCs w:val="22"/>
          <w:lang w:val="es-ES"/>
        </w:rPr>
        <w:drawing>
          <wp:anchor distT="0" distB="0" distL="114300" distR="114300" simplePos="0" relativeHeight="251860480" behindDoc="1" locked="0" layoutInCell="1" allowOverlap="1" wp14:anchorId="5EC61E65" wp14:editId="7188FAF4">
            <wp:simplePos x="0" y="0"/>
            <wp:positionH relativeFrom="column">
              <wp:posOffset>3013710</wp:posOffset>
            </wp:positionH>
            <wp:positionV relativeFrom="paragraph">
              <wp:posOffset>111760</wp:posOffset>
            </wp:positionV>
            <wp:extent cx="1922145" cy="1691640"/>
            <wp:effectExtent l="0" t="0" r="1905" b="3810"/>
            <wp:wrapTight wrapText="bothSides">
              <wp:wrapPolygon edited="0">
                <wp:start x="0" y="0"/>
                <wp:lineTo x="0" y="21405"/>
                <wp:lineTo x="21407" y="21405"/>
                <wp:lineTo x="21407" y="0"/>
                <wp:lineTo x="0" y="0"/>
              </wp:wrapPolygon>
            </wp:wrapTight>
            <wp:docPr id="43087" name="Imagen 8" descr="C:\Users\FUNCIO~1\AppData\Local\Temp\Copia de foto 1 4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FUNCIO~1\AppData\Local\Temp\Copia de foto 1 455.jpg"/>
                    <pic:cNvPicPr preferRelativeResize="0">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22145" cy="1691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74DA0">
        <w:rPr>
          <w:rFonts w:ascii="Arial Narrow" w:hAnsi="Arial Narrow"/>
          <w:noProof/>
          <w:szCs w:val="22"/>
          <w:lang w:val="es-ES"/>
        </w:rPr>
        <w:drawing>
          <wp:anchor distT="0" distB="0" distL="114300" distR="114300" simplePos="0" relativeHeight="251861504" behindDoc="1" locked="0" layoutInCell="1" allowOverlap="1" wp14:anchorId="2F1062EB" wp14:editId="22AFAA03">
            <wp:simplePos x="0" y="0"/>
            <wp:positionH relativeFrom="column">
              <wp:posOffset>453390</wp:posOffset>
            </wp:positionH>
            <wp:positionV relativeFrom="page">
              <wp:posOffset>1654175</wp:posOffset>
            </wp:positionV>
            <wp:extent cx="1929130" cy="1684655"/>
            <wp:effectExtent l="0" t="0" r="0" b="0"/>
            <wp:wrapTight wrapText="bothSides">
              <wp:wrapPolygon edited="0">
                <wp:start x="0" y="0"/>
                <wp:lineTo x="0" y="21250"/>
                <wp:lineTo x="21330" y="21250"/>
                <wp:lineTo x="21330" y="0"/>
                <wp:lineTo x="0" y="0"/>
              </wp:wrapPolygon>
            </wp:wrapTight>
            <wp:docPr id="43088" name="Imagen 9" descr="C:\Users\FUNCIO~1\AppData\Local\Temp\foto 1 4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FUNCIO~1\AppData\Local\Temp\foto 1 446.jpg"/>
                    <pic:cNvPicPr preferRelativeResize="0">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29130" cy="1684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74DA0" w:rsidRDefault="00374DA0" w:rsidP="00374DA0">
      <w:pPr>
        <w:rPr>
          <w:rFonts w:ascii="Arial Narrow" w:hAnsi="Arial Narrow"/>
          <w:szCs w:val="22"/>
        </w:rPr>
      </w:pPr>
    </w:p>
    <w:p w:rsidR="00374DA0" w:rsidRDefault="00374DA0" w:rsidP="00374DA0">
      <w:pPr>
        <w:rPr>
          <w:rFonts w:ascii="Arial Narrow" w:hAnsi="Arial Narrow"/>
          <w:szCs w:val="22"/>
        </w:rPr>
      </w:pPr>
    </w:p>
    <w:p w:rsidR="00374DA0" w:rsidRDefault="00374DA0" w:rsidP="00374DA0">
      <w:pPr>
        <w:rPr>
          <w:rFonts w:ascii="Arial Narrow" w:hAnsi="Arial Narrow"/>
          <w:szCs w:val="22"/>
        </w:rPr>
      </w:pPr>
    </w:p>
    <w:p w:rsidR="00374DA0" w:rsidRDefault="00374DA0"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Pr="00374DA0" w:rsidRDefault="00D52822" w:rsidP="00374DA0">
      <w:pPr>
        <w:rPr>
          <w:rFonts w:ascii="Arial Narrow" w:hAnsi="Arial Narrow"/>
          <w:szCs w:val="22"/>
        </w:rPr>
      </w:pPr>
    </w:p>
    <w:p w:rsidR="00374DA0" w:rsidRPr="00374DA0" w:rsidRDefault="00374DA0" w:rsidP="00374DA0">
      <w:pPr>
        <w:rPr>
          <w:rFonts w:ascii="Arial Narrow" w:hAnsi="Arial Narrow"/>
          <w:szCs w:val="22"/>
        </w:rPr>
      </w:pPr>
    </w:p>
    <w:p w:rsidR="00374DA0" w:rsidRDefault="00374DA0" w:rsidP="00374DA0">
      <w:pPr>
        <w:rPr>
          <w:rFonts w:ascii="Arial Narrow" w:hAnsi="Arial Narrow"/>
          <w:szCs w:val="22"/>
        </w:rPr>
      </w:pPr>
    </w:p>
    <w:p w:rsidR="00D52822" w:rsidRDefault="00D52822" w:rsidP="00374DA0">
      <w:pPr>
        <w:rPr>
          <w:rFonts w:ascii="Arial Narrow" w:hAnsi="Arial Narrow"/>
          <w:szCs w:val="22"/>
        </w:rPr>
      </w:pPr>
      <w:r w:rsidRPr="00374DA0">
        <w:rPr>
          <w:rFonts w:ascii="Arial Narrow" w:hAnsi="Arial Narrow"/>
          <w:noProof/>
          <w:szCs w:val="22"/>
          <w:lang w:val="es-ES"/>
        </w:rPr>
        <w:drawing>
          <wp:anchor distT="0" distB="0" distL="114300" distR="114300" simplePos="0" relativeHeight="251862528" behindDoc="1" locked="0" layoutInCell="1" allowOverlap="1" wp14:anchorId="481A0A5C" wp14:editId="2A0C3A06">
            <wp:simplePos x="0" y="0"/>
            <wp:positionH relativeFrom="column">
              <wp:posOffset>452755</wp:posOffset>
            </wp:positionH>
            <wp:positionV relativeFrom="paragraph">
              <wp:posOffset>36195</wp:posOffset>
            </wp:positionV>
            <wp:extent cx="1939925" cy="1677035"/>
            <wp:effectExtent l="0" t="0" r="3175" b="0"/>
            <wp:wrapTight wrapText="bothSides">
              <wp:wrapPolygon edited="0">
                <wp:start x="0" y="0"/>
                <wp:lineTo x="0" y="21346"/>
                <wp:lineTo x="21423" y="21346"/>
                <wp:lineTo x="21423" y="0"/>
                <wp:lineTo x="0" y="0"/>
              </wp:wrapPolygon>
            </wp:wrapTight>
            <wp:docPr id="43089" name="Imagen 10" descr="F:\FOTOS SIMULACRO\foto 1 0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F:\FOTOS SIMULACRO\foto 1 041.jpg"/>
                    <pic:cNvPicPr preferRelativeResize="0">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39925" cy="16770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74DA0">
        <w:rPr>
          <w:rFonts w:ascii="Arial Narrow" w:hAnsi="Arial Narrow"/>
          <w:noProof/>
          <w:szCs w:val="22"/>
          <w:lang w:val="es-ES"/>
        </w:rPr>
        <w:drawing>
          <wp:anchor distT="0" distB="0" distL="114300" distR="114300" simplePos="0" relativeHeight="251863552" behindDoc="1" locked="0" layoutInCell="1" allowOverlap="1" wp14:anchorId="321AC069" wp14:editId="475459E1">
            <wp:simplePos x="0" y="0"/>
            <wp:positionH relativeFrom="column">
              <wp:posOffset>3021330</wp:posOffset>
            </wp:positionH>
            <wp:positionV relativeFrom="paragraph">
              <wp:posOffset>35560</wp:posOffset>
            </wp:positionV>
            <wp:extent cx="1939925" cy="1680845"/>
            <wp:effectExtent l="0" t="0" r="3175" b="0"/>
            <wp:wrapTight wrapText="bothSides">
              <wp:wrapPolygon edited="0">
                <wp:start x="0" y="0"/>
                <wp:lineTo x="0" y="21298"/>
                <wp:lineTo x="21423" y="21298"/>
                <wp:lineTo x="21423" y="0"/>
                <wp:lineTo x="0" y="0"/>
              </wp:wrapPolygon>
            </wp:wrapTight>
            <wp:docPr id="43090" name="Imagen 11" descr="F:\FOTOS SIMULACRO\IMG_20151201_0944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F:\FOTOS SIMULACRO\IMG_20151201_094437.jpg"/>
                    <pic:cNvPicPr preferRelativeResize="0">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39925" cy="16808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Default="00D52822" w:rsidP="00374DA0">
      <w:pPr>
        <w:rPr>
          <w:rFonts w:ascii="Arial Narrow" w:hAnsi="Arial Narrow"/>
          <w:szCs w:val="22"/>
        </w:rPr>
      </w:pPr>
    </w:p>
    <w:p w:rsidR="00D52822" w:rsidRPr="00374DA0" w:rsidRDefault="00D52822" w:rsidP="00D52822">
      <w:pPr>
        <w:numPr>
          <w:ilvl w:val="0"/>
          <w:numId w:val="33"/>
        </w:numPr>
        <w:contextualSpacing/>
        <w:jc w:val="left"/>
        <w:rPr>
          <w:rFonts w:ascii="Arial Narrow" w:hAnsi="Arial Narrow"/>
          <w:szCs w:val="22"/>
        </w:rPr>
      </w:pPr>
      <w:r w:rsidRPr="00374DA0">
        <w:rPr>
          <w:rFonts w:ascii="Arial Narrow" w:hAnsi="Arial Narrow"/>
          <w:szCs w:val="22"/>
        </w:rPr>
        <w:t>Entrenamiento a la Brigada de Emergencia.</w:t>
      </w:r>
    </w:p>
    <w:p w:rsidR="00D52822" w:rsidRDefault="00D52822" w:rsidP="00374DA0">
      <w:pPr>
        <w:rPr>
          <w:rFonts w:ascii="Arial Narrow" w:hAnsi="Arial Narrow"/>
          <w:szCs w:val="22"/>
        </w:rPr>
      </w:pPr>
    </w:p>
    <w:p w:rsidR="00374DA0" w:rsidRPr="00D52822" w:rsidRDefault="00374DA0" w:rsidP="004022DE">
      <w:pPr>
        <w:numPr>
          <w:ilvl w:val="0"/>
          <w:numId w:val="33"/>
        </w:numPr>
        <w:contextualSpacing/>
        <w:jc w:val="left"/>
        <w:rPr>
          <w:rFonts w:cs="Arial"/>
          <w:sz w:val="20"/>
          <w:szCs w:val="20"/>
        </w:rPr>
      </w:pPr>
      <w:r w:rsidRPr="00D52822">
        <w:rPr>
          <w:rFonts w:cs="Arial"/>
          <w:sz w:val="20"/>
          <w:szCs w:val="20"/>
        </w:rPr>
        <w:t>Otras acciones</w:t>
      </w:r>
    </w:p>
    <w:p w:rsidR="00374DA0" w:rsidRPr="00D52822" w:rsidRDefault="00374DA0" w:rsidP="00374DA0">
      <w:pPr>
        <w:rPr>
          <w:rFonts w:cs="Arial"/>
          <w:sz w:val="20"/>
          <w:szCs w:val="20"/>
        </w:rPr>
      </w:pPr>
    </w:p>
    <w:p w:rsidR="00374DA0" w:rsidRPr="00D52822" w:rsidRDefault="00374DA0" w:rsidP="00374DA0">
      <w:pPr>
        <w:rPr>
          <w:rFonts w:cs="Arial"/>
          <w:sz w:val="20"/>
          <w:szCs w:val="20"/>
        </w:rPr>
      </w:pPr>
      <w:r w:rsidRPr="00D52822">
        <w:rPr>
          <w:rFonts w:cs="Arial"/>
          <w:sz w:val="20"/>
          <w:szCs w:val="20"/>
        </w:rPr>
        <w:t>Durante el semestre el Grupo de Talento Humano desarrollo acciones como:</w:t>
      </w:r>
    </w:p>
    <w:p w:rsidR="00374DA0" w:rsidRPr="00D52822" w:rsidRDefault="00374DA0" w:rsidP="00374DA0">
      <w:pPr>
        <w:rPr>
          <w:rFonts w:cs="Arial"/>
          <w:sz w:val="20"/>
          <w:szCs w:val="20"/>
        </w:rPr>
      </w:pP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La creación del Comité de Bienestar y Capacitación de Corpoguajira.</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Reactivación del Comité Paritario de Seguridad y Salud en el Trabajo – COPASST y la Comisión de Personal.</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Actualización de la información de la Comisión de Personal ante la CNSC.</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Elección y conformación del Comité de Convivencia de la entidad.</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Campaña de actualización de información de los empleados públicos en el SIGEP.</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Actualización de los registros de los Empleados de Carrera Administrativa.</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 xml:space="preserve">Cumplimiento del procedimiento de vinculación, </w:t>
      </w:r>
      <w:r w:rsidR="00D52822" w:rsidRPr="00D52822">
        <w:rPr>
          <w:rFonts w:cs="Arial"/>
          <w:sz w:val="20"/>
          <w:szCs w:val="20"/>
        </w:rPr>
        <w:t>nómina</w:t>
      </w:r>
      <w:r w:rsidRPr="00D52822">
        <w:rPr>
          <w:rFonts w:cs="Arial"/>
          <w:sz w:val="20"/>
          <w:szCs w:val="20"/>
        </w:rPr>
        <w:t xml:space="preserve"> y desvinculación de forma oportuna.</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Revisión y ajuste del Manual de funciones.</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Elaboración del formato de verificación de requisitos para otorgar los encargos.</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Actualización de los formatos del área de Talento Humano.</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Elaboración de formatos para el control, seguimiento y evaluación de las capacitaciones.</w:t>
      </w:r>
    </w:p>
    <w:p w:rsidR="00374DA0" w:rsidRPr="00D52822" w:rsidRDefault="00374DA0" w:rsidP="004022DE">
      <w:pPr>
        <w:numPr>
          <w:ilvl w:val="0"/>
          <w:numId w:val="34"/>
        </w:numPr>
        <w:contextualSpacing/>
        <w:jc w:val="left"/>
        <w:rPr>
          <w:rFonts w:cs="Arial"/>
          <w:sz w:val="20"/>
          <w:szCs w:val="20"/>
        </w:rPr>
      </w:pPr>
      <w:r w:rsidRPr="00D52822">
        <w:rPr>
          <w:rFonts w:cs="Arial"/>
          <w:sz w:val="20"/>
          <w:szCs w:val="20"/>
        </w:rPr>
        <w:t xml:space="preserve">Entrega de cien (100) </w:t>
      </w:r>
      <w:proofErr w:type="spellStart"/>
      <w:r w:rsidRPr="00D52822">
        <w:rPr>
          <w:rFonts w:cs="Arial"/>
          <w:sz w:val="20"/>
          <w:szCs w:val="20"/>
        </w:rPr>
        <w:t>PadMouse</w:t>
      </w:r>
      <w:proofErr w:type="spellEnd"/>
      <w:r w:rsidRPr="00D52822">
        <w:rPr>
          <w:rFonts w:cs="Arial"/>
          <w:sz w:val="20"/>
          <w:szCs w:val="20"/>
        </w:rPr>
        <w:t xml:space="preserve"> a los colaboradores de la corporación.  </w:t>
      </w:r>
    </w:p>
    <w:p w:rsidR="00374DA0" w:rsidRPr="00374DA0" w:rsidRDefault="00374DA0" w:rsidP="00374DA0">
      <w:pPr>
        <w:ind w:left="720"/>
        <w:contextualSpacing/>
        <w:rPr>
          <w:rFonts w:ascii="Arial Narrow" w:hAnsi="Arial Narrow"/>
          <w:szCs w:val="22"/>
        </w:rPr>
      </w:pPr>
    </w:p>
    <w:p w:rsidR="006A41AB" w:rsidRPr="00167086" w:rsidRDefault="006A41AB" w:rsidP="00580F8E">
      <w:pPr>
        <w:rPr>
          <w:rFonts w:cs="Arial"/>
          <w:sz w:val="20"/>
          <w:szCs w:val="20"/>
          <w:lang w:val="es-ES"/>
        </w:rPr>
      </w:pPr>
    </w:p>
    <w:p w:rsidR="00BC4406" w:rsidRPr="00167086" w:rsidRDefault="00BC4406">
      <w:pPr>
        <w:jc w:val="left"/>
        <w:rPr>
          <w:rFonts w:eastAsiaTheme="minorHAnsi" w:cs="Arial"/>
          <w:b/>
          <w:sz w:val="20"/>
          <w:szCs w:val="20"/>
          <w:lang w:eastAsia="en-US"/>
        </w:rPr>
      </w:pPr>
      <w:r w:rsidRPr="00167086">
        <w:rPr>
          <w:rFonts w:eastAsiaTheme="minorHAnsi" w:cs="Arial"/>
          <w:b/>
          <w:sz w:val="20"/>
          <w:szCs w:val="20"/>
          <w:lang w:eastAsia="en-US"/>
        </w:rPr>
        <w:br w:type="page"/>
      </w:r>
    </w:p>
    <w:p w:rsidR="00D52822" w:rsidRDefault="00D52822" w:rsidP="002D0E6F">
      <w:pPr>
        <w:rPr>
          <w:rFonts w:cs="Arial"/>
          <w:b/>
          <w:sz w:val="20"/>
          <w:szCs w:val="20"/>
        </w:rPr>
      </w:pPr>
    </w:p>
    <w:p w:rsidR="00974AAD" w:rsidRPr="005A51D9" w:rsidRDefault="00D52822" w:rsidP="005A51D9">
      <w:pPr>
        <w:pStyle w:val="Prrafodelista"/>
        <w:numPr>
          <w:ilvl w:val="1"/>
          <w:numId w:val="21"/>
        </w:numPr>
        <w:rPr>
          <w:rFonts w:ascii="Arial" w:hAnsi="Arial" w:cs="Arial"/>
          <w:b/>
          <w:sz w:val="20"/>
          <w:szCs w:val="20"/>
        </w:rPr>
      </w:pPr>
      <w:r w:rsidRPr="005A51D9">
        <w:rPr>
          <w:rFonts w:ascii="Arial" w:hAnsi="Arial" w:cs="Arial"/>
          <w:b/>
          <w:sz w:val="20"/>
          <w:szCs w:val="20"/>
        </w:rPr>
        <w:t>Gestión de Comunicaciones.-</w:t>
      </w:r>
    </w:p>
    <w:p w:rsidR="00974AAD" w:rsidRPr="00BF5DB5" w:rsidRDefault="00974AAD" w:rsidP="002D0E6F">
      <w:pPr>
        <w:rPr>
          <w:rFonts w:cs="Arial"/>
          <w:sz w:val="20"/>
          <w:szCs w:val="20"/>
        </w:rPr>
      </w:pPr>
    </w:p>
    <w:p w:rsidR="00374DA0" w:rsidRPr="00374DA0" w:rsidRDefault="00374DA0" w:rsidP="00374DA0">
      <w:pPr>
        <w:spacing w:after="200"/>
        <w:rPr>
          <w:rFonts w:eastAsia="Calibri" w:cs="Arial"/>
          <w:sz w:val="20"/>
          <w:szCs w:val="20"/>
          <w:lang w:eastAsia="en-US"/>
        </w:rPr>
      </w:pPr>
      <w:r w:rsidRPr="00374DA0">
        <w:rPr>
          <w:rFonts w:eastAsia="Calibri" w:cs="Arial"/>
          <w:sz w:val="20"/>
          <w:szCs w:val="20"/>
          <w:lang w:eastAsia="en-US"/>
        </w:rPr>
        <w:t>La Comunicación es un área estructural, funcional y necesaria para cualquier  institución, bien sea pública o privada. Toda entidad necesita informar, educar y comunicar interna y externamente sobre sus objetivos, acciones, gestión y logros.</w:t>
      </w:r>
    </w:p>
    <w:p w:rsidR="00374DA0" w:rsidRPr="00374DA0" w:rsidRDefault="00374DA0" w:rsidP="00374DA0">
      <w:pPr>
        <w:spacing w:after="200"/>
        <w:rPr>
          <w:rFonts w:eastAsia="Calibri" w:cs="Arial"/>
          <w:sz w:val="20"/>
          <w:szCs w:val="20"/>
          <w:lang w:eastAsia="en-US"/>
        </w:rPr>
      </w:pPr>
      <w:r w:rsidRPr="00374DA0">
        <w:rPr>
          <w:rFonts w:eastAsia="Calibri" w:cs="Arial"/>
          <w:sz w:val="20"/>
          <w:szCs w:val="20"/>
          <w:lang w:eastAsia="en-US"/>
        </w:rPr>
        <w:t>Como máxima autoridad ambiental, la Corporación Autónoma Regional de La Guajira,  desarrolla sus funciones a través de  obras y proyectos, para cumplir con los compromisos establecidos por su Plan de Acción.  La gestión adelantada por la entidad impacta en el devenir diario de la población de La Guajira, por lo tanto se hace necesario exponer el avance de las acciones implementadas para generar un sentido de pertenencia hacia el medio ambiente y los recursos naturales.</w:t>
      </w:r>
    </w:p>
    <w:p w:rsidR="00374DA0" w:rsidRPr="00374DA0" w:rsidRDefault="00374DA0" w:rsidP="00374DA0">
      <w:pPr>
        <w:spacing w:after="200"/>
        <w:rPr>
          <w:rFonts w:eastAsia="Calibri" w:cs="Arial"/>
          <w:sz w:val="20"/>
          <w:szCs w:val="20"/>
          <w:lang w:eastAsia="en-US"/>
        </w:rPr>
      </w:pPr>
      <w:r w:rsidRPr="00374DA0">
        <w:rPr>
          <w:rFonts w:eastAsia="Calibri" w:cs="Arial"/>
          <w:sz w:val="20"/>
          <w:szCs w:val="20"/>
          <w:lang w:eastAsia="en-US"/>
        </w:rPr>
        <w:t>En este sentido, desde la Oficina de Comunicaciones de la Corporación, durante la vigencia 2015 se adelantó una serie de acciones que contribuyeron al  posicionamiento de la imagen de la entidad a nivel local, regional y nacional, las cuales detallamos a continuación:</w:t>
      </w:r>
    </w:p>
    <w:p w:rsidR="00374DA0" w:rsidRPr="00374DA0" w:rsidRDefault="00374DA0" w:rsidP="00D52822">
      <w:pPr>
        <w:rPr>
          <w:rFonts w:eastAsia="Calibri" w:cs="Arial"/>
          <w:b/>
          <w:color w:val="000000"/>
          <w:sz w:val="20"/>
          <w:szCs w:val="20"/>
          <w:lang w:eastAsia="en-US"/>
        </w:rPr>
      </w:pPr>
    </w:p>
    <w:p w:rsidR="00374DA0" w:rsidRPr="005A51D9" w:rsidRDefault="00D52822" w:rsidP="005A51D9">
      <w:pPr>
        <w:pStyle w:val="Prrafodelista"/>
        <w:numPr>
          <w:ilvl w:val="2"/>
          <w:numId w:val="21"/>
        </w:numPr>
        <w:spacing w:after="200"/>
        <w:ind w:left="0" w:firstLine="360"/>
        <w:rPr>
          <w:rFonts w:ascii="Arial" w:eastAsia="Calibri" w:hAnsi="Arial" w:cs="Arial"/>
          <w:color w:val="000000"/>
          <w:sz w:val="20"/>
          <w:szCs w:val="20"/>
          <w:lang w:eastAsia="en-US"/>
        </w:rPr>
      </w:pPr>
      <w:r w:rsidRPr="005A51D9">
        <w:rPr>
          <w:rFonts w:ascii="Arial" w:eastAsia="Calibri" w:hAnsi="Arial" w:cs="Arial"/>
          <w:b/>
          <w:color w:val="000000"/>
          <w:sz w:val="20"/>
          <w:szCs w:val="20"/>
          <w:lang w:eastAsia="en-US"/>
        </w:rPr>
        <w:t>Comunicados de Prensa</w:t>
      </w:r>
      <w:r w:rsidR="00374DA0" w:rsidRPr="005A51D9">
        <w:rPr>
          <w:rFonts w:ascii="Arial" w:eastAsia="Calibri" w:hAnsi="Arial" w:cs="Arial"/>
          <w:b/>
          <w:color w:val="000000"/>
          <w:sz w:val="20"/>
          <w:szCs w:val="20"/>
          <w:lang w:eastAsia="en-US"/>
        </w:rPr>
        <w:t xml:space="preserve">: </w:t>
      </w:r>
      <w:r w:rsidR="00374DA0" w:rsidRPr="005A51D9">
        <w:rPr>
          <w:rFonts w:ascii="Arial" w:eastAsia="Calibri" w:hAnsi="Arial" w:cs="Arial"/>
          <w:color w:val="000000"/>
          <w:sz w:val="20"/>
          <w:szCs w:val="20"/>
          <w:lang w:eastAsia="en-US"/>
        </w:rPr>
        <w:t xml:space="preserve">Se publicaron 122 comunicados de prensa, los cuales fueron remitidos a los medios de comunicación (regional y nacional), publicados en página web y redes sociales de la Corporación. </w:t>
      </w:r>
    </w:p>
    <w:p w:rsidR="00374DA0" w:rsidRPr="005A51D9" w:rsidRDefault="00C8062E" w:rsidP="005A51D9">
      <w:pPr>
        <w:pStyle w:val="Prrafodelista"/>
        <w:numPr>
          <w:ilvl w:val="2"/>
          <w:numId w:val="21"/>
        </w:numPr>
        <w:spacing w:line="276" w:lineRule="auto"/>
        <w:ind w:left="0" w:firstLine="360"/>
        <w:rPr>
          <w:rFonts w:ascii="Arial" w:eastAsia="Calibri" w:hAnsi="Arial" w:cs="Arial"/>
          <w:color w:val="000000"/>
          <w:sz w:val="20"/>
          <w:szCs w:val="20"/>
          <w:lang w:eastAsia="en-US"/>
        </w:rPr>
      </w:pPr>
      <w:r w:rsidRPr="005A51D9">
        <w:rPr>
          <w:rFonts w:ascii="Arial" w:eastAsia="Calibri" w:hAnsi="Arial" w:cs="Arial"/>
          <w:b/>
          <w:color w:val="000000"/>
          <w:sz w:val="20"/>
          <w:szCs w:val="20"/>
          <w:lang w:eastAsia="en-US"/>
        </w:rPr>
        <w:t>Administración de Redes Sociales</w:t>
      </w:r>
      <w:r w:rsidR="00374DA0" w:rsidRPr="005A51D9">
        <w:rPr>
          <w:rFonts w:ascii="Arial" w:eastAsia="Calibri" w:hAnsi="Arial" w:cs="Arial"/>
          <w:b/>
          <w:color w:val="000000"/>
          <w:sz w:val="20"/>
          <w:szCs w:val="20"/>
          <w:lang w:eastAsia="en-US"/>
        </w:rPr>
        <w:t>:</w:t>
      </w:r>
      <w:r w:rsidR="00374DA0" w:rsidRPr="005A51D9">
        <w:rPr>
          <w:rFonts w:ascii="Arial" w:eastAsia="Calibri" w:hAnsi="Arial" w:cs="Arial"/>
          <w:color w:val="000000"/>
          <w:sz w:val="20"/>
          <w:szCs w:val="20"/>
          <w:lang w:eastAsia="en-US"/>
        </w:rPr>
        <w:t xml:space="preserve"> </w:t>
      </w:r>
      <w:proofErr w:type="spellStart"/>
      <w:r w:rsidR="00374DA0" w:rsidRPr="005A51D9">
        <w:rPr>
          <w:rFonts w:ascii="Arial" w:eastAsia="Calibri" w:hAnsi="Arial" w:cs="Arial"/>
          <w:color w:val="000000"/>
          <w:sz w:val="20"/>
          <w:szCs w:val="20"/>
          <w:lang w:eastAsia="en-US"/>
        </w:rPr>
        <w:t>Twitter</w:t>
      </w:r>
      <w:proofErr w:type="spellEnd"/>
      <w:r w:rsidR="00374DA0" w:rsidRPr="005A51D9">
        <w:rPr>
          <w:rFonts w:ascii="Arial" w:eastAsia="Calibri" w:hAnsi="Arial" w:cs="Arial"/>
          <w:color w:val="000000"/>
          <w:sz w:val="20"/>
          <w:szCs w:val="20"/>
          <w:lang w:eastAsia="en-US"/>
        </w:rPr>
        <w:t xml:space="preserve">, Instagram y Facebook, son las redes sociales con las que cuenta la Corporación, en ellas se publica constantemente información de la entidad y se mantiene un contacto directo con nuestros seguidores, a través de mensajes, menciones, convirtiéndose en multiplicadores de nuestra información. Estado de avance: en proceso constante. Ya contamos con más de 4.300 seguidores en Twitter. </w:t>
      </w:r>
    </w:p>
    <w:p w:rsidR="00374DA0" w:rsidRPr="00374DA0" w:rsidRDefault="00374DA0" w:rsidP="00374DA0">
      <w:pPr>
        <w:spacing w:line="276" w:lineRule="auto"/>
        <w:jc w:val="center"/>
        <w:rPr>
          <w:rFonts w:eastAsia="Calibri" w:cs="Arial"/>
          <w:color w:val="000000"/>
          <w:sz w:val="16"/>
          <w:szCs w:val="20"/>
          <w:lang w:eastAsia="en-US"/>
        </w:rPr>
      </w:pPr>
    </w:p>
    <w:p w:rsidR="00D52822" w:rsidRPr="00374DA0" w:rsidRDefault="00374DA0" w:rsidP="00D52822">
      <w:pPr>
        <w:spacing w:line="276" w:lineRule="auto"/>
        <w:rPr>
          <w:rFonts w:eastAsia="Calibri" w:cs="Arial"/>
          <w:color w:val="000000"/>
          <w:sz w:val="14"/>
          <w:szCs w:val="18"/>
          <w:lang w:eastAsia="en-US"/>
        </w:rPr>
      </w:pPr>
      <w:r w:rsidRPr="00374DA0">
        <w:rPr>
          <w:rFonts w:eastAsia="Calibri" w:cs="Arial"/>
          <w:color w:val="000000"/>
          <w:sz w:val="16"/>
          <w:szCs w:val="20"/>
          <w:lang w:eastAsia="en-US"/>
        </w:rPr>
        <w:t>Twitter</w:t>
      </w:r>
      <w:r w:rsidR="00D52822" w:rsidRPr="00D52822">
        <w:rPr>
          <w:rFonts w:eastAsia="Calibri" w:cs="Arial"/>
          <w:color w:val="000000"/>
          <w:sz w:val="14"/>
          <w:szCs w:val="18"/>
          <w:lang w:eastAsia="en-US"/>
        </w:rPr>
        <w:t xml:space="preserve"> </w:t>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Pr>
          <w:rFonts w:eastAsia="Calibri" w:cs="Arial"/>
          <w:color w:val="000000"/>
          <w:sz w:val="14"/>
          <w:szCs w:val="18"/>
          <w:lang w:eastAsia="en-US"/>
        </w:rPr>
        <w:tab/>
      </w:r>
      <w:r w:rsidR="00D52822" w:rsidRPr="00374DA0">
        <w:rPr>
          <w:rFonts w:eastAsia="Calibri" w:cs="Arial"/>
          <w:color w:val="000000"/>
          <w:sz w:val="14"/>
          <w:szCs w:val="18"/>
          <w:lang w:eastAsia="en-US"/>
        </w:rPr>
        <w:t>Facebook</w:t>
      </w:r>
    </w:p>
    <w:p w:rsidR="00374DA0" w:rsidRPr="00374DA0" w:rsidRDefault="00D52822" w:rsidP="00D52822">
      <w:pPr>
        <w:spacing w:line="276" w:lineRule="auto"/>
        <w:jc w:val="left"/>
        <w:rPr>
          <w:rFonts w:eastAsia="Calibri" w:cs="Arial"/>
          <w:b/>
          <w:color w:val="000000"/>
          <w:sz w:val="16"/>
          <w:szCs w:val="16"/>
          <w:lang w:eastAsia="en-US"/>
        </w:rPr>
      </w:pPr>
      <w:r w:rsidRPr="00374DA0">
        <w:rPr>
          <w:rFonts w:eastAsia="Calibri" w:cs="Arial"/>
          <w:noProof/>
          <w:color w:val="000000"/>
          <w:szCs w:val="22"/>
          <w:lang w:val="es-ES"/>
        </w:rPr>
        <w:drawing>
          <wp:anchor distT="0" distB="0" distL="114300" distR="114300" simplePos="0" relativeHeight="251864576" behindDoc="1" locked="0" layoutInCell="1" allowOverlap="1" wp14:anchorId="0A08EF7F" wp14:editId="13D89E0D">
            <wp:simplePos x="0" y="0"/>
            <wp:positionH relativeFrom="column">
              <wp:posOffset>2926080</wp:posOffset>
            </wp:positionH>
            <wp:positionV relativeFrom="paragraph">
              <wp:posOffset>1270</wp:posOffset>
            </wp:positionV>
            <wp:extent cx="1911350" cy="1691640"/>
            <wp:effectExtent l="0" t="0" r="0" b="3810"/>
            <wp:wrapTight wrapText="bothSides">
              <wp:wrapPolygon edited="0">
                <wp:start x="0" y="0"/>
                <wp:lineTo x="0" y="21405"/>
                <wp:lineTo x="21313" y="21405"/>
                <wp:lineTo x="21313" y="0"/>
                <wp:lineTo x="0" y="0"/>
              </wp:wrapPolygon>
            </wp:wrapTight>
            <wp:docPr id="475" name="Imagen 475" descr="FACEBOOK CORPOGUAJI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descr="FACEBOOK CORPOGUAJIRA"/>
                    <pic:cNvPicPr preferRelativeResize="0">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11350" cy="1691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4DA0" w:rsidRPr="00374DA0">
        <w:rPr>
          <w:rFonts w:eastAsia="Calibri" w:cs="Arial"/>
          <w:b/>
          <w:noProof/>
          <w:color w:val="000000"/>
          <w:sz w:val="16"/>
          <w:szCs w:val="16"/>
          <w:lang w:val="es-ES"/>
        </w:rPr>
        <w:drawing>
          <wp:inline distT="0" distB="0" distL="0" distR="0" wp14:anchorId="78341410" wp14:editId="00F2A4A0">
            <wp:extent cx="1944000" cy="1677600"/>
            <wp:effectExtent l="0" t="0" r="0" b="0"/>
            <wp:docPr id="476" name="Imagen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44000" cy="1677600"/>
                    </a:xfrm>
                    <a:prstGeom prst="rect">
                      <a:avLst/>
                    </a:prstGeom>
                    <a:noFill/>
                    <a:ln>
                      <a:noFill/>
                    </a:ln>
                  </pic:spPr>
                </pic:pic>
              </a:graphicData>
            </a:graphic>
          </wp:inline>
        </w:drawing>
      </w:r>
    </w:p>
    <w:p w:rsidR="00374DA0" w:rsidRPr="00374DA0" w:rsidRDefault="00374DA0" w:rsidP="00374DA0">
      <w:pPr>
        <w:spacing w:line="276" w:lineRule="auto"/>
        <w:jc w:val="center"/>
        <w:rPr>
          <w:rFonts w:eastAsia="Calibri" w:cs="Arial"/>
          <w:b/>
          <w:color w:val="000000"/>
          <w:sz w:val="16"/>
          <w:szCs w:val="16"/>
          <w:lang w:eastAsia="en-US"/>
        </w:rPr>
      </w:pPr>
    </w:p>
    <w:p w:rsidR="00374DA0" w:rsidRPr="00374DA0" w:rsidRDefault="00374DA0" w:rsidP="003632DC">
      <w:pPr>
        <w:spacing w:line="276" w:lineRule="auto"/>
        <w:rPr>
          <w:rFonts w:eastAsia="Calibri" w:cs="Arial"/>
          <w:b/>
          <w:color w:val="000000"/>
          <w:sz w:val="16"/>
          <w:szCs w:val="16"/>
          <w:lang w:eastAsia="en-US"/>
        </w:rPr>
      </w:pPr>
    </w:p>
    <w:p w:rsidR="00D52822" w:rsidRDefault="00D52822">
      <w:pPr>
        <w:jc w:val="left"/>
        <w:rPr>
          <w:rFonts w:eastAsia="Calibri" w:cs="Arial"/>
          <w:color w:val="000000"/>
          <w:sz w:val="20"/>
          <w:szCs w:val="20"/>
          <w:lang w:eastAsia="en-US"/>
        </w:rPr>
      </w:pPr>
      <w:r>
        <w:rPr>
          <w:rFonts w:eastAsia="Calibri" w:cs="Arial"/>
          <w:color w:val="000000"/>
          <w:sz w:val="20"/>
          <w:szCs w:val="20"/>
          <w:lang w:eastAsia="en-US"/>
        </w:rPr>
        <w:br w:type="page"/>
      </w:r>
    </w:p>
    <w:p w:rsidR="00374DA0" w:rsidRPr="00D52822" w:rsidRDefault="00374DA0" w:rsidP="00D52822">
      <w:pPr>
        <w:spacing w:line="276" w:lineRule="auto"/>
        <w:jc w:val="left"/>
        <w:rPr>
          <w:rFonts w:eastAsia="Calibri" w:cs="Arial"/>
          <w:color w:val="000000"/>
          <w:sz w:val="20"/>
          <w:szCs w:val="20"/>
          <w:lang w:eastAsia="en-US"/>
        </w:rPr>
      </w:pPr>
    </w:p>
    <w:p w:rsidR="00374DA0" w:rsidRPr="005A51D9" w:rsidRDefault="00C8062E" w:rsidP="005A51D9">
      <w:pPr>
        <w:pStyle w:val="Prrafodelista"/>
        <w:numPr>
          <w:ilvl w:val="2"/>
          <w:numId w:val="21"/>
        </w:numPr>
        <w:spacing w:after="200"/>
        <w:ind w:left="0" w:firstLine="360"/>
        <w:rPr>
          <w:rFonts w:ascii="Arial" w:eastAsia="Calibri" w:hAnsi="Arial" w:cs="Arial"/>
          <w:b/>
          <w:sz w:val="20"/>
          <w:szCs w:val="20"/>
          <w:lang w:eastAsia="en-US"/>
        </w:rPr>
      </w:pPr>
      <w:r w:rsidRPr="005A51D9">
        <w:rPr>
          <w:rFonts w:ascii="Arial" w:eastAsia="Calibri" w:hAnsi="Arial" w:cs="Arial"/>
          <w:noProof/>
          <w:sz w:val="20"/>
          <w:szCs w:val="20"/>
          <w:lang w:val="es-ES"/>
        </w:rPr>
        <w:drawing>
          <wp:anchor distT="0" distB="0" distL="114300" distR="114300" simplePos="0" relativeHeight="251865600" behindDoc="1" locked="0" layoutInCell="1" allowOverlap="1" wp14:anchorId="77A23682" wp14:editId="251215C3">
            <wp:simplePos x="0" y="0"/>
            <wp:positionH relativeFrom="column">
              <wp:posOffset>2823210</wp:posOffset>
            </wp:positionH>
            <wp:positionV relativeFrom="paragraph">
              <wp:posOffset>420370</wp:posOffset>
            </wp:positionV>
            <wp:extent cx="1943735" cy="1698625"/>
            <wp:effectExtent l="0" t="0" r="0" b="0"/>
            <wp:wrapTight wrapText="bothSides">
              <wp:wrapPolygon edited="0">
                <wp:start x="0" y="0"/>
                <wp:lineTo x="0" y="21317"/>
                <wp:lineTo x="21381" y="21317"/>
                <wp:lineTo x="21381" y="0"/>
                <wp:lineTo x="0" y="0"/>
              </wp:wrapPolygon>
            </wp:wrapTight>
            <wp:docPr id="473" name="Imagen 473" descr="PUBLICACIONES PAGINA WE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descr="PUBLICACIONES PAGINA WEB"/>
                    <pic:cNvPicPr preferRelativeResize="0">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43735"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51D9">
        <w:rPr>
          <w:rFonts w:ascii="Arial" w:eastAsia="Calibri" w:hAnsi="Arial" w:cs="Arial"/>
          <w:b/>
          <w:sz w:val="20"/>
          <w:szCs w:val="20"/>
          <w:lang w:eastAsia="en-US"/>
        </w:rPr>
        <w:t>Página Web</w:t>
      </w:r>
      <w:r w:rsidR="00374DA0" w:rsidRPr="005A51D9">
        <w:rPr>
          <w:rFonts w:ascii="Arial" w:eastAsia="Calibri" w:hAnsi="Arial" w:cs="Arial"/>
          <w:b/>
          <w:sz w:val="20"/>
          <w:szCs w:val="20"/>
          <w:lang w:eastAsia="en-US"/>
        </w:rPr>
        <w:t xml:space="preserve">: </w:t>
      </w:r>
      <w:r w:rsidR="00374DA0" w:rsidRPr="005A51D9">
        <w:rPr>
          <w:rFonts w:ascii="Arial" w:eastAsia="Calibri" w:hAnsi="Arial" w:cs="Arial"/>
          <w:sz w:val="20"/>
          <w:szCs w:val="20"/>
          <w:lang w:eastAsia="en-US"/>
        </w:rPr>
        <w:t>Esta herramienta de las tecnologías de la información y comunicación, es actualizada (en lo que concierne a noticias), cuatro veces por semana.</w:t>
      </w:r>
      <w:r w:rsidR="00374DA0" w:rsidRPr="005A51D9">
        <w:rPr>
          <w:rFonts w:ascii="Arial" w:eastAsia="Calibri" w:hAnsi="Arial" w:cs="Arial"/>
          <w:b/>
          <w:sz w:val="20"/>
          <w:szCs w:val="20"/>
          <w:lang w:eastAsia="en-US"/>
        </w:rPr>
        <w:t xml:space="preserve"> </w:t>
      </w:r>
    </w:p>
    <w:p w:rsidR="00374DA0" w:rsidRPr="00374DA0" w:rsidRDefault="00374DA0" w:rsidP="00C8062E">
      <w:pPr>
        <w:spacing w:after="200"/>
        <w:jc w:val="left"/>
        <w:rPr>
          <w:rFonts w:eastAsia="Calibri" w:cs="Arial"/>
          <w:b/>
          <w:szCs w:val="22"/>
          <w:lang w:eastAsia="en-US"/>
        </w:rPr>
      </w:pPr>
      <w:r w:rsidRPr="00374DA0">
        <w:rPr>
          <w:rFonts w:eastAsia="Calibri" w:cs="Arial"/>
          <w:b/>
          <w:noProof/>
          <w:szCs w:val="22"/>
          <w:lang w:val="es-ES"/>
        </w:rPr>
        <w:drawing>
          <wp:inline distT="0" distB="0" distL="0" distR="0" wp14:anchorId="41D99482" wp14:editId="532321AE">
            <wp:extent cx="1886400" cy="1699200"/>
            <wp:effectExtent l="0" t="0" r="0" b="0"/>
            <wp:docPr id="474" name="Imagen 474" descr="WEB CORPO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descr="WEB CORPOG"/>
                    <pic:cNvPicPr preferRelativeResize="0">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86400" cy="1699200"/>
                    </a:xfrm>
                    <a:prstGeom prst="rect">
                      <a:avLst/>
                    </a:prstGeom>
                    <a:noFill/>
                    <a:ln>
                      <a:noFill/>
                    </a:ln>
                  </pic:spPr>
                </pic:pic>
              </a:graphicData>
            </a:graphic>
          </wp:inline>
        </w:drawing>
      </w:r>
    </w:p>
    <w:p w:rsidR="00374DA0" w:rsidRPr="00374DA0" w:rsidRDefault="00374DA0" w:rsidP="00374DA0">
      <w:pPr>
        <w:spacing w:after="200"/>
        <w:jc w:val="center"/>
        <w:rPr>
          <w:rFonts w:eastAsia="Calibri" w:cs="Arial"/>
          <w:sz w:val="20"/>
          <w:szCs w:val="20"/>
          <w:lang w:eastAsia="en-US"/>
        </w:rPr>
      </w:pPr>
    </w:p>
    <w:p w:rsidR="00374DA0" w:rsidRPr="005A51D9" w:rsidRDefault="00C8062E" w:rsidP="005A51D9">
      <w:pPr>
        <w:pStyle w:val="Prrafodelista"/>
        <w:numPr>
          <w:ilvl w:val="2"/>
          <w:numId w:val="21"/>
        </w:numPr>
        <w:spacing w:after="200"/>
        <w:ind w:left="0" w:firstLine="0"/>
        <w:jc w:val="both"/>
        <w:rPr>
          <w:rFonts w:ascii="Arial" w:eastAsia="Calibri" w:hAnsi="Arial" w:cs="Arial"/>
          <w:sz w:val="20"/>
          <w:szCs w:val="20"/>
          <w:lang w:eastAsia="en-US"/>
        </w:rPr>
      </w:pPr>
      <w:r w:rsidRPr="005A51D9">
        <w:rPr>
          <w:rFonts w:ascii="Arial" w:eastAsia="Calibri" w:hAnsi="Arial" w:cs="Arial"/>
          <w:b/>
          <w:sz w:val="20"/>
          <w:szCs w:val="20"/>
          <w:lang w:eastAsia="en-US"/>
        </w:rPr>
        <w:t>Material Audiovisual</w:t>
      </w:r>
      <w:r w:rsidR="00374DA0" w:rsidRPr="005A51D9">
        <w:rPr>
          <w:rFonts w:ascii="Arial" w:eastAsia="Calibri" w:hAnsi="Arial" w:cs="Arial"/>
          <w:b/>
          <w:sz w:val="20"/>
          <w:szCs w:val="20"/>
          <w:lang w:eastAsia="en-US"/>
        </w:rPr>
        <w:t>:</w:t>
      </w:r>
      <w:r w:rsidR="00374DA0" w:rsidRPr="005A51D9">
        <w:rPr>
          <w:rFonts w:ascii="Arial" w:eastAsia="Calibri" w:hAnsi="Arial" w:cs="Arial"/>
          <w:sz w:val="20"/>
          <w:szCs w:val="20"/>
          <w:lang w:eastAsia="en-US"/>
        </w:rPr>
        <w:t xml:space="preserve"> Se realizó la producción de siete (7) videos, sobre proyectos que adelanta la Corporación, en lo relacionado con el tema de energías sostenibles, La Meta es el Agua, liberación de tortugas marinas, </w:t>
      </w:r>
      <w:proofErr w:type="spellStart"/>
      <w:r w:rsidR="00374DA0" w:rsidRPr="005A51D9">
        <w:rPr>
          <w:rFonts w:ascii="Arial" w:eastAsia="Calibri" w:hAnsi="Arial" w:cs="Arial"/>
          <w:sz w:val="20"/>
          <w:szCs w:val="20"/>
          <w:lang w:eastAsia="en-US"/>
        </w:rPr>
        <w:t>Bioexpo</w:t>
      </w:r>
      <w:proofErr w:type="spellEnd"/>
      <w:r w:rsidR="00374DA0" w:rsidRPr="005A51D9">
        <w:rPr>
          <w:rFonts w:ascii="Arial" w:eastAsia="Calibri" w:hAnsi="Arial" w:cs="Arial"/>
          <w:sz w:val="20"/>
          <w:szCs w:val="20"/>
          <w:lang w:eastAsia="en-US"/>
        </w:rPr>
        <w:t>, entre otros.</w:t>
      </w:r>
    </w:p>
    <w:p w:rsidR="00374DA0" w:rsidRPr="005A51D9" w:rsidRDefault="005A51D9" w:rsidP="005A51D9">
      <w:pPr>
        <w:pStyle w:val="Prrafodelista"/>
        <w:numPr>
          <w:ilvl w:val="2"/>
          <w:numId w:val="21"/>
        </w:numPr>
        <w:spacing w:after="200"/>
        <w:ind w:left="0" w:firstLine="360"/>
        <w:jc w:val="both"/>
        <w:rPr>
          <w:rFonts w:ascii="Arial" w:eastAsia="Calibri" w:hAnsi="Arial" w:cs="Arial"/>
          <w:color w:val="000000"/>
          <w:sz w:val="20"/>
          <w:szCs w:val="20"/>
          <w:lang w:eastAsia="en-US"/>
        </w:rPr>
        <w:sectPr w:rsidR="00374DA0" w:rsidRPr="005A51D9" w:rsidSect="0090500F">
          <w:headerReference w:type="even" r:id="rId145"/>
          <w:headerReference w:type="default" r:id="rId146"/>
          <w:footerReference w:type="default" r:id="rId147"/>
          <w:headerReference w:type="first" r:id="rId148"/>
          <w:pgSz w:w="12240" w:h="15840"/>
          <w:pgMar w:top="1667" w:right="1701" w:bottom="1985" w:left="1701" w:header="567" w:footer="0" w:gutter="0"/>
          <w:cols w:space="708"/>
          <w:docGrid w:linePitch="360"/>
        </w:sectPr>
      </w:pPr>
      <w:r w:rsidRPr="00374DA0">
        <w:rPr>
          <w:rFonts w:eastAsia="Calibri" w:cs="Arial"/>
          <w:noProof/>
          <w:color w:val="000000"/>
          <w:szCs w:val="22"/>
          <w:lang w:val="es-ES"/>
        </w:rPr>
        <w:drawing>
          <wp:anchor distT="0" distB="0" distL="114300" distR="114300" simplePos="0" relativeHeight="251866624" behindDoc="1" locked="0" layoutInCell="1" allowOverlap="1" wp14:anchorId="05D003FB" wp14:editId="183559A7">
            <wp:simplePos x="0" y="0"/>
            <wp:positionH relativeFrom="column">
              <wp:posOffset>3427095</wp:posOffset>
            </wp:positionH>
            <wp:positionV relativeFrom="paragraph">
              <wp:posOffset>949960</wp:posOffset>
            </wp:positionV>
            <wp:extent cx="1899920" cy="2954655"/>
            <wp:effectExtent l="0" t="0" r="5080" b="0"/>
            <wp:wrapSquare wrapText="bothSides"/>
            <wp:docPr id="471" name="Imagen 471" descr="DIARIO DEL NORTE - SEPTIEMBRE 17 D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IARIO DEL NORTE - SEPTIEMBRE 17 DE 201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99920" cy="2954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62E" w:rsidRPr="005A51D9">
        <w:rPr>
          <w:rFonts w:ascii="Arial" w:eastAsia="Calibri" w:hAnsi="Arial" w:cs="Arial"/>
          <w:b/>
          <w:sz w:val="20"/>
          <w:szCs w:val="20"/>
          <w:lang w:eastAsia="en-US"/>
        </w:rPr>
        <w:t>Difusión de material a través de medios masivos de comunicación e información:</w:t>
      </w:r>
      <w:r w:rsidR="00374DA0" w:rsidRPr="005A51D9">
        <w:rPr>
          <w:rFonts w:ascii="Arial" w:eastAsia="Calibri" w:hAnsi="Arial" w:cs="Arial"/>
          <w:sz w:val="20"/>
          <w:szCs w:val="20"/>
          <w:lang w:eastAsia="en-US"/>
        </w:rPr>
        <w:t xml:space="preserve"> Como parte de la estrategia de comunicaciones, muchos de los comunicados de prensa, han sido publicados en medios de comunicación (radio, prensa, televisión e internet). Se realizaron cuarenta y cinco (45) secciones ambientales en el Diario del Norte. Por su parte, a través de la gestión de esta dependencia, se publicaron hechos noticiosos, en medios locales y nacionales</w:t>
      </w:r>
    </w:p>
    <w:p w:rsidR="00374DA0" w:rsidRPr="00374DA0" w:rsidRDefault="00374DA0" w:rsidP="00374DA0">
      <w:pPr>
        <w:spacing w:after="200"/>
        <w:jc w:val="center"/>
        <w:rPr>
          <w:rFonts w:eastAsia="Calibri" w:cs="Arial"/>
          <w:color w:val="000000"/>
          <w:szCs w:val="22"/>
          <w:lang w:eastAsia="en-US"/>
        </w:rPr>
      </w:pPr>
      <w:r w:rsidRPr="00374DA0">
        <w:rPr>
          <w:rFonts w:eastAsia="Calibri" w:cs="Arial"/>
          <w:noProof/>
          <w:color w:val="000000"/>
          <w:szCs w:val="22"/>
          <w:lang w:val="es-ES"/>
        </w:rPr>
        <w:drawing>
          <wp:inline distT="0" distB="0" distL="0" distR="0" wp14:anchorId="51BD0840" wp14:editId="5BF25C03">
            <wp:extent cx="2238375" cy="3057525"/>
            <wp:effectExtent l="0" t="0" r="0" b="0"/>
            <wp:docPr id="472" name="Imagen 472" descr="DIARIO DEL NORTE - 19 DE NOV D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IARIO DEL NORTE - 19 DE NOV DE 201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38375" cy="3057525"/>
                    </a:xfrm>
                    <a:prstGeom prst="rect">
                      <a:avLst/>
                    </a:prstGeom>
                    <a:noFill/>
                    <a:ln>
                      <a:noFill/>
                    </a:ln>
                  </pic:spPr>
                </pic:pic>
              </a:graphicData>
            </a:graphic>
          </wp:inline>
        </w:drawing>
      </w:r>
    </w:p>
    <w:p w:rsidR="00374DA0" w:rsidRPr="00374DA0" w:rsidRDefault="00374DA0" w:rsidP="00374DA0">
      <w:pPr>
        <w:spacing w:after="200"/>
        <w:jc w:val="left"/>
        <w:rPr>
          <w:rFonts w:eastAsia="Calibri" w:cs="Arial"/>
          <w:color w:val="000000"/>
          <w:szCs w:val="22"/>
          <w:lang w:eastAsia="en-US"/>
        </w:rPr>
      </w:pPr>
    </w:p>
    <w:p w:rsidR="00374DA0" w:rsidRPr="00374DA0" w:rsidRDefault="00374DA0" w:rsidP="00C8062E">
      <w:pPr>
        <w:spacing w:after="200"/>
        <w:jc w:val="left"/>
        <w:rPr>
          <w:rFonts w:eastAsia="Calibri" w:cs="Arial"/>
          <w:color w:val="000000"/>
          <w:szCs w:val="22"/>
          <w:lang w:eastAsia="en-US"/>
        </w:rPr>
      </w:pPr>
    </w:p>
    <w:p w:rsidR="00374DA0" w:rsidRPr="00374DA0" w:rsidRDefault="00374DA0" w:rsidP="00374DA0">
      <w:pPr>
        <w:jc w:val="left"/>
        <w:rPr>
          <w:rFonts w:eastAsia="Calibri" w:cs="Arial"/>
          <w:color w:val="000000"/>
          <w:sz w:val="20"/>
          <w:szCs w:val="20"/>
          <w:lang w:eastAsia="en-US"/>
        </w:rPr>
      </w:pPr>
    </w:p>
    <w:p w:rsidR="00374DA0" w:rsidRPr="00374DA0" w:rsidRDefault="00374DA0" w:rsidP="00374DA0">
      <w:pPr>
        <w:spacing w:after="200"/>
        <w:jc w:val="left"/>
        <w:rPr>
          <w:rFonts w:eastAsia="Calibri" w:cs="Arial"/>
          <w:color w:val="000000"/>
          <w:sz w:val="20"/>
          <w:szCs w:val="20"/>
          <w:lang w:eastAsia="en-US"/>
        </w:rPr>
      </w:pPr>
    </w:p>
    <w:p w:rsidR="00374DA0" w:rsidRPr="00374DA0" w:rsidRDefault="00374DA0" w:rsidP="00374DA0">
      <w:pPr>
        <w:spacing w:after="200"/>
        <w:jc w:val="left"/>
        <w:rPr>
          <w:rFonts w:eastAsia="Calibri" w:cs="Arial"/>
          <w:color w:val="000000"/>
          <w:szCs w:val="22"/>
          <w:lang w:eastAsia="en-US"/>
        </w:rPr>
      </w:pPr>
      <w:r w:rsidRPr="00374DA0">
        <w:rPr>
          <w:rFonts w:eastAsia="Calibri" w:cs="Arial"/>
          <w:color w:val="000000"/>
          <w:szCs w:val="22"/>
          <w:lang w:eastAsia="en-US"/>
        </w:rPr>
        <w:t xml:space="preserve"> </w:t>
      </w:r>
    </w:p>
    <w:p w:rsidR="00374DA0" w:rsidRPr="00374DA0" w:rsidRDefault="00374DA0" w:rsidP="00374DA0">
      <w:pPr>
        <w:spacing w:after="200"/>
        <w:jc w:val="left"/>
        <w:rPr>
          <w:rFonts w:eastAsia="Calibri" w:cs="Arial"/>
          <w:color w:val="000000"/>
          <w:szCs w:val="22"/>
          <w:lang w:eastAsia="en-US"/>
        </w:rPr>
      </w:pPr>
    </w:p>
    <w:p w:rsidR="00374DA0" w:rsidRPr="00374DA0" w:rsidRDefault="00374DA0" w:rsidP="00374DA0">
      <w:pPr>
        <w:spacing w:after="200"/>
        <w:jc w:val="left"/>
        <w:rPr>
          <w:rFonts w:eastAsia="Calibri" w:cs="Arial"/>
          <w:color w:val="000000"/>
          <w:szCs w:val="22"/>
          <w:lang w:eastAsia="en-US"/>
        </w:rPr>
      </w:pPr>
    </w:p>
    <w:p w:rsidR="00374DA0" w:rsidRPr="00374DA0" w:rsidRDefault="00374DA0" w:rsidP="00374DA0">
      <w:pPr>
        <w:spacing w:after="200"/>
        <w:jc w:val="center"/>
        <w:rPr>
          <w:rFonts w:eastAsia="Calibri" w:cs="Arial"/>
          <w:color w:val="000000"/>
          <w:szCs w:val="22"/>
          <w:lang w:eastAsia="en-US"/>
        </w:rPr>
      </w:pPr>
    </w:p>
    <w:p w:rsidR="00374DA0" w:rsidRPr="00374DA0" w:rsidRDefault="00374DA0" w:rsidP="00374DA0">
      <w:pPr>
        <w:spacing w:after="200"/>
        <w:jc w:val="center"/>
        <w:rPr>
          <w:rFonts w:eastAsia="Calibri" w:cs="Arial"/>
          <w:color w:val="000000"/>
          <w:szCs w:val="22"/>
          <w:lang w:eastAsia="en-US"/>
        </w:rPr>
      </w:pPr>
    </w:p>
    <w:p w:rsidR="00374DA0" w:rsidRPr="00374DA0" w:rsidRDefault="00374DA0" w:rsidP="00374DA0">
      <w:pPr>
        <w:spacing w:after="200"/>
        <w:jc w:val="center"/>
        <w:rPr>
          <w:rFonts w:eastAsia="Calibri" w:cs="Arial"/>
          <w:color w:val="000000"/>
          <w:szCs w:val="22"/>
          <w:lang w:eastAsia="en-US"/>
        </w:rPr>
      </w:pPr>
    </w:p>
    <w:p w:rsidR="00374DA0" w:rsidRPr="00374DA0" w:rsidRDefault="00374DA0" w:rsidP="00374DA0">
      <w:pPr>
        <w:spacing w:after="200"/>
        <w:jc w:val="center"/>
        <w:rPr>
          <w:rFonts w:eastAsia="Calibri" w:cs="Arial"/>
          <w:color w:val="000000"/>
          <w:szCs w:val="22"/>
          <w:lang w:eastAsia="en-US"/>
        </w:rPr>
      </w:pPr>
    </w:p>
    <w:p w:rsidR="00374DA0" w:rsidRPr="00374DA0" w:rsidRDefault="00374DA0" w:rsidP="00374DA0">
      <w:pPr>
        <w:spacing w:after="200"/>
        <w:jc w:val="center"/>
        <w:rPr>
          <w:rFonts w:eastAsia="Calibri" w:cs="Arial"/>
          <w:color w:val="000000"/>
          <w:szCs w:val="22"/>
          <w:lang w:eastAsia="en-US"/>
        </w:rPr>
        <w:sectPr w:rsidR="00374DA0" w:rsidRPr="00374DA0" w:rsidSect="0090500F">
          <w:type w:val="continuous"/>
          <w:pgSz w:w="12240" w:h="15840"/>
          <w:pgMar w:top="1667" w:right="1701" w:bottom="1985" w:left="1701" w:header="567" w:footer="709" w:gutter="0"/>
          <w:cols w:num="2" w:space="708"/>
          <w:docGrid w:linePitch="360"/>
        </w:sectPr>
      </w:pPr>
    </w:p>
    <w:p w:rsidR="00374DA0" w:rsidRPr="00374DA0" w:rsidRDefault="00374DA0" w:rsidP="00374DA0">
      <w:pPr>
        <w:spacing w:after="200"/>
        <w:jc w:val="center"/>
        <w:rPr>
          <w:rFonts w:eastAsia="Calibri" w:cs="Arial"/>
          <w:color w:val="000000"/>
          <w:szCs w:val="22"/>
          <w:lang w:eastAsia="en-US"/>
        </w:rPr>
        <w:sectPr w:rsidR="00374DA0" w:rsidRPr="00374DA0" w:rsidSect="0090500F">
          <w:type w:val="continuous"/>
          <w:pgSz w:w="12240" w:h="15840"/>
          <w:pgMar w:top="1667" w:right="1701" w:bottom="1985" w:left="1701" w:header="567" w:footer="709" w:gutter="0"/>
          <w:cols w:space="708"/>
          <w:docGrid w:linePitch="360"/>
        </w:sectPr>
      </w:pPr>
    </w:p>
    <w:p w:rsidR="00374DA0" w:rsidRPr="00374DA0" w:rsidRDefault="00374DA0" w:rsidP="00374DA0">
      <w:pPr>
        <w:spacing w:after="200"/>
        <w:jc w:val="center"/>
        <w:rPr>
          <w:rFonts w:eastAsia="Calibri" w:cs="Arial"/>
          <w:color w:val="000000"/>
          <w:sz w:val="20"/>
          <w:szCs w:val="20"/>
          <w:lang w:eastAsia="en-US"/>
        </w:rPr>
      </w:pPr>
      <w:r w:rsidRPr="00374DA0">
        <w:rPr>
          <w:rFonts w:eastAsia="Calibri" w:cs="Arial"/>
          <w:noProof/>
          <w:color w:val="000000"/>
          <w:sz w:val="20"/>
          <w:szCs w:val="20"/>
          <w:lang w:val="es-ES"/>
        </w:rPr>
        <w:drawing>
          <wp:anchor distT="0" distB="0" distL="114300" distR="114300" simplePos="0" relativeHeight="251867648" behindDoc="1" locked="0" layoutInCell="1" allowOverlap="1" wp14:anchorId="7BC0B3FB" wp14:editId="2AC59CAB">
            <wp:simplePos x="0" y="0"/>
            <wp:positionH relativeFrom="column">
              <wp:posOffset>3278505</wp:posOffset>
            </wp:positionH>
            <wp:positionV relativeFrom="paragraph">
              <wp:posOffset>190500</wp:posOffset>
            </wp:positionV>
            <wp:extent cx="1932940" cy="1680845"/>
            <wp:effectExtent l="0" t="0" r="0" b="0"/>
            <wp:wrapTight wrapText="bothSides">
              <wp:wrapPolygon edited="0">
                <wp:start x="0" y="0"/>
                <wp:lineTo x="0" y="21298"/>
                <wp:lineTo x="21288" y="21298"/>
                <wp:lineTo x="21288" y="0"/>
                <wp:lineTo x="0" y="0"/>
              </wp:wrapPolygon>
            </wp:wrapTight>
            <wp:docPr id="463" name="Imagen 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32940" cy="1680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4DA0" w:rsidRPr="00374DA0" w:rsidRDefault="00374DA0" w:rsidP="00374DA0">
      <w:pPr>
        <w:spacing w:after="200"/>
        <w:jc w:val="center"/>
        <w:rPr>
          <w:rFonts w:eastAsia="Calibri" w:cs="Arial"/>
          <w:color w:val="000000"/>
          <w:szCs w:val="22"/>
          <w:lang w:eastAsia="en-US"/>
        </w:rPr>
      </w:pPr>
      <w:r w:rsidRPr="00374DA0">
        <w:rPr>
          <w:rFonts w:eastAsia="Calibri" w:cs="Arial"/>
          <w:noProof/>
          <w:color w:val="000000"/>
          <w:szCs w:val="22"/>
          <w:lang w:val="es-ES"/>
        </w:rPr>
        <w:drawing>
          <wp:inline distT="0" distB="0" distL="0" distR="0" wp14:anchorId="7A1828F4" wp14:editId="0BE81ADF">
            <wp:extent cx="1940400" cy="1670400"/>
            <wp:effectExtent l="0" t="0" r="3175" b="6350"/>
            <wp:docPr id="462" name="Imagen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40400" cy="1670400"/>
                    </a:xfrm>
                    <a:prstGeom prst="rect">
                      <a:avLst/>
                    </a:prstGeom>
                    <a:noFill/>
                    <a:ln>
                      <a:noFill/>
                    </a:ln>
                  </pic:spPr>
                </pic:pic>
              </a:graphicData>
            </a:graphic>
          </wp:inline>
        </w:drawing>
      </w:r>
    </w:p>
    <w:p w:rsidR="00374DA0" w:rsidRPr="00374DA0" w:rsidRDefault="00C8062E" w:rsidP="00374DA0">
      <w:pPr>
        <w:spacing w:after="200"/>
        <w:jc w:val="center"/>
        <w:rPr>
          <w:rFonts w:eastAsia="Calibri" w:cs="Arial"/>
          <w:color w:val="000000"/>
          <w:sz w:val="20"/>
          <w:szCs w:val="20"/>
          <w:lang w:eastAsia="en-US"/>
        </w:rPr>
      </w:pPr>
      <w:r w:rsidRPr="00374DA0">
        <w:rPr>
          <w:rFonts w:eastAsia="Calibri" w:cs="Arial"/>
          <w:noProof/>
          <w:color w:val="000000"/>
          <w:sz w:val="20"/>
          <w:szCs w:val="20"/>
          <w:lang w:val="es-ES"/>
        </w:rPr>
        <w:drawing>
          <wp:anchor distT="0" distB="0" distL="114300" distR="114300" simplePos="0" relativeHeight="251869696" behindDoc="1" locked="0" layoutInCell="1" allowOverlap="1" wp14:anchorId="625B84A6" wp14:editId="6BFCB183">
            <wp:simplePos x="0" y="0"/>
            <wp:positionH relativeFrom="column">
              <wp:posOffset>612775</wp:posOffset>
            </wp:positionH>
            <wp:positionV relativeFrom="paragraph">
              <wp:posOffset>102235</wp:posOffset>
            </wp:positionV>
            <wp:extent cx="1882775" cy="1684655"/>
            <wp:effectExtent l="0" t="0" r="3175" b="0"/>
            <wp:wrapTight wrapText="bothSides">
              <wp:wrapPolygon edited="0">
                <wp:start x="0" y="0"/>
                <wp:lineTo x="0" y="21250"/>
                <wp:lineTo x="21418" y="21250"/>
                <wp:lineTo x="21418" y="0"/>
                <wp:lineTo x="0" y="0"/>
              </wp:wrapPolygon>
            </wp:wrapTight>
            <wp:docPr id="458" name="Imagen 458" descr="fotos 019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descr="fotos 019 (1)"/>
                    <pic:cNvPicPr preferRelativeResize="0">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82775" cy="1684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4DA0">
        <w:rPr>
          <w:rFonts w:eastAsia="Calibri" w:cs="Arial"/>
          <w:noProof/>
          <w:color w:val="000000"/>
          <w:szCs w:val="22"/>
          <w:lang w:val="es-ES"/>
        </w:rPr>
        <w:drawing>
          <wp:anchor distT="0" distB="0" distL="114300" distR="114300" simplePos="0" relativeHeight="251868672" behindDoc="1" locked="0" layoutInCell="1" allowOverlap="1" wp14:anchorId="5832ED4B" wp14:editId="34C63615">
            <wp:simplePos x="0" y="0"/>
            <wp:positionH relativeFrom="column">
              <wp:posOffset>3387725</wp:posOffset>
            </wp:positionH>
            <wp:positionV relativeFrom="paragraph">
              <wp:posOffset>102235</wp:posOffset>
            </wp:positionV>
            <wp:extent cx="1922145" cy="1687830"/>
            <wp:effectExtent l="0" t="0" r="1905" b="7620"/>
            <wp:wrapTight wrapText="bothSides">
              <wp:wrapPolygon edited="0">
                <wp:start x="0" y="0"/>
                <wp:lineTo x="0" y="21454"/>
                <wp:lineTo x="21407" y="21454"/>
                <wp:lineTo x="21407" y="0"/>
                <wp:lineTo x="0" y="0"/>
              </wp:wrapPolygon>
            </wp:wrapTight>
            <wp:docPr id="460" name="Imagen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2214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74DA0" w:rsidRPr="00374DA0" w:rsidRDefault="00374DA0" w:rsidP="00374DA0">
      <w:pPr>
        <w:spacing w:after="200"/>
        <w:jc w:val="center"/>
        <w:rPr>
          <w:rFonts w:eastAsia="Calibri" w:cs="Arial"/>
          <w:color w:val="000000"/>
          <w:sz w:val="20"/>
          <w:szCs w:val="20"/>
          <w:lang w:eastAsia="en-US"/>
        </w:rPr>
      </w:pPr>
    </w:p>
    <w:p w:rsidR="00374DA0" w:rsidRPr="00374DA0" w:rsidRDefault="00374DA0" w:rsidP="00374DA0">
      <w:pPr>
        <w:spacing w:after="200"/>
        <w:jc w:val="center"/>
        <w:rPr>
          <w:rFonts w:eastAsia="Calibri" w:cs="Arial"/>
          <w:color w:val="000000"/>
          <w:sz w:val="20"/>
          <w:szCs w:val="20"/>
          <w:lang w:eastAsia="en-US"/>
        </w:rPr>
      </w:pPr>
    </w:p>
    <w:p w:rsidR="00374DA0" w:rsidRPr="00374DA0" w:rsidRDefault="00374DA0" w:rsidP="00374DA0">
      <w:pPr>
        <w:spacing w:after="200"/>
        <w:jc w:val="center"/>
        <w:rPr>
          <w:rFonts w:eastAsia="Calibri" w:cs="Arial"/>
          <w:color w:val="000000"/>
          <w:sz w:val="20"/>
          <w:szCs w:val="20"/>
          <w:lang w:eastAsia="en-US"/>
        </w:rPr>
      </w:pPr>
    </w:p>
    <w:p w:rsidR="00374DA0" w:rsidRPr="00374DA0" w:rsidRDefault="00374DA0" w:rsidP="00374DA0">
      <w:pPr>
        <w:jc w:val="center"/>
        <w:rPr>
          <w:rFonts w:eastAsia="Calibri" w:cs="Arial"/>
          <w:color w:val="000000"/>
          <w:sz w:val="20"/>
          <w:szCs w:val="20"/>
          <w:lang w:eastAsia="en-US"/>
        </w:rPr>
      </w:pPr>
    </w:p>
    <w:p w:rsidR="00374DA0" w:rsidRPr="00374DA0" w:rsidRDefault="00374DA0" w:rsidP="00374DA0">
      <w:pPr>
        <w:jc w:val="center"/>
        <w:rPr>
          <w:rFonts w:eastAsia="Calibri" w:cs="Arial"/>
          <w:b/>
          <w:sz w:val="20"/>
          <w:szCs w:val="20"/>
          <w:lang w:val="es-MX" w:eastAsia="en-US"/>
        </w:rPr>
      </w:pPr>
    </w:p>
    <w:p w:rsidR="00374DA0" w:rsidRPr="00374DA0" w:rsidRDefault="00374DA0" w:rsidP="00374DA0">
      <w:pPr>
        <w:jc w:val="center"/>
        <w:rPr>
          <w:rFonts w:eastAsia="Calibri" w:cs="Arial"/>
          <w:b/>
          <w:sz w:val="20"/>
          <w:szCs w:val="20"/>
          <w:lang w:val="es-MX" w:eastAsia="en-US"/>
        </w:rPr>
      </w:pPr>
    </w:p>
    <w:p w:rsidR="00374DA0" w:rsidRPr="00374DA0" w:rsidRDefault="00374DA0" w:rsidP="00374DA0">
      <w:pPr>
        <w:jc w:val="center"/>
        <w:rPr>
          <w:rFonts w:eastAsia="Calibri" w:cs="Arial"/>
          <w:b/>
          <w:sz w:val="20"/>
          <w:szCs w:val="20"/>
          <w:lang w:val="es-MX" w:eastAsia="en-US"/>
        </w:rPr>
      </w:pPr>
    </w:p>
    <w:p w:rsidR="00C8062E" w:rsidRDefault="00C8062E" w:rsidP="00374DA0">
      <w:pPr>
        <w:jc w:val="center"/>
        <w:rPr>
          <w:rFonts w:eastAsia="Calibri" w:cs="Arial"/>
          <w:b/>
          <w:sz w:val="20"/>
          <w:szCs w:val="20"/>
          <w:lang w:val="es-MX" w:eastAsia="en-US"/>
        </w:rPr>
      </w:pPr>
    </w:p>
    <w:p w:rsidR="00374DA0" w:rsidRPr="00374DA0" w:rsidRDefault="007F32E9" w:rsidP="007F32E9">
      <w:pPr>
        <w:ind w:firstLine="708"/>
        <w:rPr>
          <w:rFonts w:eastAsia="Calibri" w:cs="Arial"/>
          <w:sz w:val="20"/>
          <w:szCs w:val="20"/>
          <w:lang w:val="es-MX" w:eastAsia="en-US"/>
        </w:rPr>
      </w:pPr>
      <w:r w:rsidRPr="00C8062E">
        <w:rPr>
          <w:rFonts w:eastAsia="Calibri" w:cs="Arial"/>
          <w:b/>
          <w:sz w:val="16"/>
          <w:szCs w:val="16"/>
          <w:lang w:val="es-MX" w:eastAsia="en-US"/>
        </w:rPr>
        <w:t>Realización</w:t>
      </w:r>
      <w:r w:rsidR="00374DA0" w:rsidRPr="00C8062E">
        <w:rPr>
          <w:rFonts w:eastAsia="Calibri" w:cs="Arial"/>
          <w:b/>
          <w:sz w:val="16"/>
          <w:szCs w:val="16"/>
          <w:lang w:val="es-MX" w:eastAsia="en-US"/>
        </w:rPr>
        <w:t xml:space="preserve"> de eventos especiales </w:t>
      </w:r>
    </w:p>
    <w:p w:rsidR="00374DA0" w:rsidRPr="00374DA0" w:rsidRDefault="00374DA0" w:rsidP="00374DA0">
      <w:pPr>
        <w:jc w:val="center"/>
        <w:rPr>
          <w:rFonts w:eastAsia="Calibri" w:cs="Arial"/>
          <w:color w:val="000000"/>
          <w:sz w:val="20"/>
          <w:szCs w:val="20"/>
          <w:lang w:val="es-MX" w:eastAsia="en-US"/>
        </w:rPr>
      </w:pPr>
    </w:p>
    <w:p w:rsidR="007F32E9" w:rsidRDefault="007F32E9" w:rsidP="00374DA0">
      <w:pPr>
        <w:jc w:val="center"/>
        <w:rPr>
          <w:rFonts w:eastAsia="Calibri" w:cs="Arial"/>
          <w:color w:val="000000"/>
          <w:sz w:val="20"/>
          <w:szCs w:val="20"/>
          <w:lang w:val="es-MX" w:eastAsia="en-US"/>
        </w:rPr>
      </w:pPr>
    </w:p>
    <w:p w:rsidR="00374DA0" w:rsidRPr="007F32E9" w:rsidRDefault="00374DA0" w:rsidP="007F32E9">
      <w:pPr>
        <w:jc w:val="left"/>
        <w:rPr>
          <w:rFonts w:eastAsia="Calibri" w:cs="Arial"/>
          <w:b/>
          <w:color w:val="000000"/>
          <w:sz w:val="20"/>
          <w:szCs w:val="20"/>
          <w:lang w:val="es-MX" w:eastAsia="en-US"/>
        </w:rPr>
      </w:pPr>
      <w:r w:rsidRPr="007F32E9">
        <w:rPr>
          <w:rFonts w:eastAsia="Calibri" w:cs="Arial"/>
          <w:b/>
          <w:color w:val="000000"/>
          <w:sz w:val="20"/>
          <w:szCs w:val="20"/>
          <w:lang w:val="es-MX" w:eastAsia="en-US"/>
        </w:rPr>
        <w:t>Celebración Día del Agua 2015</w:t>
      </w:r>
    </w:p>
    <w:p w:rsidR="00374DA0" w:rsidRPr="00374DA0" w:rsidRDefault="00374DA0" w:rsidP="00374DA0">
      <w:pPr>
        <w:rPr>
          <w:rFonts w:eastAsia="Calibri" w:cs="Arial"/>
          <w:color w:val="000000"/>
          <w:sz w:val="20"/>
          <w:szCs w:val="20"/>
          <w:lang w:val="es-MX" w:eastAsia="en-US"/>
        </w:rPr>
      </w:pPr>
    </w:p>
    <w:p w:rsidR="00374DA0" w:rsidRPr="00374DA0" w:rsidRDefault="00374DA0" w:rsidP="00374DA0">
      <w:pPr>
        <w:rPr>
          <w:rFonts w:eastAsia="Calibri" w:cs="Arial"/>
          <w:color w:val="000000"/>
          <w:sz w:val="20"/>
          <w:szCs w:val="20"/>
          <w:lang w:val="es-MX" w:eastAsia="en-US"/>
        </w:rPr>
      </w:pPr>
      <w:r w:rsidRPr="00374DA0">
        <w:rPr>
          <w:rFonts w:eastAsia="Calibri" w:cs="Arial"/>
          <w:color w:val="000000"/>
          <w:sz w:val="20"/>
          <w:szCs w:val="20"/>
          <w:lang w:val="es-MX" w:eastAsia="en-US"/>
        </w:rPr>
        <w:t>El 22 de marzo de 2015, se conmemoró el Día Mundial del Agua, con el propósito de hacer un llamado a los habitantes del planeta sobre la importancia de preservar este importante recurso.</w:t>
      </w:r>
    </w:p>
    <w:p w:rsidR="00374DA0" w:rsidRPr="00374DA0" w:rsidRDefault="00374DA0" w:rsidP="00374DA0">
      <w:pPr>
        <w:rPr>
          <w:rFonts w:eastAsia="Calibri" w:cs="Arial"/>
          <w:color w:val="000000"/>
          <w:sz w:val="20"/>
          <w:szCs w:val="20"/>
          <w:lang w:val="es-MX" w:eastAsia="en-US"/>
        </w:rPr>
      </w:pPr>
    </w:p>
    <w:p w:rsidR="00374DA0" w:rsidRPr="00374DA0" w:rsidRDefault="00374DA0" w:rsidP="00374DA0">
      <w:pPr>
        <w:spacing w:after="200"/>
        <w:rPr>
          <w:rFonts w:eastAsia="Calibri" w:cs="Arial"/>
          <w:color w:val="000000"/>
          <w:sz w:val="20"/>
          <w:szCs w:val="20"/>
          <w:lang w:val="es-MX" w:eastAsia="en-US"/>
        </w:rPr>
      </w:pPr>
      <w:r w:rsidRPr="00374DA0">
        <w:rPr>
          <w:rFonts w:eastAsia="Calibri" w:cs="Arial"/>
          <w:color w:val="000000"/>
          <w:sz w:val="20"/>
          <w:szCs w:val="20"/>
          <w:lang w:val="es-MX" w:eastAsia="en-US"/>
        </w:rPr>
        <w:t>Con motivo de esta fecha, Corpoguajira adelantó  una variada programación que incluyó una jornada académica en al auditorio de la entidad,  con la finalidad de sensibilizar a la comunidad sobre la necesidad de incrementar la participación ciudadana frente a su responsabilidad ambiental en los programas de ahorro y uso sostenible del agua, teniendo en cuenta que el departamento es uno de los mayores afectados por la intensidad de la temporada seca que vive el país.</w:t>
      </w:r>
    </w:p>
    <w:p w:rsidR="00374DA0" w:rsidRPr="00374DA0" w:rsidRDefault="00374DA0" w:rsidP="00374DA0">
      <w:pPr>
        <w:spacing w:after="200"/>
        <w:rPr>
          <w:rFonts w:eastAsia="Calibri" w:cs="Arial"/>
          <w:color w:val="000000"/>
          <w:sz w:val="20"/>
          <w:szCs w:val="20"/>
          <w:lang w:val="es-MX" w:eastAsia="en-US"/>
        </w:rPr>
      </w:pPr>
      <w:r w:rsidRPr="00374DA0">
        <w:rPr>
          <w:rFonts w:eastAsia="Calibri" w:cs="Arial"/>
          <w:color w:val="000000"/>
          <w:sz w:val="20"/>
          <w:szCs w:val="20"/>
          <w:lang w:val="es-MX" w:eastAsia="en-US"/>
        </w:rPr>
        <w:t xml:space="preserve">Por su parte, los habitantes de Dibulla participaron en actividades lúdicas y ambientales orientadas a la conservación y protección del recurso hídrico.   </w:t>
      </w:r>
    </w:p>
    <w:p w:rsidR="00374DA0" w:rsidRPr="00374DA0" w:rsidRDefault="00374DA0" w:rsidP="00374DA0">
      <w:pPr>
        <w:spacing w:after="200"/>
        <w:rPr>
          <w:rFonts w:eastAsia="Calibri" w:cs="Arial"/>
          <w:color w:val="000000"/>
          <w:sz w:val="20"/>
          <w:szCs w:val="20"/>
          <w:lang w:val="es-MX" w:eastAsia="en-US"/>
        </w:rPr>
      </w:pPr>
      <w:r w:rsidRPr="00374DA0">
        <w:rPr>
          <w:rFonts w:eastAsia="Calibri" w:cs="Arial"/>
          <w:color w:val="000000"/>
          <w:sz w:val="20"/>
          <w:szCs w:val="20"/>
          <w:lang w:val="es-MX" w:eastAsia="en-US"/>
        </w:rPr>
        <w:t>En el barrio 31 de Octubre (Riohacha), se presentó la obra de teatro “</w:t>
      </w:r>
      <w:proofErr w:type="spellStart"/>
      <w:r w:rsidRPr="00374DA0">
        <w:rPr>
          <w:rFonts w:eastAsia="Calibri" w:cs="Arial"/>
          <w:color w:val="000000"/>
          <w:sz w:val="20"/>
          <w:szCs w:val="20"/>
          <w:lang w:val="es-MX" w:eastAsia="en-US"/>
        </w:rPr>
        <w:t>Tinmarí</w:t>
      </w:r>
      <w:proofErr w:type="spellEnd"/>
      <w:r w:rsidRPr="00374DA0">
        <w:rPr>
          <w:rFonts w:eastAsia="Calibri" w:cs="Arial"/>
          <w:color w:val="000000"/>
          <w:sz w:val="20"/>
          <w:szCs w:val="20"/>
          <w:lang w:val="es-MX" w:eastAsia="en-US"/>
        </w:rPr>
        <w:t xml:space="preserve"> de </w:t>
      </w:r>
      <w:proofErr w:type="spellStart"/>
      <w:r w:rsidRPr="00374DA0">
        <w:rPr>
          <w:rFonts w:eastAsia="Calibri" w:cs="Arial"/>
          <w:color w:val="000000"/>
          <w:sz w:val="20"/>
          <w:szCs w:val="20"/>
          <w:lang w:val="es-MX" w:eastAsia="en-US"/>
        </w:rPr>
        <w:t>dopingüe</w:t>
      </w:r>
      <w:proofErr w:type="spellEnd"/>
      <w:r w:rsidRPr="00374DA0">
        <w:rPr>
          <w:rFonts w:eastAsia="Calibri" w:cs="Arial"/>
          <w:color w:val="000000"/>
          <w:sz w:val="20"/>
          <w:szCs w:val="20"/>
          <w:lang w:val="es-MX" w:eastAsia="en-US"/>
        </w:rPr>
        <w:t xml:space="preserve">, el agua se nos fue”, la actividad contó con la participación de la Corporación Cultural </w:t>
      </w:r>
      <w:proofErr w:type="spellStart"/>
      <w:r w:rsidRPr="00374DA0">
        <w:rPr>
          <w:rFonts w:eastAsia="Calibri" w:cs="Arial"/>
          <w:color w:val="000000"/>
          <w:sz w:val="20"/>
          <w:szCs w:val="20"/>
          <w:lang w:val="es-MX" w:eastAsia="en-US"/>
        </w:rPr>
        <w:t>Jayeechi</w:t>
      </w:r>
      <w:proofErr w:type="spellEnd"/>
      <w:r w:rsidRPr="00374DA0">
        <w:rPr>
          <w:rFonts w:eastAsia="Calibri" w:cs="Arial"/>
          <w:color w:val="000000"/>
          <w:sz w:val="20"/>
          <w:szCs w:val="20"/>
          <w:lang w:val="es-MX" w:eastAsia="en-US"/>
        </w:rPr>
        <w:t>.</w:t>
      </w:r>
    </w:p>
    <w:p w:rsidR="007F32E9" w:rsidRDefault="007F32E9">
      <w:pPr>
        <w:jc w:val="left"/>
        <w:rPr>
          <w:rFonts w:eastAsia="Calibri" w:cs="Arial"/>
          <w:b/>
          <w:color w:val="000000"/>
          <w:sz w:val="20"/>
          <w:szCs w:val="20"/>
          <w:lang w:eastAsia="en-US"/>
        </w:rPr>
      </w:pPr>
      <w:r>
        <w:rPr>
          <w:rFonts w:eastAsia="Calibri" w:cs="Arial"/>
          <w:b/>
          <w:color w:val="000000"/>
          <w:sz w:val="20"/>
          <w:szCs w:val="20"/>
          <w:lang w:eastAsia="en-US"/>
        </w:rPr>
        <w:br w:type="page"/>
      </w:r>
    </w:p>
    <w:p w:rsidR="00374DA0" w:rsidRPr="00374DA0" w:rsidRDefault="00374DA0" w:rsidP="00374DA0">
      <w:pPr>
        <w:rPr>
          <w:rFonts w:eastAsia="Calibri" w:cs="Arial"/>
          <w:b/>
          <w:color w:val="000000"/>
          <w:sz w:val="20"/>
          <w:szCs w:val="20"/>
          <w:lang w:eastAsia="en-US"/>
        </w:rPr>
      </w:pPr>
    </w:p>
    <w:p w:rsidR="007F32E9" w:rsidRPr="005A51D9" w:rsidRDefault="007F32E9" w:rsidP="005A51D9">
      <w:pPr>
        <w:pStyle w:val="Prrafodelista"/>
        <w:numPr>
          <w:ilvl w:val="2"/>
          <w:numId w:val="21"/>
        </w:numPr>
        <w:rPr>
          <w:rFonts w:ascii="Arial" w:eastAsia="Calibri" w:hAnsi="Arial" w:cs="Arial"/>
          <w:b/>
          <w:color w:val="000000"/>
          <w:sz w:val="20"/>
          <w:szCs w:val="20"/>
          <w:lang w:eastAsia="en-US"/>
        </w:rPr>
      </w:pPr>
      <w:r w:rsidRPr="005A51D9">
        <w:rPr>
          <w:rFonts w:ascii="Arial" w:eastAsia="Calibri" w:hAnsi="Arial" w:cs="Arial"/>
          <w:b/>
          <w:color w:val="000000"/>
          <w:sz w:val="20"/>
          <w:szCs w:val="20"/>
          <w:lang w:eastAsia="en-US"/>
        </w:rPr>
        <w:t>Comunicación Interna:</w:t>
      </w:r>
    </w:p>
    <w:p w:rsidR="007F32E9" w:rsidRDefault="007F32E9" w:rsidP="00374DA0">
      <w:pPr>
        <w:rPr>
          <w:rFonts w:eastAsia="Calibri" w:cs="Arial"/>
          <w:sz w:val="20"/>
          <w:szCs w:val="20"/>
          <w:lang w:eastAsia="en-US"/>
        </w:rPr>
      </w:pPr>
    </w:p>
    <w:p w:rsidR="00374DA0" w:rsidRPr="00374DA0" w:rsidRDefault="00374DA0" w:rsidP="00374DA0">
      <w:pPr>
        <w:rPr>
          <w:rFonts w:eastAsia="Calibri" w:cs="Arial"/>
          <w:sz w:val="20"/>
          <w:szCs w:val="20"/>
          <w:lang w:eastAsia="en-US"/>
        </w:rPr>
      </w:pPr>
      <w:r w:rsidRPr="00374DA0">
        <w:rPr>
          <w:rFonts w:eastAsia="Calibri" w:cs="Arial"/>
          <w:sz w:val="20"/>
          <w:szCs w:val="20"/>
          <w:lang w:eastAsia="en-US"/>
        </w:rPr>
        <w:t xml:space="preserve">La oficina de comunicaciones de la Corporación Autónoma Regional de la Guajira, se encarga de planear y ejecutar estrategias comunicativas encaminadas a la mejora del ambiente laboral de la organización, promoviendo prácticas y costumbres adecuadas para mejorar el desempeño de los colaboradores y la convivencia entre ellos. Es responsabilidad de esta dependencia divulgar información de interés para todo el personal de la Corporación o segmentos de ella. </w:t>
      </w:r>
    </w:p>
    <w:p w:rsidR="00374DA0" w:rsidRPr="00374DA0" w:rsidRDefault="00374DA0" w:rsidP="00374DA0">
      <w:pPr>
        <w:rPr>
          <w:rFonts w:eastAsia="Calibri" w:cs="Arial"/>
          <w:color w:val="000000"/>
          <w:sz w:val="20"/>
          <w:szCs w:val="20"/>
          <w:lang w:eastAsia="en-US"/>
        </w:rPr>
      </w:pP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Los mensajes divulgados por la Oficina de Comunicaciones pueden ser creados por iniciativa propia de esta dependencia o bien en colaboración con otras áreas de Corpoguajira que requieren de la difusión de mensajes importantes elaborados de forma que pueda ser acogida por su público, garantizando así a los colaboradores de la Corporación el acceso a la información de manera oportuna. </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En este sentido, se adelantó una serie de acciones para cumplir con los propósitos mencionados, además de cumplir con lo consignado en el Plan de Comunicaciones 2015. </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Las actividades ejecutadas por la oficina para gestionar las comunicaciones internas tuvieron como objetivo:</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1- Generar un clima laboral saludable gracias, gracias a la promoción de hábitos y acciones que mejoren la convivencia y el rendimiento laboral. </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2- Motivar a los colaboradores de la organización para que se vinculen de manera entusiasta a las actividades e iniciativas creadas por la Corporación cuando les sea requerido. </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3- Ofrecer a los colaboradores información veraz sobre los proyectos y las decisiones adoptadas por la Corporación. </w:t>
      </w:r>
    </w:p>
    <w:p w:rsidR="00374DA0" w:rsidRP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 xml:space="preserve">4- Proporcionar los recursos necesarios para garantizar el uso correcto de la imagen corporativa. </w:t>
      </w:r>
    </w:p>
    <w:p w:rsidR="007F32E9" w:rsidRPr="005A51D9" w:rsidRDefault="00374DA0" w:rsidP="005A51D9">
      <w:pPr>
        <w:pStyle w:val="Prrafodelista"/>
        <w:numPr>
          <w:ilvl w:val="2"/>
          <w:numId w:val="21"/>
        </w:numPr>
        <w:spacing w:after="200" w:line="276" w:lineRule="auto"/>
        <w:rPr>
          <w:rFonts w:ascii="Arial" w:eastAsia="Calibri" w:hAnsi="Arial" w:cs="Arial"/>
          <w:b/>
          <w:sz w:val="20"/>
          <w:szCs w:val="20"/>
          <w:lang w:eastAsia="en-US"/>
        </w:rPr>
      </w:pPr>
      <w:r w:rsidRPr="005A51D9">
        <w:rPr>
          <w:rFonts w:ascii="Arial" w:eastAsia="Calibri" w:hAnsi="Arial" w:cs="Arial"/>
          <w:b/>
          <w:sz w:val="20"/>
          <w:szCs w:val="20"/>
          <w:lang w:eastAsia="en-US"/>
        </w:rPr>
        <w:t>Actualización de carteleras 2015:</w:t>
      </w:r>
    </w:p>
    <w:p w:rsidR="00374DA0" w:rsidRDefault="00374DA0" w:rsidP="00374DA0">
      <w:pPr>
        <w:spacing w:after="200" w:line="276" w:lineRule="auto"/>
        <w:rPr>
          <w:rFonts w:eastAsia="Calibri" w:cs="Arial"/>
          <w:sz w:val="20"/>
          <w:szCs w:val="20"/>
          <w:lang w:eastAsia="en-US"/>
        </w:rPr>
      </w:pPr>
      <w:r w:rsidRPr="00374DA0">
        <w:rPr>
          <w:rFonts w:eastAsia="Calibri" w:cs="Arial"/>
          <w:sz w:val="20"/>
          <w:szCs w:val="20"/>
          <w:lang w:eastAsia="en-US"/>
        </w:rPr>
        <w:t>Mediante la estrategia de comunicación interna se dio a conocer diferentes eventos de carácter internacional, nacional, departamental, local e internos, tales hechos informativos se pu</w:t>
      </w:r>
      <w:r w:rsidR="007F32E9">
        <w:rPr>
          <w:rFonts w:eastAsia="Calibri" w:cs="Arial"/>
          <w:sz w:val="20"/>
          <w:szCs w:val="20"/>
          <w:lang w:eastAsia="en-US"/>
        </w:rPr>
        <w:t>blicaron a través de carteleras.</w:t>
      </w:r>
    </w:p>
    <w:p w:rsidR="007F32E9" w:rsidRDefault="007F32E9">
      <w:pPr>
        <w:jc w:val="left"/>
        <w:rPr>
          <w:rFonts w:eastAsia="Calibri" w:cs="Arial"/>
          <w:sz w:val="20"/>
          <w:szCs w:val="20"/>
          <w:lang w:eastAsia="en-US"/>
        </w:rPr>
      </w:pPr>
      <w:r>
        <w:rPr>
          <w:rFonts w:eastAsia="Calibri" w:cs="Arial"/>
          <w:sz w:val="20"/>
          <w:szCs w:val="20"/>
          <w:lang w:eastAsia="en-US"/>
        </w:rPr>
        <w:br w:type="page"/>
      </w:r>
    </w:p>
    <w:p w:rsidR="007F32E9" w:rsidRPr="00374DA0" w:rsidRDefault="007F32E9" w:rsidP="00374DA0">
      <w:pPr>
        <w:spacing w:after="200" w:line="276" w:lineRule="auto"/>
        <w:rPr>
          <w:rFonts w:eastAsia="Calibri" w:cs="Arial"/>
          <w:b/>
          <w:sz w:val="20"/>
          <w:szCs w:val="20"/>
          <w:lang w:eastAsia="en-US"/>
        </w:rPr>
      </w:pPr>
    </w:p>
    <w:p w:rsidR="00374DA0" w:rsidRPr="00374DA0" w:rsidRDefault="00FB6CB4" w:rsidP="00FB6CB4">
      <w:pPr>
        <w:jc w:val="center"/>
        <w:rPr>
          <w:rFonts w:eastAsia="Calibri" w:cs="Arial"/>
          <w:sz w:val="20"/>
          <w:szCs w:val="22"/>
          <w:lang w:eastAsia="en-US"/>
        </w:rPr>
      </w:pPr>
      <w:r w:rsidRPr="00374DA0">
        <w:rPr>
          <w:rFonts w:eastAsia="Calibri" w:cs="Arial"/>
          <w:b/>
          <w:noProof/>
          <w:sz w:val="20"/>
          <w:szCs w:val="20"/>
          <w:lang w:val="es-ES"/>
        </w:rPr>
        <w:drawing>
          <wp:anchor distT="0" distB="0" distL="114300" distR="114300" simplePos="0" relativeHeight="251873792" behindDoc="1" locked="0" layoutInCell="1" allowOverlap="1" wp14:anchorId="33158352" wp14:editId="5B5BA366">
            <wp:simplePos x="0" y="0"/>
            <wp:positionH relativeFrom="column">
              <wp:posOffset>2992755</wp:posOffset>
            </wp:positionH>
            <wp:positionV relativeFrom="paragraph">
              <wp:posOffset>4388485</wp:posOffset>
            </wp:positionV>
            <wp:extent cx="2033905" cy="1684655"/>
            <wp:effectExtent l="171450" t="171450" r="385445" b="353695"/>
            <wp:wrapTight wrapText="bothSides">
              <wp:wrapPolygon edited="0">
                <wp:start x="2225" y="-2198"/>
                <wp:lineTo x="-1821" y="-1710"/>
                <wp:lineTo x="-1821" y="22471"/>
                <wp:lineTo x="1214" y="25891"/>
                <wp:lineTo x="22456" y="25891"/>
                <wp:lineTo x="22659" y="25402"/>
                <wp:lineTo x="25289" y="21983"/>
                <wp:lineTo x="25491" y="977"/>
                <wp:lineTo x="22659" y="-1710"/>
                <wp:lineTo x="21445" y="-2198"/>
                <wp:lineTo x="2225" y="-2198"/>
              </wp:wrapPolygon>
            </wp:wrapTight>
            <wp:docPr id="452" name="Imagen 4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nner Eucaristía 2.jpg"/>
                    <pic:cNvPicPr preferRelativeResize="0"/>
                  </pic:nvPicPr>
                  <pic:blipFill>
                    <a:blip r:embed="rId155" cstate="print">
                      <a:extLst>
                        <a:ext uri="{28A0092B-C50C-407E-A947-70E740481C1C}">
                          <a14:useLocalDpi xmlns:a14="http://schemas.microsoft.com/office/drawing/2010/main" val="0"/>
                        </a:ext>
                      </a:extLst>
                    </a:blip>
                    <a:stretch>
                      <a:fillRect/>
                    </a:stretch>
                  </pic:blipFill>
                  <pic:spPr>
                    <a:xfrm>
                      <a:off x="0" y="0"/>
                      <a:ext cx="2033905" cy="168465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74DA0">
        <w:rPr>
          <w:rFonts w:eastAsia="Calibri" w:cs="Arial"/>
          <w:noProof/>
          <w:sz w:val="20"/>
          <w:szCs w:val="20"/>
          <w:lang w:val="es-ES"/>
        </w:rPr>
        <w:drawing>
          <wp:anchor distT="0" distB="0" distL="114300" distR="114300" simplePos="0" relativeHeight="251871744" behindDoc="1" locked="0" layoutInCell="1" allowOverlap="1" wp14:anchorId="65986C40" wp14:editId="237DB82E">
            <wp:simplePos x="0" y="0"/>
            <wp:positionH relativeFrom="column">
              <wp:posOffset>-113030</wp:posOffset>
            </wp:positionH>
            <wp:positionV relativeFrom="paragraph">
              <wp:posOffset>2174240</wp:posOffset>
            </wp:positionV>
            <wp:extent cx="1896745" cy="1684655"/>
            <wp:effectExtent l="171450" t="171450" r="389255" b="353695"/>
            <wp:wrapTight wrapText="bothSides">
              <wp:wrapPolygon edited="0">
                <wp:start x="2386" y="-2198"/>
                <wp:lineTo x="-1952" y="-1710"/>
                <wp:lineTo x="-1952" y="22471"/>
                <wp:lineTo x="1302" y="25891"/>
                <wp:lineTo x="22562" y="25891"/>
                <wp:lineTo x="22779" y="25402"/>
                <wp:lineTo x="25599" y="21983"/>
                <wp:lineTo x="25816" y="977"/>
                <wp:lineTo x="22779" y="-1710"/>
                <wp:lineTo x="21477" y="-2198"/>
                <wp:lineTo x="2386" y="-2198"/>
              </wp:wrapPolygon>
            </wp:wrapTight>
            <wp:docPr id="456" name="Imagen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rtelera día de las madres copia.jpg"/>
                    <pic:cNvPicPr preferRelativeResize="0"/>
                  </pic:nvPicPr>
                  <pic:blipFill>
                    <a:blip r:embed="rId156" cstate="print">
                      <a:extLst>
                        <a:ext uri="{28A0092B-C50C-407E-A947-70E740481C1C}">
                          <a14:useLocalDpi xmlns:a14="http://schemas.microsoft.com/office/drawing/2010/main" val="0"/>
                        </a:ext>
                      </a:extLst>
                    </a:blip>
                    <a:stretch>
                      <a:fillRect/>
                    </a:stretch>
                  </pic:blipFill>
                  <pic:spPr>
                    <a:xfrm>
                      <a:off x="0" y="0"/>
                      <a:ext cx="1896745" cy="16846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74DA0" w:rsidRPr="00374DA0">
        <w:rPr>
          <w:rFonts w:eastAsia="Calibri" w:cs="Arial"/>
          <w:sz w:val="20"/>
          <w:szCs w:val="22"/>
          <w:lang w:eastAsia="en-US"/>
        </w:rPr>
        <w:t>Campañas internas</w:t>
      </w:r>
      <w:r w:rsidRPr="00374DA0">
        <w:rPr>
          <w:rFonts w:eastAsia="Calibri" w:cs="Arial"/>
          <w:b/>
          <w:noProof/>
          <w:sz w:val="20"/>
          <w:szCs w:val="20"/>
          <w:lang w:val="es-ES"/>
        </w:rPr>
        <w:drawing>
          <wp:anchor distT="0" distB="0" distL="114300" distR="114300" simplePos="0" relativeHeight="251870720" behindDoc="1" locked="0" layoutInCell="1" allowOverlap="1" wp14:anchorId="290F89E4" wp14:editId="5429A6C0">
            <wp:simplePos x="0" y="0"/>
            <wp:positionH relativeFrom="column">
              <wp:posOffset>-54610</wp:posOffset>
            </wp:positionH>
            <wp:positionV relativeFrom="paragraph">
              <wp:posOffset>218440</wp:posOffset>
            </wp:positionV>
            <wp:extent cx="1987550" cy="1788795"/>
            <wp:effectExtent l="171450" t="171450" r="374650" b="363855"/>
            <wp:wrapTight wrapText="bothSides">
              <wp:wrapPolygon edited="0">
                <wp:start x="2277" y="-2070"/>
                <wp:lineTo x="-1863" y="-1610"/>
                <wp:lineTo x="-1863" y="22543"/>
                <wp:lineTo x="-828" y="24153"/>
                <wp:lineTo x="1035" y="25304"/>
                <wp:lineTo x="1242" y="25764"/>
                <wp:lineTo x="22359" y="25764"/>
                <wp:lineTo x="22566" y="25304"/>
                <wp:lineTo x="24222" y="24153"/>
                <wp:lineTo x="25258" y="20703"/>
                <wp:lineTo x="25465" y="920"/>
                <wp:lineTo x="22566" y="-1610"/>
                <wp:lineTo x="21324" y="-2070"/>
                <wp:lineTo x="2277" y="-2070"/>
              </wp:wrapPolygon>
            </wp:wrapTight>
            <wp:docPr id="457" name="Imagen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uditoria final.jpg"/>
                    <pic:cNvPicPr preferRelativeResize="0"/>
                  </pic:nvPicPr>
                  <pic:blipFill>
                    <a:blip r:embed="rId157" cstate="print">
                      <a:extLst>
                        <a:ext uri="{28A0092B-C50C-407E-A947-70E740481C1C}">
                          <a14:useLocalDpi xmlns:a14="http://schemas.microsoft.com/office/drawing/2010/main" val="0"/>
                        </a:ext>
                      </a:extLst>
                    </a:blip>
                    <a:stretch>
                      <a:fillRect/>
                    </a:stretch>
                  </pic:blipFill>
                  <pic:spPr>
                    <a:xfrm>
                      <a:off x="0" y="0"/>
                      <a:ext cx="1987550" cy="17887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74DA0" w:rsidRPr="00374DA0">
        <w:rPr>
          <w:rFonts w:eastAsia="Calibri" w:cs="Arial"/>
          <w:b/>
          <w:noProof/>
          <w:sz w:val="20"/>
          <w:szCs w:val="20"/>
          <w:lang w:val="es-ES"/>
        </w:rPr>
        <w:drawing>
          <wp:inline distT="0" distB="0" distL="0" distR="0" wp14:anchorId="5CEEF30F" wp14:editId="55EF6216">
            <wp:extent cx="1908000" cy="1677600"/>
            <wp:effectExtent l="171450" t="171450" r="378460" b="361315"/>
            <wp:docPr id="455" name="Imagen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ía del medio ambiente copia.jpg"/>
                    <pic:cNvPicPr preferRelativeResize="0"/>
                  </pic:nvPicPr>
                  <pic:blipFill>
                    <a:blip r:embed="rId158" cstate="print">
                      <a:extLst/>
                    </a:blip>
                    <a:stretch>
                      <a:fillRect/>
                    </a:stretch>
                  </pic:blipFill>
                  <pic:spPr>
                    <a:xfrm>
                      <a:off x="0" y="0"/>
                      <a:ext cx="1908000" cy="1677600"/>
                    </a:xfrm>
                    <a:prstGeom prst="rect">
                      <a:avLst/>
                    </a:prstGeom>
                    <a:ln>
                      <a:noFill/>
                    </a:ln>
                    <a:effectLst>
                      <a:outerShdw blurRad="292100" dist="139700" dir="2700000" algn="tl" rotWithShape="0">
                        <a:srgbClr val="333333">
                          <a:alpha val="65000"/>
                        </a:srgbClr>
                      </a:outerShdw>
                    </a:effectLst>
                  </pic:spPr>
                </pic:pic>
              </a:graphicData>
            </a:graphic>
          </wp:inline>
        </w:drawing>
      </w:r>
      <w:r w:rsidR="00374DA0" w:rsidRPr="00374DA0">
        <w:rPr>
          <w:rFonts w:eastAsia="Calibri" w:cs="Arial"/>
          <w:b/>
          <w:noProof/>
          <w:sz w:val="20"/>
          <w:szCs w:val="20"/>
          <w:lang w:val="es-ES"/>
        </w:rPr>
        <w:drawing>
          <wp:anchor distT="0" distB="0" distL="114300" distR="114300" simplePos="0" relativeHeight="251872768" behindDoc="1" locked="0" layoutInCell="1" allowOverlap="1" wp14:anchorId="5B92C573" wp14:editId="28ADB65A">
            <wp:simplePos x="0" y="0"/>
            <wp:positionH relativeFrom="column">
              <wp:posOffset>2894965</wp:posOffset>
            </wp:positionH>
            <wp:positionV relativeFrom="paragraph">
              <wp:posOffset>2527935</wp:posOffset>
            </wp:positionV>
            <wp:extent cx="1885950" cy="1680845"/>
            <wp:effectExtent l="171450" t="171450" r="381000" b="357505"/>
            <wp:wrapTight wrapText="bothSides">
              <wp:wrapPolygon edited="0">
                <wp:start x="2400" y="-2203"/>
                <wp:lineTo x="-1964" y="-1714"/>
                <wp:lineTo x="-1964" y="22522"/>
                <wp:lineTo x="1309" y="25949"/>
                <wp:lineTo x="22473" y="25949"/>
                <wp:lineTo x="22691" y="25460"/>
                <wp:lineTo x="25527" y="22032"/>
                <wp:lineTo x="25745" y="979"/>
                <wp:lineTo x="22691" y="-1714"/>
                <wp:lineTo x="21382" y="-2203"/>
                <wp:lineTo x="2400" y="-2203"/>
              </wp:wrapPolygon>
            </wp:wrapTight>
            <wp:docPr id="454" name="Imagen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ogramación día del medio ambiente.jpg"/>
                    <pic:cNvPicPr preferRelativeResize="0"/>
                  </pic:nvPicPr>
                  <pic:blipFill>
                    <a:blip r:embed="rId159" cstate="print">
                      <a:extLst>
                        <a:ext uri="{28A0092B-C50C-407E-A947-70E740481C1C}">
                          <a14:useLocalDpi xmlns:a14="http://schemas.microsoft.com/office/drawing/2010/main" val="0"/>
                        </a:ext>
                      </a:extLst>
                    </a:blip>
                    <a:stretch>
                      <a:fillRect/>
                    </a:stretch>
                  </pic:blipFill>
                  <pic:spPr>
                    <a:xfrm>
                      <a:off x="0" y="0"/>
                      <a:ext cx="1885950" cy="16808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74DA0" w:rsidRPr="00374DA0">
        <w:rPr>
          <w:rFonts w:eastAsia="Calibri" w:cs="Arial"/>
          <w:b/>
          <w:noProof/>
          <w:sz w:val="20"/>
          <w:szCs w:val="20"/>
          <w:lang w:val="es-ES"/>
        </w:rPr>
        <w:drawing>
          <wp:inline distT="0" distB="0" distL="0" distR="0" wp14:anchorId="2B3971EA" wp14:editId="55D3E1F7">
            <wp:extent cx="1936800" cy="1656000"/>
            <wp:effectExtent l="171450" t="171450" r="387350" b="363855"/>
            <wp:docPr id="453" name="Imagen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ía del reciclaje final.jpg"/>
                    <pic:cNvPicPr preferRelativeResize="0"/>
                  </pic:nvPicPr>
                  <pic:blipFill>
                    <a:blip r:embed="rId160" cstate="print">
                      <a:extLst/>
                    </a:blip>
                    <a:stretch>
                      <a:fillRect/>
                    </a:stretch>
                  </pic:blipFill>
                  <pic:spPr>
                    <a:xfrm>
                      <a:off x="0" y="0"/>
                      <a:ext cx="1936800" cy="1656000"/>
                    </a:xfrm>
                    <a:prstGeom prst="rect">
                      <a:avLst/>
                    </a:prstGeom>
                    <a:ln>
                      <a:noFill/>
                    </a:ln>
                    <a:effectLst>
                      <a:outerShdw blurRad="292100" dist="139700" dir="2700000" algn="tl" rotWithShape="0">
                        <a:srgbClr val="333333">
                          <a:alpha val="65000"/>
                        </a:srgbClr>
                      </a:outerShdw>
                    </a:effectLst>
                  </pic:spPr>
                </pic:pic>
              </a:graphicData>
            </a:graphic>
          </wp:inline>
        </w:drawing>
      </w:r>
    </w:p>
    <w:p w:rsidR="00374DA0" w:rsidRDefault="00374DA0" w:rsidP="00374DA0">
      <w:pPr>
        <w:jc w:val="center"/>
        <w:rPr>
          <w:rFonts w:eastAsia="Calibri" w:cs="Arial"/>
          <w:b/>
          <w:color w:val="000000"/>
          <w:szCs w:val="22"/>
          <w:lang w:eastAsia="en-US"/>
        </w:rPr>
      </w:pPr>
    </w:p>
    <w:p w:rsidR="00FB6CB4" w:rsidRDefault="00FB6CB4" w:rsidP="00374DA0">
      <w:pPr>
        <w:jc w:val="center"/>
        <w:rPr>
          <w:rFonts w:eastAsia="Calibri" w:cs="Arial"/>
          <w:b/>
          <w:color w:val="000000"/>
          <w:szCs w:val="22"/>
          <w:lang w:eastAsia="en-US"/>
        </w:rPr>
      </w:pPr>
    </w:p>
    <w:p w:rsidR="00FB6CB4" w:rsidRPr="00374DA0" w:rsidRDefault="00FB6CB4" w:rsidP="00374DA0">
      <w:pPr>
        <w:jc w:val="center"/>
        <w:rPr>
          <w:rFonts w:eastAsia="Calibri" w:cs="Arial"/>
          <w:b/>
          <w:color w:val="000000"/>
          <w:szCs w:val="22"/>
          <w:lang w:eastAsia="en-US"/>
        </w:rPr>
      </w:pPr>
    </w:p>
    <w:p w:rsidR="00374DA0" w:rsidRPr="005A51D9" w:rsidRDefault="005A51D9" w:rsidP="005A51D9">
      <w:pPr>
        <w:pStyle w:val="Prrafodelista"/>
        <w:numPr>
          <w:ilvl w:val="2"/>
          <w:numId w:val="21"/>
        </w:numPr>
        <w:spacing w:after="200"/>
        <w:ind w:left="0" w:firstLine="0"/>
        <w:jc w:val="both"/>
        <w:rPr>
          <w:rFonts w:ascii="Arial" w:eastAsia="Calibri" w:hAnsi="Arial" w:cs="Arial"/>
          <w:color w:val="000000"/>
          <w:sz w:val="20"/>
          <w:szCs w:val="20"/>
          <w:lang w:eastAsia="en-US"/>
        </w:rPr>
      </w:pPr>
      <w:r w:rsidRPr="005A51D9">
        <w:rPr>
          <w:rFonts w:ascii="Arial" w:eastAsia="Calibri" w:hAnsi="Arial" w:cs="Arial"/>
          <w:b/>
          <w:color w:val="000000"/>
          <w:sz w:val="20"/>
          <w:szCs w:val="20"/>
          <w:lang w:eastAsia="en-US"/>
        </w:rPr>
        <w:t>Corpoguajira</w:t>
      </w:r>
      <w:r w:rsidR="00374DA0" w:rsidRPr="005A51D9">
        <w:rPr>
          <w:rFonts w:ascii="Arial" w:eastAsia="Calibri" w:hAnsi="Arial" w:cs="Arial"/>
          <w:b/>
          <w:color w:val="000000"/>
          <w:sz w:val="20"/>
          <w:szCs w:val="20"/>
          <w:lang w:eastAsia="en-US"/>
        </w:rPr>
        <w:t xml:space="preserve"> IN. </w:t>
      </w:r>
      <w:r w:rsidR="00374DA0" w:rsidRPr="005A51D9">
        <w:rPr>
          <w:rFonts w:ascii="Arial" w:eastAsia="Calibri" w:hAnsi="Arial" w:cs="Arial"/>
          <w:color w:val="000000"/>
          <w:sz w:val="20"/>
          <w:szCs w:val="20"/>
          <w:lang w:eastAsia="en-US"/>
        </w:rPr>
        <w:t>Es una estrategia comunicativa a través del cual se difunden actividades y sucesos de la entidad, especialmente eventos de índole recreativo, educativo y cultural. Este espacio también se usó para destacar los logros de las áreas o personas que laboran en la Corporación. En el 2015 se publicaron doce (12) ediciones de este boletín.</w:t>
      </w:r>
    </w:p>
    <w:p w:rsidR="00374DA0" w:rsidRPr="00E83AC3" w:rsidRDefault="00374DA0" w:rsidP="00E83AC3">
      <w:pPr>
        <w:spacing w:line="360" w:lineRule="auto"/>
        <w:rPr>
          <w:rFonts w:eastAsia="Calibri" w:cs="Arial"/>
          <w:szCs w:val="22"/>
          <w:lang w:eastAsia="en-US"/>
        </w:rPr>
      </w:pPr>
    </w:p>
    <w:p w:rsidR="00374DA0" w:rsidRPr="00E83AC3" w:rsidRDefault="00FB6CB4" w:rsidP="00E83AC3">
      <w:pPr>
        <w:pStyle w:val="Prrafodelista"/>
        <w:numPr>
          <w:ilvl w:val="2"/>
          <w:numId w:val="21"/>
        </w:numPr>
        <w:spacing w:after="200"/>
        <w:ind w:left="0" w:firstLine="0"/>
        <w:rPr>
          <w:rFonts w:ascii="Arial" w:eastAsia="Calibri" w:hAnsi="Arial" w:cs="Arial"/>
          <w:b/>
          <w:color w:val="000000"/>
          <w:sz w:val="20"/>
          <w:szCs w:val="20"/>
          <w:lang w:eastAsia="en-US"/>
        </w:rPr>
      </w:pPr>
      <w:r w:rsidRPr="00E83AC3">
        <w:rPr>
          <w:rFonts w:ascii="Arial" w:eastAsia="Calibri" w:hAnsi="Arial" w:cs="Arial"/>
          <w:b/>
          <w:color w:val="000000"/>
          <w:sz w:val="20"/>
          <w:szCs w:val="20"/>
          <w:lang w:eastAsia="en-US"/>
        </w:rPr>
        <w:t xml:space="preserve">Responsabilidad Social Empresarial </w:t>
      </w:r>
      <w:r w:rsidR="00374DA0" w:rsidRPr="00E83AC3">
        <w:rPr>
          <w:rFonts w:ascii="Arial" w:eastAsia="Calibri" w:hAnsi="Arial" w:cs="Arial"/>
          <w:b/>
          <w:color w:val="000000"/>
          <w:sz w:val="20"/>
          <w:szCs w:val="20"/>
          <w:lang w:eastAsia="en-US"/>
        </w:rPr>
        <w:t>- RSE</w:t>
      </w:r>
    </w:p>
    <w:p w:rsidR="00374DA0" w:rsidRPr="00FB6CB4" w:rsidRDefault="00374DA0" w:rsidP="00374DA0">
      <w:pPr>
        <w:spacing w:after="200"/>
        <w:rPr>
          <w:rFonts w:eastAsia="Calibri" w:cs="Arial"/>
          <w:color w:val="000000"/>
          <w:sz w:val="20"/>
          <w:szCs w:val="20"/>
          <w:lang w:eastAsia="en-US"/>
        </w:rPr>
      </w:pPr>
      <w:r w:rsidRPr="00FB6CB4">
        <w:rPr>
          <w:rFonts w:eastAsia="Calibri" w:cs="Arial"/>
          <w:color w:val="000000"/>
          <w:sz w:val="20"/>
          <w:szCs w:val="20"/>
          <w:lang w:eastAsia="en-US"/>
        </w:rPr>
        <w:t>En este componente es importante destacar que desde la Oficina de Comunicaciones, se realizaron todas las gestiones pertinentes con entidades del orden nacional, departamental y con la empresa privada, para llevar a cabo acciones orientadas a la consecución de recursos importantes, que sin lugar a dudas han contribuido con la ejecución de programas y proyectos encaminados a la conservación de la biodiversidad en La Guajira; entre las acciones se destacan:</w:t>
      </w:r>
    </w:p>
    <w:p w:rsidR="00374DA0" w:rsidRPr="00FB6CB4" w:rsidRDefault="00374DA0" w:rsidP="004022DE">
      <w:pPr>
        <w:numPr>
          <w:ilvl w:val="0"/>
          <w:numId w:val="36"/>
        </w:numPr>
        <w:spacing w:after="200" w:line="276" w:lineRule="auto"/>
        <w:jc w:val="left"/>
        <w:rPr>
          <w:rFonts w:eastAsia="Calibri" w:cs="Arial"/>
          <w:b/>
          <w:color w:val="000000"/>
          <w:sz w:val="20"/>
          <w:szCs w:val="20"/>
          <w:lang w:eastAsia="en-US"/>
        </w:rPr>
      </w:pPr>
      <w:r w:rsidRPr="00FB6CB4">
        <w:rPr>
          <w:rFonts w:eastAsia="Calibri" w:cs="Arial"/>
          <w:b/>
          <w:color w:val="000000"/>
          <w:sz w:val="20"/>
          <w:szCs w:val="20"/>
          <w:lang w:eastAsia="en-US"/>
        </w:rPr>
        <w:t xml:space="preserve">La Meta es el Agua: </w:t>
      </w:r>
    </w:p>
    <w:p w:rsidR="00374DA0" w:rsidRPr="00FB6CB4" w:rsidRDefault="00374DA0" w:rsidP="00374DA0">
      <w:pPr>
        <w:spacing w:after="200" w:line="276" w:lineRule="auto"/>
        <w:rPr>
          <w:rFonts w:eastAsia="Calibri"/>
          <w:sz w:val="20"/>
          <w:szCs w:val="20"/>
          <w:lang w:eastAsia="en-US"/>
        </w:rPr>
      </w:pPr>
      <w:r w:rsidRPr="00FB6CB4">
        <w:rPr>
          <w:rFonts w:eastAsia="Calibri"/>
          <w:sz w:val="20"/>
          <w:szCs w:val="20"/>
          <w:lang w:eastAsia="en-US"/>
        </w:rPr>
        <w:t>En una verdadera y majestuosa gala, que se vivió el 25 de noviembre  en el teatro Colón de Bogotá, los Colombianos se solidarizaron  con La Guajira, a través de la estrategia La Meta es el Agua, iniciativa, creada por Corpoguajira y la Fundación Estudio, con el apoyo de Ministerio de Cultura,  Cámara de Representantes, Ministerio de Ambiente, entre otras entidades, para  proteger 685 hectáreas de bosque en  el Distrito de Manejo Integrado  Cerro Bañaderos,  beneficiando a más de 300.000 habitantes de la península que padecen los efectos de la sequía.</w:t>
      </w:r>
    </w:p>
    <w:p w:rsidR="00374DA0" w:rsidRPr="00FB6CB4" w:rsidRDefault="00374DA0" w:rsidP="00374DA0">
      <w:pPr>
        <w:spacing w:after="200" w:line="276" w:lineRule="auto"/>
        <w:rPr>
          <w:rFonts w:eastAsia="Calibri"/>
          <w:sz w:val="20"/>
          <w:szCs w:val="20"/>
          <w:lang w:eastAsia="en-US"/>
        </w:rPr>
      </w:pPr>
      <w:r w:rsidRPr="00FB6CB4">
        <w:rPr>
          <w:rFonts w:eastAsia="Calibri"/>
          <w:sz w:val="20"/>
          <w:szCs w:val="20"/>
          <w:lang w:eastAsia="en-US"/>
        </w:rPr>
        <w:t xml:space="preserve">Durante la velada el Director General de Corpoguajira, Luis Manuel Medina Toro, hizo un homenaje especial a las familias campesinas que hoy son los guardianes ambientales de Cerro Bañaderos, adicionalmente  otorgó el reconocimiento </w:t>
      </w:r>
      <w:proofErr w:type="spellStart"/>
      <w:r w:rsidRPr="00FB6CB4">
        <w:rPr>
          <w:rFonts w:eastAsia="Calibri"/>
          <w:sz w:val="20"/>
          <w:szCs w:val="20"/>
          <w:lang w:eastAsia="en-US"/>
        </w:rPr>
        <w:t>Makuira</w:t>
      </w:r>
      <w:proofErr w:type="spellEnd"/>
      <w:r w:rsidRPr="00FB6CB4">
        <w:rPr>
          <w:rFonts w:eastAsia="Calibri"/>
          <w:sz w:val="20"/>
          <w:szCs w:val="20"/>
          <w:lang w:eastAsia="en-US"/>
        </w:rPr>
        <w:t xml:space="preserve"> a </w:t>
      </w:r>
      <w:proofErr w:type="spellStart"/>
      <w:r w:rsidRPr="00FB6CB4">
        <w:rPr>
          <w:rFonts w:eastAsia="Calibri"/>
          <w:sz w:val="20"/>
          <w:szCs w:val="20"/>
          <w:lang w:eastAsia="en-US"/>
        </w:rPr>
        <w:t>Amylkar</w:t>
      </w:r>
      <w:proofErr w:type="spellEnd"/>
      <w:r w:rsidRPr="00FB6CB4">
        <w:rPr>
          <w:rFonts w:eastAsia="Calibri"/>
          <w:sz w:val="20"/>
          <w:szCs w:val="20"/>
          <w:lang w:eastAsia="en-US"/>
        </w:rPr>
        <w:t xml:space="preserve"> David Acosta Medina, Conservación Internacional y al </w:t>
      </w:r>
      <w:proofErr w:type="spellStart"/>
      <w:r w:rsidRPr="00FB6CB4">
        <w:rPr>
          <w:rFonts w:eastAsia="Calibri"/>
          <w:sz w:val="20"/>
          <w:szCs w:val="20"/>
          <w:lang w:eastAsia="en-US"/>
        </w:rPr>
        <w:t>Mamma</w:t>
      </w:r>
      <w:proofErr w:type="spellEnd"/>
      <w:r w:rsidRPr="00FB6CB4">
        <w:rPr>
          <w:rFonts w:eastAsia="Calibri"/>
          <w:sz w:val="20"/>
          <w:szCs w:val="20"/>
          <w:lang w:eastAsia="en-US"/>
        </w:rPr>
        <w:t xml:space="preserve"> </w:t>
      </w:r>
      <w:proofErr w:type="spellStart"/>
      <w:r w:rsidRPr="00FB6CB4">
        <w:rPr>
          <w:rFonts w:eastAsia="Calibri"/>
          <w:sz w:val="20"/>
          <w:szCs w:val="20"/>
          <w:lang w:eastAsia="en-US"/>
        </w:rPr>
        <w:t>Kogi</w:t>
      </w:r>
      <w:proofErr w:type="spellEnd"/>
      <w:r w:rsidRPr="00FB6CB4">
        <w:rPr>
          <w:rFonts w:eastAsia="Calibri"/>
          <w:sz w:val="20"/>
          <w:szCs w:val="20"/>
          <w:lang w:eastAsia="en-US"/>
        </w:rPr>
        <w:t xml:space="preserve"> José Gabriel </w:t>
      </w:r>
      <w:proofErr w:type="spellStart"/>
      <w:r w:rsidRPr="00FB6CB4">
        <w:rPr>
          <w:rFonts w:eastAsia="Calibri"/>
          <w:sz w:val="20"/>
          <w:szCs w:val="20"/>
          <w:lang w:eastAsia="en-US"/>
        </w:rPr>
        <w:t>Límaco</w:t>
      </w:r>
      <w:proofErr w:type="spellEnd"/>
      <w:r w:rsidRPr="00FB6CB4">
        <w:rPr>
          <w:rFonts w:eastAsia="Calibri"/>
          <w:sz w:val="20"/>
          <w:szCs w:val="20"/>
          <w:lang w:eastAsia="en-US"/>
        </w:rPr>
        <w:t xml:space="preserve"> </w:t>
      </w:r>
      <w:proofErr w:type="spellStart"/>
      <w:r w:rsidRPr="00FB6CB4">
        <w:rPr>
          <w:rFonts w:eastAsia="Calibri"/>
          <w:sz w:val="20"/>
          <w:szCs w:val="20"/>
          <w:lang w:eastAsia="en-US"/>
        </w:rPr>
        <w:t>Díngula</w:t>
      </w:r>
      <w:proofErr w:type="spellEnd"/>
      <w:r w:rsidRPr="00FB6CB4">
        <w:rPr>
          <w:rFonts w:eastAsia="Calibri"/>
          <w:sz w:val="20"/>
          <w:szCs w:val="20"/>
          <w:lang w:eastAsia="en-US"/>
        </w:rPr>
        <w:t xml:space="preserve">, por los trabajos y acciones realizadas en beneficio de la conservación de la biodiversidad y el desarrollo sostenible de La Guajira.  </w:t>
      </w:r>
    </w:p>
    <w:p w:rsidR="00374DA0" w:rsidRPr="00FB6CB4" w:rsidRDefault="00374DA0" w:rsidP="00374DA0">
      <w:pPr>
        <w:spacing w:after="200" w:line="276" w:lineRule="auto"/>
        <w:jc w:val="left"/>
        <w:rPr>
          <w:rFonts w:eastAsia="Calibri"/>
          <w:sz w:val="20"/>
          <w:szCs w:val="20"/>
          <w:lang w:eastAsia="en-US"/>
        </w:rPr>
      </w:pPr>
      <w:r w:rsidRPr="00FB6CB4">
        <w:rPr>
          <w:rFonts w:eastAsia="Calibri"/>
          <w:sz w:val="20"/>
          <w:szCs w:val="20"/>
          <w:lang w:eastAsia="en-US"/>
        </w:rPr>
        <w:t xml:space="preserve">El evento también contó con la vinculación y participación especial del maestro Gustavo Gutiérrez y Peter </w:t>
      </w:r>
      <w:r w:rsidR="00FB6CB4" w:rsidRPr="00FB6CB4">
        <w:rPr>
          <w:rFonts w:eastAsia="Calibri"/>
          <w:sz w:val="20"/>
          <w:szCs w:val="20"/>
          <w:lang w:eastAsia="en-US"/>
        </w:rPr>
        <w:t>Manjarrez</w:t>
      </w:r>
      <w:r w:rsidRPr="00FB6CB4">
        <w:rPr>
          <w:rFonts w:eastAsia="Calibri"/>
          <w:sz w:val="20"/>
          <w:szCs w:val="20"/>
          <w:lang w:eastAsia="en-US"/>
        </w:rPr>
        <w:t>.</w:t>
      </w:r>
    </w:p>
    <w:p w:rsidR="00374DA0" w:rsidRPr="00374DA0" w:rsidRDefault="00D62DCD" w:rsidP="00374DA0">
      <w:pPr>
        <w:spacing w:after="200" w:line="276" w:lineRule="auto"/>
        <w:jc w:val="center"/>
        <w:rPr>
          <w:rFonts w:eastAsia="Calibri" w:cs="Arial"/>
          <w:sz w:val="24"/>
          <w:lang w:eastAsia="en-US"/>
        </w:rPr>
      </w:pPr>
      <w:r w:rsidRPr="00374DA0">
        <w:rPr>
          <w:rFonts w:eastAsia="Calibri" w:cs="Arial"/>
          <w:b/>
          <w:noProof/>
          <w:szCs w:val="22"/>
          <w:lang w:val="es-ES"/>
        </w:rPr>
        <w:drawing>
          <wp:anchor distT="0" distB="0" distL="114300" distR="114300" simplePos="0" relativeHeight="251875840" behindDoc="1" locked="0" layoutInCell="1" allowOverlap="1" wp14:anchorId="3C90B744" wp14:editId="16D3932F">
            <wp:simplePos x="0" y="0"/>
            <wp:positionH relativeFrom="column">
              <wp:posOffset>2783840</wp:posOffset>
            </wp:positionH>
            <wp:positionV relativeFrom="paragraph">
              <wp:posOffset>66675</wp:posOffset>
            </wp:positionV>
            <wp:extent cx="1885950" cy="1670050"/>
            <wp:effectExtent l="0" t="0" r="0" b="6350"/>
            <wp:wrapTight wrapText="bothSides">
              <wp:wrapPolygon edited="0">
                <wp:start x="0" y="0"/>
                <wp:lineTo x="0" y="21436"/>
                <wp:lineTo x="21382" y="21436"/>
                <wp:lineTo x="21382" y="0"/>
                <wp:lineTo x="0" y="0"/>
              </wp:wrapPolygon>
            </wp:wrapTight>
            <wp:docPr id="43095" name="Imagen 43095" descr="GALA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descr="GALA 5"/>
                    <pic:cNvPicPr preferRelativeResize="0">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85950" cy="167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4DA0">
        <w:rPr>
          <w:rFonts w:eastAsia="Calibri" w:cs="Arial"/>
          <w:noProof/>
          <w:sz w:val="24"/>
          <w:lang w:val="es-ES"/>
        </w:rPr>
        <w:drawing>
          <wp:anchor distT="0" distB="0" distL="114300" distR="114300" simplePos="0" relativeHeight="251874816" behindDoc="1" locked="0" layoutInCell="1" allowOverlap="1" wp14:anchorId="4DC21FA1" wp14:editId="2B444E1D">
            <wp:simplePos x="0" y="0"/>
            <wp:positionH relativeFrom="column">
              <wp:posOffset>-173990</wp:posOffset>
            </wp:positionH>
            <wp:positionV relativeFrom="paragraph">
              <wp:posOffset>41910</wp:posOffset>
            </wp:positionV>
            <wp:extent cx="1922145" cy="1691640"/>
            <wp:effectExtent l="0" t="0" r="1905" b="3810"/>
            <wp:wrapTight wrapText="bothSides">
              <wp:wrapPolygon edited="0">
                <wp:start x="0" y="0"/>
                <wp:lineTo x="0" y="21405"/>
                <wp:lineTo x="21407" y="21405"/>
                <wp:lineTo x="21407" y="0"/>
                <wp:lineTo x="0" y="0"/>
              </wp:wrapPolygon>
            </wp:wrapTight>
            <wp:docPr id="43096" name="Imagen 43096" descr="GAL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descr="GALA 1"/>
                    <pic:cNvPicPr preferRelativeResize="0">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22145" cy="1691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4DA0" w:rsidRPr="00374DA0" w:rsidRDefault="00374DA0" w:rsidP="00374DA0">
      <w:pPr>
        <w:spacing w:after="200" w:line="276" w:lineRule="auto"/>
        <w:jc w:val="center"/>
        <w:rPr>
          <w:rFonts w:eastAsia="Calibri" w:cs="Arial"/>
          <w:sz w:val="24"/>
          <w:lang w:eastAsia="en-US"/>
        </w:rPr>
      </w:pPr>
    </w:p>
    <w:p w:rsidR="00374DA0" w:rsidRPr="00374DA0" w:rsidRDefault="00374DA0" w:rsidP="00374DA0">
      <w:pPr>
        <w:spacing w:after="200"/>
        <w:rPr>
          <w:rFonts w:eastAsia="Calibri" w:cs="Arial"/>
          <w:b/>
          <w:szCs w:val="22"/>
          <w:lang w:val="es-MX" w:eastAsia="en-US"/>
        </w:rPr>
      </w:pPr>
    </w:p>
    <w:p w:rsidR="00374DA0" w:rsidRPr="00374DA0" w:rsidRDefault="00374DA0" w:rsidP="00374DA0">
      <w:pPr>
        <w:spacing w:after="200"/>
        <w:jc w:val="center"/>
        <w:rPr>
          <w:rFonts w:eastAsia="Calibri" w:cs="Arial"/>
          <w:b/>
          <w:szCs w:val="22"/>
          <w:lang w:val="es-MX" w:eastAsia="en-US"/>
        </w:rPr>
      </w:pPr>
    </w:p>
    <w:p w:rsidR="00374DA0" w:rsidRDefault="00374DA0" w:rsidP="003632DC">
      <w:pPr>
        <w:spacing w:after="200"/>
        <w:jc w:val="center"/>
        <w:rPr>
          <w:rFonts w:eastAsia="Calibri" w:cs="Arial"/>
          <w:b/>
          <w:szCs w:val="22"/>
          <w:lang w:val="es-MX" w:eastAsia="en-US"/>
        </w:rPr>
      </w:pPr>
    </w:p>
    <w:p w:rsidR="00D62DCD" w:rsidRDefault="00D62DCD">
      <w:pPr>
        <w:jc w:val="left"/>
        <w:rPr>
          <w:rFonts w:eastAsia="Calibri" w:cs="Arial"/>
          <w:b/>
          <w:szCs w:val="22"/>
          <w:lang w:val="es-MX" w:eastAsia="en-US"/>
        </w:rPr>
      </w:pPr>
      <w:r>
        <w:rPr>
          <w:rFonts w:eastAsia="Calibri" w:cs="Arial"/>
          <w:b/>
          <w:szCs w:val="22"/>
          <w:lang w:val="es-MX" w:eastAsia="en-US"/>
        </w:rPr>
        <w:br w:type="page"/>
      </w:r>
    </w:p>
    <w:p w:rsidR="00D62DCD" w:rsidRPr="00374DA0" w:rsidRDefault="00D62DCD" w:rsidP="003632DC">
      <w:pPr>
        <w:spacing w:after="200"/>
        <w:jc w:val="center"/>
        <w:rPr>
          <w:rFonts w:eastAsia="Calibri" w:cs="Arial"/>
          <w:b/>
          <w:szCs w:val="22"/>
          <w:lang w:val="es-MX" w:eastAsia="en-US"/>
        </w:rPr>
      </w:pPr>
    </w:p>
    <w:p w:rsidR="00374DA0" w:rsidRPr="003632DC" w:rsidRDefault="00374DA0" w:rsidP="004022DE">
      <w:pPr>
        <w:numPr>
          <w:ilvl w:val="0"/>
          <w:numId w:val="36"/>
        </w:numPr>
        <w:spacing w:after="200" w:line="276" w:lineRule="auto"/>
        <w:jc w:val="left"/>
        <w:rPr>
          <w:rFonts w:eastAsia="Calibri" w:cs="Arial"/>
          <w:b/>
          <w:color w:val="000000"/>
          <w:szCs w:val="22"/>
          <w:lang w:eastAsia="en-US"/>
        </w:rPr>
      </w:pPr>
      <w:r w:rsidRPr="00374DA0">
        <w:rPr>
          <w:rFonts w:eastAsia="Calibri" w:cs="Arial"/>
          <w:b/>
          <w:color w:val="000000"/>
          <w:szCs w:val="22"/>
          <w:lang w:eastAsia="en-US"/>
        </w:rPr>
        <w:t>Carrera La Guajira 10K</w:t>
      </w:r>
    </w:p>
    <w:p w:rsidR="00374DA0" w:rsidRPr="00D62DCD" w:rsidRDefault="00374DA0" w:rsidP="003632DC">
      <w:pPr>
        <w:rPr>
          <w:rFonts w:eastAsia="Calibri"/>
          <w:sz w:val="20"/>
          <w:szCs w:val="20"/>
          <w:lang w:eastAsia="en-US"/>
        </w:rPr>
      </w:pPr>
      <w:r w:rsidRPr="00D62DCD">
        <w:rPr>
          <w:rFonts w:eastAsia="Calibri"/>
          <w:sz w:val="20"/>
          <w:szCs w:val="20"/>
          <w:lang w:eastAsia="en-US"/>
        </w:rPr>
        <w:t xml:space="preserve">La Meta es el Agua, también incluyó  una carrera 10K realizada el 29 de noviembre de 2015, en las principales calles de la ciudad de Riohacha, reuniendo a más de 500 atletas </w:t>
      </w:r>
      <w:r w:rsidR="00D62DCD" w:rsidRPr="00D62DCD">
        <w:rPr>
          <w:rFonts w:eastAsia="Calibri"/>
          <w:noProof/>
          <w:sz w:val="20"/>
          <w:szCs w:val="20"/>
          <w:lang w:val="es-ES"/>
        </w:rPr>
        <w:drawing>
          <wp:anchor distT="0" distB="0" distL="114300" distR="114300" simplePos="0" relativeHeight="251876864" behindDoc="1" locked="0" layoutInCell="1" allowOverlap="1" wp14:anchorId="76757437" wp14:editId="12F85F57">
            <wp:simplePos x="0" y="0"/>
            <wp:positionH relativeFrom="column">
              <wp:posOffset>3793490</wp:posOffset>
            </wp:positionH>
            <wp:positionV relativeFrom="paragraph">
              <wp:posOffset>-1270</wp:posOffset>
            </wp:positionV>
            <wp:extent cx="1893570" cy="1680845"/>
            <wp:effectExtent l="0" t="0" r="0" b="0"/>
            <wp:wrapTight wrapText="bothSides">
              <wp:wrapPolygon edited="0">
                <wp:start x="0" y="0"/>
                <wp:lineTo x="0" y="21298"/>
                <wp:lineTo x="21296" y="21298"/>
                <wp:lineTo x="21296" y="0"/>
                <wp:lineTo x="0" y="0"/>
              </wp:wrapPolygon>
            </wp:wrapTight>
            <wp:docPr id="43093" name="Imagen 43093" descr="carrera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descr="carrera 1"/>
                    <pic:cNvPicPr preferRelativeResize="0">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93570" cy="1680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2DCD">
        <w:rPr>
          <w:rFonts w:eastAsia="Calibri"/>
          <w:sz w:val="20"/>
          <w:szCs w:val="20"/>
          <w:lang w:eastAsia="en-US"/>
        </w:rPr>
        <w:t>procedentes de diferentes parte del país. La actividad contó con el apoyo de la Liga de Atletismo de La Guajira,  la Gobernación de La Guajira y  la Alcaldía de Riohacha.</w:t>
      </w:r>
    </w:p>
    <w:p w:rsidR="00374DA0" w:rsidRPr="00D62DCD" w:rsidRDefault="00374DA0" w:rsidP="003632DC">
      <w:pPr>
        <w:rPr>
          <w:rFonts w:eastAsia="Calibri"/>
          <w:sz w:val="20"/>
          <w:szCs w:val="20"/>
          <w:lang w:eastAsia="en-US"/>
        </w:rPr>
      </w:pPr>
    </w:p>
    <w:p w:rsidR="00374DA0" w:rsidRPr="00D62DCD" w:rsidRDefault="00374DA0" w:rsidP="003632DC">
      <w:pPr>
        <w:spacing w:after="200"/>
        <w:rPr>
          <w:rFonts w:eastAsia="Calibri"/>
          <w:sz w:val="20"/>
          <w:szCs w:val="20"/>
          <w:lang w:eastAsia="en-US"/>
        </w:rPr>
      </w:pPr>
      <w:r w:rsidRPr="00D62DCD">
        <w:rPr>
          <w:rFonts w:eastAsia="Calibri"/>
          <w:sz w:val="20"/>
          <w:szCs w:val="20"/>
          <w:lang w:eastAsia="en-US"/>
        </w:rPr>
        <w:t>Las donaciones recaudadas en la noche benéfica y en la carrera serán empleadas en proyectos de conservación y protección de Cerro Bañaderos,  ecosistema estratégico con importantes fuentes y nacimientos de agua; salvaguardar las especies de flora amenazadas de la zona, proteger a especies de fauna calificada bajo riesgo de amenaza y mantener la funcionalidad del área para la conectividad ecológica entre la serranía del Perijá y la sierra Nevada de Santa Marta.</w:t>
      </w:r>
    </w:p>
    <w:p w:rsidR="00374DA0" w:rsidRPr="00374DA0" w:rsidRDefault="00D62DCD" w:rsidP="004022DE">
      <w:pPr>
        <w:numPr>
          <w:ilvl w:val="0"/>
          <w:numId w:val="36"/>
        </w:numPr>
        <w:spacing w:after="200" w:line="276" w:lineRule="auto"/>
        <w:jc w:val="left"/>
        <w:rPr>
          <w:rFonts w:eastAsia="Calibri" w:cs="Arial"/>
          <w:b/>
          <w:color w:val="000000"/>
          <w:szCs w:val="22"/>
          <w:lang w:eastAsia="en-US"/>
        </w:rPr>
      </w:pPr>
      <w:r w:rsidRPr="00D62DCD">
        <w:rPr>
          <w:rFonts w:eastAsia="Calibri" w:cs="Arial"/>
          <w:b/>
          <w:noProof/>
          <w:color w:val="000000"/>
          <w:sz w:val="20"/>
          <w:szCs w:val="20"/>
          <w:lang w:val="es-ES"/>
        </w:rPr>
        <w:drawing>
          <wp:anchor distT="0" distB="0" distL="114300" distR="114300" simplePos="0" relativeHeight="251877888" behindDoc="1" locked="0" layoutInCell="1" allowOverlap="1" wp14:anchorId="5D6E3BBC" wp14:editId="68F67ECD">
            <wp:simplePos x="0" y="0"/>
            <wp:positionH relativeFrom="column">
              <wp:posOffset>3761740</wp:posOffset>
            </wp:positionH>
            <wp:positionV relativeFrom="paragraph">
              <wp:posOffset>280035</wp:posOffset>
            </wp:positionV>
            <wp:extent cx="1904365" cy="1663065"/>
            <wp:effectExtent l="0" t="0" r="635" b="0"/>
            <wp:wrapTight wrapText="bothSides">
              <wp:wrapPolygon edited="0">
                <wp:start x="0" y="0"/>
                <wp:lineTo x="0" y="21278"/>
                <wp:lineTo x="21391" y="21278"/>
                <wp:lineTo x="21391" y="0"/>
                <wp:lineTo x="0" y="0"/>
              </wp:wrapPolygon>
            </wp:wrapTight>
            <wp:docPr id="43092" name="Imagen 43092" descr="ORLANDO LIÑAN CORPOGUAJI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descr="ORLANDO LIÑAN CORPOGUAJIRA"/>
                    <pic:cNvPicPr preferRelativeResize="0">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04365" cy="166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DA0" w:rsidRPr="00374DA0">
        <w:rPr>
          <w:rFonts w:eastAsia="Calibri" w:cs="Arial"/>
          <w:b/>
          <w:color w:val="000000"/>
          <w:szCs w:val="22"/>
          <w:lang w:eastAsia="en-US"/>
        </w:rPr>
        <w:t>Liberación Tortugas Marinas con Orlando Liñán</w:t>
      </w:r>
    </w:p>
    <w:p w:rsidR="00374DA0" w:rsidRPr="00374DA0" w:rsidRDefault="00374DA0" w:rsidP="00D62DCD">
      <w:pPr>
        <w:spacing w:after="200"/>
        <w:rPr>
          <w:rFonts w:eastAsia="Calibri" w:cs="Arial"/>
          <w:color w:val="000000"/>
          <w:szCs w:val="22"/>
          <w:lang w:eastAsia="en-US"/>
        </w:rPr>
      </w:pPr>
      <w:r w:rsidRPr="00D62DCD">
        <w:rPr>
          <w:rFonts w:eastAsia="Calibri" w:cs="Arial"/>
          <w:color w:val="000000"/>
          <w:sz w:val="20"/>
          <w:szCs w:val="20"/>
          <w:lang w:eastAsia="en-US"/>
        </w:rPr>
        <w:t>El viernes 5 de junio de 2015, Orlando Liñán,  protagonista de la telenovela “Diomedes”, fue el encargado de liberar, por primera vez en La Guajira,   una tortuga marina con un chip de telemetría satelital para monitorear, a través de una plataforma virtual,  la dinámica oceanográfica de la especie. Este proyecto es liderado por Corpoguajira, la Universidad Jorge Tadeo Lozano y Petrobras, con la finalidad de entender los desplazamientos de dicha especie y sus movimientos en el océano para alimentarse y reproducirse,   con el objetivo de enfocar acciones coordinadas que permitan conocer las amenazas que enfrentan y fortalecer sus planes de conservación</w:t>
      </w:r>
      <w:r w:rsidRPr="00374DA0">
        <w:rPr>
          <w:rFonts w:eastAsia="Calibri" w:cs="Arial"/>
          <w:color w:val="000000"/>
          <w:szCs w:val="22"/>
          <w:lang w:eastAsia="en-US"/>
        </w:rPr>
        <w:t>.</w:t>
      </w:r>
    </w:p>
    <w:p w:rsidR="00374DA0" w:rsidRPr="00374DA0" w:rsidRDefault="00374DA0" w:rsidP="003632DC">
      <w:pPr>
        <w:rPr>
          <w:rFonts w:eastAsia="Calibri" w:cs="Arial"/>
          <w:b/>
          <w:szCs w:val="22"/>
          <w:lang w:eastAsia="en-US"/>
        </w:rPr>
      </w:pPr>
    </w:p>
    <w:p w:rsidR="00374DA0" w:rsidRPr="00E83AC3" w:rsidRDefault="00E83AC3" w:rsidP="00E83AC3">
      <w:pPr>
        <w:pStyle w:val="Prrafodelista"/>
        <w:numPr>
          <w:ilvl w:val="2"/>
          <w:numId w:val="21"/>
        </w:numPr>
        <w:spacing w:after="200"/>
        <w:ind w:left="851" w:hanging="851"/>
        <w:rPr>
          <w:rFonts w:ascii="Arial" w:eastAsia="Calibri" w:hAnsi="Arial" w:cs="Arial"/>
          <w:b/>
          <w:sz w:val="20"/>
          <w:szCs w:val="20"/>
          <w:lang w:eastAsia="en-US"/>
        </w:rPr>
      </w:pPr>
      <w:r w:rsidRPr="00E83AC3">
        <w:rPr>
          <w:rFonts w:ascii="Arial" w:eastAsia="Calibri" w:hAnsi="Arial" w:cs="Arial"/>
          <w:b/>
          <w:sz w:val="20"/>
          <w:szCs w:val="20"/>
          <w:lang w:eastAsia="en-US"/>
        </w:rPr>
        <w:t>Peticiones, Queja</w:t>
      </w:r>
      <w:r>
        <w:rPr>
          <w:rFonts w:ascii="Arial" w:eastAsia="Calibri" w:hAnsi="Arial" w:cs="Arial"/>
          <w:b/>
          <w:sz w:val="20"/>
          <w:szCs w:val="20"/>
          <w:lang w:eastAsia="en-US"/>
        </w:rPr>
        <w:t>s, Reclamos, Sugerencias y</w:t>
      </w:r>
      <w:r w:rsidRPr="00E83AC3">
        <w:rPr>
          <w:rFonts w:ascii="Arial" w:eastAsia="Calibri" w:hAnsi="Arial" w:cs="Arial"/>
          <w:b/>
          <w:sz w:val="20"/>
          <w:szCs w:val="20"/>
          <w:lang w:eastAsia="en-US"/>
        </w:rPr>
        <w:t xml:space="preserve"> Denuncias </w:t>
      </w:r>
      <w:r w:rsidR="00374DA0" w:rsidRPr="00E83AC3">
        <w:rPr>
          <w:rFonts w:ascii="Arial" w:eastAsia="Calibri" w:hAnsi="Arial" w:cs="Arial"/>
          <w:b/>
          <w:sz w:val="20"/>
          <w:szCs w:val="20"/>
          <w:lang w:eastAsia="en-US"/>
        </w:rPr>
        <w:t>- PQRSD.</w:t>
      </w:r>
    </w:p>
    <w:p w:rsidR="00374DA0" w:rsidRDefault="00374DA0" w:rsidP="003632DC">
      <w:pPr>
        <w:spacing w:after="200"/>
        <w:rPr>
          <w:rFonts w:eastAsia="Calibri" w:cs="Arial"/>
          <w:sz w:val="20"/>
          <w:szCs w:val="20"/>
          <w:lang w:eastAsia="en-US"/>
        </w:rPr>
      </w:pPr>
      <w:r w:rsidRPr="00374DA0">
        <w:rPr>
          <w:rFonts w:eastAsia="Calibri" w:cs="Arial"/>
          <w:sz w:val="20"/>
          <w:szCs w:val="20"/>
          <w:lang w:eastAsia="en-US"/>
        </w:rPr>
        <w:t xml:space="preserve">En lo corrido de la vigencia 2015 y luego de un trabajo de depuración de los registros que no corresponde a PQRSD, seguimientos periódicos a las áreas a quienes se asignaron PQRSD, ajustes a los Procedimientos, la centralización y plena responsabilidad en las PQRSD en la oficina de Comunicaciones, Atención y Servicio al Ciudadano se tiene el siguiente reporte </w:t>
      </w:r>
      <w:proofErr w:type="spellStart"/>
      <w:r w:rsidRPr="00374DA0">
        <w:rPr>
          <w:rFonts w:eastAsia="Calibri" w:cs="Arial"/>
          <w:sz w:val="20"/>
          <w:szCs w:val="20"/>
          <w:lang w:eastAsia="en-US"/>
        </w:rPr>
        <w:t>mensualizado</w:t>
      </w:r>
      <w:proofErr w:type="spellEnd"/>
      <w:r w:rsidRPr="00374DA0">
        <w:rPr>
          <w:rFonts w:eastAsia="Calibri" w:cs="Arial"/>
          <w:sz w:val="20"/>
          <w:szCs w:val="20"/>
          <w:lang w:eastAsia="en-US"/>
        </w:rPr>
        <w:t>:</w:t>
      </w:r>
    </w:p>
    <w:p w:rsidR="00D62DCD" w:rsidRDefault="00D62DCD">
      <w:pPr>
        <w:jc w:val="left"/>
        <w:rPr>
          <w:rFonts w:eastAsia="Calibri" w:cs="Arial"/>
          <w:sz w:val="20"/>
          <w:szCs w:val="20"/>
          <w:lang w:eastAsia="en-US"/>
        </w:rPr>
      </w:pPr>
      <w:r>
        <w:rPr>
          <w:rFonts w:eastAsia="Calibri" w:cs="Arial"/>
          <w:sz w:val="20"/>
          <w:szCs w:val="20"/>
          <w:lang w:eastAsia="en-US"/>
        </w:rPr>
        <w:br w:type="page"/>
      </w:r>
    </w:p>
    <w:p w:rsidR="00D62DCD" w:rsidRPr="00374DA0" w:rsidRDefault="00D62DCD" w:rsidP="003632DC">
      <w:pPr>
        <w:spacing w:after="200"/>
        <w:rPr>
          <w:rFonts w:eastAsia="Calibri" w:cs="Arial"/>
          <w:sz w:val="20"/>
          <w:szCs w:val="20"/>
          <w:lang w:eastAsia="en-US"/>
        </w:rPr>
      </w:pPr>
    </w:p>
    <w:tbl>
      <w:tblPr>
        <w:tblW w:w="8060" w:type="dxa"/>
        <w:jc w:val="center"/>
        <w:tblCellMar>
          <w:left w:w="70" w:type="dxa"/>
          <w:right w:w="70" w:type="dxa"/>
        </w:tblCellMar>
        <w:tblLook w:val="04A0" w:firstRow="1" w:lastRow="0" w:firstColumn="1" w:lastColumn="0" w:noHBand="0" w:noVBand="1"/>
      </w:tblPr>
      <w:tblGrid>
        <w:gridCol w:w="2047"/>
        <w:gridCol w:w="1878"/>
        <w:gridCol w:w="1945"/>
        <w:gridCol w:w="2190"/>
      </w:tblGrid>
      <w:tr w:rsidR="00374DA0" w:rsidRPr="00D62DCD" w:rsidTr="00374DA0">
        <w:trPr>
          <w:trHeight w:val="300"/>
          <w:jc w:val="center"/>
        </w:trPr>
        <w:tc>
          <w:tcPr>
            <w:tcW w:w="806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center"/>
              <w:rPr>
                <w:rFonts w:cs="Arial"/>
                <w:b/>
                <w:bCs/>
                <w:color w:val="000000"/>
                <w:sz w:val="18"/>
                <w:szCs w:val="18"/>
                <w:lang w:eastAsia="es-CO"/>
              </w:rPr>
            </w:pPr>
            <w:r w:rsidRPr="00D62DCD">
              <w:rPr>
                <w:rFonts w:cs="Arial"/>
                <w:b/>
                <w:bCs/>
                <w:color w:val="000000"/>
                <w:sz w:val="18"/>
                <w:szCs w:val="18"/>
                <w:lang w:eastAsia="es-CO"/>
              </w:rPr>
              <w:t>Cuadro Estadístico de Atención PQRSD 2015</w:t>
            </w:r>
          </w:p>
        </w:tc>
      </w:tr>
      <w:tr w:rsidR="00374DA0" w:rsidRPr="00D62DCD" w:rsidTr="00D62DCD">
        <w:trPr>
          <w:trHeight w:val="60"/>
          <w:jc w:val="center"/>
        </w:trPr>
        <w:tc>
          <w:tcPr>
            <w:tcW w:w="2047" w:type="dxa"/>
            <w:tcBorders>
              <w:top w:val="nil"/>
              <w:left w:val="single" w:sz="4" w:space="0" w:color="auto"/>
              <w:bottom w:val="single" w:sz="4" w:space="0" w:color="auto"/>
              <w:right w:val="single" w:sz="4" w:space="0" w:color="auto"/>
            </w:tcBorders>
            <w:shd w:val="clear" w:color="auto" w:fill="auto"/>
            <w:noWrap/>
            <w:vAlign w:val="center"/>
            <w:hideMark/>
          </w:tcPr>
          <w:p w:rsidR="00374DA0" w:rsidRPr="00D62DCD" w:rsidRDefault="00D62DCD" w:rsidP="00374DA0">
            <w:pPr>
              <w:jc w:val="center"/>
              <w:rPr>
                <w:rFonts w:cs="Arial"/>
                <w:b/>
                <w:bCs/>
                <w:color w:val="000000"/>
                <w:sz w:val="18"/>
                <w:szCs w:val="18"/>
                <w:lang w:eastAsia="es-CO"/>
              </w:rPr>
            </w:pPr>
            <w:r w:rsidRPr="00D62DCD">
              <w:rPr>
                <w:rFonts w:cs="Arial"/>
                <w:b/>
                <w:bCs/>
                <w:color w:val="000000"/>
                <w:sz w:val="18"/>
                <w:szCs w:val="18"/>
                <w:lang w:eastAsia="es-CO"/>
              </w:rPr>
              <w:t>Mes</w:t>
            </w:r>
          </w:p>
        </w:tc>
        <w:tc>
          <w:tcPr>
            <w:tcW w:w="1878" w:type="dxa"/>
            <w:tcBorders>
              <w:top w:val="nil"/>
              <w:left w:val="nil"/>
              <w:bottom w:val="single" w:sz="4" w:space="0" w:color="auto"/>
              <w:right w:val="single" w:sz="4" w:space="0" w:color="auto"/>
            </w:tcBorders>
            <w:shd w:val="clear" w:color="auto" w:fill="auto"/>
            <w:vAlign w:val="center"/>
            <w:hideMark/>
          </w:tcPr>
          <w:p w:rsidR="00374DA0" w:rsidRPr="00D62DCD" w:rsidRDefault="00D62DCD" w:rsidP="00374DA0">
            <w:pPr>
              <w:jc w:val="center"/>
              <w:rPr>
                <w:rFonts w:cs="Arial"/>
                <w:b/>
                <w:bCs/>
                <w:color w:val="000000"/>
                <w:sz w:val="18"/>
                <w:szCs w:val="18"/>
                <w:lang w:eastAsia="es-CO"/>
              </w:rPr>
            </w:pPr>
            <w:r w:rsidRPr="00D62DCD">
              <w:rPr>
                <w:rFonts w:cs="Arial"/>
                <w:b/>
                <w:bCs/>
                <w:color w:val="000000"/>
                <w:sz w:val="18"/>
                <w:szCs w:val="18"/>
                <w:lang w:eastAsia="es-CO"/>
              </w:rPr>
              <w:t>Total Recibidas</w:t>
            </w:r>
          </w:p>
        </w:tc>
        <w:tc>
          <w:tcPr>
            <w:tcW w:w="1945" w:type="dxa"/>
            <w:tcBorders>
              <w:top w:val="nil"/>
              <w:left w:val="nil"/>
              <w:bottom w:val="single" w:sz="4" w:space="0" w:color="auto"/>
              <w:right w:val="single" w:sz="4" w:space="0" w:color="auto"/>
            </w:tcBorders>
            <w:shd w:val="clear" w:color="auto" w:fill="auto"/>
            <w:noWrap/>
            <w:vAlign w:val="center"/>
            <w:hideMark/>
          </w:tcPr>
          <w:p w:rsidR="00374DA0" w:rsidRPr="00D62DCD" w:rsidRDefault="00D62DCD" w:rsidP="00374DA0">
            <w:pPr>
              <w:jc w:val="center"/>
              <w:rPr>
                <w:rFonts w:cs="Arial"/>
                <w:b/>
                <w:bCs/>
                <w:color w:val="000000"/>
                <w:sz w:val="18"/>
                <w:szCs w:val="18"/>
                <w:lang w:eastAsia="es-CO"/>
              </w:rPr>
            </w:pPr>
            <w:r w:rsidRPr="00D62DCD">
              <w:rPr>
                <w:rFonts w:cs="Arial"/>
                <w:b/>
                <w:bCs/>
                <w:color w:val="000000"/>
                <w:sz w:val="18"/>
                <w:szCs w:val="18"/>
                <w:lang w:eastAsia="es-CO"/>
              </w:rPr>
              <w:t>Respondidas</w:t>
            </w:r>
          </w:p>
        </w:tc>
        <w:tc>
          <w:tcPr>
            <w:tcW w:w="2190" w:type="dxa"/>
            <w:tcBorders>
              <w:top w:val="nil"/>
              <w:left w:val="nil"/>
              <w:bottom w:val="single" w:sz="4" w:space="0" w:color="auto"/>
              <w:right w:val="single" w:sz="4" w:space="0" w:color="auto"/>
            </w:tcBorders>
            <w:shd w:val="clear" w:color="auto" w:fill="auto"/>
            <w:noWrap/>
            <w:vAlign w:val="center"/>
            <w:hideMark/>
          </w:tcPr>
          <w:p w:rsidR="00374DA0" w:rsidRPr="00D62DCD" w:rsidRDefault="00D62DCD" w:rsidP="00374DA0">
            <w:pPr>
              <w:jc w:val="center"/>
              <w:rPr>
                <w:rFonts w:cs="Arial"/>
                <w:b/>
                <w:bCs/>
                <w:color w:val="000000"/>
                <w:sz w:val="18"/>
                <w:szCs w:val="18"/>
                <w:lang w:eastAsia="es-CO"/>
              </w:rPr>
            </w:pPr>
            <w:r w:rsidRPr="00D62DCD">
              <w:rPr>
                <w:rFonts w:cs="Arial"/>
                <w:b/>
                <w:bCs/>
                <w:color w:val="000000"/>
                <w:sz w:val="18"/>
                <w:szCs w:val="18"/>
                <w:lang w:eastAsia="es-CO"/>
              </w:rPr>
              <w:t xml:space="preserve">Sin Responder </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Enero</w:t>
            </w:r>
          </w:p>
        </w:tc>
        <w:tc>
          <w:tcPr>
            <w:tcW w:w="1878" w:type="dxa"/>
            <w:tcBorders>
              <w:top w:val="nil"/>
              <w:left w:val="nil"/>
              <w:bottom w:val="single" w:sz="4" w:space="0" w:color="auto"/>
              <w:right w:val="single" w:sz="4" w:space="0" w:color="auto"/>
            </w:tcBorders>
            <w:shd w:val="clear" w:color="auto" w:fill="auto"/>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19</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18</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Febrero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38</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36</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2</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Marzo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50</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40</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10</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Abril</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38</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25</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13</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Mayo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53</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39</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14</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Junio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53</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47</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6</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Julio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105</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93</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12</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Agosto</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86</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75</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11</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Septiembre</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79</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52</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27</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Octubre</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72</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42</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30</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Noviembre</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81</w:t>
            </w:r>
          </w:p>
        </w:tc>
        <w:tc>
          <w:tcPr>
            <w:tcW w:w="1945"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38</w:t>
            </w:r>
          </w:p>
        </w:tc>
        <w:tc>
          <w:tcPr>
            <w:tcW w:w="2190" w:type="dxa"/>
            <w:tcBorders>
              <w:top w:val="nil"/>
              <w:left w:val="nil"/>
              <w:bottom w:val="single" w:sz="4" w:space="0" w:color="auto"/>
              <w:right w:val="single" w:sz="4" w:space="0" w:color="auto"/>
            </w:tcBorders>
            <w:shd w:val="clear" w:color="auto" w:fill="auto"/>
            <w:noWrap/>
            <w:vAlign w:val="bottom"/>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43</w:t>
            </w:r>
          </w:p>
        </w:tc>
      </w:tr>
      <w:tr w:rsidR="00374DA0" w:rsidRPr="00D62DCD" w:rsidTr="00374DA0">
        <w:trPr>
          <w:trHeight w:val="300"/>
          <w:jc w:val="center"/>
        </w:trPr>
        <w:tc>
          <w:tcPr>
            <w:tcW w:w="2047" w:type="dxa"/>
            <w:tcBorders>
              <w:top w:val="nil"/>
              <w:left w:val="single" w:sz="4" w:space="0" w:color="auto"/>
              <w:bottom w:val="single" w:sz="4" w:space="0" w:color="auto"/>
              <w:right w:val="single" w:sz="4" w:space="0" w:color="auto"/>
            </w:tcBorders>
            <w:shd w:val="clear" w:color="auto" w:fill="auto"/>
            <w:noWrap/>
            <w:vAlign w:val="bottom"/>
            <w:hideMark/>
          </w:tcPr>
          <w:p w:rsidR="00374DA0" w:rsidRPr="00D62DCD" w:rsidRDefault="00D62DCD" w:rsidP="00374DA0">
            <w:pPr>
              <w:jc w:val="left"/>
              <w:rPr>
                <w:rFonts w:cs="Arial"/>
                <w:color w:val="000000"/>
                <w:sz w:val="18"/>
                <w:szCs w:val="18"/>
                <w:lang w:eastAsia="es-CO"/>
              </w:rPr>
            </w:pPr>
            <w:r w:rsidRPr="00D62DCD">
              <w:rPr>
                <w:rFonts w:cs="Arial"/>
                <w:color w:val="000000"/>
                <w:sz w:val="18"/>
                <w:szCs w:val="18"/>
                <w:lang w:eastAsia="es-CO"/>
              </w:rPr>
              <w:t xml:space="preserve">Diciembre </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36</w:t>
            </w:r>
          </w:p>
        </w:tc>
        <w:tc>
          <w:tcPr>
            <w:tcW w:w="1945"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19</w:t>
            </w:r>
          </w:p>
        </w:tc>
        <w:tc>
          <w:tcPr>
            <w:tcW w:w="2190"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17</w:t>
            </w:r>
          </w:p>
        </w:tc>
      </w:tr>
      <w:tr w:rsidR="00374DA0" w:rsidRPr="00D62DCD" w:rsidTr="00374DA0">
        <w:trPr>
          <w:trHeight w:val="315"/>
          <w:jc w:val="center"/>
        </w:trPr>
        <w:tc>
          <w:tcPr>
            <w:tcW w:w="2047" w:type="dxa"/>
            <w:tcBorders>
              <w:top w:val="nil"/>
              <w:left w:val="single" w:sz="4" w:space="0" w:color="auto"/>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b/>
                <w:bCs/>
                <w:color w:val="000000"/>
                <w:sz w:val="18"/>
                <w:szCs w:val="18"/>
                <w:lang w:eastAsia="es-CO"/>
              </w:rPr>
            </w:pPr>
            <w:r w:rsidRPr="00D62DCD">
              <w:rPr>
                <w:rFonts w:cs="Arial"/>
                <w:b/>
                <w:bCs/>
                <w:color w:val="000000"/>
                <w:sz w:val="18"/>
                <w:szCs w:val="18"/>
                <w:lang w:eastAsia="es-CO"/>
              </w:rPr>
              <w:t>TOTAL</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b/>
                <w:bCs/>
                <w:color w:val="000000"/>
                <w:sz w:val="18"/>
                <w:szCs w:val="18"/>
                <w:lang w:eastAsia="es-CO"/>
              </w:rPr>
            </w:pPr>
            <w:r w:rsidRPr="00D62DCD">
              <w:rPr>
                <w:rFonts w:cs="Arial"/>
                <w:b/>
                <w:bCs/>
                <w:color w:val="000000"/>
                <w:sz w:val="18"/>
                <w:szCs w:val="18"/>
                <w:lang w:eastAsia="es-CO"/>
              </w:rPr>
              <w:t>710</w:t>
            </w:r>
          </w:p>
        </w:tc>
        <w:tc>
          <w:tcPr>
            <w:tcW w:w="1945"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b/>
                <w:bCs/>
                <w:color w:val="000000"/>
                <w:sz w:val="18"/>
                <w:szCs w:val="18"/>
                <w:lang w:eastAsia="es-CO"/>
              </w:rPr>
            </w:pPr>
            <w:r w:rsidRPr="00D62DCD">
              <w:rPr>
                <w:rFonts w:cs="Arial"/>
                <w:b/>
                <w:bCs/>
                <w:color w:val="000000"/>
                <w:sz w:val="18"/>
                <w:szCs w:val="18"/>
                <w:lang w:eastAsia="es-CO"/>
              </w:rPr>
              <w:t>524</w:t>
            </w:r>
          </w:p>
        </w:tc>
        <w:tc>
          <w:tcPr>
            <w:tcW w:w="2190"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b/>
                <w:bCs/>
                <w:color w:val="000000"/>
                <w:sz w:val="18"/>
                <w:szCs w:val="18"/>
                <w:lang w:eastAsia="es-CO"/>
              </w:rPr>
            </w:pPr>
            <w:r w:rsidRPr="00D62DCD">
              <w:rPr>
                <w:rFonts w:cs="Arial"/>
                <w:b/>
                <w:bCs/>
                <w:color w:val="000000"/>
                <w:sz w:val="18"/>
                <w:szCs w:val="18"/>
                <w:lang w:eastAsia="es-CO"/>
              </w:rPr>
              <w:t>186</w:t>
            </w:r>
          </w:p>
        </w:tc>
      </w:tr>
      <w:tr w:rsidR="00374DA0" w:rsidRPr="00D62DCD" w:rsidTr="00374DA0">
        <w:trPr>
          <w:trHeight w:val="480"/>
          <w:jc w:val="center"/>
        </w:trPr>
        <w:tc>
          <w:tcPr>
            <w:tcW w:w="2047" w:type="dxa"/>
            <w:tcBorders>
              <w:top w:val="nil"/>
              <w:left w:val="single" w:sz="4" w:space="0" w:color="auto"/>
              <w:bottom w:val="single" w:sz="4" w:space="0" w:color="auto"/>
              <w:right w:val="single" w:sz="4" w:space="0" w:color="auto"/>
            </w:tcBorders>
            <w:shd w:val="clear" w:color="auto" w:fill="auto"/>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 xml:space="preserve">INDICADOR PORCENTUAL (%) </w:t>
            </w:r>
          </w:p>
        </w:tc>
        <w:tc>
          <w:tcPr>
            <w:tcW w:w="1878"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100</w:t>
            </w:r>
          </w:p>
        </w:tc>
        <w:tc>
          <w:tcPr>
            <w:tcW w:w="1945"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73,80</w:t>
            </w:r>
          </w:p>
        </w:tc>
        <w:tc>
          <w:tcPr>
            <w:tcW w:w="2190" w:type="dxa"/>
            <w:tcBorders>
              <w:top w:val="nil"/>
              <w:left w:val="nil"/>
              <w:bottom w:val="single" w:sz="4" w:space="0" w:color="auto"/>
              <w:right w:val="single" w:sz="4" w:space="0" w:color="auto"/>
            </w:tcBorders>
            <w:shd w:val="clear" w:color="auto" w:fill="auto"/>
            <w:noWrap/>
            <w:vAlign w:val="center"/>
            <w:hideMark/>
          </w:tcPr>
          <w:p w:rsidR="00374DA0" w:rsidRPr="00D62DCD" w:rsidRDefault="00374DA0" w:rsidP="00374DA0">
            <w:pPr>
              <w:jc w:val="center"/>
              <w:rPr>
                <w:rFonts w:cs="Arial"/>
                <w:color w:val="000000"/>
                <w:sz w:val="18"/>
                <w:szCs w:val="18"/>
                <w:lang w:eastAsia="es-CO"/>
              </w:rPr>
            </w:pPr>
            <w:r w:rsidRPr="00D62DCD">
              <w:rPr>
                <w:rFonts w:cs="Arial"/>
                <w:color w:val="000000"/>
                <w:sz w:val="18"/>
                <w:szCs w:val="18"/>
                <w:lang w:eastAsia="es-CO"/>
              </w:rPr>
              <w:t>26,20</w:t>
            </w:r>
          </w:p>
        </w:tc>
      </w:tr>
    </w:tbl>
    <w:p w:rsidR="00374DA0" w:rsidRPr="00374DA0" w:rsidRDefault="00374DA0" w:rsidP="00374DA0">
      <w:pPr>
        <w:ind w:left="720"/>
        <w:contextualSpacing/>
        <w:rPr>
          <w:rFonts w:eastAsia="Calibri" w:cs="Arial"/>
          <w:sz w:val="20"/>
          <w:szCs w:val="20"/>
          <w:lang w:eastAsia="en-US"/>
        </w:rPr>
      </w:pPr>
    </w:p>
    <w:p w:rsidR="00374DA0" w:rsidRPr="00374DA0" w:rsidRDefault="00374DA0" w:rsidP="00374DA0">
      <w:pPr>
        <w:ind w:left="720"/>
        <w:contextualSpacing/>
        <w:jc w:val="center"/>
        <w:rPr>
          <w:rFonts w:eastAsia="Calibri" w:cs="Arial"/>
          <w:sz w:val="20"/>
          <w:szCs w:val="20"/>
          <w:lang w:eastAsia="en-US"/>
        </w:rPr>
      </w:pPr>
      <w:r w:rsidRPr="00374DA0">
        <w:rPr>
          <w:rFonts w:eastAsia="Calibri" w:cs="Arial"/>
          <w:noProof/>
          <w:sz w:val="20"/>
          <w:szCs w:val="20"/>
          <w:lang w:val="es-ES"/>
        </w:rPr>
        <w:drawing>
          <wp:inline distT="0" distB="0" distL="0" distR="0" wp14:anchorId="536B60B4" wp14:editId="5969B840">
            <wp:extent cx="4295140" cy="1858010"/>
            <wp:effectExtent l="0" t="0" r="10160" b="27940"/>
            <wp:docPr id="43091" name="Gráfico 430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374DA0" w:rsidRPr="00374DA0" w:rsidRDefault="00374DA0" w:rsidP="00374DA0">
      <w:pPr>
        <w:spacing w:line="276" w:lineRule="auto"/>
        <w:rPr>
          <w:rFonts w:eastAsia="Calibri" w:cs="Arial"/>
          <w:iCs/>
          <w:sz w:val="20"/>
          <w:szCs w:val="20"/>
          <w:lang w:eastAsia="en-US"/>
        </w:rPr>
      </w:pPr>
    </w:p>
    <w:p w:rsidR="00374DA0" w:rsidRPr="00374DA0" w:rsidRDefault="00374DA0" w:rsidP="003632DC">
      <w:pPr>
        <w:rPr>
          <w:rFonts w:eastAsia="Calibri" w:cs="Arial"/>
          <w:iCs/>
          <w:sz w:val="20"/>
          <w:szCs w:val="20"/>
          <w:lang w:eastAsia="en-US"/>
        </w:rPr>
      </w:pPr>
      <w:r w:rsidRPr="00374DA0">
        <w:rPr>
          <w:rFonts w:eastAsia="Calibri" w:cs="Arial"/>
          <w:iCs/>
          <w:sz w:val="20"/>
          <w:szCs w:val="20"/>
          <w:lang w:eastAsia="en-US"/>
        </w:rPr>
        <w:t xml:space="preserve">Analizando el cuadro anterior se observa que en la vigencia 2015 se recibieron 710 PQRSD, las cuales han sido distribuidas a las áreas competentes para emitir una respuesta o concepto. </w:t>
      </w:r>
    </w:p>
    <w:p w:rsidR="00374DA0" w:rsidRPr="00374DA0" w:rsidRDefault="00374DA0" w:rsidP="003632DC">
      <w:pPr>
        <w:rPr>
          <w:rFonts w:eastAsia="Calibri" w:cs="Arial"/>
          <w:iCs/>
          <w:sz w:val="20"/>
          <w:szCs w:val="20"/>
          <w:lang w:eastAsia="en-US"/>
        </w:rPr>
      </w:pPr>
    </w:p>
    <w:p w:rsidR="00374DA0" w:rsidRPr="00374DA0" w:rsidRDefault="00374DA0" w:rsidP="003632DC">
      <w:pPr>
        <w:rPr>
          <w:rFonts w:eastAsia="Calibri" w:cs="Arial"/>
          <w:iCs/>
          <w:sz w:val="20"/>
          <w:szCs w:val="20"/>
          <w:lang w:eastAsia="en-US"/>
        </w:rPr>
      </w:pPr>
      <w:r w:rsidRPr="00374DA0">
        <w:rPr>
          <w:rFonts w:eastAsia="Calibri" w:cs="Arial"/>
          <w:iCs/>
          <w:sz w:val="20"/>
          <w:szCs w:val="20"/>
          <w:lang w:eastAsia="en-US"/>
        </w:rPr>
        <w:t xml:space="preserve">Es importante señalar que el mes que mayor </w:t>
      </w:r>
      <w:r w:rsidR="00D62DCD" w:rsidRPr="00374DA0">
        <w:rPr>
          <w:rFonts w:eastAsia="Calibri" w:cs="Arial"/>
          <w:iCs/>
          <w:sz w:val="20"/>
          <w:szCs w:val="20"/>
          <w:lang w:eastAsia="en-US"/>
        </w:rPr>
        <w:t>número</w:t>
      </w:r>
      <w:r w:rsidRPr="00374DA0">
        <w:rPr>
          <w:rFonts w:eastAsia="Calibri" w:cs="Arial"/>
          <w:iCs/>
          <w:sz w:val="20"/>
          <w:szCs w:val="20"/>
          <w:lang w:eastAsia="en-US"/>
        </w:rPr>
        <w:t xml:space="preserve"> de PQRSD registró fue Julio con 105 registros interpuesto a través de los diferentes canales habilitados por la Corporación.</w:t>
      </w:r>
    </w:p>
    <w:p w:rsidR="00374DA0" w:rsidRPr="00374DA0" w:rsidRDefault="00374DA0" w:rsidP="003632DC">
      <w:pPr>
        <w:rPr>
          <w:rFonts w:eastAsia="Calibri" w:cs="Arial"/>
          <w:iCs/>
          <w:sz w:val="20"/>
          <w:szCs w:val="20"/>
          <w:lang w:eastAsia="en-US"/>
        </w:rPr>
      </w:pPr>
    </w:p>
    <w:p w:rsidR="00374DA0" w:rsidRPr="003632DC" w:rsidRDefault="00374DA0" w:rsidP="003632DC">
      <w:pPr>
        <w:spacing w:after="200"/>
        <w:rPr>
          <w:rFonts w:eastAsia="Calibri" w:cs="Arial"/>
          <w:sz w:val="20"/>
          <w:szCs w:val="20"/>
          <w:lang w:eastAsia="en-US"/>
        </w:rPr>
      </w:pPr>
      <w:r w:rsidRPr="00374DA0">
        <w:rPr>
          <w:rFonts w:eastAsia="Calibri" w:cs="Arial"/>
          <w:sz w:val="20"/>
          <w:szCs w:val="20"/>
          <w:lang w:eastAsia="en-US"/>
        </w:rPr>
        <w:t>En este sentido, es necesario decir que la capacidad de respuesta de cierre de vigencia para el 2015 fue una aproximación al 74%, lo que indica que existe un 26% que a la fecha no ha sido respondido.</w:t>
      </w:r>
    </w:p>
    <w:p w:rsidR="00E83AC3" w:rsidRDefault="00E83AC3" w:rsidP="00E83AC3">
      <w:pPr>
        <w:spacing w:after="200" w:line="276" w:lineRule="auto"/>
        <w:jc w:val="left"/>
        <w:rPr>
          <w:rFonts w:eastAsia="Calibri" w:cs="Arial"/>
          <w:b/>
          <w:sz w:val="20"/>
          <w:szCs w:val="20"/>
          <w:lang w:eastAsia="en-US"/>
        </w:rPr>
      </w:pPr>
    </w:p>
    <w:p w:rsidR="00374DA0" w:rsidRPr="00E83AC3" w:rsidRDefault="00D62DCD" w:rsidP="00E83AC3">
      <w:pPr>
        <w:pStyle w:val="Prrafodelista"/>
        <w:numPr>
          <w:ilvl w:val="2"/>
          <w:numId w:val="21"/>
        </w:numPr>
        <w:spacing w:after="200" w:line="276" w:lineRule="auto"/>
        <w:ind w:left="851" w:hanging="851"/>
        <w:rPr>
          <w:rFonts w:ascii="Arial" w:eastAsia="Calibri" w:hAnsi="Arial" w:cs="Arial"/>
          <w:b/>
          <w:sz w:val="20"/>
          <w:szCs w:val="20"/>
          <w:lang w:eastAsia="en-US"/>
        </w:rPr>
      </w:pPr>
      <w:r w:rsidRPr="00E83AC3">
        <w:rPr>
          <w:rFonts w:ascii="Arial" w:eastAsia="Calibri" w:hAnsi="Arial" w:cs="Arial"/>
          <w:b/>
          <w:sz w:val="20"/>
          <w:szCs w:val="20"/>
          <w:lang w:eastAsia="en-US"/>
        </w:rPr>
        <w:t>Ventanilla Integral para Trámites Ambientales en Línea - VITAL</w:t>
      </w:r>
    </w:p>
    <w:p w:rsidR="00374DA0" w:rsidRPr="00374DA0" w:rsidRDefault="00374DA0" w:rsidP="00374DA0">
      <w:pPr>
        <w:autoSpaceDE w:val="0"/>
        <w:autoSpaceDN w:val="0"/>
        <w:adjustRightInd w:val="0"/>
        <w:jc w:val="center"/>
        <w:rPr>
          <w:rFonts w:eastAsia="Calibri" w:cs="Arial"/>
          <w:b/>
          <w:bCs/>
          <w:color w:val="000000"/>
          <w:sz w:val="20"/>
          <w:szCs w:val="20"/>
          <w:lang w:eastAsia="en-US"/>
        </w:rPr>
      </w:pPr>
    </w:p>
    <w:p w:rsidR="00374DA0" w:rsidRPr="00374DA0" w:rsidRDefault="00374DA0" w:rsidP="00374DA0">
      <w:pPr>
        <w:rPr>
          <w:rFonts w:cs="Arial"/>
          <w:sz w:val="20"/>
          <w:szCs w:val="20"/>
          <w:lang w:val="es-ES" w:eastAsia="es-CO"/>
        </w:rPr>
      </w:pPr>
      <w:r w:rsidRPr="00374DA0">
        <w:rPr>
          <w:rFonts w:cs="Arial"/>
          <w:sz w:val="20"/>
          <w:szCs w:val="20"/>
          <w:lang w:val="es-ES" w:eastAsia="es-CO"/>
        </w:rPr>
        <w:t xml:space="preserve">En lo que corresponde a la Ventanilla Integral para Trámites Ambientales en Línea – VITAL, es importante destacar que durante el 2015 se presentaron una serie de anomalías que coadyuvaron con la subutilización que venía presentando de la herramienta virtual; es decir, a pesar que existe la herramienta informática, los trámites ambientales se adelantan en físico debido a los inconvenientes como: limitación en el tiempo para ingresar los documentos y la calidad actual de la internet. </w:t>
      </w:r>
    </w:p>
    <w:p w:rsidR="00374DA0" w:rsidRPr="00374DA0" w:rsidRDefault="00374DA0" w:rsidP="00374DA0">
      <w:pPr>
        <w:ind w:left="709"/>
        <w:rPr>
          <w:rFonts w:cs="Arial"/>
          <w:sz w:val="20"/>
          <w:szCs w:val="20"/>
          <w:lang w:val="es-ES" w:eastAsia="es-CO"/>
        </w:rPr>
      </w:pPr>
    </w:p>
    <w:p w:rsidR="00374DA0" w:rsidRPr="00374DA0" w:rsidRDefault="00374DA0" w:rsidP="00374DA0">
      <w:pPr>
        <w:rPr>
          <w:rFonts w:cs="Arial"/>
          <w:sz w:val="20"/>
          <w:szCs w:val="20"/>
          <w:lang w:val="es-ES" w:eastAsia="es-CO"/>
        </w:rPr>
      </w:pPr>
      <w:r w:rsidRPr="00374DA0">
        <w:rPr>
          <w:rFonts w:cs="Arial"/>
          <w:sz w:val="20"/>
          <w:szCs w:val="20"/>
          <w:lang w:val="es-ES" w:eastAsia="es-CO"/>
        </w:rPr>
        <w:t>En este sentido, de acuerdo al cruce de información realizado con el administrador de la herramienta VITAL en CORPOGUAJIRA, la Subdirección de Autoridad Ambiental y la Secretaria Ejecutiva que se encarga del ingreso de los trámites, se encontró un total de ocho (8) registros correspondiente a trámites ingresados a través de la plataforma VITAL, a la cual desde el mes de abril no fueron ingresados nuevos trámites por los inconvenientes ya mencionados.</w:t>
      </w:r>
    </w:p>
    <w:p w:rsidR="00374DA0" w:rsidRPr="00374DA0" w:rsidRDefault="00374DA0" w:rsidP="00374DA0">
      <w:pPr>
        <w:rPr>
          <w:rFonts w:cs="Arial"/>
          <w:sz w:val="20"/>
          <w:szCs w:val="20"/>
          <w:lang w:val="es-ES" w:eastAsia="es-CO"/>
        </w:rPr>
      </w:pPr>
    </w:p>
    <w:p w:rsidR="00F56EE6" w:rsidRDefault="00374DA0" w:rsidP="00F56EE6">
      <w:pPr>
        <w:rPr>
          <w:rFonts w:cs="Arial"/>
          <w:sz w:val="20"/>
          <w:szCs w:val="20"/>
          <w:lang w:val="es-ES" w:eastAsia="es-CO"/>
        </w:rPr>
      </w:pPr>
      <w:r w:rsidRPr="00374DA0">
        <w:rPr>
          <w:rFonts w:cs="Arial"/>
          <w:sz w:val="20"/>
          <w:szCs w:val="20"/>
          <w:lang w:val="es-ES" w:eastAsia="es-CO"/>
        </w:rPr>
        <w:t>Los trámites ambientales que fueron in</w:t>
      </w:r>
      <w:r w:rsidR="00D62DCD">
        <w:rPr>
          <w:rFonts w:cs="Arial"/>
          <w:sz w:val="20"/>
          <w:szCs w:val="20"/>
          <w:lang w:val="es-ES" w:eastAsia="es-CO"/>
        </w:rPr>
        <w:t>gresados en la plataforma VITAL.</w:t>
      </w:r>
    </w:p>
    <w:p w:rsidR="00374DA0" w:rsidRPr="00374DA0" w:rsidRDefault="00374DA0" w:rsidP="00D62DCD">
      <w:pPr>
        <w:autoSpaceDE w:val="0"/>
        <w:autoSpaceDN w:val="0"/>
        <w:adjustRightInd w:val="0"/>
        <w:jc w:val="left"/>
        <w:rPr>
          <w:rFonts w:eastAsia="Calibri" w:cs="Arial"/>
          <w:b/>
          <w:bCs/>
          <w:color w:val="000000"/>
          <w:sz w:val="20"/>
          <w:szCs w:val="20"/>
          <w:lang w:eastAsia="en-US"/>
        </w:rPr>
      </w:pPr>
    </w:p>
    <w:p w:rsidR="00374DA0" w:rsidRPr="00374DA0" w:rsidRDefault="00374DA0" w:rsidP="00F56EE6">
      <w:pPr>
        <w:autoSpaceDE w:val="0"/>
        <w:autoSpaceDN w:val="0"/>
        <w:adjustRightInd w:val="0"/>
        <w:rPr>
          <w:rFonts w:eastAsia="Calibri" w:cs="Arial"/>
          <w:b/>
          <w:bCs/>
          <w:color w:val="000000"/>
          <w:sz w:val="20"/>
          <w:szCs w:val="20"/>
          <w:lang w:eastAsia="en-US"/>
        </w:rPr>
      </w:pPr>
    </w:p>
    <w:p w:rsidR="00A62CF0" w:rsidRPr="00A62CF0" w:rsidRDefault="00C368F4" w:rsidP="00580F8E">
      <w:pPr>
        <w:rPr>
          <w:rFonts w:cs="Arial"/>
          <w:b/>
          <w:sz w:val="20"/>
          <w:szCs w:val="20"/>
          <w:lang w:val="es-MX"/>
        </w:rPr>
      </w:pPr>
      <w:r w:rsidRPr="00C368F4">
        <w:rPr>
          <w:rFonts w:eastAsia="Calibri" w:cs="Arial"/>
          <w:noProof/>
          <w:sz w:val="20"/>
          <w:lang w:eastAsia="es-CO"/>
        </w:rPr>
        <w:t>.</w:t>
      </w:r>
      <w:r w:rsidR="006176C3">
        <w:rPr>
          <w:rFonts w:cs="Arial"/>
          <w:sz w:val="20"/>
          <w:szCs w:val="20"/>
        </w:rPr>
        <w:br w:type="page"/>
      </w:r>
    </w:p>
    <w:p w:rsidR="00AD5A2C" w:rsidRPr="00E83AC3" w:rsidRDefault="00D62DCD" w:rsidP="00E83AC3">
      <w:pPr>
        <w:pStyle w:val="Prrafodelista"/>
        <w:keepNext/>
        <w:numPr>
          <w:ilvl w:val="1"/>
          <w:numId w:val="21"/>
        </w:numPr>
        <w:outlineLvl w:val="1"/>
        <w:rPr>
          <w:rFonts w:ascii="Arial" w:hAnsi="Arial" w:cs="Arial"/>
          <w:b/>
          <w:bCs/>
          <w:iCs/>
          <w:sz w:val="20"/>
          <w:szCs w:val="20"/>
        </w:rPr>
      </w:pPr>
      <w:bookmarkStart w:id="56" w:name="_Toc443555006"/>
      <w:r w:rsidRPr="00E83AC3">
        <w:rPr>
          <w:rFonts w:ascii="Arial" w:hAnsi="Arial" w:cs="Arial"/>
          <w:b/>
          <w:bCs/>
          <w:iCs/>
          <w:sz w:val="20"/>
          <w:szCs w:val="20"/>
        </w:rPr>
        <w:t>Gestión de Control Interno</w:t>
      </w:r>
      <w:bookmarkEnd w:id="56"/>
    </w:p>
    <w:p w:rsidR="00AD5A2C" w:rsidRPr="00AD0685" w:rsidRDefault="00AD5A2C" w:rsidP="00580F8E">
      <w:pPr>
        <w:rPr>
          <w:rFonts w:eastAsia="Calibri" w:cs="Arial"/>
          <w:sz w:val="20"/>
          <w:szCs w:val="20"/>
          <w:lang w:val="es-E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3"/>
        <w:gridCol w:w="4471"/>
      </w:tblGrid>
      <w:tr w:rsidR="00AD5A2C" w:rsidRPr="00AD0685" w:rsidTr="00BF5DB5">
        <w:trPr>
          <w:jc w:val="center"/>
        </w:trPr>
        <w:tc>
          <w:tcPr>
            <w:tcW w:w="4878" w:type="dxa"/>
            <w:tcBorders>
              <w:top w:val="single" w:sz="4" w:space="0" w:color="auto"/>
              <w:left w:val="single" w:sz="4" w:space="0" w:color="auto"/>
              <w:bottom w:val="single" w:sz="4" w:space="0" w:color="auto"/>
              <w:right w:val="single" w:sz="4" w:space="0" w:color="auto"/>
            </w:tcBorders>
            <w:shd w:val="clear" w:color="auto" w:fill="FFFF99"/>
            <w:vAlign w:val="center"/>
            <w:hideMark/>
          </w:tcPr>
          <w:p w:rsidR="00AD5A2C" w:rsidRPr="00AD0685" w:rsidRDefault="00AD5A2C" w:rsidP="00580F8E">
            <w:pPr>
              <w:jc w:val="center"/>
              <w:rPr>
                <w:rFonts w:eastAsia="Calibri" w:cs="Arial"/>
                <w:b/>
                <w:bCs/>
                <w:sz w:val="20"/>
                <w:szCs w:val="20"/>
                <w:lang w:val="es-MX" w:eastAsia="en-US"/>
              </w:rPr>
            </w:pPr>
            <w:r w:rsidRPr="00AD0685">
              <w:rPr>
                <w:rFonts w:eastAsia="Calibri" w:cs="Arial"/>
                <w:b/>
                <w:bCs/>
                <w:sz w:val="20"/>
                <w:szCs w:val="20"/>
                <w:lang w:val="es-ES" w:eastAsia="en-US"/>
              </w:rPr>
              <w:t>PROYECTOS</w:t>
            </w:r>
          </w:p>
        </w:tc>
        <w:tc>
          <w:tcPr>
            <w:tcW w:w="4770" w:type="dxa"/>
            <w:tcBorders>
              <w:top w:val="single" w:sz="4" w:space="0" w:color="auto"/>
              <w:left w:val="single" w:sz="4" w:space="0" w:color="auto"/>
              <w:bottom w:val="single" w:sz="4" w:space="0" w:color="auto"/>
              <w:right w:val="single" w:sz="4" w:space="0" w:color="auto"/>
            </w:tcBorders>
            <w:shd w:val="clear" w:color="auto" w:fill="FFFF99"/>
            <w:hideMark/>
          </w:tcPr>
          <w:p w:rsidR="00AD5A2C" w:rsidRPr="00AD0685" w:rsidRDefault="00AD5A2C" w:rsidP="00580F8E">
            <w:pPr>
              <w:jc w:val="center"/>
              <w:rPr>
                <w:rFonts w:eastAsia="Calibri" w:cs="Arial"/>
                <w:b/>
                <w:bCs/>
                <w:sz w:val="20"/>
                <w:szCs w:val="20"/>
                <w:lang w:val="es-MX" w:eastAsia="en-US"/>
              </w:rPr>
            </w:pPr>
            <w:r w:rsidRPr="00AD0685">
              <w:rPr>
                <w:rFonts w:eastAsia="Calibri" w:cs="Arial"/>
                <w:b/>
                <w:bCs/>
                <w:sz w:val="20"/>
                <w:szCs w:val="20"/>
                <w:lang w:val="es-ES" w:eastAsia="en-US"/>
              </w:rPr>
              <w:t>ACTIVIDAD</w:t>
            </w:r>
          </w:p>
        </w:tc>
      </w:tr>
      <w:tr w:rsidR="00AD5A2C" w:rsidRPr="00AD0685" w:rsidTr="00BF5DB5">
        <w:trPr>
          <w:jc w:val="center"/>
        </w:trPr>
        <w:tc>
          <w:tcPr>
            <w:tcW w:w="4878" w:type="dxa"/>
            <w:tcBorders>
              <w:top w:val="single" w:sz="4" w:space="0" w:color="auto"/>
              <w:left w:val="single" w:sz="4" w:space="0" w:color="auto"/>
              <w:bottom w:val="single" w:sz="4" w:space="0" w:color="auto"/>
              <w:right w:val="single" w:sz="4" w:space="0" w:color="auto"/>
            </w:tcBorders>
            <w:vAlign w:val="center"/>
          </w:tcPr>
          <w:p w:rsidR="00AD5A2C" w:rsidRPr="00AD0685" w:rsidRDefault="00D62DCD" w:rsidP="00D62DCD">
            <w:pPr>
              <w:spacing w:before="240" w:after="60"/>
              <w:ind w:left="88"/>
              <w:outlineLvl w:val="6"/>
              <w:rPr>
                <w:rFonts w:cs="Arial"/>
                <w:bCs/>
                <w:sz w:val="20"/>
                <w:szCs w:val="20"/>
              </w:rPr>
            </w:pPr>
            <w:r w:rsidRPr="00AD0685">
              <w:rPr>
                <w:rFonts w:eastAsia="Calibri" w:cs="Arial"/>
                <w:bCs/>
                <w:sz w:val="20"/>
                <w:szCs w:val="20"/>
                <w:lang w:val="es-ES" w:eastAsia="en-US"/>
              </w:rPr>
              <w:t>Proyecto Fortalecimiento Institucional</w:t>
            </w:r>
            <w:r>
              <w:rPr>
                <w:rFonts w:eastAsia="Calibri" w:cs="Arial"/>
                <w:bCs/>
                <w:sz w:val="20"/>
                <w:szCs w:val="20"/>
                <w:lang w:val="es-ES" w:eastAsia="en-US"/>
              </w:rPr>
              <w:t xml:space="preserve"> </w:t>
            </w:r>
            <w:r w:rsidRPr="00AD0685">
              <w:rPr>
                <w:rFonts w:eastAsia="Calibri" w:cs="Arial"/>
                <w:bCs/>
                <w:sz w:val="20"/>
                <w:szCs w:val="20"/>
                <w:lang w:val="es-ES" w:eastAsia="en-US"/>
              </w:rPr>
              <w:t xml:space="preserve">de Gobernanza </w:t>
            </w:r>
            <w:r>
              <w:rPr>
                <w:rFonts w:eastAsia="Calibri" w:cs="Arial"/>
                <w:bCs/>
                <w:sz w:val="20"/>
                <w:szCs w:val="20"/>
                <w:lang w:val="es-ES" w:eastAsia="en-US"/>
              </w:rPr>
              <w:t>y</w:t>
            </w:r>
            <w:r w:rsidRPr="00AD0685">
              <w:rPr>
                <w:rFonts w:eastAsia="Calibri" w:cs="Arial"/>
                <w:bCs/>
                <w:sz w:val="20"/>
                <w:szCs w:val="20"/>
                <w:lang w:val="es-ES" w:eastAsia="en-US"/>
              </w:rPr>
              <w:t xml:space="preserve"> Buen Gobierno </w:t>
            </w:r>
          </w:p>
        </w:tc>
        <w:tc>
          <w:tcPr>
            <w:tcW w:w="4770" w:type="dxa"/>
            <w:tcBorders>
              <w:top w:val="single" w:sz="4" w:space="0" w:color="auto"/>
              <w:left w:val="single" w:sz="4" w:space="0" w:color="auto"/>
              <w:bottom w:val="single" w:sz="4" w:space="0" w:color="auto"/>
              <w:right w:val="single" w:sz="4" w:space="0" w:color="auto"/>
            </w:tcBorders>
          </w:tcPr>
          <w:p w:rsidR="00AD5A2C" w:rsidRPr="00AD0685" w:rsidRDefault="00AD5A2C" w:rsidP="00580F8E">
            <w:pPr>
              <w:rPr>
                <w:rFonts w:cs="Arial"/>
                <w:sz w:val="20"/>
                <w:szCs w:val="20"/>
              </w:rPr>
            </w:pPr>
            <w:r w:rsidRPr="00AD0685">
              <w:rPr>
                <w:rFonts w:cs="Arial"/>
                <w:sz w:val="20"/>
                <w:szCs w:val="20"/>
                <w:lang w:val="es-ES"/>
              </w:rPr>
              <w:t>Consolidar y fortalecer el Sistema Integrado de Gestión bajo las Normas NTC-GP: 1000, ISO: 9001 y SISTEDA, ISO 14001: 2004, en forma articulada y paralela a la sostenibilidad y mantenimiento del Modelo Estándar de Control Interno (MECI) y el Sistema de Control Interno Contable.</w:t>
            </w:r>
          </w:p>
          <w:p w:rsidR="00AD5A2C" w:rsidRPr="00AD0685" w:rsidRDefault="00AD5A2C" w:rsidP="00580F8E">
            <w:pPr>
              <w:ind w:left="24" w:hanging="24"/>
              <w:rPr>
                <w:rFonts w:cs="Arial"/>
                <w:sz w:val="20"/>
                <w:szCs w:val="20"/>
                <w:lang w:val="es-MX"/>
              </w:rPr>
            </w:pPr>
          </w:p>
          <w:p w:rsidR="00AD5A2C" w:rsidRPr="00AD0685" w:rsidRDefault="00AD5A2C" w:rsidP="00580F8E">
            <w:pPr>
              <w:rPr>
                <w:rFonts w:cs="Arial"/>
                <w:sz w:val="20"/>
                <w:szCs w:val="20"/>
                <w:lang w:val="es-ES"/>
              </w:rPr>
            </w:pPr>
            <w:r w:rsidRPr="00AD0685">
              <w:rPr>
                <w:rFonts w:cs="Arial"/>
                <w:sz w:val="20"/>
                <w:szCs w:val="20"/>
                <w:lang w:val="es-ES"/>
              </w:rPr>
              <w:t>Fortalecer las competencias de los funcionarios en autocontrol, administración del riesgo y sistemas de calidad.</w:t>
            </w:r>
          </w:p>
          <w:p w:rsidR="00AD5A2C" w:rsidRPr="00AD0685" w:rsidRDefault="00AD5A2C" w:rsidP="00580F8E">
            <w:pPr>
              <w:rPr>
                <w:rFonts w:cs="Arial"/>
                <w:sz w:val="20"/>
                <w:szCs w:val="20"/>
              </w:rPr>
            </w:pPr>
          </w:p>
          <w:p w:rsidR="00AD5A2C" w:rsidRPr="00AD0685" w:rsidRDefault="00AD5A2C" w:rsidP="00580F8E">
            <w:pPr>
              <w:rPr>
                <w:rFonts w:cs="Arial"/>
                <w:sz w:val="20"/>
                <w:szCs w:val="20"/>
                <w:lang w:val="es-ES"/>
              </w:rPr>
            </w:pPr>
            <w:r w:rsidRPr="00AD0685">
              <w:rPr>
                <w:rFonts w:cs="Arial"/>
                <w:sz w:val="20"/>
                <w:szCs w:val="20"/>
                <w:lang w:val="es-ES"/>
              </w:rPr>
              <w:t>Cumplimiento del Plan de mejoramiento de la CGR, institucional, por dependencia, por procesos e individuales.</w:t>
            </w:r>
          </w:p>
          <w:p w:rsidR="00AD5A2C" w:rsidRPr="00AD0685" w:rsidRDefault="00AD5A2C" w:rsidP="00580F8E">
            <w:pPr>
              <w:rPr>
                <w:rFonts w:cs="Arial"/>
                <w:sz w:val="20"/>
                <w:szCs w:val="20"/>
              </w:rPr>
            </w:pPr>
          </w:p>
          <w:p w:rsidR="00AD5A2C" w:rsidRPr="00AD0685" w:rsidRDefault="00AD5A2C" w:rsidP="00580F8E">
            <w:pPr>
              <w:rPr>
                <w:rFonts w:cs="Arial"/>
                <w:sz w:val="20"/>
                <w:szCs w:val="20"/>
                <w:lang w:val="es-ES"/>
              </w:rPr>
            </w:pPr>
            <w:r w:rsidRPr="00AD0685">
              <w:rPr>
                <w:rFonts w:cs="Arial"/>
                <w:sz w:val="20"/>
                <w:szCs w:val="20"/>
                <w:lang w:val="es-ES"/>
              </w:rPr>
              <w:t>Determinación del riesgo de la entidad según la CGR.</w:t>
            </w:r>
          </w:p>
        </w:tc>
      </w:tr>
    </w:tbl>
    <w:p w:rsidR="00AD5A2C" w:rsidRPr="00AD0685" w:rsidRDefault="00AD5A2C" w:rsidP="00580F8E">
      <w:pPr>
        <w:rPr>
          <w:rFonts w:cs="Arial"/>
          <w:b/>
          <w:sz w:val="20"/>
          <w:szCs w:val="20"/>
          <w:lang w:val="es-MX"/>
        </w:rPr>
      </w:pPr>
    </w:p>
    <w:p w:rsidR="00AD5A2C" w:rsidRPr="00AD0685" w:rsidRDefault="00AD5A2C" w:rsidP="00580F8E">
      <w:pPr>
        <w:rPr>
          <w:rFonts w:cs="Arial"/>
          <w:sz w:val="20"/>
          <w:szCs w:val="20"/>
          <w:lang w:val="es-MX"/>
        </w:rPr>
      </w:pPr>
    </w:p>
    <w:p w:rsidR="00374DA0" w:rsidRPr="00374DA0" w:rsidRDefault="00CF4011" w:rsidP="00374DA0">
      <w:pPr>
        <w:rPr>
          <w:rFonts w:eastAsia="Calibri" w:cs="Arial"/>
          <w:sz w:val="20"/>
          <w:szCs w:val="20"/>
          <w:lang w:eastAsia="en-US"/>
        </w:rPr>
      </w:pPr>
      <w:r w:rsidRPr="00374DA0">
        <w:rPr>
          <w:rFonts w:eastAsia="Calibri" w:cs="Arial"/>
          <w:b/>
          <w:sz w:val="20"/>
          <w:szCs w:val="20"/>
          <w:lang w:eastAsia="en-US"/>
        </w:rPr>
        <w:t>Actividad No. 1:</w:t>
      </w:r>
    </w:p>
    <w:p w:rsidR="00374DA0" w:rsidRPr="00374DA0" w:rsidRDefault="00374DA0" w:rsidP="00374DA0">
      <w:pPr>
        <w:rPr>
          <w:rFonts w:eastAsia="Calibri" w:cs="Arial"/>
          <w:sz w:val="20"/>
          <w:szCs w:val="20"/>
          <w:lang w:eastAsia="en-US"/>
        </w:rPr>
      </w:pPr>
    </w:p>
    <w:p w:rsidR="00374DA0" w:rsidRPr="00CF4011" w:rsidRDefault="00CF4011" w:rsidP="00CF4011">
      <w:pPr>
        <w:numPr>
          <w:ilvl w:val="0"/>
          <w:numId w:val="12"/>
        </w:numPr>
        <w:spacing w:after="200" w:line="276" w:lineRule="auto"/>
        <w:ind w:left="0" w:firstLine="360"/>
        <w:contextualSpacing/>
        <w:rPr>
          <w:rFonts w:cs="Arial"/>
          <w:sz w:val="20"/>
          <w:szCs w:val="20"/>
        </w:rPr>
      </w:pPr>
      <w:r w:rsidRPr="00CF4011">
        <w:rPr>
          <w:rFonts w:cs="Arial"/>
          <w:sz w:val="20"/>
          <w:szCs w:val="20"/>
          <w:lang w:val="es-ES"/>
        </w:rPr>
        <w:t>Actividad no. 1: consolidar y fortalecer el sistema integrado de gestión bajo las normas NTC-GP: 1000, ISO: 9001 y SISTEDA, ISO 14001: 2004, en forma articulada y paralela a la sostenibilidad y mantenimiento del modelo estándar de control interno (MECI) y el sistema de control interno contable.</w:t>
      </w:r>
    </w:p>
    <w:p w:rsidR="00374DA0" w:rsidRPr="00374DA0" w:rsidRDefault="00374DA0" w:rsidP="00374DA0">
      <w:pPr>
        <w:ind w:left="720"/>
        <w:contextualSpacing/>
        <w:rPr>
          <w:rFonts w:cs="Arial"/>
          <w:sz w:val="20"/>
          <w:szCs w:val="20"/>
        </w:rPr>
      </w:pPr>
    </w:p>
    <w:p w:rsidR="00374DA0" w:rsidRPr="00CF4011" w:rsidRDefault="00CF4011" w:rsidP="00374DA0">
      <w:pPr>
        <w:rPr>
          <w:rFonts w:eastAsia="Calibri" w:cs="Arial"/>
          <w:sz w:val="20"/>
          <w:szCs w:val="20"/>
          <w:lang w:val="es-ES" w:eastAsia="en-US"/>
        </w:rPr>
      </w:pPr>
      <w:r w:rsidRPr="00CF4011">
        <w:rPr>
          <w:rFonts w:eastAsia="Calibri" w:cs="Arial"/>
          <w:sz w:val="20"/>
          <w:szCs w:val="20"/>
          <w:lang w:val="es-ES" w:eastAsia="en-US"/>
        </w:rPr>
        <w:t>Indicador:</w:t>
      </w:r>
    </w:p>
    <w:p w:rsidR="00374DA0" w:rsidRPr="00CF4011" w:rsidRDefault="00374DA0" w:rsidP="00374DA0">
      <w:pPr>
        <w:rPr>
          <w:rFonts w:eastAsia="Calibri" w:cs="Arial"/>
          <w:sz w:val="20"/>
          <w:szCs w:val="20"/>
          <w:lang w:val="es-ES" w:eastAsia="en-US"/>
        </w:rPr>
      </w:pPr>
    </w:p>
    <w:p w:rsidR="00374DA0" w:rsidRPr="00CF4011" w:rsidRDefault="00CF4011" w:rsidP="004022DE">
      <w:pPr>
        <w:numPr>
          <w:ilvl w:val="0"/>
          <w:numId w:val="12"/>
        </w:numPr>
        <w:spacing w:after="200" w:line="276" w:lineRule="auto"/>
        <w:jc w:val="left"/>
        <w:rPr>
          <w:rFonts w:cs="Arial"/>
          <w:sz w:val="20"/>
          <w:szCs w:val="20"/>
          <w:lang w:val="es-MX"/>
        </w:rPr>
      </w:pPr>
      <w:r w:rsidRPr="00CF4011">
        <w:rPr>
          <w:rFonts w:eastAsia="Calibri" w:cs="Arial"/>
          <w:sz w:val="20"/>
          <w:szCs w:val="20"/>
          <w:lang w:val="es-ES" w:eastAsia="en-US"/>
        </w:rPr>
        <w:t>Calificación del sistema de control interno (MECI) por DAFP.</w:t>
      </w:r>
    </w:p>
    <w:p w:rsidR="00374DA0" w:rsidRPr="00CF4011" w:rsidRDefault="00374DA0" w:rsidP="00374DA0">
      <w:pPr>
        <w:rPr>
          <w:rFonts w:eastAsia="Calibri" w:cs="Arial"/>
          <w:sz w:val="20"/>
          <w:szCs w:val="20"/>
          <w:lang w:val="es-MX" w:eastAsia="en-US"/>
        </w:rPr>
      </w:pPr>
    </w:p>
    <w:p w:rsidR="00374DA0" w:rsidRPr="00CF4011" w:rsidRDefault="00374DA0" w:rsidP="00374DA0">
      <w:pPr>
        <w:rPr>
          <w:rFonts w:eastAsia="Calibri" w:cs="Arial"/>
          <w:sz w:val="20"/>
          <w:szCs w:val="20"/>
          <w:lang w:val="es-ES" w:eastAsia="en-US"/>
        </w:rPr>
      </w:pPr>
      <w:r w:rsidRPr="00CF4011">
        <w:rPr>
          <w:rFonts w:eastAsia="Calibri" w:cs="Arial"/>
          <w:sz w:val="20"/>
          <w:szCs w:val="20"/>
          <w:lang w:val="es-ES" w:eastAsia="en-US"/>
        </w:rPr>
        <w:t>MECI 83,15%</w:t>
      </w:r>
    </w:p>
    <w:p w:rsidR="00374DA0" w:rsidRPr="00CF4011" w:rsidRDefault="00374DA0" w:rsidP="00374DA0">
      <w:pPr>
        <w:rPr>
          <w:rFonts w:eastAsia="Calibri" w:cs="Arial"/>
          <w:sz w:val="20"/>
          <w:szCs w:val="20"/>
          <w:lang w:val="es-ES" w:eastAsia="en-US"/>
        </w:rPr>
      </w:pPr>
    </w:p>
    <w:p w:rsidR="00374DA0" w:rsidRPr="00CF4011" w:rsidRDefault="00374DA0" w:rsidP="00374DA0">
      <w:pPr>
        <w:rPr>
          <w:rFonts w:eastAsia="Calibri" w:cs="Arial"/>
          <w:sz w:val="20"/>
          <w:szCs w:val="20"/>
          <w:lang w:eastAsia="en-US"/>
        </w:rPr>
      </w:pPr>
    </w:p>
    <w:p w:rsidR="00374DA0" w:rsidRPr="00CF4011" w:rsidRDefault="00CF4011" w:rsidP="004022DE">
      <w:pPr>
        <w:numPr>
          <w:ilvl w:val="0"/>
          <w:numId w:val="12"/>
        </w:numPr>
        <w:spacing w:after="200" w:line="276" w:lineRule="auto"/>
        <w:contextualSpacing/>
        <w:rPr>
          <w:rFonts w:cs="Arial"/>
          <w:sz w:val="20"/>
          <w:szCs w:val="20"/>
          <w:lang w:val="es-ES"/>
        </w:rPr>
      </w:pPr>
      <w:r w:rsidRPr="00CF4011">
        <w:rPr>
          <w:rFonts w:cs="Arial"/>
          <w:sz w:val="20"/>
          <w:szCs w:val="20"/>
          <w:lang w:val="es-ES"/>
        </w:rPr>
        <w:t>Actividad no. 2: fortalecer las competencias de los funcionarios en autocontrol, administración del riesgo y sistemas de calidad.</w:t>
      </w:r>
    </w:p>
    <w:p w:rsidR="00374DA0" w:rsidRPr="00CF4011" w:rsidRDefault="00374DA0" w:rsidP="00374DA0">
      <w:pPr>
        <w:rPr>
          <w:rFonts w:eastAsia="Calibri" w:cs="Arial"/>
          <w:sz w:val="20"/>
          <w:szCs w:val="20"/>
          <w:lang w:eastAsia="en-US"/>
        </w:rPr>
      </w:pPr>
    </w:p>
    <w:p w:rsidR="00374DA0" w:rsidRPr="00CF4011" w:rsidRDefault="00CF4011" w:rsidP="00374DA0">
      <w:pPr>
        <w:rPr>
          <w:rFonts w:eastAsia="Calibri" w:cs="Arial"/>
          <w:sz w:val="20"/>
          <w:szCs w:val="20"/>
          <w:lang w:eastAsia="en-US"/>
        </w:rPr>
      </w:pPr>
      <w:r w:rsidRPr="00CF4011">
        <w:rPr>
          <w:rFonts w:eastAsia="Calibri" w:cs="Arial"/>
          <w:sz w:val="20"/>
          <w:szCs w:val="20"/>
          <w:lang w:eastAsia="en-US"/>
        </w:rPr>
        <w:t xml:space="preserve">Indicadores: </w:t>
      </w:r>
    </w:p>
    <w:p w:rsidR="00374DA0" w:rsidRPr="00CF4011" w:rsidRDefault="00CF4011" w:rsidP="004022DE">
      <w:pPr>
        <w:numPr>
          <w:ilvl w:val="0"/>
          <w:numId w:val="10"/>
        </w:numPr>
        <w:spacing w:after="200" w:line="276" w:lineRule="auto"/>
        <w:ind w:left="709" w:hanging="283"/>
        <w:contextualSpacing/>
        <w:jc w:val="left"/>
        <w:rPr>
          <w:rFonts w:cs="Arial"/>
          <w:sz w:val="20"/>
          <w:szCs w:val="20"/>
        </w:rPr>
      </w:pPr>
      <w:r w:rsidRPr="00CF4011">
        <w:rPr>
          <w:rFonts w:cs="Arial"/>
          <w:sz w:val="20"/>
          <w:szCs w:val="20"/>
        </w:rPr>
        <w:t xml:space="preserve">Funcionarios capacitados en el fomento de la cultura del autocontrol y administración de riesgos. </w:t>
      </w:r>
    </w:p>
    <w:p w:rsidR="00374DA0" w:rsidRPr="00374DA0" w:rsidRDefault="00374DA0" w:rsidP="00374DA0">
      <w:pPr>
        <w:contextualSpacing/>
        <w:jc w:val="left"/>
        <w:rPr>
          <w:rFonts w:cs="Arial"/>
          <w:sz w:val="20"/>
          <w:szCs w:val="20"/>
        </w:rPr>
      </w:pPr>
    </w:p>
    <w:p w:rsidR="00374DA0" w:rsidRPr="00374DA0" w:rsidRDefault="00374DA0" w:rsidP="00374DA0">
      <w:pPr>
        <w:contextualSpacing/>
        <w:rPr>
          <w:rFonts w:cs="Arial"/>
          <w:sz w:val="20"/>
          <w:szCs w:val="20"/>
        </w:rPr>
      </w:pPr>
      <w:r w:rsidRPr="00374DA0">
        <w:rPr>
          <w:rFonts w:cs="Arial"/>
          <w:sz w:val="20"/>
          <w:szCs w:val="20"/>
        </w:rPr>
        <w:t>En 2015, se logró capacitar a tres (3) funcionarios en autocontrol y Administración de Riesgos con actividades Teórico – práctico.</w:t>
      </w:r>
    </w:p>
    <w:p w:rsidR="00374DA0" w:rsidRPr="00374DA0" w:rsidRDefault="00374DA0" w:rsidP="00374DA0">
      <w:pPr>
        <w:contextualSpacing/>
        <w:rPr>
          <w:rFonts w:cs="Arial"/>
          <w:sz w:val="20"/>
          <w:szCs w:val="20"/>
        </w:rPr>
      </w:pPr>
    </w:p>
    <w:p w:rsidR="00374DA0" w:rsidRPr="00374DA0" w:rsidRDefault="00374DA0" w:rsidP="00374DA0">
      <w:pPr>
        <w:contextualSpacing/>
        <w:rPr>
          <w:rFonts w:cs="Arial"/>
          <w:sz w:val="20"/>
          <w:szCs w:val="20"/>
        </w:rPr>
      </w:pPr>
      <w:r w:rsidRPr="00374DA0">
        <w:rPr>
          <w:rFonts w:cs="Arial"/>
          <w:sz w:val="20"/>
          <w:szCs w:val="20"/>
        </w:rPr>
        <w:t xml:space="preserve">En año 2015, se </w:t>
      </w:r>
      <w:r w:rsidR="00CF4011" w:rsidRPr="00374DA0">
        <w:rPr>
          <w:rFonts w:cs="Arial"/>
          <w:sz w:val="20"/>
          <w:szCs w:val="20"/>
        </w:rPr>
        <w:t>dictó</w:t>
      </w:r>
      <w:r w:rsidRPr="00374DA0">
        <w:rPr>
          <w:rFonts w:cs="Arial"/>
          <w:sz w:val="20"/>
          <w:szCs w:val="20"/>
        </w:rPr>
        <w:t xml:space="preserve"> capacitación conforme a la Ley 943 de 2014 que actualiza el MECI, a los funcionarios en el Auditorio de la Sede Territorial del Sur el día 17 de abril del año 2015 y en Rio Claro – Dibulla a todos los funcionarios de la Sede Principal de CORPOGUAJIRA y Laboratorio Ambiental los días 21, 22, 23 y 24 de abril del mismo año. </w:t>
      </w:r>
    </w:p>
    <w:p w:rsidR="00374DA0" w:rsidRPr="00374DA0" w:rsidRDefault="00374DA0" w:rsidP="00374DA0">
      <w:pPr>
        <w:contextualSpacing/>
        <w:rPr>
          <w:rFonts w:cs="Arial"/>
          <w:sz w:val="20"/>
          <w:szCs w:val="20"/>
        </w:rPr>
      </w:pPr>
    </w:p>
    <w:p w:rsidR="00374DA0" w:rsidRPr="00374DA0" w:rsidRDefault="00374DA0" w:rsidP="00374DA0">
      <w:pPr>
        <w:contextualSpacing/>
        <w:rPr>
          <w:rFonts w:cs="Arial"/>
          <w:sz w:val="20"/>
          <w:szCs w:val="20"/>
        </w:rPr>
      </w:pPr>
      <w:r w:rsidRPr="00374DA0">
        <w:rPr>
          <w:rFonts w:cs="Arial"/>
          <w:sz w:val="20"/>
          <w:szCs w:val="20"/>
        </w:rPr>
        <w:t xml:space="preserve">A demás, se realizó Inducción conforme a la Ley 943 de 2014 del MECI, en Autocontrol y administración de Riesgos entre otros; a diecisiete (17) nuevos funcionarios que ingresaron a la Planta de Personal y doce (12) pasantes en la Corporación. </w:t>
      </w:r>
    </w:p>
    <w:p w:rsidR="00374DA0" w:rsidRPr="00374DA0" w:rsidRDefault="00374DA0" w:rsidP="00374DA0">
      <w:pPr>
        <w:contextualSpacing/>
        <w:rPr>
          <w:rFonts w:cs="Arial"/>
          <w:sz w:val="20"/>
          <w:szCs w:val="20"/>
        </w:rPr>
      </w:pPr>
    </w:p>
    <w:p w:rsidR="00374DA0" w:rsidRPr="00374DA0" w:rsidRDefault="00374DA0" w:rsidP="00374DA0">
      <w:pPr>
        <w:contextualSpacing/>
        <w:rPr>
          <w:rFonts w:cs="Arial"/>
          <w:sz w:val="20"/>
          <w:szCs w:val="20"/>
        </w:rPr>
      </w:pPr>
      <w:r w:rsidRPr="00374DA0">
        <w:rPr>
          <w:rFonts w:cs="Arial"/>
          <w:sz w:val="20"/>
          <w:szCs w:val="20"/>
        </w:rPr>
        <w:t>En el año 2015, se capacitó a todos los líderes de los procesos con su equipo de trabajo en Administración de Riesgos con actividades Teórico – práctico. Es importante resaltar que se levantaron los mapas de riesgos de los doce (12) procesos que cuenta la Corporación.</w:t>
      </w:r>
    </w:p>
    <w:p w:rsidR="00374DA0" w:rsidRPr="00374DA0" w:rsidRDefault="00374DA0" w:rsidP="00374DA0">
      <w:pPr>
        <w:contextualSpacing/>
        <w:rPr>
          <w:rFonts w:cs="Arial"/>
          <w:sz w:val="20"/>
          <w:szCs w:val="20"/>
        </w:rPr>
      </w:pPr>
    </w:p>
    <w:p w:rsidR="00374DA0" w:rsidRPr="00374DA0" w:rsidRDefault="00374DA0" w:rsidP="00374DA0">
      <w:pPr>
        <w:contextualSpacing/>
        <w:rPr>
          <w:rFonts w:cs="Arial"/>
          <w:sz w:val="20"/>
          <w:szCs w:val="20"/>
        </w:rPr>
      </w:pPr>
      <w:r w:rsidRPr="00374DA0">
        <w:rPr>
          <w:rFonts w:cs="Arial"/>
          <w:sz w:val="20"/>
          <w:szCs w:val="20"/>
        </w:rPr>
        <w:t xml:space="preserve">Así mismo se realizó inducción del MECI en el Sala de Educación Ambiental de la Corporación a un (1) nuevo funcionario y siete (7) Pasantes que se desempeñaran como apoyo en diferentes áreas de la Institución, entre ellos, Sede Territorial Sur, Grupo de Ecosistemas y Biodiversidad, Seguimiento Ambiental, Talento Humano, Comunicaciones, Educación Ambiental.  </w:t>
      </w:r>
    </w:p>
    <w:p w:rsidR="00374DA0" w:rsidRPr="00374DA0" w:rsidRDefault="00374DA0" w:rsidP="00374DA0">
      <w:pPr>
        <w:contextualSpacing/>
        <w:rPr>
          <w:rFonts w:cs="Arial"/>
          <w:sz w:val="20"/>
          <w:szCs w:val="20"/>
          <w:highlight w:val="yellow"/>
        </w:rPr>
      </w:pPr>
    </w:p>
    <w:p w:rsidR="00374DA0" w:rsidRPr="00E83AC3" w:rsidRDefault="00CF4011" w:rsidP="00E83AC3">
      <w:pPr>
        <w:pStyle w:val="Prrafodelista"/>
        <w:numPr>
          <w:ilvl w:val="2"/>
          <w:numId w:val="21"/>
        </w:numPr>
        <w:spacing w:after="200" w:line="276" w:lineRule="auto"/>
        <w:contextualSpacing/>
        <w:rPr>
          <w:rFonts w:ascii="Arial" w:hAnsi="Arial" w:cs="Arial"/>
          <w:b/>
          <w:sz w:val="20"/>
          <w:szCs w:val="20"/>
        </w:rPr>
      </w:pPr>
      <w:r w:rsidRPr="00E83AC3">
        <w:rPr>
          <w:rFonts w:ascii="Arial" w:eastAsia="Calibri" w:hAnsi="Arial" w:cs="Arial"/>
          <w:b/>
          <w:bCs/>
          <w:sz w:val="20"/>
          <w:szCs w:val="20"/>
          <w:lang w:eastAsia="en-US"/>
        </w:rPr>
        <w:t xml:space="preserve">Evaluación y Seguimiento al Mapa de Riesgos. </w:t>
      </w:r>
    </w:p>
    <w:p w:rsidR="00374DA0" w:rsidRPr="00374DA0" w:rsidRDefault="00374DA0" w:rsidP="00374DA0">
      <w:pPr>
        <w:contextualSpacing/>
        <w:rPr>
          <w:rFonts w:cs="Arial"/>
          <w:sz w:val="20"/>
          <w:szCs w:val="20"/>
        </w:rPr>
      </w:pPr>
      <w:r w:rsidRPr="00374DA0">
        <w:rPr>
          <w:rFonts w:cs="Arial"/>
          <w:sz w:val="20"/>
          <w:szCs w:val="20"/>
        </w:rPr>
        <w:t xml:space="preserve">En lo que respecta al corte 30 de noviembre de 2015, se dio inicio al proceso pedagógico donde se trabajó con cada uno de los </w:t>
      </w:r>
      <w:r w:rsidR="00CF4011" w:rsidRPr="00374DA0">
        <w:rPr>
          <w:rFonts w:cs="Arial"/>
          <w:sz w:val="20"/>
          <w:szCs w:val="20"/>
        </w:rPr>
        <w:t>líderes</w:t>
      </w:r>
      <w:r w:rsidRPr="00374DA0">
        <w:rPr>
          <w:rFonts w:cs="Arial"/>
          <w:sz w:val="20"/>
          <w:szCs w:val="20"/>
        </w:rPr>
        <w:t xml:space="preserve"> de procesos con la finalidad de sensibilizarlos en la adecuada implementación de los controles a los riesgos definidos y se les informo vía e-mail los tiempos establecidos para la presentación de informes de manera trimestral, con el propósito de emprender la evaluación respectiva a los controles señalados a cada riesgo, con el fin de evaluar la efectividad de los mismos y proponer acciones de mejora en el sentido de evitar la materialización de los riesgos.</w:t>
      </w:r>
    </w:p>
    <w:p w:rsidR="00374DA0" w:rsidRPr="00374DA0" w:rsidRDefault="00374DA0" w:rsidP="00374DA0">
      <w:pPr>
        <w:contextualSpacing/>
        <w:rPr>
          <w:rFonts w:cs="Arial"/>
          <w:sz w:val="20"/>
          <w:szCs w:val="20"/>
        </w:rPr>
      </w:pPr>
    </w:p>
    <w:p w:rsidR="00374DA0" w:rsidRPr="00374DA0" w:rsidRDefault="00374DA0" w:rsidP="00374DA0">
      <w:pPr>
        <w:contextualSpacing/>
        <w:rPr>
          <w:rFonts w:cs="Arial"/>
          <w:sz w:val="20"/>
          <w:szCs w:val="20"/>
        </w:rPr>
      </w:pPr>
    </w:p>
    <w:p w:rsidR="00374DA0" w:rsidRPr="00CF4011" w:rsidRDefault="00CF4011" w:rsidP="00374DA0">
      <w:pPr>
        <w:rPr>
          <w:rFonts w:eastAsia="Calibri" w:cs="Arial"/>
          <w:sz w:val="20"/>
          <w:szCs w:val="20"/>
          <w:lang w:eastAsia="en-US"/>
        </w:rPr>
      </w:pPr>
      <w:r w:rsidRPr="00CF4011">
        <w:rPr>
          <w:rFonts w:eastAsia="Calibri" w:cs="Arial"/>
          <w:sz w:val="20"/>
          <w:szCs w:val="20"/>
          <w:lang w:eastAsia="en-US"/>
        </w:rPr>
        <w:t xml:space="preserve">Actividad no. 3: </w:t>
      </w:r>
      <w:r w:rsidRPr="00CF4011">
        <w:rPr>
          <w:rFonts w:cs="Arial"/>
          <w:sz w:val="20"/>
          <w:szCs w:val="20"/>
          <w:lang w:val="es-ES"/>
        </w:rPr>
        <w:t xml:space="preserve">cumplimiento del plan de mejoramiento de la </w:t>
      </w:r>
      <w:proofErr w:type="spellStart"/>
      <w:r w:rsidRPr="00CF4011">
        <w:rPr>
          <w:rFonts w:cs="Arial"/>
          <w:sz w:val="20"/>
          <w:szCs w:val="20"/>
          <w:lang w:val="es-ES"/>
        </w:rPr>
        <w:t>cgr</w:t>
      </w:r>
      <w:proofErr w:type="spellEnd"/>
      <w:r w:rsidRPr="00CF4011">
        <w:rPr>
          <w:rFonts w:cs="Arial"/>
          <w:sz w:val="20"/>
          <w:szCs w:val="20"/>
          <w:lang w:val="es-ES"/>
        </w:rPr>
        <w:t>, institucional, por dependencia, por procesos e individuales.</w:t>
      </w:r>
    </w:p>
    <w:p w:rsidR="00374DA0" w:rsidRPr="00CF4011" w:rsidRDefault="00374DA0" w:rsidP="00374DA0">
      <w:pPr>
        <w:jc w:val="left"/>
        <w:rPr>
          <w:rFonts w:eastAsia="Calibri" w:cs="Arial"/>
          <w:sz w:val="20"/>
          <w:szCs w:val="20"/>
          <w:lang w:eastAsia="en-US"/>
        </w:rPr>
      </w:pPr>
    </w:p>
    <w:p w:rsidR="00374DA0" w:rsidRPr="00CF4011" w:rsidRDefault="00CF4011" w:rsidP="00374DA0">
      <w:pPr>
        <w:jc w:val="left"/>
        <w:rPr>
          <w:rFonts w:eastAsia="Calibri" w:cs="Arial"/>
          <w:sz w:val="20"/>
          <w:szCs w:val="20"/>
          <w:lang w:eastAsia="en-US"/>
        </w:rPr>
      </w:pPr>
      <w:r w:rsidRPr="00CF4011">
        <w:rPr>
          <w:rFonts w:eastAsia="Calibri" w:cs="Arial"/>
          <w:sz w:val="20"/>
          <w:szCs w:val="20"/>
          <w:lang w:eastAsia="en-US"/>
        </w:rPr>
        <w:t xml:space="preserve">Indicadores: </w:t>
      </w:r>
    </w:p>
    <w:p w:rsidR="00374DA0" w:rsidRPr="00CF4011" w:rsidRDefault="00CF4011" w:rsidP="004022DE">
      <w:pPr>
        <w:numPr>
          <w:ilvl w:val="0"/>
          <w:numId w:val="11"/>
        </w:numPr>
        <w:spacing w:after="200" w:line="276" w:lineRule="auto"/>
        <w:contextualSpacing/>
        <w:jc w:val="left"/>
        <w:rPr>
          <w:rFonts w:cs="Arial"/>
          <w:sz w:val="20"/>
          <w:szCs w:val="20"/>
        </w:rPr>
      </w:pPr>
      <w:r w:rsidRPr="00CF4011">
        <w:rPr>
          <w:rFonts w:eastAsia="Calibri" w:cs="Arial"/>
          <w:bCs/>
          <w:sz w:val="20"/>
          <w:szCs w:val="20"/>
        </w:rPr>
        <w:t>Nivel de cumplimiento del plan de mejoramiento de la contraloría general de la república</w:t>
      </w:r>
    </w:p>
    <w:p w:rsidR="00374DA0" w:rsidRPr="00374DA0" w:rsidRDefault="00374DA0" w:rsidP="00374DA0">
      <w:pPr>
        <w:rPr>
          <w:rFonts w:eastAsia="Calibri" w:cs="Arial"/>
          <w:sz w:val="20"/>
          <w:szCs w:val="20"/>
          <w:lang w:eastAsia="en-US"/>
        </w:rPr>
      </w:pPr>
    </w:p>
    <w:p w:rsidR="00374DA0" w:rsidRPr="00374DA0" w:rsidRDefault="00374DA0" w:rsidP="00374DA0">
      <w:pPr>
        <w:rPr>
          <w:rFonts w:eastAsia="Calibri" w:cs="Arial"/>
          <w:sz w:val="20"/>
          <w:szCs w:val="20"/>
          <w:lang w:eastAsia="en-US"/>
        </w:rPr>
      </w:pPr>
      <w:r w:rsidRPr="00CF4011">
        <w:rPr>
          <w:rFonts w:eastAsia="Calibri" w:cs="Arial"/>
          <w:sz w:val="20"/>
          <w:szCs w:val="20"/>
          <w:lang w:eastAsia="en-US"/>
        </w:rPr>
        <w:t>Presenta un cumplimiento del 83.82% y un avance del 82.81%, con corte a 30 de Diciembre de 2015.</w:t>
      </w:r>
      <w:r w:rsidRPr="00374DA0">
        <w:rPr>
          <w:rFonts w:eastAsia="Calibri" w:cs="Arial"/>
          <w:sz w:val="20"/>
          <w:szCs w:val="20"/>
          <w:lang w:eastAsia="en-US"/>
        </w:rPr>
        <w:t xml:space="preserve"> </w:t>
      </w:r>
    </w:p>
    <w:p w:rsidR="00374DA0" w:rsidRPr="00374DA0" w:rsidRDefault="00374DA0" w:rsidP="00374DA0">
      <w:pPr>
        <w:rPr>
          <w:rFonts w:eastAsia="Calibri" w:cs="Arial"/>
          <w:sz w:val="20"/>
          <w:szCs w:val="20"/>
          <w:lang w:eastAsia="en-US"/>
        </w:rPr>
      </w:pPr>
    </w:p>
    <w:p w:rsidR="00374DA0" w:rsidRPr="00CF4011" w:rsidRDefault="00CF4011" w:rsidP="00374DA0">
      <w:pPr>
        <w:rPr>
          <w:rFonts w:cs="Arial"/>
          <w:sz w:val="20"/>
          <w:szCs w:val="20"/>
          <w:lang w:val="es-ES"/>
        </w:rPr>
      </w:pPr>
      <w:r w:rsidRPr="00CF4011">
        <w:rPr>
          <w:rFonts w:eastAsia="Calibri" w:cs="Arial"/>
          <w:sz w:val="20"/>
          <w:szCs w:val="20"/>
          <w:lang w:eastAsia="en-US"/>
        </w:rPr>
        <w:t xml:space="preserve">Actividad no. 4: </w:t>
      </w:r>
      <w:r w:rsidRPr="00CF4011">
        <w:rPr>
          <w:rFonts w:cs="Arial"/>
          <w:sz w:val="20"/>
          <w:szCs w:val="20"/>
          <w:lang w:val="es-ES"/>
        </w:rPr>
        <w:t xml:space="preserve">determinación del riesgo de la entidad según la </w:t>
      </w:r>
      <w:proofErr w:type="spellStart"/>
      <w:r w:rsidRPr="00CF4011">
        <w:rPr>
          <w:rFonts w:cs="Arial"/>
          <w:sz w:val="20"/>
          <w:szCs w:val="20"/>
          <w:lang w:val="es-ES"/>
        </w:rPr>
        <w:t>cgr</w:t>
      </w:r>
      <w:proofErr w:type="spellEnd"/>
      <w:r w:rsidRPr="00CF4011">
        <w:rPr>
          <w:rFonts w:cs="Arial"/>
          <w:sz w:val="20"/>
          <w:szCs w:val="20"/>
          <w:lang w:val="es-ES"/>
        </w:rPr>
        <w:t>.</w:t>
      </w:r>
    </w:p>
    <w:p w:rsidR="00374DA0" w:rsidRPr="00CF4011" w:rsidRDefault="00374DA0" w:rsidP="00374DA0">
      <w:pPr>
        <w:rPr>
          <w:rFonts w:eastAsia="Calibri" w:cs="Arial"/>
          <w:sz w:val="20"/>
          <w:szCs w:val="20"/>
          <w:lang w:val="es-ES" w:eastAsia="en-US"/>
        </w:rPr>
      </w:pPr>
    </w:p>
    <w:p w:rsidR="00374DA0" w:rsidRPr="00CF4011" w:rsidRDefault="00CF4011" w:rsidP="00374DA0">
      <w:pPr>
        <w:rPr>
          <w:rFonts w:eastAsia="Calibri" w:cs="Arial"/>
          <w:sz w:val="20"/>
          <w:szCs w:val="20"/>
          <w:lang w:val="es-ES" w:eastAsia="en-US"/>
        </w:rPr>
      </w:pPr>
      <w:r w:rsidRPr="00CF4011">
        <w:rPr>
          <w:rFonts w:eastAsia="Calibri" w:cs="Arial"/>
          <w:sz w:val="20"/>
          <w:szCs w:val="20"/>
          <w:lang w:val="es-ES" w:eastAsia="en-US"/>
        </w:rPr>
        <w:t xml:space="preserve">Indicador: </w:t>
      </w:r>
    </w:p>
    <w:p w:rsidR="00374DA0" w:rsidRPr="00CF4011" w:rsidRDefault="00374DA0" w:rsidP="00374DA0">
      <w:pPr>
        <w:rPr>
          <w:rFonts w:eastAsia="Calibri" w:cs="Arial"/>
          <w:sz w:val="20"/>
          <w:szCs w:val="20"/>
          <w:lang w:eastAsia="en-US"/>
        </w:rPr>
      </w:pPr>
    </w:p>
    <w:p w:rsidR="00374DA0" w:rsidRPr="00CF4011" w:rsidRDefault="00CF4011" w:rsidP="004022DE">
      <w:pPr>
        <w:numPr>
          <w:ilvl w:val="0"/>
          <w:numId w:val="12"/>
        </w:numPr>
        <w:spacing w:after="200" w:line="276" w:lineRule="auto"/>
        <w:contextualSpacing/>
        <w:jc w:val="left"/>
        <w:rPr>
          <w:rFonts w:cs="Arial"/>
          <w:sz w:val="20"/>
          <w:szCs w:val="20"/>
        </w:rPr>
      </w:pPr>
      <w:r w:rsidRPr="00CF4011">
        <w:rPr>
          <w:rFonts w:cs="Arial"/>
          <w:sz w:val="20"/>
          <w:szCs w:val="20"/>
        </w:rPr>
        <w:t>Nivel de calificación del riesgo de la entidad según la contraloría general de la república.</w:t>
      </w:r>
    </w:p>
    <w:p w:rsidR="00374DA0" w:rsidRPr="00374DA0" w:rsidRDefault="00374DA0" w:rsidP="00374DA0">
      <w:pPr>
        <w:rPr>
          <w:rFonts w:eastAsia="Calibri" w:cs="Arial"/>
          <w:sz w:val="20"/>
          <w:szCs w:val="20"/>
          <w:lang w:eastAsia="en-US"/>
        </w:rPr>
      </w:pPr>
    </w:p>
    <w:p w:rsidR="00374DA0" w:rsidRPr="00374DA0" w:rsidRDefault="00374DA0" w:rsidP="00374DA0">
      <w:pPr>
        <w:rPr>
          <w:rFonts w:eastAsia="Calibri" w:cs="Arial"/>
          <w:sz w:val="20"/>
          <w:szCs w:val="20"/>
          <w:lang w:eastAsia="en-US"/>
        </w:rPr>
      </w:pPr>
      <w:r w:rsidRPr="00CF4011">
        <w:rPr>
          <w:rFonts w:eastAsia="Calibri" w:cs="Arial"/>
          <w:sz w:val="20"/>
          <w:szCs w:val="20"/>
          <w:lang w:eastAsia="en-US"/>
        </w:rPr>
        <w:t>Nivel de riesgo Bajo.</w:t>
      </w:r>
      <w:r w:rsidRPr="00374DA0">
        <w:rPr>
          <w:rFonts w:eastAsia="Calibri" w:cs="Arial"/>
          <w:sz w:val="20"/>
          <w:szCs w:val="20"/>
          <w:lang w:eastAsia="en-US"/>
        </w:rPr>
        <w:t xml:space="preserve"> </w:t>
      </w:r>
    </w:p>
    <w:p w:rsidR="00374DA0" w:rsidRPr="00374DA0" w:rsidRDefault="00374DA0" w:rsidP="00CF4011">
      <w:pPr>
        <w:jc w:val="left"/>
        <w:rPr>
          <w:rFonts w:eastAsia="Calibri" w:cs="Arial"/>
          <w:b/>
          <w:sz w:val="20"/>
          <w:szCs w:val="20"/>
          <w:lang w:eastAsia="en-US"/>
        </w:rPr>
      </w:pPr>
    </w:p>
    <w:p w:rsidR="00374DA0" w:rsidRPr="00E83AC3" w:rsidRDefault="00CF4011" w:rsidP="00E83AC3">
      <w:pPr>
        <w:pStyle w:val="Prrafodelista"/>
        <w:numPr>
          <w:ilvl w:val="2"/>
          <w:numId w:val="21"/>
        </w:numPr>
        <w:ind w:left="709" w:hanging="709"/>
        <w:rPr>
          <w:rFonts w:ascii="Arial" w:eastAsia="Calibri" w:hAnsi="Arial" w:cs="Arial"/>
          <w:b/>
          <w:sz w:val="20"/>
          <w:szCs w:val="20"/>
          <w:lang w:eastAsia="en-US"/>
        </w:rPr>
      </w:pPr>
      <w:r w:rsidRPr="00E83AC3">
        <w:rPr>
          <w:rFonts w:ascii="Arial" w:eastAsia="Calibri" w:hAnsi="Arial" w:cs="Arial"/>
          <w:b/>
          <w:sz w:val="20"/>
          <w:szCs w:val="20"/>
          <w:lang w:eastAsia="en-US"/>
        </w:rPr>
        <w:t>Otras gestiones realizada por la oficina asesora de dirección en control interno.</w:t>
      </w:r>
    </w:p>
    <w:p w:rsidR="00374DA0" w:rsidRPr="00374DA0" w:rsidRDefault="00374DA0" w:rsidP="00CF4011">
      <w:pPr>
        <w:jc w:val="left"/>
        <w:rPr>
          <w:rFonts w:eastAsia="Calibri" w:cs="Arial"/>
          <w:b/>
          <w:sz w:val="20"/>
          <w:szCs w:val="20"/>
          <w:lang w:eastAsia="en-US"/>
        </w:rPr>
      </w:pPr>
    </w:p>
    <w:p w:rsidR="00374DA0" w:rsidRPr="00F56EE6" w:rsidRDefault="00CF4011" w:rsidP="004022DE">
      <w:pPr>
        <w:numPr>
          <w:ilvl w:val="0"/>
          <w:numId w:val="37"/>
        </w:numPr>
        <w:jc w:val="left"/>
        <w:rPr>
          <w:rFonts w:eastAsia="Calibri" w:cs="Arial"/>
          <w:sz w:val="20"/>
          <w:szCs w:val="20"/>
          <w:lang w:val="es-MX" w:eastAsia="en-US"/>
        </w:rPr>
      </w:pPr>
      <w:r w:rsidRPr="00F56EE6">
        <w:rPr>
          <w:rFonts w:cs="Arial"/>
          <w:sz w:val="20"/>
          <w:szCs w:val="20"/>
          <w:lang w:val="es-MX"/>
        </w:rPr>
        <w:t>Informe de seguimiento de las partidas pendientes por identificar.</w:t>
      </w:r>
    </w:p>
    <w:p w:rsidR="00374DA0" w:rsidRPr="00F56EE6" w:rsidRDefault="00CF4011" w:rsidP="004022DE">
      <w:pPr>
        <w:numPr>
          <w:ilvl w:val="0"/>
          <w:numId w:val="37"/>
        </w:numPr>
        <w:autoSpaceDE w:val="0"/>
        <w:autoSpaceDN w:val="0"/>
        <w:adjustRightInd w:val="0"/>
        <w:jc w:val="left"/>
        <w:rPr>
          <w:rFonts w:cs="Arial"/>
          <w:sz w:val="20"/>
          <w:szCs w:val="20"/>
          <w:lang w:val="es-MX"/>
        </w:rPr>
      </w:pPr>
      <w:r w:rsidRPr="00F56EE6">
        <w:rPr>
          <w:rFonts w:cs="Arial"/>
          <w:sz w:val="20"/>
          <w:szCs w:val="20"/>
          <w:lang w:val="es-MX"/>
        </w:rPr>
        <w:t>Informe de seguimiento a la gestión contractual</w:t>
      </w:r>
    </w:p>
    <w:p w:rsidR="00374DA0" w:rsidRPr="00F56EE6" w:rsidRDefault="00CF4011" w:rsidP="004022DE">
      <w:pPr>
        <w:numPr>
          <w:ilvl w:val="0"/>
          <w:numId w:val="37"/>
        </w:numPr>
        <w:autoSpaceDE w:val="0"/>
        <w:autoSpaceDN w:val="0"/>
        <w:adjustRightInd w:val="0"/>
        <w:jc w:val="left"/>
        <w:rPr>
          <w:rFonts w:cs="Arial"/>
          <w:sz w:val="20"/>
          <w:szCs w:val="20"/>
          <w:lang w:val="es-MX"/>
        </w:rPr>
      </w:pPr>
      <w:r w:rsidRPr="00F56EE6">
        <w:rPr>
          <w:rFonts w:cs="Arial"/>
          <w:sz w:val="20"/>
          <w:szCs w:val="20"/>
          <w:lang w:val="es-MX"/>
        </w:rPr>
        <w:t>Informe de seguimiento sistema EKOGUI agencia nacional de defensa jurídica del estado.</w:t>
      </w:r>
    </w:p>
    <w:p w:rsidR="00374DA0" w:rsidRPr="00F56EE6" w:rsidRDefault="00CF4011" w:rsidP="004022DE">
      <w:pPr>
        <w:numPr>
          <w:ilvl w:val="0"/>
          <w:numId w:val="37"/>
        </w:numPr>
        <w:autoSpaceDE w:val="0"/>
        <w:autoSpaceDN w:val="0"/>
        <w:adjustRightInd w:val="0"/>
        <w:jc w:val="left"/>
        <w:rPr>
          <w:rFonts w:cs="Arial"/>
          <w:sz w:val="20"/>
          <w:szCs w:val="20"/>
          <w:lang w:val="es-MX"/>
        </w:rPr>
      </w:pPr>
      <w:r w:rsidRPr="00F56EE6">
        <w:rPr>
          <w:rFonts w:cs="Arial"/>
          <w:sz w:val="20"/>
          <w:szCs w:val="20"/>
          <w:lang w:val="es-MX"/>
        </w:rPr>
        <w:t>Informe de seguimiento al comité de conciliación</w:t>
      </w:r>
    </w:p>
    <w:p w:rsidR="00374DA0" w:rsidRPr="00F56EE6" w:rsidRDefault="00CF4011" w:rsidP="004022DE">
      <w:pPr>
        <w:numPr>
          <w:ilvl w:val="0"/>
          <w:numId w:val="37"/>
        </w:numPr>
        <w:jc w:val="left"/>
        <w:rPr>
          <w:rFonts w:cs="Arial"/>
          <w:sz w:val="20"/>
          <w:szCs w:val="20"/>
          <w:lang w:val="es-MX"/>
        </w:rPr>
      </w:pPr>
      <w:r w:rsidRPr="00F56EE6">
        <w:rPr>
          <w:rFonts w:cs="Arial"/>
          <w:sz w:val="20"/>
          <w:szCs w:val="20"/>
          <w:lang w:val="es-MX"/>
        </w:rPr>
        <w:t>Informe de evaluación por dependencia.</w:t>
      </w:r>
    </w:p>
    <w:p w:rsidR="00374DA0" w:rsidRPr="00374DA0" w:rsidRDefault="00374DA0" w:rsidP="00374DA0">
      <w:pPr>
        <w:autoSpaceDE w:val="0"/>
        <w:autoSpaceDN w:val="0"/>
        <w:adjustRightInd w:val="0"/>
        <w:spacing w:line="276" w:lineRule="auto"/>
        <w:rPr>
          <w:rFonts w:cs="Arial"/>
          <w:sz w:val="20"/>
          <w:szCs w:val="20"/>
        </w:rPr>
      </w:pPr>
    </w:p>
    <w:p w:rsidR="00374DA0" w:rsidRPr="00E83AC3" w:rsidRDefault="00CF4011" w:rsidP="00E83AC3">
      <w:pPr>
        <w:pStyle w:val="Prrafodelista"/>
        <w:numPr>
          <w:ilvl w:val="2"/>
          <w:numId w:val="21"/>
        </w:numPr>
        <w:autoSpaceDE w:val="0"/>
        <w:autoSpaceDN w:val="0"/>
        <w:adjustRightInd w:val="0"/>
        <w:spacing w:line="276" w:lineRule="auto"/>
        <w:rPr>
          <w:rFonts w:ascii="Arial" w:hAnsi="Arial" w:cs="Arial"/>
          <w:b/>
          <w:sz w:val="20"/>
          <w:szCs w:val="20"/>
        </w:rPr>
      </w:pPr>
      <w:r w:rsidRPr="00E83AC3">
        <w:rPr>
          <w:rFonts w:ascii="Arial" w:hAnsi="Arial" w:cs="Arial"/>
          <w:b/>
          <w:sz w:val="20"/>
          <w:szCs w:val="20"/>
        </w:rPr>
        <w:t>Auditorías Internas</w:t>
      </w:r>
    </w:p>
    <w:p w:rsidR="00374DA0" w:rsidRPr="00374DA0" w:rsidRDefault="00374DA0" w:rsidP="00CF4011">
      <w:pPr>
        <w:autoSpaceDE w:val="0"/>
        <w:autoSpaceDN w:val="0"/>
        <w:adjustRightInd w:val="0"/>
        <w:spacing w:line="276" w:lineRule="auto"/>
        <w:jc w:val="left"/>
        <w:rPr>
          <w:rFonts w:cs="Arial"/>
          <w:b/>
          <w:sz w:val="20"/>
          <w:szCs w:val="20"/>
        </w:rPr>
      </w:pPr>
    </w:p>
    <w:p w:rsidR="00374DA0" w:rsidRPr="00374DA0" w:rsidRDefault="00374DA0" w:rsidP="00374DA0">
      <w:pPr>
        <w:rPr>
          <w:rFonts w:cs="Arial"/>
          <w:sz w:val="20"/>
          <w:szCs w:val="20"/>
          <w:lang w:val="es-MX"/>
        </w:rPr>
      </w:pPr>
      <w:r w:rsidRPr="00374DA0">
        <w:rPr>
          <w:rFonts w:cs="Arial"/>
          <w:sz w:val="20"/>
          <w:szCs w:val="20"/>
          <w:lang w:val="es-MX"/>
        </w:rPr>
        <w:t>Se han realizado varias auditorias con corte a Diciembre de 2015 entre ellas: auditoría financiera, auditoria del Sistema Integrado de Gestión etc.</w:t>
      </w:r>
    </w:p>
    <w:p w:rsidR="00374DA0" w:rsidRPr="00374DA0" w:rsidRDefault="00374DA0" w:rsidP="00374DA0">
      <w:pPr>
        <w:rPr>
          <w:rFonts w:cs="Arial"/>
          <w:sz w:val="20"/>
          <w:szCs w:val="20"/>
          <w:lang w:val="es-MX"/>
        </w:rPr>
      </w:pPr>
    </w:p>
    <w:p w:rsidR="00374DA0" w:rsidRPr="00E83AC3" w:rsidRDefault="00BF05FD" w:rsidP="00E83AC3">
      <w:pPr>
        <w:pStyle w:val="Prrafodelista"/>
        <w:numPr>
          <w:ilvl w:val="2"/>
          <w:numId w:val="21"/>
        </w:numPr>
        <w:rPr>
          <w:rFonts w:ascii="Arial" w:hAnsi="Arial" w:cs="Arial"/>
          <w:b/>
          <w:sz w:val="20"/>
          <w:szCs w:val="20"/>
        </w:rPr>
      </w:pPr>
      <w:r w:rsidRPr="00E83AC3">
        <w:rPr>
          <w:rFonts w:ascii="Arial" w:hAnsi="Arial" w:cs="Arial"/>
          <w:b/>
          <w:sz w:val="20"/>
          <w:szCs w:val="20"/>
        </w:rPr>
        <w:t>Auditorias Visibles</w:t>
      </w:r>
    </w:p>
    <w:p w:rsidR="00374DA0" w:rsidRPr="00374DA0" w:rsidRDefault="00374DA0" w:rsidP="00374DA0">
      <w:pPr>
        <w:jc w:val="center"/>
        <w:rPr>
          <w:rFonts w:cs="Arial"/>
          <w:b/>
          <w:sz w:val="20"/>
          <w:szCs w:val="20"/>
          <w:lang w:val="es-MX"/>
        </w:rPr>
      </w:pPr>
    </w:p>
    <w:tbl>
      <w:tblPr>
        <w:tblStyle w:val="Tablaconcuadrcula30"/>
        <w:tblW w:w="0" w:type="auto"/>
        <w:tblLook w:val="04A0" w:firstRow="1" w:lastRow="0" w:firstColumn="1" w:lastColumn="0" w:noHBand="0" w:noVBand="1"/>
      </w:tblPr>
      <w:tblGrid>
        <w:gridCol w:w="1951"/>
        <w:gridCol w:w="4253"/>
        <w:gridCol w:w="2409"/>
      </w:tblGrid>
      <w:tr w:rsidR="00374DA0" w:rsidRPr="00CF4011" w:rsidTr="00CF4011">
        <w:trPr>
          <w:trHeight w:val="256"/>
        </w:trPr>
        <w:tc>
          <w:tcPr>
            <w:tcW w:w="1951" w:type="dxa"/>
            <w:shd w:val="clear" w:color="auto" w:fill="FFFF99"/>
          </w:tcPr>
          <w:p w:rsidR="00374DA0" w:rsidRPr="00CF4011" w:rsidRDefault="00374DA0" w:rsidP="00374DA0">
            <w:pPr>
              <w:jc w:val="center"/>
              <w:rPr>
                <w:rFonts w:cs="Arial"/>
                <w:b/>
                <w:sz w:val="20"/>
                <w:szCs w:val="20"/>
                <w:lang w:val="es-MX"/>
              </w:rPr>
            </w:pPr>
            <w:r w:rsidRPr="00CF4011">
              <w:rPr>
                <w:rFonts w:cs="Arial"/>
                <w:b/>
                <w:sz w:val="20"/>
                <w:szCs w:val="20"/>
                <w:lang w:val="es-MX"/>
              </w:rPr>
              <w:t>FECHA</w:t>
            </w:r>
          </w:p>
        </w:tc>
        <w:tc>
          <w:tcPr>
            <w:tcW w:w="4253" w:type="dxa"/>
            <w:shd w:val="clear" w:color="auto" w:fill="FFFF99"/>
          </w:tcPr>
          <w:p w:rsidR="00374DA0" w:rsidRPr="00CF4011" w:rsidRDefault="00374DA0" w:rsidP="00374DA0">
            <w:pPr>
              <w:jc w:val="center"/>
              <w:rPr>
                <w:rFonts w:cs="Arial"/>
                <w:b/>
                <w:sz w:val="20"/>
                <w:szCs w:val="20"/>
                <w:lang w:val="es-MX"/>
              </w:rPr>
            </w:pPr>
            <w:r w:rsidRPr="00CF4011">
              <w:rPr>
                <w:rFonts w:cs="Arial"/>
                <w:b/>
                <w:sz w:val="20"/>
                <w:szCs w:val="20"/>
                <w:lang w:val="es-MX"/>
              </w:rPr>
              <w:t>LUGAR DEL EVENTO</w:t>
            </w:r>
          </w:p>
        </w:tc>
        <w:tc>
          <w:tcPr>
            <w:tcW w:w="2409" w:type="dxa"/>
            <w:shd w:val="clear" w:color="auto" w:fill="FFFF99"/>
          </w:tcPr>
          <w:p w:rsidR="00374DA0" w:rsidRPr="00CF4011" w:rsidRDefault="00374DA0" w:rsidP="00374DA0">
            <w:pPr>
              <w:jc w:val="center"/>
              <w:rPr>
                <w:rFonts w:cs="Arial"/>
                <w:b/>
                <w:sz w:val="20"/>
                <w:szCs w:val="20"/>
                <w:lang w:val="es-MX"/>
              </w:rPr>
            </w:pPr>
            <w:r w:rsidRPr="00CF4011">
              <w:rPr>
                <w:rFonts w:cs="Arial"/>
                <w:b/>
                <w:sz w:val="20"/>
                <w:szCs w:val="20"/>
                <w:lang w:val="es-MX"/>
              </w:rPr>
              <w:t>CONTRATO</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20/02/2015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Urumita</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0025 de 2014</w:t>
            </w:r>
          </w:p>
          <w:p w:rsidR="00374DA0" w:rsidRPr="00CF4011" w:rsidRDefault="00374DA0" w:rsidP="00374DA0">
            <w:pPr>
              <w:jc w:val="center"/>
              <w:rPr>
                <w:rFonts w:cs="Arial"/>
                <w:sz w:val="20"/>
                <w:szCs w:val="20"/>
                <w:lang w:val="es-MX"/>
              </w:rPr>
            </w:pPr>
            <w:r w:rsidRPr="00CF4011">
              <w:rPr>
                <w:rFonts w:cs="Arial"/>
                <w:sz w:val="20"/>
                <w:szCs w:val="20"/>
                <w:lang w:val="es-MX"/>
              </w:rPr>
              <w:t>0032 de 2014</w:t>
            </w:r>
          </w:p>
          <w:p w:rsidR="00374DA0" w:rsidRPr="00CF4011" w:rsidRDefault="00374DA0" w:rsidP="00374DA0">
            <w:pPr>
              <w:jc w:val="center"/>
              <w:rPr>
                <w:rFonts w:cs="Arial"/>
                <w:sz w:val="20"/>
                <w:szCs w:val="20"/>
                <w:lang w:val="es-MX"/>
              </w:rPr>
            </w:pPr>
            <w:r w:rsidRPr="00CF4011">
              <w:rPr>
                <w:rFonts w:cs="Arial"/>
                <w:sz w:val="20"/>
                <w:szCs w:val="20"/>
                <w:lang w:val="es-MX"/>
              </w:rPr>
              <w:t>0038 de 2013</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20/02/2015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Villanueva</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0032 de 2014</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21/02/2015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El Molino</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0032 de 2014</w:t>
            </w:r>
          </w:p>
          <w:p w:rsidR="00374DA0" w:rsidRPr="00CF4011" w:rsidRDefault="00374DA0" w:rsidP="00374DA0">
            <w:pPr>
              <w:jc w:val="center"/>
              <w:rPr>
                <w:rFonts w:cs="Arial"/>
                <w:sz w:val="20"/>
                <w:szCs w:val="20"/>
                <w:lang w:val="es-MX"/>
              </w:rPr>
            </w:pPr>
            <w:r w:rsidRPr="00CF4011">
              <w:rPr>
                <w:rFonts w:cs="Arial"/>
                <w:sz w:val="20"/>
                <w:szCs w:val="20"/>
                <w:lang w:val="es-MX"/>
              </w:rPr>
              <w:t>0125 de 2014</w:t>
            </w:r>
          </w:p>
          <w:p w:rsidR="00374DA0" w:rsidRPr="00CF4011" w:rsidRDefault="00374DA0" w:rsidP="00374DA0">
            <w:pPr>
              <w:jc w:val="center"/>
              <w:rPr>
                <w:rFonts w:cs="Arial"/>
                <w:sz w:val="20"/>
                <w:szCs w:val="20"/>
                <w:lang w:val="es-MX"/>
              </w:rPr>
            </w:pPr>
            <w:r w:rsidRPr="00CF4011">
              <w:rPr>
                <w:rFonts w:cs="Arial"/>
                <w:sz w:val="20"/>
                <w:szCs w:val="20"/>
                <w:lang w:val="es-MX"/>
              </w:rPr>
              <w:t>0024 de 2014</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21/02/2015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Corregimiento de los Remedios</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0060 de 2013</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12/09/2015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Juan y medio y las Palmas - Municipio de Riohacha</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0092 de 2015</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19/11/2015</w:t>
            </w:r>
          </w:p>
        </w:tc>
        <w:tc>
          <w:tcPr>
            <w:tcW w:w="4253"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San Juan del Cesar</w:t>
            </w:r>
          </w:p>
        </w:tc>
        <w:tc>
          <w:tcPr>
            <w:tcW w:w="2409" w:type="dxa"/>
            <w:vAlign w:val="center"/>
          </w:tcPr>
          <w:p w:rsidR="00374DA0" w:rsidRPr="00CF4011" w:rsidRDefault="00374DA0" w:rsidP="00374DA0">
            <w:pPr>
              <w:jc w:val="center"/>
              <w:rPr>
                <w:rFonts w:cs="Arial"/>
                <w:sz w:val="20"/>
                <w:szCs w:val="20"/>
                <w:lang w:val="es-MX"/>
              </w:rPr>
            </w:pPr>
            <w:r w:rsidRPr="00CF4011">
              <w:rPr>
                <w:rFonts w:cs="Arial"/>
                <w:sz w:val="20"/>
                <w:szCs w:val="20"/>
                <w:lang w:val="es-MX"/>
              </w:rPr>
              <w:t xml:space="preserve">0095 de </w:t>
            </w:r>
          </w:p>
        </w:tc>
      </w:tr>
      <w:tr w:rsidR="00374DA0" w:rsidRPr="00CF4011" w:rsidTr="00374DA0">
        <w:trPr>
          <w:trHeight w:val="256"/>
        </w:trPr>
        <w:tc>
          <w:tcPr>
            <w:tcW w:w="1951" w:type="dxa"/>
            <w:vAlign w:val="center"/>
          </w:tcPr>
          <w:p w:rsidR="00374DA0" w:rsidRPr="00CF4011" w:rsidRDefault="00374DA0" w:rsidP="00374DA0">
            <w:pPr>
              <w:jc w:val="center"/>
              <w:rPr>
                <w:rFonts w:cs="Arial"/>
                <w:sz w:val="20"/>
                <w:szCs w:val="20"/>
                <w:lang w:val="es-MX"/>
              </w:rPr>
            </w:pPr>
          </w:p>
        </w:tc>
        <w:tc>
          <w:tcPr>
            <w:tcW w:w="4253" w:type="dxa"/>
            <w:vAlign w:val="center"/>
          </w:tcPr>
          <w:p w:rsidR="00374DA0" w:rsidRPr="00CF4011" w:rsidRDefault="00374DA0" w:rsidP="00374DA0">
            <w:pPr>
              <w:jc w:val="center"/>
              <w:rPr>
                <w:rFonts w:cs="Arial"/>
                <w:sz w:val="20"/>
                <w:szCs w:val="20"/>
                <w:lang w:val="es-MX"/>
              </w:rPr>
            </w:pPr>
          </w:p>
        </w:tc>
        <w:tc>
          <w:tcPr>
            <w:tcW w:w="2409" w:type="dxa"/>
            <w:vAlign w:val="center"/>
          </w:tcPr>
          <w:p w:rsidR="00374DA0" w:rsidRPr="00CF4011" w:rsidRDefault="00374DA0" w:rsidP="00374DA0">
            <w:pPr>
              <w:jc w:val="center"/>
              <w:rPr>
                <w:rFonts w:cs="Arial"/>
                <w:sz w:val="20"/>
                <w:szCs w:val="20"/>
                <w:lang w:val="es-MX"/>
              </w:rPr>
            </w:pPr>
          </w:p>
        </w:tc>
      </w:tr>
    </w:tbl>
    <w:p w:rsidR="00F56EE6" w:rsidRDefault="00F56EE6" w:rsidP="00374DA0">
      <w:pPr>
        <w:jc w:val="center"/>
        <w:rPr>
          <w:rFonts w:cs="Arial"/>
          <w:b/>
          <w:sz w:val="20"/>
          <w:szCs w:val="20"/>
          <w:lang w:val="es-MX"/>
        </w:rPr>
      </w:pPr>
    </w:p>
    <w:p w:rsidR="00F56EE6" w:rsidRDefault="00F56EE6">
      <w:pPr>
        <w:jc w:val="left"/>
        <w:rPr>
          <w:rFonts w:cs="Arial"/>
          <w:b/>
          <w:sz w:val="20"/>
          <w:szCs w:val="20"/>
          <w:lang w:val="es-MX"/>
        </w:rPr>
      </w:pPr>
      <w:r>
        <w:rPr>
          <w:rFonts w:cs="Arial"/>
          <w:b/>
          <w:sz w:val="20"/>
          <w:szCs w:val="20"/>
          <w:lang w:val="es-MX"/>
        </w:rPr>
        <w:br w:type="page"/>
      </w:r>
    </w:p>
    <w:p w:rsidR="00374DA0" w:rsidRPr="00374DA0" w:rsidRDefault="00374DA0" w:rsidP="00374DA0">
      <w:pPr>
        <w:jc w:val="center"/>
        <w:rPr>
          <w:rFonts w:cs="Arial"/>
          <w:b/>
          <w:sz w:val="20"/>
          <w:szCs w:val="20"/>
          <w:lang w:val="es-MX"/>
        </w:rPr>
      </w:pPr>
    </w:p>
    <w:p w:rsidR="00A62CF0" w:rsidRPr="00AD0685" w:rsidRDefault="00A62CF0" w:rsidP="00580F8E">
      <w:pPr>
        <w:contextualSpacing/>
        <w:rPr>
          <w:rFonts w:cs="Arial"/>
          <w:bCs/>
          <w:sz w:val="20"/>
          <w:szCs w:val="20"/>
          <w:lang w:val="es-MX"/>
        </w:rPr>
      </w:pPr>
    </w:p>
    <w:p w:rsidR="00CF4011" w:rsidRPr="00FF0453" w:rsidRDefault="00CF4011" w:rsidP="00FF0453">
      <w:pPr>
        <w:pStyle w:val="Prrafodelista"/>
        <w:keepNext/>
        <w:numPr>
          <w:ilvl w:val="1"/>
          <w:numId w:val="21"/>
        </w:numPr>
        <w:outlineLvl w:val="1"/>
        <w:rPr>
          <w:rFonts w:ascii="Arial" w:hAnsi="Arial" w:cs="Arial"/>
          <w:b/>
          <w:bCs/>
          <w:iCs/>
          <w:sz w:val="20"/>
          <w:szCs w:val="20"/>
        </w:rPr>
      </w:pPr>
      <w:bookmarkStart w:id="57" w:name="_Toc443555007"/>
      <w:r w:rsidRPr="00FF0453">
        <w:rPr>
          <w:rFonts w:ascii="Arial" w:hAnsi="Arial" w:cs="Arial"/>
          <w:b/>
          <w:bCs/>
          <w:iCs/>
          <w:sz w:val="20"/>
          <w:szCs w:val="20"/>
        </w:rPr>
        <w:t>Gestión Jurídica</w:t>
      </w:r>
      <w:bookmarkEnd w:id="57"/>
    </w:p>
    <w:p w:rsidR="00CF4011" w:rsidRDefault="00CF4011" w:rsidP="00374DA0">
      <w:pPr>
        <w:tabs>
          <w:tab w:val="left" w:pos="0"/>
          <w:tab w:val="center" w:pos="4419"/>
          <w:tab w:val="right" w:pos="8838"/>
        </w:tabs>
        <w:rPr>
          <w:rFonts w:ascii="Arial Narrow" w:eastAsia="Calibri" w:hAnsi="Arial Narrow" w:cs="Arial"/>
          <w:bCs/>
          <w:szCs w:val="22"/>
          <w:lang w:val="es-ES" w:eastAsia="en-US"/>
        </w:rPr>
      </w:pPr>
    </w:p>
    <w:p w:rsidR="00374DA0" w:rsidRPr="00374DA0" w:rsidRDefault="00CF4011" w:rsidP="004022DE">
      <w:pPr>
        <w:numPr>
          <w:ilvl w:val="0"/>
          <w:numId w:val="14"/>
        </w:numPr>
        <w:tabs>
          <w:tab w:val="left" w:pos="0"/>
          <w:tab w:val="center" w:pos="284"/>
          <w:tab w:val="right" w:pos="8838"/>
        </w:tabs>
        <w:spacing w:after="200" w:line="276" w:lineRule="auto"/>
        <w:ind w:left="284" w:hanging="284"/>
        <w:jc w:val="left"/>
        <w:rPr>
          <w:rFonts w:ascii="Arial Narrow" w:eastAsia="Calibri" w:hAnsi="Arial Narrow" w:cs="Arial"/>
          <w:bCs/>
          <w:szCs w:val="22"/>
          <w:lang w:val="es-ES" w:eastAsia="en-US"/>
        </w:rPr>
      </w:pPr>
      <w:r w:rsidRPr="00374DA0">
        <w:rPr>
          <w:rFonts w:ascii="Arial Narrow" w:eastAsia="Calibri" w:hAnsi="Arial Narrow" w:cs="Arial"/>
          <w:bCs/>
          <w:szCs w:val="22"/>
          <w:lang w:val="es-ES" w:eastAsia="en-US"/>
        </w:rPr>
        <w:t>Procesos Judiciales</w:t>
      </w:r>
    </w:p>
    <w:p w:rsidR="00374DA0" w:rsidRPr="00374DA0" w:rsidRDefault="00CF4011" w:rsidP="004022DE">
      <w:pPr>
        <w:numPr>
          <w:ilvl w:val="0"/>
          <w:numId w:val="14"/>
        </w:numPr>
        <w:tabs>
          <w:tab w:val="left" w:pos="0"/>
          <w:tab w:val="center" w:pos="284"/>
          <w:tab w:val="right" w:pos="8838"/>
        </w:tabs>
        <w:spacing w:after="200" w:line="276" w:lineRule="auto"/>
        <w:ind w:left="284" w:hanging="284"/>
        <w:jc w:val="left"/>
        <w:rPr>
          <w:rFonts w:ascii="Arial Narrow" w:eastAsia="Calibri" w:hAnsi="Arial Narrow" w:cs="Arial"/>
          <w:bCs/>
          <w:szCs w:val="22"/>
          <w:lang w:val="es-ES" w:eastAsia="en-US"/>
        </w:rPr>
      </w:pPr>
      <w:r w:rsidRPr="00374DA0">
        <w:rPr>
          <w:rFonts w:ascii="Arial Narrow" w:eastAsia="Calibri" w:hAnsi="Arial Narrow" w:cs="Arial"/>
          <w:bCs/>
          <w:szCs w:val="22"/>
          <w:lang w:val="es-ES" w:eastAsia="en-US"/>
        </w:rPr>
        <w:t>Procesos Jurisdicción Coactiva</w:t>
      </w:r>
    </w:p>
    <w:p w:rsidR="00374DA0" w:rsidRPr="00F56EE6" w:rsidRDefault="00CF4011" w:rsidP="004022DE">
      <w:pPr>
        <w:numPr>
          <w:ilvl w:val="0"/>
          <w:numId w:val="14"/>
        </w:numPr>
        <w:tabs>
          <w:tab w:val="left" w:pos="0"/>
          <w:tab w:val="center" w:pos="284"/>
          <w:tab w:val="right" w:pos="8838"/>
        </w:tabs>
        <w:spacing w:after="200" w:line="276" w:lineRule="auto"/>
        <w:ind w:left="284" w:hanging="284"/>
        <w:jc w:val="left"/>
        <w:rPr>
          <w:rFonts w:ascii="Arial Narrow" w:eastAsia="Calibri" w:hAnsi="Arial Narrow" w:cs="Arial"/>
          <w:bCs/>
          <w:szCs w:val="22"/>
          <w:lang w:val="es-ES" w:eastAsia="en-US"/>
        </w:rPr>
      </w:pPr>
      <w:r>
        <w:rPr>
          <w:rFonts w:ascii="Arial Narrow" w:eastAsia="Calibri" w:hAnsi="Arial Narrow" w:cs="Arial"/>
          <w:bCs/>
          <w:szCs w:val="22"/>
          <w:lang w:val="es-ES" w:eastAsia="en-US"/>
        </w:rPr>
        <w:t>Procesos d</w:t>
      </w:r>
      <w:r w:rsidRPr="00374DA0">
        <w:rPr>
          <w:rFonts w:ascii="Arial Narrow" w:eastAsia="Calibri" w:hAnsi="Arial Narrow" w:cs="Arial"/>
          <w:bCs/>
          <w:szCs w:val="22"/>
          <w:lang w:val="es-ES" w:eastAsia="en-US"/>
        </w:rPr>
        <w:t>e Contratación</w:t>
      </w:r>
    </w:p>
    <w:p w:rsidR="00374DA0" w:rsidRPr="00E83AC3" w:rsidRDefault="00CF4011" w:rsidP="00E83AC3">
      <w:pPr>
        <w:pStyle w:val="Prrafodelista"/>
        <w:numPr>
          <w:ilvl w:val="2"/>
          <w:numId w:val="21"/>
        </w:numPr>
        <w:pBdr>
          <w:top w:val="single" w:sz="4" w:space="1" w:color="auto"/>
          <w:left w:val="single" w:sz="4" w:space="4" w:color="auto"/>
          <w:bottom w:val="single" w:sz="4" w:space="1" w:color="auto"/>
          <w:right w:val="single" w:sz="4" w:space="4" w:color="auto"/>
        </w:pBdr>
        <w:shd w:val="clear" w:color="auto" w:fill="D9D9D9"/>
        <w:tabs>
          <w:tab w:val="left" w:pos="0"/>
          <w:tab w:val="center" w:pos="284"/>
          <w:tab w:val="right" w:pos="8838"/>
        </w:tabs>
        <w:spacing w:after="200" w:line="276" w:lineRule="auto"/>
        <w:jc w:val="center"/>
        <w:rPr>
          <w:rFonts w:ascii="Arial" w:eastAsia="Calibri" w:hAnsi="Arial" w:cs="Arial"/>
          <w:b/>
          <w:bCs/>
          <w:sz w:val="20"/>
          <w:szCs w:val="20"/>
          <w:lang w:val="es-ES" w:eastAsia="en-US"/>
        </w:rPr>
      </w:pPr>
      <w:r w:rsidRPr="00E83AC3">
        <w:rPr>
          <w:rFonts w:ascii="Arial" w:eastAsia="Calibri" w:hAnsi="Arial" w:cs="Arial"/>
          <w:b/>
          <w:bCs/>
          <w:sz w:val="20"/>
          <w:szCs w:val="20"/>
          <w:lang w:val="es-ES" w:eastAsia="en-US"/>
        </w:rPr>
        <w:t>Procesos Judiciales</w:t>
      </w:r>
    </w:p>
    <w:p w:rsidR="00374DA0" w:rsidRPr="00374DA0" w:rsidRDefault="00374DA0" w:rsidP="00374DA0">
      <w:pPr>
        <w:spacing w:after="200" w:line="276" w:lineRule="auto"/>
        <w:jc w:val="left"/>
        <w:rPr>
          <w:rFonts w:eastAsia="Calibri"/>
          <w:szCs w:val="22"/>
          <w:lang w:eastAsia="en-US"/>
        </w:rPr>
      </w:pPr>
      <w:r w:rsidRPr="00374DA0">
        <w:rPr>
          <w:rFonts w:eastAsia="Calibri"/>
          <w:szCs w:val="22"/>
          <w:lang w:eastAsia="en-US"/>
        </w:rPr>
        <w:t>Los procesos en contra y a favor de la Corporación relacionados de las siguientes maneras:</w:t>
      </w:r>
    </w:p>
    <w:tbl>
      <w:tblPr>
        <w:tblStyle w:val="Tablaconcuadrcula31"/>
        <w:tblW w:w="0" w:type="auto"/>
        <w:jc w:val="center"/>
        <w:tblLook w:val="04A0" w:firstRow="1" w:lastRow="0" w:firstColumn="1" w:lastColumn="0" w:noHBand="0" w:noVBand="1"/>
      </w:tblPr>
      <w:tblGrid>
        <w:gridCol w:w="2943"/>
        <w:gridCol w:w="993"/>
      </w:tblGrid>
      <w:tr w:rsidR="00374DA0" w:rsidRPr="00374DA0" w:rsidTr="00374DA0">
        <w:trPr>
          <w:jc w:val="center"/>
        </w:trPr>
        <w:tc>
          <w:tcPr>
            <w:tcW w:w="2943" w:type="dxa"/>
            <w:shd w:val="clear" w:color="auto" w:fill="FFFF00"/>
          </w:tcPr>
          <w:p w:rsidR="00374DA0" w:rsidRPr="00CF4011" w:rsidRDefault="00374DA0" w:rsidP="00374DA0">
            <w:pPr>
              <w:jc w:val="left"/>
              <w:rPr>
                <w:rFonts w:eastAsia="Calibri"/>
                <w:sz w:val="20"/>
                <w:szCs w:val="20"/>
                <w:lang w:eastAsia="en-US"/>
              </w:rPr>
            </w:pPr>
            <w:r w:rsidRPr="00CF4011">
              <w:rPr>
                <w:rFonts w:eastAsia="Calibri"/>
                <w:sz w:val="20"/>
                <w:szCs w:val="20"/>
                <w:lang w:eastAsia="en-US"/>
              </w:rPr>
              <w:t>Procesos en Tramite</w:t>
            </w:r>
          </w:p>
        </w:tc>
        <w:tc>
          <w:tcPr>
            <w:tcW w:w="993" w:type="dxa"/>
          </w:tcPr>
          <w:p w:rsidR="00374DA0" w:rsidRPr="00374DA0" w:rsidRDefault="00374DA0" w:rsidP="00374DA0">
            <w:pPr>
              <w:jc w:val="center"/>
              <w:rPr>
                <w:rFonts w:eastAsia="Calibri"/>
                <w:lang w:eastAsia="en-US"/>
              </w:rPr>
            </w:pPr>
            <w:r w:rsidRPr="00374DA0">
              <w:rPr>
                <w:rFonts w:eastAsia="Calibri"/>
                <w:lang w:eastAsia="en-US"/>
              </w:rPr>
              <w:t>28</w:t>
            </w:r>
          </w:p>
        </w:tc>
      </w:tr>
      <w:tr w:rsidR="00374DA0" w:rsidRPr="00374DA0" w:rsidTr="00374DA0">
        <w:trPr>
          <w:jc w:val="center"/>
        </w:trPr>
        <w:tc>
          <w:tcPr>
            <w:tcW w:w="2943" w:type="dxa"/>
            <w:shd w:val="clear" w:color="auto" w:fill="FFFF00"/>
          </w:tcPr>
          <w:p w:rsidR="00374DA0" w:rsidRPr="00CF4011" w:rsidRDefault="00374DA0" w:rsidP="00374DA0">
            <w:pPr>
              <w:jc w:val="left"/>
              <w:rPr>
                <w:rFonts w:eastAsia="Calibri"/>
                <w:sz w:val="20"/>
                <w:szCs w:val="20"/>
                <w:lang w:eastAsia="en-US"/>
              </w:rPr>
            </w:pPr>
            <w:r w:rsidRPr="00CF4011">
              <w:rPr>
                <w:rFonts w:eastAsia="Calibri"/>
                <w:sz w:val="20"/>
                <w:szCs w:val="20"/>
                <w:lang w:eastAsia="en-US"/>
              </w:rPr>
              <w:t>Procesos Terminados</w:t>
            </w:r>
          </w:p>
        </w:tc>
        <w:tc>
          <w:tcPr>
            <w:tcW w:w="993" w:type="dxa"/>
          </w:tcPr>
          <w:p w:rsidR="00374DA0" w:rsidRPr="00374DA0" w:rsidRDefault="00374DA0" w:rsidP="00374DA0">
            <w:pPr>
              <w:jc w:val="center"/>
              <w:rPr>
                <w:rFonts w:eastAsia="Calibri"/>
                <w:lang w:eastAsia="en-US"/>
              </w:rPr>
            </w:pPr>
            <w:r w:rsidRPr="00374DA0">
              <w:rPr>
                <w:rFonts w:eastAsia="Calibri"/>
                <w:lang w:eastAsia="en-US"/>
              </w:rPr>
              <w:t>5</w:t>
            </w:r>
          </w:p>
        </w:tc>
      </w:tr>
      <w:tr w:rsidR="00374DA0" w:rsidRPr="00374DA0" w:rsidTr="00374DA0">
        <w:trPr>
          <w:jc w:val="center"/>
        </w:trPr>
        <w:tc>
          <w:tcPr>
            <w:tcW w:w="2943" w:type="dxa"/>
            <w:shd w:val="clear" w:color="auto" w:fill="FFFF00"/>
          </w:tcPr>
          <w:p w:rsidR="00374DA0" w:rsidRPr="00CF4011" w:rsidRDefault="00374DA0" w:rsidP="00374DA0">
            <w:pPr>
              <w:jc w:val="left"/>
              <w:rPr>
                <w:rFonts w:eastAsia="Calibri"/>
                <w:sz w:val="20"/>
                <w:szCs w:val="20"/>
                <w:lang w:eastAsia="en-US"/>
              </w:rPr>
            </w:pPr>
            <w:r w:rsidRPr="00CF4011">
              <w:rPr>
                <w:rFonts w:eastAsia="Calibri"/>
                <w:sz w:val="20"/>
                <w:szCs w:val="20"/>
                <w:lang w:eastAsia="en-US"/>
              </w:rPr>
              <w:t>Sentencias Favorables</w:t>
            </w:r>
          </w:p>
        </w:tc>
        <w:tc>
          <w:tcPr>
            <w:tcW w:w="993" w:type="dxa"/>
          </w:tcPr>
          <w:p w:rsidR="00374DA0" w:rsidRPr="00374DA0" w:rsidRDefault="00374DA0" w:rsidP="00374DA0">
            <w:pPr>
              <w:jc w:val="center"/>
              <w:rPr>
                <w:rFonts w:eastAsia="Calibri"/>
                <w:lang w:eastAsia="en-US"/>
              </w:rPr>
            </w:pPr>
            <w:r w:rsidRPr="00374DA0">
              <w:rPr>
                <w:rFonts w:eastAsia="Calibri"/>
                <w:lang w:eastAsia="en-US"/>
              </w:rPr>
              <w:t>4</w:t>
            </w:r>
          </w:p>
        </w:tc>
      </w:tr>
      <w:tr w:rsidR="00374DA0" w:rsidRPr="00374DA0" w:rsidTr="00374DA0">
        <w:trPr>
          <w:jc w:val="center"/>
        </w:trPr>
        <w:tc>
          <w:tcPr>
            <w:tcW w:w="2943" w:type="dxa"/>
            <w:shd w:val="clear" w:color="auto" w:fill="FFFF00"/>
          </w:tcPr>
          <w:p w:rsidR="00374DA0" w:rsidRPr="00CF4011" w:rsidRDefault="00374DA0" w:rsidP="00374DA0">
            <w:pPr>
              <w:jc w:val="left"/>
              <w:rPr>
                <w:rFonts w:eastAsia="Calibri"/>
                <w:sz w:val="20"/>
                <w:szCs w:val="20"/>
                <w:lang w:eastAsia="en-US"/>
              </w:rPr>
            </w:pPr>
            <w:r w:rsidRPr="00CF4011">
              <w:rPr>
                <w:rFonts w:eastAsia="Calibri"/>
                <w:sz w:val="20"/>
                <w:szCs w:val="20"/>
                <w:lang w:eastAsia="en-US"/>
              </w:rPr>
              <w:t>Sentencias Desfavorables</w:t>
            </w:r>
          </w:p>
        </w:tc>
        <w:tc>
          <w:tcPr>
            <w:tcW w:w="993" w:type="dxa"/>
          </w:tcPr>
          <w:p w:rsidR="00374DA0" w:rsidRPr="00374DA0" w:rsidRDefault="00374DA0" w:rsidP="00374DA0">
            <w:pPr>
              <w:jc w:val="center"/>
              <w:rPr>
                <w:rFonts w:eastAsia="Calibri"/>
                <w:lang w:eastAsia="en-US"/>
              </w:rPr>
            </w:pPr>
            <w:r w:rsidRPr="00374DA0">
              <w:rPr>
                <w:rFonts w:eastAsia="Calibri"/>
                <w:lang w:eastAsia="en-US"/>
              </w:rPr>
              <w:t>1</w:t>
            </w:r>
          </w:p>
        </w:tc>
      </w:tr>
    </w:tbl>
    <w:p w:rsidR="00374DA0" w:rsidRPr="00374DA0" w:rsidRDefault="00374DA0" w:rsidP="00374DA0">
      <w:pPr>
        <w:spacing w:after="200" w:line="276" w:lineRule="auto"/>
        <w:jc w:val="left"/>
        <w:rPr>
          <w:rFonts w:eastAsia="Calibri"/>
          <w:szCs w:val="22"/>
          <w:lang w:eastAsia="en-US"/>
        </w:rPr>
      </w:pPr>
    </w:p>
    <w:p w:rsidR="00374DA0" w:rsidRPr="00E83AC3" w:rsidRDefault="00CF4011" w:rsidP="00E83AC3">
      <w:pPr>
        <w:pStyle w:val="Prrafodelista"/>
        <w:numPr>
          <w:ilvl w:val="3"/>
          <w:numId w:val="21"/>
        </w:numPr>
        <w:spacing w:after="200" w:line="276" w:lineRule="auto"/>
        <w:ind w:left="851" w:hanging="851"/>
        <w:contextualSpacing/>
        <w:rPr>
          <w:rFonts w:ascii="Arial" w:eastAsia="Calibri" w:hAnsi="Arial" w:cs="Arial"/>
          <w:sz w:val="20"/>
          <w:szCs w:val="20"/>
          <w:lang w:eastAsia="en-US"/>
        </w:rPr>
      </w:pPr>
      <w:r w:rsidRPr="00E83AC3">
        <w:rPr>
          <w:rFonts w:ascii="Arial" w:eastAsia="Calibri" w:hAnsi="Arial" w:cs="Arial"/>
          <w:b/>
          <w:sz w:val="20"/>
          <w:szCs w:val="20"/>
          <w:lang w:eastAsia="en-US"/>
        </w:rPr>
        <w:t>Procesos que se encuentran en trámite</w:t>
      </w:r>
      <w:r w:rsidR="00374DA0" w:rsidRPr="00E83AC3">
        <w:rPr>
          <w:rFonts w:ascii="Arial" w:eastAsia="Calibri" w:hAnsi="Arial" w:cs="Arial"/>
          <w:b/>
          <w:sz w:val="20"/>
          <w:szCs w:val="20"/>
          <w:lang w:eastAsia="en-US"/>
        </w:rPr>
        <w:t xml:space="preserve">: </w:t>
      </w:r>
      <w:r w:rsidR="00374DA0" w:rsidRPr="00E83AC3">
        <w:rPr>
          <w:rFonts w:ascii="Arial" w:eastAsia="Calibri" w:hAnsi="Arial" w:cs="Arial"/>
          <w:sz w:val="20"/>
          <w:szCs w:val="20"/>
          <w:lang w:eastAsia="en-US"/>
        </w:rPr>
        <w:t>Relacionados a continuación y en total son 29</w:t>
      </w:r>
    </w:p>
    <w:p w:rsidR="00F56EE6" w:rsidRDefault="00374DA0" w:rsidP="00374DA0">
      <w:pPr>
        <w:spacing w:after="200" w:line="276" w:lineRule="auto"/>
        <w:ind w:left="709"/>
        <w:contextualSpacing/>
        <w:rPr>
          <w:rFonts w:eastAsia="Calibri"/>
          <w:b/>
          <w:szCs w:val="22"/>
          <w:lang w:eastAsia="en-US"/>
        </w:rPr>
        <w:sectPr w:rsidR="00F56EE6" w:rsidSect="0090500F">
          <w:pgSz w:w="12240" w:h="15840"/>
          <w:pgMar w:top="1667" w:right="1701" w:bottom="1985" w:left="1701" w:header="709" w:footer="709" w:gutter="0"/>
          <w:cols w:space="708"/>
          <w:docGrid w:linePitch="360"/>
        </w:sectPr>
      </w:pPr>
      <w:r w:rsidRPr="00374DA0">
        <w:rPr>
          <w:rFonts w:eastAsia="Calibri"/>
          <w:b/>
          <w:szCs w:val="22"/>
          <w:lang w:eastAsia="en-US"/>
        </w:rPr>
        <w:br w:type="page"/>
      </w:r>
    </w:p>
    <w:tbl>
      <w:tblPr>
        <w:tblW w:w="9628" w:type="dxa"/>
        <w:jc w:val="center"/>
        <w:tblCellMar>
          <w:left w:w="70" w:type="dxa"/>
          <w:right w:w="70" w:type="dxa"/>
        </w:tblCellMar>
        <w:tblLook w:val="04A0" w:firstRow="1" w:lastRow="0" w:firstColumn="1" w:lastColumn="0" w:noHBand="0" w:noVBand="1"/>
      </w:tblPr>
      <w:tblGrid>
        <w:gridCol w:w="1418"/>
        <w:gridCol w:w="2595"/>
        <w:gridCol w:w="1843"/>
        <w:gridCol w:w="1581"/>
        <w:gridCol w:w="2191"/>
      </w:tblGrid>
      <w:tr w:rsidR="00374DA0" w:rsidRPr="00F56EE6" w:rsidTr="00FB2585">
        <w:trPr>
          <w:trHeight w:val="345"/>
          <w:jc w:val="center"/>
        </w:trPr>
        <w:tc>
          <w:tcPr>
            <w:tcW w:w="1418"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374DA0" w:rsidRPr="00F56EE6" w:rsidRDefault="00CF4011" w:rsidP="00FB2585">
            <w:pPr>
              <w:jc w:val="center"/>
              <w:rPr>
                <w:rFonts w:cs="Arial"/>
                <w:b/>
                <w:bCs/>
                <w:sz w:val="18"/>
                <w:szCs w:val="18"/>
                <w:lang w:val="es-ES"/>
              </w:rPr>
            </w:pPr>
            <w:r w:rsidRPr="00F56EE6">
              <w:rPr>
                <w:rFonts w:cs="Arial"/>
                <w:b/>
                <w:bCs/>
                <w:sz w:val="18"/>
                <w:szCs w:val="18"/>
                <w:lang w:val="es-ES"/>
              </w:rPr>
              <w:t>N° de radicado</w:t>
            </w:r>
          </w:p>
        </w:tc>
        <w:tc>
          <w:tcPr>
            <w:tcW w:w="2595"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F56EE6" w:rsidRDefault="00CF4011" w:rsidP="00FB2585">
            <w:pPr>
              <w:jc w:val="center"/>
              <w:rPr>
                <w:rFonts w:cs="Arial"/>
                <w:b/>
                <w:bCs/>
                <w:sz w:val="18"/>
                <w:szCs w:val="18"/>
                <w:lang w:val="es-ES"/>
              </w:rPr>
            </w:pPr>
            <w:r w:rsidRPr="00F56EE6">
              <w:rPr>
                <w:rFonts w:cs="Arial"/>
                <w:b/>
                <w:bCs/>
                <w:sz w:val="18"/>
                <w:szCs w:val="18"/>
                <w:lang w:val="es-ES"/>
              </w:rPr>
              <w:t>Juzgados</w:t>
            </w:r>
          </w:p>
        </w:tc>
        <w:tc>
          <w:tcPr>
            <w:tcW w:w="1843"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F56EE6" w:rsidRDefault="00CF4011" w:rsidP="00FB2585">
            <w:pPr>
              <w:jc w:val="center"/>
              <w:rPr>
                <w:rFonts w:cs="Arial"/>
                <w:b/>
                <w:bCs/>
                <w:sz w:val="18"/>
                <w:szCs w:val="18"/>
                <w:lang w:val="es-ES"/>
              </w:rPr>
            </w:pPr>
            <w:r w:rsidRPr="00F56EE6">
              <w:rPr>
                <w:rFonts w:cs="Arial"/>
                <w:b/>
                <w:bCs/>
                <w:sz w:val="18"/>
                <w:szCs w:val="18"/>
                <w:lang w:val="es-ES"/>
              </w:rPr>
              <w:t>Demandante</w:t>
            </w:r>
          </w:p>
        </w:tc>
        <w:tc>
          <w:tcPr>
            <w:tcW w:w="1581" w:type="dxa"/>
            <w:tcBorders>
              <w:top w:val="single" w:sz="4" w:space="0" w:color="auto"/>
              <w:left w:val="nil"/>
              <w:bottom w:val="single" w:sz="4" w:space="0" w:color="auto"/>
              <w:right w:val="single" w:sz="4" w:space="0" w:color="auto"/>
            </w:tcBorders>
            <w:shd w:val="clear" w:color="000000" w:fill="FFFF00"/>
            <w:vAlign w:val="center"/>
          </w:tcPr>
          <w:p w:rsidR="00374DA0" w:rsidRPr="00F56EE6" w:rsidRDefault="00CF4011" w:rsidP="00FB2585">
            <w:pPr>
              <w:jc w:val="center"/>
              <w:rPr>
                <w:rFonts w:cs="Arial"/>
                <w:b/>
                <w:bCs/>
                <w:sz w:val="18"/>
                <w:szCs w:val="18"/>
                <w:lang w:val="es-ES"/>
              </w:rPr>
            </w:pPr>
            <w:r w:rsidRPr="00F56EE6">
              <w:rPr>
                <w:rFonts w:cs="Arial"/>
                <w:b/>
                <w:bCs/>
                <w:sz w:val="18"/>
                <w:szCs w:val="18"/>
                <w:lang w:val="es-ES"/>
              </w:rPr>
              <w:t>Demandado</w:t>
            </w:r>
          </w:p>
        </w:tc>
        <w:tc>
          <w:tcPr>
            <w:tcW w:w="2191"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F56EE6" w:rsidRDefault="00CF4011" w:rsidP="00FB2585">
            <w:pPr>
              <w:jc w:val="center"/>
              <w:rPr>
                <w:rFonts w:cs="Arial"/>
                <w:b/>
                <w:bCs/>
                <w:sz w:val="18"/>
                <w:szCs w:val="18"/>
                <w:lang w:val="es-ES"/>
              </w:rPr>
            </w:pPr>
            <w:r w:rsidRPr="00F56EE6">
              <w:rPr>
                <w:rFonts w:cs="Arial"/>
                <w:b/>
                <w:bCs/>
                <w:sz w:val="18"/>
                <w:szCs w:val="18"/>
                <w:lang w:val="es-ES"/>
              </w:rPr>
              <w:t>Acción</w:t>
            </w:r>
          </w:p>
        </w:tc>
      </w:tr>
      <w:tr w:rsidR="00374DA0" w:rsidRPr="00F56EE6" w:rsidTr="00FB2585">
        <w:trPr>
          <w:trHeight w:val="705"/>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2011-00001</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primero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Agua del sur de La Guajira</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675"/>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2011-00001</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Aguas de la península</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705"/>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2008-00465</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primero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Asunción del Carmen Bello Julio</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551"/>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2011-00403</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segundo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Francisco Manuel Pérez Sierra</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675"/>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2009-00483</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proofErr w:type="spellStart"/>
            <w:r w:rsidRPr="00F56EE6">
              <w:rPr>
                <w:rFonts w:cs="Arial"/>
                <w:sz w:val="18"/>
                <w:szCs w:val="18"/>
                <w:lang w:val="es-ES"/>
              </w:rPr>
              <w:t>Interaseo</w:t>
            </w:r>
            <w:proofErr w:type="spellEnd"/>
            <w:r w:rsidRPr="00F56EE6">
              <w:rPr>
                <w:rFonts w:cs="Arial"/>
                <w:sz w:val="18"/>
                <w:szCs w:val="18"/>
                <w:lang w:val="es-ES"/>
              </w:rPr>
              <w:t xml:space="preserve"> de la frontera S.A E.S.P</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690"/>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2011-00406</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José Ramón Muñiz Sierra </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spacing w:after="200"/>
              <w:jc w:val="center"/>
              <w:rPr>
                <w:rFonts w:eastAsia="Calibri" w:cs="Arial"/>
                <w:sz w:val="18"/>
                <w:szCs w:val="18"/>
                <w:lang w:eastAsia="en-U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651"/>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2008-00422</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Silvia Mercedes Ospino</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spacing w:after="200"/>
              <w:jc w:val="center"/>
              <w:rPr>
                <w:rFonts w:eastAsia="Calibri" w:cs="Arial"/>
                <w:sz w:val="18"/>
                <w:szCs w:val="18"/>
                <w:lang w:eastAsia="en-U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419"/>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2013-000187</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primero administrativo oral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Marlon Orozco Molina</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374DA0" w:rsidP="00BA26D5">
            <w:pPr>
              <w:spacing w:after="200"/>
              <w:jc w:val="center"/>
              <w:rPr>
                <w:rFonts w:eastAsia="Calibri" w:cs="Arial"/>
                <w:sz w:val="18"/>
                <w:szCs w:val="18"/>
                <w:lang w:eastAsia="en-US"/>
              </w:rPr>
            </w:pPr>
            <w:r w:rsidRPr="00F56EE6">
              <w:rPr>
                <w:rFonts w:cs="Arial"/>
                <w:sz w:val="18"/>
                <w:szCs w:val="18"/>
                <w:lang w:val="es-ES"/>
              </w:rPr>
              <w:t>C</w:t>
            </w:r>
            <w:r w:rsidR="00FB2585" w:rsidRPr="00F56EE6">
              <w:rPr>
                <w:rFonts w:cs="Arial"/>
                <w:sz w:val="18"/>
                <w:szCs w:val="18"/>
                <w:lang w:val="es-ES"/>
              </w:rPr>
              <w:t>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641"/>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2011-00037</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proofErr w:type="spellStart"/>
            <w:r w:rsidRPr="00F56EE6">
              <w:rPr>
                <w:rFonts w:cs="Arial"/>
                <w:sz w:val="18"/>
                <w:szCs w:val="18"/>
                <w:lang w:val="es-ES"/>
              </w:rPr>
              <w:t>Hugues</w:t>
            </w:r>
            <w:proofErr w:type="spellEnd"/>
            <w:r w:rsidRPr="00F56EE6">
              <w:rPr>
                <w:rFonts w:cs="Arial"/>
                <w:sz w:val="18"/>
                <w:szCs w:val="18"/>
                <w:lang w:val="es-ES"/>
              </w:rPr>
              <w:t xml:space="preserve"> Rafael Fonseca</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spacing w:after="200"/>
              <w:jc w:val="center"/>
              <w:rPr>
                <w:rFonts w:eastAsia="Calibri" w:cs="Arial"/>
                <w:sz w:val="18"/>
                <w:szCs w:val="18"/>
                <w:lang w:eastAsia="en-U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w:t>
            </w:r>
            <w:r>
              <w:rPr>
                <w:rFonts w:cs="Arial"/>
                <w:sz w:val="18"/>
                <w:szCs w:val="18"/>
                <w:lang w:val="es-ES"/>
              </w:rPr>
              <w:t xml:space="preserve"> </w:t>
            </w:r>
            <w:r w:rsidRPr="00F56EE6">
              <w:rPr>
                <w:rFonts w:cs="Arial"/>
                <w:sz w:val="18"/>
                <w:szCs w:val="18"/>
                <w:lang w:val="es-ES"/>
              </w:rPr>
              <w:t>de reparación directa</w:t>
            </w:r>
          </w:p>
        </w:tc>
      </w:tr>
      <w:tr w:rsidR="00374DA0" w:rsidRPr="00F56EE6" w:rsidTr="00FB2585">
        <w:trPr>
          <w:trHeight w:val="423"/>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2011-00097</w:t>
            </w:r>
          </w:p>
        </w:tc>
        <w:tc>
          <w:tcPr>
            <w:tcW w:w="2595"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Tribunal contencioso administrativo - guajira</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Defensoría del pueblo</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 popular</w:t>
            </w:r>
          </w:p>
        </w:tc>
      </w:tr>
      <w:tr w:rsidR="00374DA0" w:rsidRPr="00F56EE6" w:rsidTr="00FB2585">
        <w:trPr>
          <w:trHeight w:val="557"/>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2009-00823</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 xml:space="preserve">Juzgado tercero administrativo de Manizales </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Juan Londoño Jaramillo</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 popular</w:t>
            </w:r>
          </w:p>
        </w:tc>
      </w:tr>
      <w:tr w:rsidR="00374DA0" w:rsidRPr="00F56EE6" w:rsidTr="00FB2585">
        <w:trPr>
          <w:trHeight w:val="261"/>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2010-00031</w:t>
            </w:r>
          </w:p>
        </w:tc>
        <w:tc>
          <w:tcPr>
            <w:tcW w:w="2595"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Tribunal contencioso administrativo - guajira</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Seguros generales suramericana</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 contractual</w:t>
            </w:r>
          </w:p>
        </w:tc>
      </w:tr>
      <w:tr w:rsidR="00374DA0" w:rsidRPr="00F56EE6" w:rsidTr="00FB2585">
        <w:trPr>
          <w:trHeight w:val="544"/>
          <w:jc w:val="center"/>
        </w:trPr>
        <w:tc>
          <w:tcPr>
            <w:tcW w:w="1418" w:type="dxa"/>
            <w:tcBorders>
              <w:top w:val="nil"/>
              <w:left w:val="single" w:sz="4" w:space="0" w:color="auto"/>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2008-00313</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CF4011" w:rsidP="00CF4011">
            <w:pPr>
              <w:rPr>
                <w:rFonts w:cs="Arial"/>
                <w:sz w:val="18"/>
                <w:szCs w:val="18"/>
                <w:lang w:val="es-ES"/>
              </w:rPr>
            </w:pPr>
            <w:r w:rsidRPr="00F56EE6">
              <w:rPr>
                <w:rFonts w:cs="Arial"/>
                <w:sz w:val="18"/>
                <w:szCs w:val="18"/>
                <w:lang w:val="es-ES"/>
              </w:rPr>
              <w:t>Juzgado tercero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Luis Alberto Guerra López</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 contractual</w:t>
            </w:r>
          </w:p>
        </w:tc>
      </w:tr>
      <w:tr w:rsidR="00374DA0" w:rsidRPr="00F56EE6" w:rsidTr="00FB2585">
        <w:trPr>
          <w:trHeight w:val="326"/>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2011-00024</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Juzgado laboral del circuito laboral  de san juan del cesar</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María Victoria Rodríguez </w:t>
            </w:r>
            <w:proofErr w:type="spellStart"/>
            <w:r w:rsidRPr="00F56EE6">
              <w:rPr>
                <w:rFonts w:cs="Arial"/>
                <w:sz w:val="18"/>
                <w:szCs w:val="18"/>
                <w:lang w:val="es-ES"/>
              </w:rPr>
              <w:t>Campis</w:t>
            </w:r>
            <w:proofErr w:type="spellEnd"/>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Ordinaria laboral</w:t>
            </w:r>
          </w:p>
        </w:tc>
      </w:tr>
      <w:tr w:rsidR="00374DA0" w:rsidRPr="00F56EE6" w:rsidTr="00FB2585">
        <w:trPr>
          <w:trHeight w:val="190"/>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2010-00040</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Juzgado segundo administrativo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FEDEMUNICOL</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spacing w:after="200"/>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Acción contractual</w:t>
            </w:r>
          </w:p>
        </w:tc>
      </w:tr>
      <w:tr w:rsidR="00FB2585" w:rsidRPr="00F56EE6" w:rsidTr="00FB2585">
        <w:trPr>
          <w:trHeight w:val="345"/>
          <w:jc w:val="center"/>
        </w:trPr>
        <w:tc>
          <w:tcPr>
            <w:tcW w:w="1418"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B2585" w:rsidRPr="00F56EE6" w:rsidRDefault="00FB2585" w:rsidP="00823093">
            <w:pPr>
              <w:jc w:val="center"/>
              <w:rPr>
                <w:rFonts w:cs="Arial"/>
                <w:b/>
                <w:bCs/>
                <w:sz w:val="18"/>
                <w:szCs w:val="18"/>
                <w:lang w:val="es-ES"/>
              </w:rPr>
            </w:pPr>
            <w:r w:rsidRPr="00F56EE6">
              <w:rPr>
                <w:rFonts w:cs="Arial"/>
                <w:b/>
                <w:bCs/>
                <w:sz w:val="18"/>
                <w:szCs w:val="18"/>
                <w:lang w:val="es-ES"/>
              </w:rPr>
              <w:t>N° de radicado</w:t>
            </w:r>
          </w:p>
        </w:tc>
        <w:tc>
          <w:tcPr>
            <w:tcW w:w="2595" w:type="dxa"/>
            <w:tcBorders>
              <w:top w:val="single" w:sz="4" w:space="0" w:color="auto"/>
              <w:left w:val="nil"/>
              <w:bottom w:val="single" w:sz="4" w:space="0" w:color="auto"/>
              <w:right w:val="single" w:sz="4" w:space="0" w:color="auto"/>
            </w:tcBorders>
            <w:shd w:val="clear" w:color="000000" w:fill="FFFF00"/>
            <w:noWrap/>
            <w:vAlign w:val="center"/>
            <w:hideMark/>
          </w:tcPr>
          <w:p w:rsidR="00FB2585" w:rsidRPr="00F56EE6" w:rsidRDefault="00FB2585" w:rsidP="00823093">
            <w:pPr>
              <w:jc w:val="center"/>
              <w:rPr>
                <w:rFonts w:cs="Arial"/>
                <w:b/>
                <w:bCs/>
                <w:sz w:val="18"/>
                <w:szCs w:val="18"/>
                <w:lang w:val="es-ES"/>
              </w:rPr>
            </w:pPr>
            <w:r w:rsidRPr="00F56EE6">
              <w:rPr>
                <w:rFonts w:cs="Arial"/>
                <w:b/>
                <w:bCs/>
                <w:sz w:val="18"/>
                <w:szCs w:val="18"/>
                <w:lang w:val="es-ES"/>
              </w:rPr>
              <w:t>Juzgados</w:t>
            </w:r>
          </w:p>
        </w:tc>
        <w:tc>
          <w:tcPr>
            <w:tcW w:w="1843" w:type="dxa"/>
            <w:tcBorders>
              <w:top w:val="single" w:sz="4" w:space="0" w:color="auto"/>
              <w:left w:val="nil"/>
              <w:bottom w:val="single" w:sz="4" w:space="0" w:color="auto"/>
              <w:right w:val="single" w:sz="4" w:space="0" w:color="auto"/>
            </w:tcBorders>
            <w:shd w:val="clear" w:color="000000" w:fill="FFFF00"/>
            <w:noWrap/>
            <w:vAlign w:val="center"/>
            <w:hideMark/>
          </w:tcPr>
          <w:p w:rsidR="00FB2585" w:rsidRPr="00F56EE6" w:rsidRDefault="00FB2585" w:rsidP="00823093">
            <w:pPr>
              <w:jc w:val="center"/>
              <w:rPr>
                <w:rFonts w:cs="Arial"/>
                <w:b/>
                <w:bCs/>
                <w:sz w:val="18"/>
                <w:szCs w:val="18"/>
                <w:lang w:val="es-ES"/>
              </w:rPr>
            </w:pPr>
            <w:r w:rsidRPr="00F56EE6">
              <w:rPr>
                <w:rFonts w:cs="Arial"/>
                <w:b/>
                <w:bCs/>
                <w:sz w:val="18"/>
                <w:szCs w:val="18"/>
                <w:lang w:val="es-ES"/>
              </w:rPr>
              <w:t>Demandante</w:t>
            </w:r>
          </w:p>
        </w:tc>
        <w:tc>
          <w:tcPr>
            <w:tcW w:w="1581" w:type="dxa"/>
            <w:tcBorders>
              <w:top w:val="single" w:sz="4" w:space="0" w:color="auto"/>
              <w:left w:val="nil"/>
              <w:bottom w:val="single" w:sz="4" w:space="0" w:color="auto"/>
              <w:right w:val="single" w:sz="4" w:space="0" w:color="auto"/>
            </w:tcBorders>
            <w:shd w:val="clear" w:color="000000" w:fill="FFFF00"/>
            <w:vAlign w:val="center"/>
          </w:tcPr>
          <w:p w:rsidR="00FB2585" w:rsidRPr="00F56EE6" w:rsidRDefault="00FB2585" w:rsidP="00823093">
            <w:pPr>
              <w:jc w:val="center"/>
              <w:rPr>
                <w:rFonts w:cs="Arial"/>
                <w:b/>
                <w:bCs/>
                <w:sz w:val="18"/>
                <w:szCs w:val="18"/>
                <w:lang w:val="es-ES"/>
              </w:rPr>
            </w:pPr>
            <w:r w:rsidRPr="00F56EE6">
              <w:rPr>
                <w:rFonts w:cs="Arial"/>
                <w:b/>
                <w:bCs/>
                <w:sz w:val="18"/>
                <w:szCs w:val="18"/>
                <w:lang w:val="es-ES"/>
              </w:rPr>
              <w:t>Demandado</w:t>
            </w:r>
          </w:p>
        </w:tc>
        <w:tc>
          <w:tcPr>
            <w:tcW w:w="2191" w:type="dxa"/>
            <w:tcBorders>
              <w:top w:val="single" w:sz="4" w:space="0" w:color="auto"/>
              <w:left w:val="nil"/>
              <w:bottom w:val="single" w:sz="4" w:space="0" w:color="auto"/>
              <w:right w:val="single" w:sz="4" w:space="0" w:color="auto"/>
            </w:tcBorders>
            <w:shd w:val="clear" w:color="000000" w:fill="FFFF00"/>
            <w:noWrap/>
            <w:vAlign w:val="center"/>
            <w:hideMark/>
          </w:tcPr>
          <w:p w:rsidR="00FB2585" w:rsidRPr="00F56EE6" w:rsidRDefault="00FB2585" w:rsidP="00823093">
            <w:pPr>
              <w:jc w:val="center"/>
              <w:rPr>
                <w:rFonts w:cs="Arial"/>
                <w:b/>
                <w:bCs/>
                <w:sz w:val="18"/>
                <w:szCs w:val="18"/>
                <w:lang w:val="es-ES"/>
              </w:rPr>
            </w:pPr>
            <w:r w:rsidRPr="00F56EE6">
              <w:rPr>
                <w:rFonts w:cs="Arial"/>
                <w:b/>
                <w:bCs/>
                <w:sz w:val="18"/>
                <w:szCs w:val="18"/>
                <w:lang w:val="es-ES"/>
              </w:rPr>
              <w:t>Acción</w:t>
            </w:r>
          </w:p>
        </w:tc>
      </w:tr>
      <w:tr w:rsidR="00374DA0" w:rsidRPr="00F56EE6" w:rsidTr="00FB2585">
        <w:trPr>
          <w:trHeight w:val="522"/>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2009-00622</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Juzgado primero administrativo en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FEDEMUNICOL</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spacing w:after="200"/>
              <w:jc w:val="center"/>
              <w:rPr>
                <w:rFonts w:eastAsia="Calibri" w:cs="Arial"/>
                <w:sz w:val="18"/>
                <w:szCs w:val="18"/>
                <w:lang w:eastAsia="en-U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Acción Contractual</w:t>
            </w:r>
          </w:p>
        </w:tc>
      </w:tr>
      <w:tr w:rsidR="00374DA0" w:rsidRPr="00F56EE6" w:rsidTr="00FB2585">
        <w:trPr>
          <w:trHeight w:val="330"/>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374DA0" w:rsidP="00BA26D5">
            <w:pPr>
              <w:jc w:val="center"/>
              <w:rPr>
                <w:rFonts w:cs="Arial"/>
                <w:sz w:val="18"/>
                <w:szCs w:val="18"/>
                <w:lang w:val="es-ES"/>
              </w:rPr>
            </w:pPr>
            <w:r w:rsidRPr="00F56EE6">
              <w:rPr>
                <w:rFonts w:cs="Arial"/>
                <w:sz w:val="18"/>
                <w:szCs w:val="18"/>
                <w:lang w:val="es-ES"/>
              </w:rPr>
              <w:t>2010-00231</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 xml:space="preserve">Consejo de estado </w:t>
            </w:r>
          </w:p>
        </w:tc>
        <w:tc>
          <w:tcPr>
            <w:tcW w:w="1843" w:type="dxa"/>
            <w:tcBorders>
              <w:top w:val="nil"/>
              <w:left w:val="nil"/>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David Hoyos Camilo José </w:t>
            </w:r>
            <w:r w:rsidR="00374DA0" w:rsidRPr="00F56EE6">
              <w:rPr>
                <w:rFonts w:cs="Arial"/>
                <w:sz w:val="18"/>
                <w:szCs w:val="18"/>
                <w:lang w:val="es-ES"/>
              </w:rPr>
              <w:t>SINTRAMBIENTE</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Acción</w:t>
            </w:r>
            <w:r>
              <w:rPr>
                <w:rFonts w:cs="Arial"/>
                <w:sz w:val="18"/>
                <w:szCs w:val="18"/>
                <w:lang w:val="es-ES"/>
              </w:rPr>
              <w:t xml:space="preserve"> d</w:t>
            </w:r>
            <w:r w:rsidRPr="00F56EE6">
              <w:rPr>
                <w:rFonts w:cs="Arial"/>
                <w:sz w:val="18"/>
                <w:szCs w:val="18"/>
                <w:lang w:val="es-ES"/>
              </w:rPr>
              <w:t>e Simple Nulidad</w:t>
            </w:r>
          </w:p>
        </w:tc>
      </w:tr>
      <w:tr w:rsidR="00374DA0" w:rsidRPr="00F56EE6" w:rsidTr="00FB2585">
        <w:trPr>
          <w:trHeight w:val="423"/>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2011-0014</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 xml:space="preserve">Juzgado </w:t>
            </w:r>
            <w:r>
              <w:rPr>
                <w:rFonts w:cs="Arial"/>
                <w:sz w:val="18"/>
                <w:szCs w:val="18"/>
                <w:lang w:val="es-ES"/>
              </w:rPr>
              <w:t>Primero Administrativo e</w:t>
            </w:r>
            <w:r w:rsidRPr="00F56EE6">
              <w:rPr>
                <w:rFonts w:cs="Arial"/>
                <w:sz w:val="18"/>
                <w:szCs w:val="18"/>
                <w:lang w:val="es-ES"/>
              </w:rPr>
              <w:t>n Descongestión  Del Circuito Judicial De Riohacha</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Esteban Mendoza Muñoz</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Nulidad Y Restablecimiento Del Derecho</w:t>
            </w:r>
          </w:p>
        </w:tc>
      </w:tr>
      <w:tr w:rsidR="00374DA0" w:rsidRPr="00F56EE6" w:rsidTr="00FB2585">
        <w:trPr>
          <w:trHeight w:val="503"/>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2010-00386</w:t>
            </w:r>
          </w:p>
        </w:tc>
        <w:tc>
          <w:tcPr>
            <w:tcW w:w="2595"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Juzgado Segundo  Administrativo En Descongestión  Del Circuito Judicial De Riohacha</w:t>
            </w:r>
          </w:p>
        </w:tc>
        <w:tc>
          <w:tcPr>
            <w:tcW w:w="1843" w:type="dxa"/>
            <w:tcBorders>
              <w:top w:val="single" w:sz="4" w:space="0" w:color="auto"/>
              <w:left w:val="nil"/>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Escoltar </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eastAsia="Calibri" w:cs="Arial"/>
                <w:sz w:val="18"/>
                <w:szCs w:val="18"/>
                <w:lang w:eastAsia="en-U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Acción</w:t>
            </w:r>
            <w:r>
              <w:rPr>
                <w:rFonts w:cs="Arial"/>
                <w:sz w:val="18"/>
                <w:szCs w:val="18"/>
                <w:lang w:val="es-ES"/>
              </w:rPr>
              <w:t xml:space="preserve"> C</w:t>
            </w:r>
            <w:r w:rsidRPr="00F56EE6">
              <w:rPr>
                <w:rFonts w:cs="Arial"/>
                <w:sz w:val="18"/>
                <w:szCs w:val="18"/>
                <w:lang w:val="es-ES"/>
              </w:rPr>
              <w:t xml:space="preserve">ontractual </w:t>
            </w:r>
          </w:p>
        </w:tc>
      </w:tr>
      <w:tr w:rsidR="00374DA0" w:rsidRPr="00F56EE6" w:rsidTr="00FB2585">
        <w:trPr>
          <w:trHeight w:val="582"/>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2010-00549</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 xml:space="preserve">Juzgado Segundo Administrativo Del  Circuito Judicial De Riohacha </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Corpoguajira </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bCs/>
                <w:sz w:val="18"/>
                <w:szCs w:val="18"/>
                <w:lang w:val="es-ES"/>
              </w:rPr>
              <w:t>Ana Cecilia Castillo Parodi</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Acción</w:t>
            </w:r>
            <w:r>
              <w:rPr>
                <w:rFonts w:cs="Arial"/>
                <w:sz w:val="18"/>
                <w:szCs w:val="18"/>
                <w:lang w:val="es-ES"/>
              </w:rPr>
              <w:t xml:space="preserve"> d</w:t>
            </w:r>
            <w:r w:rsidRPr="00F56EE6">
              <w:rPr>
                <w:rFonts w:cs="Arial"/>
                <w:sz w:val="18"/>
                <w:szCs w:val="18"/>
                <w:lang w:val="es-ES"/>
              </w:rPr>
              <w:t>e Repetición</w:t>
            </w:r>
            <w:r>
              <w:rPr>
                <w:rFonts w:cs="Arial"/>
                <w:sz w:val="18"/>
                <w:szCs w:val="18"/>
                <w:lang w:val="es-ES"/>
              </w:rPr>
              <w:t xml:space="preserve"> y Llamamiento e</w:t>
            </w:r>
            <w:r w:rsidRPr="00F56EE6">
              <w:rPr>
                <w:rFonts w:cs="Arial"/>
                <w:sz w:val="18"/>
                <w:szCs w:val="18"/>
                <w:lang w:val="es-ES"/>
              </w:rPr>
              <w:t>n Garantía</w:t>
            </w:r>
          </w:p>
        </w:tc>
      </w:tr>
      <w:tr w:rsidR="00823093" w:rsidRPr="00F56EE6" w:rsidTr="00FB2585">
        <w:trPr>
          <w:trHeight w:val="631"/>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823093" w:rsidRPr="00F56EE6" w:rsidRDefault="00823093" w:rsidP="00BA26D5">
            <w:pPr>
              <w:jc w:val="center"/>
              <w:rPr>
                <w:rFonts w:cs="Arial"/>
                <w:sz w:val="18"/>
                <w:szCs w:val="18"/>
                <w:lang w:val="es-ES"/>
              </w:rPr>
            </w:pPr>
            <w:r w:rsidRPr="00F56EE6">
              <w:rPr>
                <w:rFonts w:cs="Arial"/>
                <w:sz w:val="18"/>
                <w:szCs w:val="18"/>
                <w:lang w:val="es-ES"/>
              </w:rPr>
              <w:t>2010-00553</w:t>
            </w:r>
          </w:p>
        </w:tc>
        <w:tc>
          <w:tcPr>
            <w:tcW w:w="2595" w:type="dxa"/>
            <w:tcBorders>
              <w:top w:val="nil"/>
              <w:left w:val="nil"/>
              <w:bottom w:val="single" w:sz="4" w:space="0" w:color="auto"/>
              <w:right w:val="single" w:sz="4" w:space="0" w:color="auto"/>
            </w:tcBorders>
            <w:shd w:val="clear" w:color="000000" w:fill="FFFFFF"/>
            <w:vAlign w:val="center"/>
            <w:hideMark/>
          </w:tcPr>
          <w:p w:rsidR="00823093" w:rsidRPr="00F56EE6" w:rsidRDefault="00823093" w:rsidP="00FB2585">
            <w:pPr>
              <w:rPr>
                <w:rFonts w:cs="Arial"/>
                <w:sz w:val="18"/>
                <w:szCs w:val="18"/>
                <w:lang w:val="es-ES"/>
              </w:rPr>
            </w:pPr>
            <w:r w:rsidRPr="00F56EE6">
              <w:rPr>
                <w:rFonts w:cs="Arial"/>
                <w:sz w:val="18"/>
                <w:szCs w:val="18"/>
                <w:lang w:val="es-ES"/>
              </w:rPr>
              <w:t>Juzgado Segundo Administrativ</w:t>
            </w:r>
            <w:r>
              <w:rPr>
                <w:rFonts w:cs="Arial"/>
                <w:sz w:val="18"/>
                <w:szCs w:val="18"/>
                <w:lang w:val="es-ES"/>
              </w:rPr>
              <w:t xml:space="preserve">o </w:t>
            </w:r>
            <w:r w:rsidRPr="00F56EE6">
              <w:rPr>
                <w:rFonts w:cs="Arial"/>
                <w:sz w:val="18"/>
                <w:szCs w:val="18"/>
                <w:lang w:val="es-ES"/>
              </w:rPr>
              <w:t xml:space="preserve"> </w:t>
            </w:r>
            <w:r>
              <w:rPr>
                <w:rFonts w:cs="Arial"/>
                <w:sz w:val="18"/>
                <w:szCs w:val="18"/>
                <w:lang w:val="es-ES"/>
              </w:rPr>
              <w:t>e</w:t>
            </w:r>
            <w:r w:rsidRPr="00F56EE6">
              <w:rPr>
                <w:rFonts w:cs="Arial"/>
                <w:sz w:val="18"/>
                <w:szCs w:val="18"/>
                <w:lang w:val="es-ES"/>
              </w:rPr>
              <w:t>n Descongestión</w:t>
            </w:r>
            <w:r>
              <w:rPr>
                <w:rFonts w:cs="Arial"/>
                <w:sz w:val="18"/>
                <w:szCs w:val="18"/>
                <w:lang w:val="es-ES"/>
              </w:rPr>
              <w:t xml:space="preserve"> del  Circuito Judicial d</w:t>
            </w:r>
            <w:r w:rsidRPr="00F56EE6">
              <w:rPr>
                <w:rFonts w:cs="Arial"/>
                <w:sz w:val="18"/>
                <w:szCs w:val="18"/>
                <w:lang w:val="es-ES"/>
              </w:rPr>
              <w:t xml:space="preserve">e Riohacha </w:t>
            </w:r>
          </w:p>
        </w:tc>
        <w:tc>
          <w:tcPr>
            <w:tcW w:w="1843" w:type="dxa"/>
            <w:tcBorders>
              <w:top w:val="nil"/>
              <w:left w:val="nil"/>
              <w:bottom w:val="single" w:sz="4" w:space="0" w:color="auto"/>
              <w:right w:val="single" w:sz="4" w:space="0" w:color="auto"/>
            </w:tcBorders>
            <w:shd w:val="clear" w:color="000000" w:fill="FFFFFF"/>
            <w:vAlign w:val="center"/>
            <w:hideMark/>
          </w:tcPr>
          <w:p w:rsidR="00823093" w:rsidRPr="00F56EE6" w:rsidRDefault="00823093" w:rsidP="00BA26D5">
            <w:pPr>
              <w:jc w:val="center"/>
              <w:rPr>
                <w:rFonts w:cs="Arial"/>
                <w:sz w:val="18"/>
                <w:szCs w:val="18"/>
                <w:lang w:val="es-ES"/>
              </w:rPr>
            </w:pPr>
            <w:r w:rsidRPr="00F56EE6">
              <w:rPr>
                <w:rFonts w:cs="Arial"/>
                <w:sz w:val="18"/>
                <w:szCs w:val="18"/>
                <w:lang w:val="es-ES"/>
              </w:rPr>
              <w:t xml:space="preserve">Corpoguajira </w:t>
            </w:r>
          </w:p>
        </w:tc>
        <w:tc>
          <w:tcPr>
            <w:tcW w:w="1581" w:type="dxa"/>
            <w:tcBorders>
              <w:top w:val="nil"/>
              <w:left w:val="nil"/>
              <w:bottom w:val="single" w:sz="4" w:space="0" w:color="auto"/>
              <w:right w:val="single" w:sz="4" w:space="0" w:color="auto"/>
            </w:tcBorders>
            <w:shd w:val="clear" w:color="000000" w:fill="FFFFFF"/>
            <w:vAlign w:val="center"/>
          </w:tcPr>
          <w:p w:rsidR="00823093" w:rsidRPr="00F56EE6" w:rsidRDefault="00823093" w:rsidP="00BA26D5">
            <w:pPr>
              <w:jc w:val="center"/>
              <w:rPr>
                <w:rFonts w:cs="Arial"/>
                <w:sz w:val="18"/>
                <w:szCs w:val="18"/>
                <w:lang w:val="es-ES"/>
              </w:rPr>
            </w:pPr>
            <w:r w:rsidRPr="00F56EE6">
              <w:rPr>
                <w:rFonts w:cs="Arial"/>
                <w:bCs/>
                <w:sz w:val="18"/>
                <w:szCs w:val="18"/>
                <w:lang w:val="es-ES"/>
              </w:rPr>
              <w:t>José Rubén Fonseca</w:t>
            </w:r>
          </w:p>
        </w:tc>
        <w:tc>
          <w:tcPr>
            <w:tcW w:w="2191" w:type="dxa"/>
            <w:tcBorders>
              <w:top w:val="nil"/>
              <w:left w:val="nil"/>
              <w:bottom w:val="single" w:sz="4" w:space="0" w:color="auto"/>
              <w:right w:val="single" w:sz="4" w:space="0" w:color="auto"/>
            </w:tcBorders>
            <w:shd w:val="clear" w:color="000000" w:fill="FFFFFF"/>
            <w:vAlign w:val="center"/>
            <w:hideMark/>
          </w:tcPr>
          <w:p w:rsidR="00823093" w:rsidRPr="00F56EE6" w:rsidRDefault="00823093" w:rsidP="00823093">
            <w:pPr>
              <w:jc w:val="center"/>
              <w:rPr>
                <w:rFonts w:cs="Arial"/>
                <w:sz w:val="18"/>
                <w:szCs w:val="18"/>
                <w:lang w:val="es-ES"/>
              </w:rPr>
            </w:pPr>
            <w:r w:rsidRPr="00F56EE6">
              <w:rPr>
                <w:rFonts w:cs="Arial"/>
                <w:sz w:val="18"/>
                <w:szCs w:val="18"/>
                <w:lang w:val="es-ES"/>
              </w:rPr>
              <w:t>Acción</w:t>
            </w:r>
            <w:r>
              <w:rPr>
                <w:rFonts w:cs="Arial"/>
                <w:sz w:val="18"/>
                <w:szCs w:val="18"/>
                <w:lang w:val="es-ES"/>
              </w:rPr>
              <w:t xml:space="preserve"> d</w:t>
            </w:r>
            <w:r w:rsidRPr="00F56EE6">
              <w:rPr>
                <w:rFonts w:cs="Arial"/>
                <w:sz w:val="18"/>
                <w:szCs w:val="18"/>
                <w:lang w:val="es-ES"/>
              </w:rPr>
              <w:t>e Repetición</w:t>
            </w:r>
            <w:r>
              <w:rPr>
                <w:rFonts w:cs="Arial"/>
                <w:sz w:val="18"/>
                <w:szCs w:val="18"/>
                <w:lang w:val="es-ES"/>
              </w:rPr>
              <w:t xml:space="preserve"> y Llamamiento e</w:t>
            </w:r>
            <w:r w:rsidRPr="00F56EE6">
              <w:rPr>
                <w:rFonts w:cs="Arial"/>
                <w:sz w:val="18"/>
                <w:szCs w:val="18"/>
                <w:lang w:val="es-ES"/>
              </w:rPr>
              <w:t>n Garantía</w:t>
            </w:r>
          </w:p>
        </w:tc>
      </w:tr>
      <w:tr w:rsidR="00374DA0" w:rsidRPr="00F56EE6" w:rsidTr="00FB2585">
        <w:trPr>
          <w:trHeight w:val="445"/>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2012-00029</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sidRPr="00F56EE6">
              <w:rPr>
                <w:rFonts w:cs="Arial"/>
                <w:sz w:val="18"/>
                <w:szCs w:val="18"/>
                <w:lang w:val="es-ES"/>
              </w:rPr>
              <w:t>Tribunal Administrativo  Contencioso</w:t>
            </w:r>
            <w:r>
              <w:rPr>
                <w:rFonts w:cs="Arial"/>
                <w:sz w:val="18"/>
                <w:szCs w:val="18"/>
                <w:lang w:val="es-ES"/>
              </w:rPr>
              <w:t xml:space="preserve"> Administrativo d</w:t>
            </w:r>
            <w:r w:rsidRPr="00F56EE6">
              <w:rPr>
                <w:rFonts w:cs="Arial"/>
                <w:sz w:val="18"/>
                <w:szCs w:val="18"/>
                <w:lang w:val="es-ES"/>
              </w:rPr>
              <w:t xml:space="preserve">e La Guajira </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Corpoguajira </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bCs/>
                <w:sz w:val="18"/>
                <w:szCs w:val="18"/>
                <w:lang w:val="es-ES"/>
              </w:rPr>
              <w:t xml:space="preserve">Sociedad </w:t>
            </w:r>
            <w:proofErr w:type="spellStart"/>
            <w:r w:rsidRPr="00F56EE6">
              <w:rPr>
                <w:rFonts w:cs="Arial"/>
                <w:bCs/>
                <w:sz w:val="18"/>
                <w:szCs w:val="18"/>
                <w:lang w:val="es-ES"/>
              </w:rPr>
              <w:t>Liberty</w:t>
            </w:r>
            <w:proofErr w:type="spellEnd"/>
            <w:r w:rsidRPr="00F56EE6">
              <w:rPr>
                <w:rFonts w:cs="Arial"/>
                <w:bCs/>
                <w:sz w:val="18"/>
                <w:szCs w:val="18"/>
                <w:lang w:val="es-ES"/>
              </w:rPr>
              <w:t xml:space="preserve"> Seguros S.A.</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823093" w:rsidP="00BA26D5">
            <w:pPr>
              <w:jc w:val="center"/>
              <w:rPr>
                <w:rFonts w:cs="Arial"/>
                <w:sz w:val="18"/>
                <w:szCs w:val="18"/>
                <w:lang w:val="es-ES"/>
              </w:rPr>
            </w:pPr>
            <w:r w:rsidRPr="00F56EE6">
              <w:rPr>
                <w:rFonts w:cs="Arial"/>
                <w:sz w:val="18"/>
                <w:szCs w:val="18"/>
                <w:lang w:val="es-ES"/>
              </w:rPr>
              <w:t>Acción</w:t>
            </w:r>
            <w:r w:rsidR="00FB2585" w:rsidRPr="00F56EE6">
              <w:rPr>
                <w:rFonts w:cs="Arial"/>
                <w:sz w:val="18"/>
                <w:szCs w:val="18"/>
                <w:lang w:val="es-ES"/>
              </w:rPr>
              <w:t xml:space="preserve"> Ejecutiva</w:t>
            </w:r>
          </w:p>
        </w:tc>
      </w:tr>
      <w:tr w:rsidR="00374DA0" w:rsidRPr="00F56EE6" w:rsidTr="00FB2585">
        <w:trPr>
          <w:trHeight w:val="660"/>
          <w:jc w:val="center"/>
        </w:trPr>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2011-00006</w:t>
            </w:r>
          </w:p>
        </w:tc>
        <w:tc>
          <w:tcPr>
            <w:tcW w:w="2595"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FB2585">
            <w:pPr>
              <w:rPr>
                <w:rFonts w:cs="Arial"/>
                <w:sz w:val="18"/>
                <w:szCs w:val="18"/>
                <w:lang w:val="es-ES"/>
              </w:rPr>
            </w:pPr>
            <w:r>
              <w:rPr>
                <w:rFonts w:cs="Arial"/>
                <w:sz w:val="18"/>
                <w:szCs w:val="18"/>
                <w:lang w:val="es-ES"/>
              </w:rPr>
              <w:t>Juzgado Tercero Administrativo e</w:t>
            </w:r>
            <w:r w:rsidRPr="00F56EE6">
              <w:rPr>
                <w:rFonts w:cs="Arial"/>
                <w:sz w:val="18"/>
                <w:szCs w:val="18"/>
                <w:lang w:val="es-ES"/>
              </w:rPr>
              <w:t>n Descongestión</w:t>
            </w:r>
            <w:r>
              <w:rPr>
                <w:rFonts w:cs="Arial"/>
                <w:sz w:val="18"/>
                <w:szCs w:val="18"/>
                <w:lang w:val="es-ES"/>
              </w:rPr>
              <w:t xml:space="preserve"> del Circuito d</w:t>
            </w:r>
            <w:r w:rsidRPr="00F56EE6">
              <w:rPr>
                <w:rFonts w:cs="Arial"/>
                <w:sz w:val="18"/>
                <w:szCs w:val="18"/>
                <w:lang w:val="es-ES"/>
              </w:rPr>
              <w:t xml:space="preserve">e Riohacha </w:t>
            </w:r>
          </w:p>
        </w:tc>
        <w:tc>
          <w:tcPr>
            <w:tcW w:w="1843"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Edwin Cera Redondo </w:t>
            </w:r>
          </w:p>
        </w:tc>
        <w:tc>
          <w:tcPr>
            <w:tcW w:w="1581" w:type="dxa"/>
            <w:tcBorders>
              <w:top w:val="nil"/>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 xml:space="preserve">Corpoguajira </w:t>
            </w:r>
          </w:p>
        </w:tc>
        <w:tc>
          <w:tcPr>
            <w:tcW w:w="2191" w:type="dxa"/>
            <w:tcBorders>
              <w:top w:val="nil"/>
              <w:left w:val="nil"/>
              <w:bottom w:val="single" w:sz="4" w:space="0" w:color="auto"/>
              <w:right w:val="single" w:sz="4" w:space="0" w:color="auto"/>
            </w:tcBorders>
            <w:shd w:val="clear" w:color="000000" w:fill="FFFFFF"/>
            <w:vAlign w:val="center"/>
            <w:hideMark/>
          </w:tcPr>
          <w:p w:rsidR="00374DA0" w:rsidRPr="00F56EE6" w:rsidRDefault="00FB2585" w:rsidP="00BA26D5">
            <w:pPr>
              <w:jc w:val="center"/>
              <w:rPr>
                <w:rFonts w:cs="Arial"/>
                <w:sz w:val="18"/>
                <w:szCs w:val="18"/>
                <w:lang w:val="es-ES"/>
              </w:rPr>
            </w:pPr>
            <w:r w:rsidRPr="00F56EE6">
              <w:rPr>
                <w:rFonts w:cs="Arial"/>
                <w:sz w:val="18"/>
                <w:szCs w:val="18"/>
                <w:lang w:val="es-ES"/>
              </w:rPr>
              <w:t xml:space="preserve">Nulidad Y Restablecimiento Del Derecho </w:t>
            </w:r>
          </w:p>
        </w:tc>
      </w:tr>
      <w:tr w:rsidR="00374DA0" w:rsidRPr="00F56EE6" w:rsidTr="00FB2585">
        <w:trPr>
          <w:trHeight w:val="265"/>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74DA0" w:rsidRPr="00F56EE6" w:rsidRDefault="00FB2585" w:rsidP="00BA26D5">
            <w:pPr>
              <w:jc w:val="center"/>
              <w:rPr>
                <w:rFonts w:cs="Arial"/>
                <w:sz w:val="18"/>
                <w:szCs w:val="18"/>
                <w:lang w:val="es-ES"/>
              </w:rPr>
            </w:pPr>
            <w:r w:rsidRPr="00F56EE6">
              <w:rPr>
                <w:rFonts w:cs="Arial"/>
                <w:sz w:val="18"/>
                <w:szCs w:val="18"/>
                <w:lang w:val="es-ES"/>
              </w:rPr>
              <w:t>2013-00012</w:t>
            </w:r>
          </w:p>
        </w:tc>
        <w:tc>
          <w:tcPr>
            <w:tcW w:w="2595"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FB2585">
            <w:pPr>
              <w:rPr>
                <w:rFonts w:cs="Arial"/>
                <w:sz w:val="18"/>
                <w:szCs w:val="18"/>
                <w:lang w:val="es-ES"/>
              </w:rPr>
            </w:pPr>
            <w:r w:rsidRPr="00F56EE6">
              <w:rPr>
                <w:rFonts w:cs="Arial"/>
                <w:sz w:val="18"/>
                <w:szCs w:val="18"/>
                <w:lang w:val="es-ES"/>
              </w:rPr>
              <w:t>Tribunal Contencioso Administrativo De La Guajira</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823093" w:rsidP="00BA26D5">
            <w:pPr>
              <w:jc w:val="center"/>
              <w:rPr>
                <w:rFonts w:cs="Arial"/>
                <w:sz w:val="18"/>
                <w:szCs w:val="18"/>
                <w:lang w:val="es-ES"/>
              </w:rPr>
            </w:pPr>
            <w:r w:rsidRPr="00F56EE6">
              <w:rPr>
                <w:rFonts w:cs="Arial"/>
                <w:sz w:val="18"/>
                <w:szCs w:val="18"/>
                <w:lang w:val="es-ES"/>
              </w:rPr>
              <w:t>ACUAVALLE</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Contractual</w:t>
            </w:r>
          </w:p>
        </w:tc>
      </w:tr>
      <w:tr w:rsidR="00374DA0" w:rsidRPr="00F56EE6" w:rsidTr="00823093">
        <w:trPr>
          <w:trHeight w:val="140"/>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74DA0" w:rsidRPr="00F56EE6" w:rsidRDefault="00FB2585" w:rsidP="00BA26D5">
            <w:pPr>
              <w:jc w:val="center"/>
              <w:rPr>
                <w:rFonts w:cs="Arial"/>
                <w:sz w:val="18"/>
                <w:szCs w:val="18"/>
                <w:lang w:val="es-ES"/>
              </w:rPr>
            </w:pPr>
            <w:r w:rsidRPr="00F56EE6">
              <w:rPr>
                <w:rFonts w:cs="Arial"/>
                <w:sz w:val="18"/>
                <w:szCs w:val="18"/>
                <w:lang w:val="es-ES"/>
              </w:rPr>
              <w:t>2013-00292</w:t>
            </w:r>
          </w:p>
        </w:tc>
        <w:tc>
          <w:tcPr>
            <w:tcW w:w="2595"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FB2585">
            <w:pPr>
              <w:rPr>
                <w:rFonts w:cs="Arial"/>
                <w:sz w:val="18"/>
                <w:szCs w:val="18"/>
                <w:lang w:val="es-ES"/>
              </w:rPr>
            </w:pPr>
            <w:r w:rsidRPr="00F56EE6">
              <w:rPr>
                <w:rFonts w:cs="Arial"/>
                <w:sz w:val="18"/>
                <w:szCs w:val="18"/>
                <w:lang w:val="es-ES"/>
              </w:rPr>
              <w:t>Juzga</w:t>
            </w:r>
            <w:r>
              <w:rPr>
                <w:rFonts w:cs="Arial"/>
                <w:sz w:val="18"/>
                <w:szCs w:val="18"/>
                <w:lang w:val="es-ES"/>
              </w:rPr>
              <w:t>do Segundo Administrativo Oral del Circuito d</w:t>
            </w:r>
            <w:r w:rsidRPr="00F56EE6">
              <w:rPr>
                <w:rFonts w:cs="Arial"/>
                <w:sz w:val="18"/>
                <w:szCs w:val="18"/>
                <w:lang w:val="es-ES"/>
              </w:rPr>
              <w:t>e Riohacha</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proofErr w:type="spellStart"/>
            <w:r w:rsidRPr="00F56EE6">
              <w:rPr>
                <w:rFonts w:cs="Arial"/>
                <w:sz w:val="18"/>
                <w:szCs w:val="18"/>
                <w:lang w:val="es-ES"/>
              </w:rPr>
              <w:t>Hugues</w:t>
            </w:r>
            <w:proofErr w:type="spellEnd"/>
            <w:r w:rsidRPr="00F56EE6">
              <w:rPr>
                <w:rFonts w:cs="Arial"/>
                <w:sz w:val="18"/>
                <w:szCs w:val="18"/>
                <w:lang w:val="es-ES"/>
              </w:rPr>
              <w:t xml:space="preserve"> Quintero Ramos</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823093">
            <w:pPr>
              <w:rPr>
                <w:rFonts w:cs="Arial"/>
                <w:sz w:val="18"/>
                <w:szCs w:val="18"/>
                <w:lang w:val="es-ES"/>
              </w:rPr>
            </w:pPr>
            <w:r w:rsidRPr="00F56EE6">
              <w:rPr>
                <w:rFonts w:cs="Arial"/>
                <w:sz w:val="18"/>
                <w:szCs w:val="18"/>
                <w:lang w:val="es-ES"/>
              </w:rPr>
              <w:t>Nulidad Y Restablecimiento Del Derecho</w:t>
            </w:r>
          </w:p>
        </w:tc>
      </w:tr>
      <w:tr w:rsidR="00374DA0" w:rsidRPr="00F56EE6" w:rsidTr="00823093">
        <w:trPr>
          <w:trHeight w:val="77"/>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74DA0" w:rsidRPr="00F56EE6" w:rsidRDefault="00FB2585" w:rsidP="00BA26D5">
            <w:pPr>
              <w:jc w:val="center"/>
              <w:rPr>
                <w:rFonts w:cs="Arial"/>
                <w:sz w:val="18"/>
                <w:szCs w:val="18"/>
                <w:lang w:val="es-ES"/>
              </w:rPr>
            </w:pPr>
            <w:r w:rsidRPr="00F56EE6">
              <w:rPr>
                <w:rFonts w:cs="Arial"/>
                <w:sz w:val="18"/>
                <w:szCs w:val="18"/>
                <w:lang w:val="es-ES"/>
              </w:rPr>
              <w:t>2014-00057</w:t>
            </w:r>
          </w:p>
        </w:tc>
        <w:tc>
          <w:tcPr>
            <w:tcW w:w="2595"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FB2585">
            <w:pPr>
              <w:rPr>
                <w:rFonts w:cs="Arial"/>
                <w:sz w:val="18"/>
                <w:szCs w:val="18"/>
                <w:lang w:val="es-ES"/>
              </w:rPr>
            </w:pPr>
            <w:r w:rsidRPr="00F56EE6">
              <w:rPr>
                <w:rFonts w:cs="Arial"/>
                <w:sz w:val="18"/>
                <w:szCs w:val="18"/>
                <w:lang w:val="es-ES"/>
              </w:rPr>
              <w:t>Tribu</w:t>
            </w:r>
            <w:r>
              <w:rPr>
                <w:rFonts w:cs="Arial"/>
                <w:sz w:val="18"/>
                <w:szCs w:val="18"/>
                <w:lang w:val="es-ES"/>
              </w:rPr>
              <w:t>nal Contencioso Administrativo d</w:t>
            </w:r>
            <w:r w:rsidRPr="00F56EE6">
              <w:rPr>
                <w:rFonts w:cs="Arial"/>
                <w:sz w:val="18"/>
                <w:szCs w:val="18"/>
                <w:lang w:val="es-ES"/>
              </w:rPr>
              <w:t>e La Guajira</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Universidad De La Guajira</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823093">
            <w:pPr>
              <w:rPr>
                <w:rFonts w:cs="Arial"/>
                <w:sz w:val="18"/>
                <w:szCs w:val="18"/>
                <w:lang w:val="es-ES"/>
              </w:rPr>
            </w:pPr>
            <w:r w:rsidRPr="00F56EE6">
              <w:rPr>
                <w:rFonts w:cs="Arial"/>
                <w:sz w:val="18"/>
                <w:szCs w:val="18"/>
                <w:lang w:val="es-ES"/>
              </w:rPr>
              <w:t xml:space="preserve">Nulidad </w:t>
            </w:r>
            <w:r w:rsidR="00823093">
              <w:rPr>
                <w:rFonts w:cs="Arial"/>
                <w:sz w:val="18"/>
                <w:szCs w:val="18"/>
                <w:lang w:val="es-ES"/>
              </w:rPr>
              <w:t>y Restablecimiento d</w:t>
            </w:r>
            <w:r w:rsidRPr="00F56EE6">
              <w:rPr>
                <w:rFonts w:cs="Arial"/>
                <w:sz w:val="18"/>
                <w:szCs w:val="18"/>
                <w:lang w:val="es-ES"/>
              </w:rPr>
              <w:t>el Derecho</w:t>
            </w:r>
          </w:p>
        </w:tc>
      </w:tr>
      <w:tr w:rsidR="00374DA0" w:rsidRPr="00F56EE6" w:rsidTr="00823093">
        <w:trPr>
          <w:trHeight w:val="60"/>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74DA0" w:rsidRPr="00F56EE6" w:rsidRDefault="00FB2585" w:rsidP="00BA26D5">
            <w:pPr>
              <w:jc w:val="center"/>
              <w:rPr>
                <w:rFonts w:cs="Arial"/>
                <w:sz w:val="18"/>
                <w:szCs w:val="18"/>
                <w:lang w:val="es-ES"/>
              </w:rPr>
            </w:pPr>
            <w:r w:rsidRPr="00F56EE6">
              <w:rPr>
                <w:rFonts w:cs="Arial"/>
                <w:sz w:val="18"/>
                <w:szCs w:val="18"/>
                <w:lang w:val="es-ES"/>
              </w:rPr>
              <w:t>2014-00195</w:t>
            </w:r>
          </w:p>
        </w:tc>
        <w:tc>
          <w:tcPr>
            <w:tcW w:w="2595"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FB2585">
            <w:pPr>
              <w:rPr>
                <w:rFonts w:cs="Arial"/>
                <w:sz w:val="18"/>
                <w:szCs w:val="18"/>
                <w:lang w:val="es-ES"/>
              </w:rPr>
            </w:pPr>
            <w:r w:rsidRPr="00F56EE6">
              <w:rPr>
                <w:rFonts w:cs="Arial"/>
                <w:sz w:val="18"/>
                <w:szCs w:val="18"/>
                <w:lang w:val="es-ES"/>
              </w:rPr>
              <w:t>Tribunal Contencioso Administrativo De La Guajira</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 xml:space="preserve">Ana Elvira </w:t>
            </w:r>
            <w:r w:rsidR="00823093" w:rsidRPr="00F56EE6">
              <w:rPr>
                <w:rFonts w:cs="Arial"/>
                <w:sz w:val="18"/>
                <w:szCs w:val="18"/>
                <w:lang w:val="es-ES"/>
              </w:rPr>
              <w:t>Díaz</w:t>
            </w:r>
            <w:r w:rsidR="00823093">
              <w:rPr>
                <w:rFonts w:cs="Arial"/>
                <w:sz w:val="18"/>
                <w:szCs w:val="18"/>
                <w:lang w:val="es-ES"/>
              </w:rPr>
              <w:t xml:space="preserve"> </w:t>
            </w:r>
            <w:proofErr w:type="spellStart"/>
            <w:r w:rsidR="00823093">
              <w:rPr>
                <w:rFonts w:cs="Arial"/>
                <w:sz w:val="18"/>
                <w:szCs w:val="18"/>
                <w:lang w:val="es-ES"/>
              </w:rPr>
              <w:t>Dangond</w:t>
            </w:r>
            <w:proofErr w:type="spellEnd"/>
            <w:r w:rsidR="00823093">
              <w:rPr>
                <w:rFonts w:cs="Arial"/>
                <w:sz w:val="18"/>
                <w:szCs w:val="18"/>
                <w:lang w:val="es-ES"/>
              </w:rPr>
              <w:t xml:space="preserve"> y</w:t>
            </w:r>
            <w:r w:rsidRPr="00F56EE6">
              <w:rPr>
                <w:rFonts w:cs="Arial"/>
                <w:sz w:val="18"/>
                <w:szCs w:val="18"/>
                <w:lang w:val="es-ES"/>
              </w:rPr>
              <w:t xml:space="preserve"> Otros</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Corpoguajira</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823093" w:rsidP="00BA26D5">
            <w:pPr>
              <w:jc w:val="center"/>
              <w:rPr>
                <w:rFonts w:cs="Arial"/>
                <w:sz w:val="18"/>
                <w:szCs w:val="18"/>
                <w:lang w:val="es-ES"/>
              </w:rPr>
            </w:pPr>
            <w:r w:rsidRPr="00F56EE6">
              <w:rPr>
                <w:rFonts w:cs="Arial"/>
                <w:sz w:val="18"/>
                <w:szCs w:val="18"/>
                <w:lang w:val="es-ES"/>
              </w:rPr>
              <w:t>Reparación</w:t>
            </w:r>
            <w:r w:rsidR="00FB2585" w:rsidRPr="00F56EE6">
              <w:rPr>
                <w:rFonts w:cs="Arial"/>
                <w:sz w:val="18"/>
                <w:szCs w:val="18"/>
                <w:lang w:val="es-ES"/>
              </w:rPr>
              <w:t xml:space="preserve"> Directa</w:t>
            </w:r>
          </w:p>
        </w:tc>
      </w:tr>
      <w:tr w:rsidR="00374DA0" w:rsidRPr="00F56EE6" w:rsidTr="00823093">
        <w:trPr>
          <w:trHeight w:val="60"/>
          <w:jc w:val="center"/>
        </w:trPr>
        <w:tc>
          <w:tcPr>
            <w:tcW w:w="1418" w:type="dxa"/>
            <w:tcBorders>
              <w:top w:val="single" w:sz="4" w:space="0" w:color="auto"/>
              <w:left w:val="single" w:sz="4" w:space="0" w:color="auto"/>
              <w:bottom w:val="single" w:sz="4" w:space="0" w:color="auto"/>
              <w:right w:val="single" w:sz="4" w:space="0" w:color="auto"/>
            </w:tcBorders>
            <w:shd w:val="clear" w:color="000000" w:fill="FFFFFF"/>
            <w:noWrap/>
            <w:vAlign w:val="center"/>
          </w:tcPr>
          <w:p w:rsidR="00374DA0" w:rsidRPr="00F56EE6" w:rsidRDefault="00FB2585" w:rsidP="00BA26D5">
            <w:pPr>
              <w:jc w:val="center"/>
              <w:rPr>
                <w:rFonts w:cs="Arial"/>
                <w:sz w:val="18"/>
                <w:szCs w:val="18"/>
                <w:lang w:val="es-ES"/>
              </w:rPr>
            </w:pPr>
            <w:r w:rsidRPr="00F56EE6">
              <w:rPr>
                <w:rFonts w:cs="Arial"/>
                <w:sz w:val="18"/>
                <w:szCs w:val="18"/>
                <w:lang w:val="es-ES"/>
              </w:rPr>
              <w:t>2015-00034</w:t>
            </w:r>
          </w:p>
        </w:tc>
        <w:tc>
          <w:tcPr>
            <w:tcW w:w="2595"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FB2585">
            <w:pPr>
              <w:rPr>
                <w:rFonts w:cs="Arial"/>
                <w:sz w:val="18"/>
                <w:szCs w:val="18"/>
                <w:lang w:val="es-ES"/>
              </w:rPr>
            </w:pPr>
            <w:r>
              <w:rPr>
                <w:rFonts w:cs="Arial"/>
                <w:sz w:val="18"/>
                <w:szCs w:val="18"/>
                <w:lang w:val="es-ES"/>
              </w:rPr>
              <w:t>Juzgado Segundo Laboral del Circuito d</w:t>
            </w:r>
            <w:r w:rsidRPr="00F56EE6">
              <w:rPr>
                <w:rFonts w:cs="Arial"/>
                <w:sz w:val="18"/>
                <w:szCs w:val="18"/>
                <w:lang w:val="es-ES"/>
              </w:rPr>
              <w:t>e Riohacha</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Osvaldo Antonio Padilla Guevara</w:t>
            </w:r>
          </w:p>
        </w:tc>
        <w:tc>
          <w:tcPr>
            <w:tcW w:w="158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823093" w:rsidP="00BA26D5">
            <w:pPr>
              <w:jc w:val="center"/>
              <w:rPr>
                <w:rFonts w:cs="Arial"/>
                <w:sz w:val="18"/>
                <w:szCs w:val="18"/>
                <w:lang w:val="es-ES"/>
              </w:rPr>
            </w:pPr>
            <w:r w:rsidRPr="00F56EE6">
              <w:rPr>
                <w:rFonts w:cs="Arial"/>
                <w:sz w:val="18"/>
                <w:szCs w:val="18"/>
                <w:lang w:val="es-ES"/>
              </w:rPr>
              <w:t>FUNCAECO</w:t>
            </w:r>
            <w:r w:rsidR="00FB2585" w:rsidRPr="00F56EE6">
              <w:rPr>
                <w:rFonts w:cs="Arial"/>
                <w:sz w:val="18"/>
                <w:szCs w:val="18"/>
                <w:lang w:val="es-ES"/>
              </w:rPr>
              <w:t xml:space="preserve"> – Corpoguajira</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74DA0" w:rsidRPr="00F56EE6" w:rsidRDefault="00FB2585" w:rsidP="00BA26D5">
            <w:pPr>
              <w:jc w:val="center"/>
              <w:rPr>
                <w:rFonts w:cs="Arial"/>
                <w:sz w:val="18"/>
                <w:szCs w:val="18"/>
                <w:lang w:val="es-ES"/>
              </w:rPr>
            </w:pPr>
            <w:r w:rsidRPr="00F56EE6">
              <w:rPr>
                <w:rFonts w:cs="Arial"/>
                <w:sz w:val="18"/>
                <w:szCs w:val="18"/>
                <w:lang w:val="es-ES"/>
              </w:rPr>
              <w:t>Ordinario Laboral</w:t>
            </w:r>
          </w:p>
        </w:tc>
      </w:tr>
    </w:tbl>
    <w:p w:rsidR="00BA26D5" w:rsidRDefault="00374DA0" w:rsidP="00374DA0">
      <w:pPr>
        <w:spacing w:after="200" w:line="276" w:lineRule="auto"/>
        <w:jc w:val="left"/>
        <w:rPr>
          <w:rFonts w:eastAsia="Calibri"/>
          <w:szCs w:val="22"/>
          <w:lang w:eastAsia="en-US"/>
        </w:rPr>
        <w:sectPr w:rsidR="00BA26D5" w:rsidSect="0090500F">
          <w:headerReference w:type="default" r:id="rId166"/>
          <w:footerReference w:type="default" r:id="rId167"/>
          <w:pgSz w:w="12240" w:h="15840"/>
          <w:pgMar w:top="1667" w:right="1701" w:bottom="1985" w:left="1701" w:header="709" w:footer="709" w:gutter="0"/>
          <w:cols w:space="708"/>
          <w:docGrid w:linePitch="360"/>
        </w:sectPr>
      </w:pPr>
      <w:r w:rsidRPr="00374DA0">
        <w:rPr>
          <w:rFonts w:eastAsia="Calibri"/>
          <w:szCs w:val="22"/>
          <w:lang w:eastAsia="en-US"/>
        </w:rPr>
        <w:br w:type="page"/>
      </w:r>
    </w:p>
    <w:p w:rsidR="00374DA0" w:rsidRPr="00E83AC3" w:rsidRDefault="00823093" w:rsidP="00E83AC3">
      <w:pPr>
        <w:pStyle w:val="Prrafodelista"/>
        <w:numPr>
          <w:ilvl w:val="3"/>
          <w:numId w:val="21"/>
        </w:numPr>
        <w:spacing w:after="200" w:line="276" w:lineRule="auto"/>
        <w:ind w:left="-426" w:hanging="141"/>
        <w:contextualSpacing/>
        <w:rPr>
          <w:rFonts w:ascii="Arial" w:eastAsia="Calibri" w:hAnsi="Arial" w:cs="Arial"/>
          <w:sz w:val="20"/>
          <w:szCs w:val="20"/>
          <w:lang w:eastAsia="en-US"/>
        </w:rPr>
      </w:pPr>
      <w:r w:rsidRPr="00E83AC3">
        <w:rPr>
          <w:rFonts w:ascii="Arial" w:eastAsia="Calibri" w:hAnsi="Arial" w:cs="Arial"/>
          <w:b/>
          <w:sz w:val="20"/>
          <w:szCs w:val="20"/>
          <w:lang w:eastAsia="en-US"/>
        </w:rPr>
        <w:t>Procesos Terminados</w:t>
      </w:r>
      <w:r w:rsidR="00374DA0" w:rsidRPr="00E83AC3">
        <w:rPr>
          <w:rFonts w:ascii="Arial" w:eastAsia="Calibri" w:hAnsi="Arial" w:cs="Arial"/>
          <w:b/>
          <w:sz w:val="20"/>
          <w:szCs w:val="20"/>
          <w:lang w:eastAsia="en-US"/>
        </w:rPr>
        <w:t>:</w:t>
      </w:r>
      <w:r w:rsidR="00374DA0" w:rsidRPr="00E83AC3">
        <w:rPr>
          <w:rFonts w:ascii="Arial" w:eastAsia="Calibri" w:hAnsi="Arial" w:cs="Arial"/>
          <w:sz w:val="20"/>
          <w:szCs w:val="20"/>
          <w:lang w:eastAsia="en-US"/>
        </w:rPr>
        <w:t xml:space="preserve"> En total fueron </w:t>
      </w:r>
      <w:r w:rsidRPr="00E83AC3">
        <w:rPr>
          <w:rFonts w:ascii="Arial" w:eastAsia="Calibri" w:hAnsi="Arial" w:cs="Arial"/>
          <w:sz w:val="20"/>
          <w:szCs w:val="20"/>
          <w:lang w:eastAsia="en-US"/>
        </w:rPr>
        <w:t>cinco</w:t>
      </w:r>
      <w:r w:rsidR="00374DA0" w:rsidRPr="00E83AC3">
        <w:rPr>
          <w:rFonts w:ascii="Arial" w:eastAsia="Calibri" w:hAnsi="Arial" w:cs="Arial"/>
          <w:sz w:val="20"/>
          <w:szCs w:val="20"/>
          <w:lang w:eastAsia="en-US"/>
        </w:rPr>
        <w:t xml:space="preserve"> (5), teniendo Tres (</w:t>
      </w:r>
      <w:r w:rsidRPr="00E83AC3">
        <w:rPr>
          <w:rFonts w:ascii="Arial" w:eastAsia="Calibri" w:hAnsi="Arial" w:cs="Arial"/>
          <w:sz w:val="20"/>
          <w:szCs w:val="20"/>
          <w:lang w:eastAsia="en-US"/>
        </w:rPr>
        <w:t>3</w:t>
      </w:r>
      <w:r w:rsidR="00374DA0" w:rsidRPr="00E83AC3">
        <w:rPr>
          <w:rFonts w:ascii="Arial" w:eastAsia="Calibri" w:hAnsi="Arial" w:cs="Arial"/>
          <w:sz w:val="20"/>
          <w:szCs w:val="20"/>
          <w:lang w:eastAsia="en-US"/>
        </w:rPr>
        <w:t>) sentencias favorables y Una (1) desfavorables</w:t>
      </w:r>
    </w:p>
    <w:tbl>
      <w:tblPr>
        <w:tblW w:w="10241" w:type="dxa"/>
        <w:jc w:val="center"/>
        <w:tblLayout w:type="fixed"/>
        <w:tblCellMar>
          <w:left w:w="70" w:type="dxa"/>
          <w:right w:w="70" w:type="dxa"/>
        </w:tblCellMar>
        <w:tblLook w:val="04A0" w:firstRow="1" w:lastRow="0" w:firstColumn="1" w:lastColumn="0" w:noHBand="0" w:noVBand="1"/>
      </w:tblPr>
      <w:tblGrid>
        <w:gridCol w:w="1694"/>
        <w:gridCol w:w="3118"/>
        <w:gridCol w:w="2294"/>
        <w:gridCol w:w="2303"/>
        <w:gridCol w:w="832"/>
      </w:tblGrid>
      <w:tr w:rsidR="00374DA0" w:rsidRPr="00823093" w:rsidTr="00823093">
        <w:trPr>
          <w:trHeight w:val="328"/>
          <w:jc w:val="center"/>
        </w:trPr>
        <w:tc>
          <w:tcPr>
            <w:tcW w:w="1694"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374DA0" w:rsidRPr="00823093" w:rsidRDefault="000A205E" w:rsidP="00823093">
            <w:pPr>
              <w:jc w:val="center"/>
              <w:rPr>
                <w:rFonts w:ascii="Calibri" w:hAnsi="Calibri"/>
                <w:b/>
                <w:bCs/>
                <w:sz w:val="20"/>
                <w:szCs w:val="20"/>
                <w:lang w:val="es-ES"/>
              </w:rPr>
            </w:pPr>
            <w:r>
              <w:rPr>
                <w:rFonts w:ascii="Calibri" w:hAnsi="Calibri"/>
                <w:b/>
                <w:bCs/>
                <w:sz w:val="20"/>
                <w:szCs w:val="20"/>
                <w:lang w:val="es-ES"/>
              </w:rPr>
              <w:t>N° d</w:t>
            </w:r>
            <w:r w:rsidR="00823093" w:rsidRPr="00823093">
              <w:rPr>
                <w:rFonts w:ascii="Calibri" w:hAnsi="Calibri"/>
                <w:b/>
                <w:bCs/>
                <w:sz w:val="20"/>
                <w:szCs w:val="20"/>
                <w:lang w:val="es-ES"/>
              </w:rPr>
              <w:t>e Radicado</w:t>
            </w:r>
          </w:p>
        </w:tc>
        <w:tc>
          <w:tcPr>
            <w:tcW w:w="3118"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823093" w:rsidRDefault="00823093" w:rsidP="00823093">
            <w:pPr>
              <w:jc w:val="center"/>
              <w:rPr>
                <w:rFonts w:ascii="Calibri" w:hAnsi="Calibri"/>
                <w:b/>
                <w:bCs/>
                <w:sz w:val="20"/>
                <w:szCs w:val="20"/>
                <w:lang w:val="es-ES"/>
              </w:rPr>
            </w:pPr>
            <w:r w:rsidRPr="00823093">
              <w:rPr>
                <w:rFonts w:ascii="Calibri" w:hAnsi="Calibri"/>
                <w:b/>
                <w:bCs/>
                <w:sz w:val="20"/>
                <w:szCs w:val="20"/>
                <w:lang w:val="es-ES"/>
              </w:rPr>
              <w:t>Juzgados</w:t>
            </w:r>
          </w:p>
        </w:tc>
        <w:tc>
          <w:tcPr>
            <w:tcW w:w="2294"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823093" w:rsidRDefault="00823093" w:rsidP="00823093">
            <w:pPr>
              <w:jc w:val="center"/>
              <w:rPr>
                <w:rFonts w:ascii="Calibri" w:hAnsi="Calibri"/>
                <w:b/>
                <w:bCs/>
                <w:sz w:val="20"/>
                <w:szCs w:val="20"/>
                <w:lang w:val="es-ES"/>
              </w:rPr>
            </w:pPr>
            <w:r w:rsidRPr="00823093">
              <w:rPr>
                <w:rFonts w:ascii="Calibri" w:hAnsi="Calibri"/>
                <w:b/>
                <w:bCs/>
                <w:sz w:val="20"/>
                <w:szCs w:val="20"/>
                <w:lang w:val="es-ES"/>
              </w:rPr>
              <w:t>Demandante</w:t>
            </w:r>
          </w:p>
        </w:tc>
        <w:tc>
          <w:tcPr>
            <w:tcW w:w="2303" w:type="dxa"/>
            <w:tcBorders>
              <w:top w:val="single" w:sz="4" w:space="0" w:color="auto"/>
              <w:left w:val="nil"/>
              <w:bottom w:val="single" w:sz="4" w:space="0" w:color="auto"/>
              <w:right w:val="single" w:sz="4" w:space="0" w:color="auto"/>
            </w:tcBorders>
            <w:shd w:val="clear" w:color="000000" w:fill="FFFF00"/>
            <w:noWrap/>
            <w:vAlign w:val="center"/>
            <w:hideMark/>
          </w:tcPr>
          <w:p w:rsidR="00374DA0" w:rsidRPr="00823093" w:rsidRDefault="00823093" w:rsidP="00823093">
            <w:pPr>
              <w:jc w:val="center"/>
              <w:rPr>
                <w:rFonts w:ascii="Calibri" w:hAnsi="Calibri"/>
                <w:b/>
                <w:bCs/>
                <w:sz w:val="20"/>
                <w:szCs w:val="20"/>
                <w:lang w:val="es-ES"/>
              </w:rPr>
            </w:pPr>
            <w:r w:rsidRPr="00823093">
              <w:rPr>
                <w:rFonts w:ascii="Calibri" w:hAnsi="Calibri"/>
                <w:b/>
                <w:bCs/>
                <w:sz w:val="20"/>
                <w:szCs w:val="20"/>
                <w:lang w:val="es-ES"/>
              </w:rPr>
              <w:t>Acción</w:t>
            </w:r>
          </w:p>
        </w:tc>
        <w:tc>
          <w:tcPr>
            <w:tcW w:w="832" w:type="dxa"/>
            <w:tcBorders>
              <w:top w:val="single" w:sz="4" w:space="0" w:color="auto"/>
              <w:left w:val="nil"/>
              <w:bottom w:val="single" w:sz="4" w:space="0" w:color="auto"/>
              <w:right w:val="single" w:sz="4" w:space="0" w:color="auto"/>
            </w:tcBorders>
            <w:shd w:val="clear" w:color="000000" w:fill="FFFF00"/>
            <w:vAlign w:val="center"/>
          </w:tcPr>
          <w:p w:rsidR="00374DA0" w:rsidRPr="00823093" w:rsidRDefault="00823093" w:rsidP="00823093">
            <w:pPr>
              <w:jc w:val="center"/>
              <w:rPr>
                <w:rFonts w:ascii="Calibri" w:hAnsi="Calibri"/>
                <w:b/>
                <w:bCs/>
                <w:sz w:val="20"/>
                <w:szCs w:val="20"/>
                <w:lang w:val="es-ES"/>
              </w:rPr>
            </w:pPr>
            <w:r w:rsidRPr="00823093">
              <w:rPr>
                <w:rFonts w:ascii="Calibri" w:hAnsi="Calibri"/>
                <w:b/>
                <w:bCs/>
                <w:sz w:val="20"/>
                <w:szCs w:val="20"/>
                <w:lang w:val="es-ES"/>
              </w:rPr>
              <w:t>Fallo</w:t>
            </w:r>
          </w:p>
        </w:tc>
      </w:tr>
      <w:tr w:rsidR="00374DA0" w:rsidRPr="00823093" w:rsidTr="00823093">
        <w:trPr>
          <w:trHeight w:val="60"/>
          <w:jc w:val="center"/>
        </w:trPr>
        <w:tc>
          <w:tcPr>
            <w:tcW w:w="1694" w:type="dxa"/>
            <w:tcBorders>
              <w:top w:val="nil"/>
              <w:left w:val="single" w:sz="4" w:space="0" w:color="auto"/>
              <w:bottom w:val="single" w:sz="4" w:space="0" w:color="auto"/>
              <w:right w:val="single" w:sz="4" w:space="0" w:color="auto"/>
            </w:tcBorders>
            <w:shd w:val="clear" w:color="000000" w:fill="FFFFFF"/>
            <w:vAlign w:val="center"/>
            <w:hideMark/>
          </w:tcPr>
          <w:p w:rsidR="00374DA0" w:rsidRPr="00823093" w:rsidRDefault="00374DA0" w:rsidP="00374DA0">
            <w:pPr>
              <w:spacing w:after="200" w:line="276" w:lineRule="auto"/>
              <w:jc w:val="center"/>
              <w:rPr>
                <w:rFonts w:eastAsia="Calibri"/>
                <w:sz w:val="20"/>
                <w:szCs w:val="20"/>
                <w:lang w:eastAsia="en-US"/>
              </w:rPr>
            </w:pPr>
            <w:r w:rsidRPr="00823093">
              <w:rPr>
                <w:rFonts w:eastAsia="Calibri"/>
                <w:sz w:val="20"/>
                <w:szCs w:val="20"/>
                <w:lang w:eastAsia="en-US"/>
              </w:rPr>
              <w:t>2010-00023</w:t>
            </w:r>
          </w:p>
        </w:tc>
        <w:tc>
          <w:tcPr>
            <w:tcW w:w="3118" w:type="dxa"/>
            <w:tcBorders>
              <w:top w:val="nil"/>
              <w:left w:val="nil"/>
              <w:bottom w:val="single" w:sz="4" w:space="0" w:color="auto"/>
              <w:right w:val="single" w:sz="4" w:space="0" w:color="auto"/>
            </w:tcBorders>
            <w:shd w:val="clear" w:color="000000" w:fill="FFFFFF"/>
            <w:vAlign w:val="center"/>
            <w:hideMark/>
          </w:tcPr>
          <w:p w:rsidR="00374DA0" w:rsidRPr="00823093" w:rsidRDefault="00FB2585" w:rsidP="00823093">
            <w:pPr>
              <w:spacing w:after="200" w:line="276" w:lineRule="auto"/>
              <w:rPr>
                <w:rFonts w:eastAsia="Calibri"/>
                <w:sz w:val="20"/>
                <w:szCs w:val="20"/>
                <w:lang w:eastAsia="en-US"/>
              </w:rPr>
            </w:pPr>
            <w:r w:rsidRPr="00823093">
              <w:rPr>
                <w:rFonts w:eastAsia="Calibri"/>
                <w:sz w:val="20"/>
                <w:szCs w:val="20"/>
                <w:lang w:eastAsia="en-US"/>
              </w:rPr>
              <w:t>Tribunal Contencioso Administrativo - Guajira</w:t>
            </w:r>
          </w:p>
        </w:tc>
        <w:tc>
          <w:tcPr>
            <w:tcW w:w="2294" w:type="dxa"/>
            <w:tcBorders>
              <w:top w:val="nil"/>
              <w:left w:val="nil"/>
              <w:bottom w:val="single" w:sz="4" w:space="0" w:color="auto"/>
              <w:right w:val="single" w:sz="4" w:space="0" w:color="auto"/>
            </w:tcBorders>
            <w:shd w:val="clear" w:color="000000" w:fill="FFFFFF"/>
            <w:vAlign w:val="center"/>
            <w:hideMark/>
          </w:tcPr>
          <w:p w:rsidR="00374DA0" w:rsidRPr="00823093" w:rsidRDefault="00FB2585" w:rsidP="00374DA0">
            <w:pPr>
              <w:spacing w:after="200" w:line="276" w:lineRule="auto"/>
              <w:jc w:val="center"/>
              <w:rPr>
                <w:rFonts w:eastAsia="Calibri"/>
                <w:sz w:val="20"/>
                <w:szCs w:val="20"/>
                <w:lang w:eastAsia="en-US"/>
              </w:rPr>
            </w:pPr>
            <w:r w:rsidRPr="00823093">
              <w:rPr>
                <w:rFonts w:eastAsia="Calibri"/>
                <w:sz w:val="20"/>
                <w:szCs w:val="20"/>
                <w:lang w:eastAsia="en-US"/>
              </w:rPr>
              <w:t xml:space="preserve">Amílcar </w:t>
            </w:r>
            <w:proofErr w:type="spellStart"/>
            <w:r w:rsidRPr="00823093">
              <w:rPr>
                <w:rFonts w:eastAsia="Calibri"/>
                <w:sz w:val="20"/>
                <w:szCs w:val="20"/>
                <w:lang w:eastAsia="en-US"/>
              </w:rPr>
              <w:t>Larrada</w:t>
            </w:r>
            <w:proofErr w:type="spellEnd"/>
            <w:r w:rsidRPr="00823093">
              <w:rPr>
                <w:rFonts w:eastAsia="Calibri"/>
                <w:sz w:val="20"/>
                <w:szCs w:val="20"/>
                <w:lang w:eastAsia="en-US"/>
              </w:rPr>
              <w:t xml:space="preserve"> Ponce</w:t>
            </w:r>
          </w:p>
        </w:tc>
        <w:tc>
          <w:tcPr>
            <w:tcW w:w="2303" w:type="dxa"/>
            <w:tcBorders>
              <w:top w:val="nil"/>
              <w:left w:val="nil"/>
              <w:bottom w:val="single" w:sz="4" w:space="0" w:color="auto"/>
              <w:right w:val="single" w:sz="4" w:space="0" w:color="auto"/>
            </w:tcBorders>
            <w:shd w:val="clear" w:color="000000" w:fill="FFFFFF"/>
            <w:vAlign w:val="center"/>
            <w:hideMark/>
          </w:tcPr>
          <w:p w:rsidR="00374DA0" w:rsidRPr="00823093" w:rsidRDefault="00374DA0" w:rsidP="00823093">
            <w:pPr>
              <w:spacing w:after="200" w:line="276" w:lineRule="auto"/>
              <w:rPr>
                <w:rFonts w:eastAsia="Calibri"/>
                <w:sz w:val="20"/>
                <w:szCs w:val="20"/>
                <w:lang w:eastAsia="en-US"/>
              </w:rPr>
            </w:pPr>
            <w:r w:rsidRPr="00823093">
              <w:rPr>
                <w:rFonts w:eastAsia="Calibri"/>
                <w:sz w:val="20"/>
                <w:szCs w:val="20"/>
                <w:lang w:eastAsia="en-US"/>
              </w:rPr>
              <w:t xml:space="preserve">nulidad y restablecimiento del derecho </w:t>
            </w:r>
          </w:p>
        </w:tc>
        <w:tc>
          <w:tcPr>
            <w:tcW w:w="832" w:type="dxa"/>
            <w:tcBorders>
              <w:top w:val="nil"/>
              <w:left w:val="nil"/>
              <w:bottom w:val="single" w:sz="4" w:space="0" w:color="auto"/>
              <w:right w:val="single" w:sz="4" w:space="0" w:color="auto"/>
            </w:tcBorders>
            <w:shd w:val="clear" w:color="000000" w:fill="FFFFFF"/>
            <w:vAlign w:val="center"/>
          </w:tcPr>
          <w:p w:rsidR="00374DA0" w:rsidRPr="000A205E" w:rsidRDefault="000A205E" w:rsidP="00374DA0">
            <w:pPr>
              <w:spacing w:after="200" w:line="276" w:lineRule="auto"/>
              <w:jc w:val="center"/>
              <w:rPr>
                <w:rFonts w:eastAsia="Calibri"/>
                <w:sz w:val="18"/>
                <w:szCs w:val="18"/>
                <w:lang w:eastAsia="en-US"/>
              </w:rPr>
            </w:pPr>
            <w:r w:rsidRPr="000A205E">
              <w:rPr>
                <w:rFonts w:eastAsia="Calibri"/>
                <w:sz w:val="18"/>
                <w:szCs w:val="18"/>
                <w:lang w:eastAsia="en-US"/>
              </w:rPr>
              <w:t>A favor</w:t>
            </w:r>
          </w:p>
        </w:tc>
      </w:tr>
      <w:tr w:rsidR="00374DA0" w:rsidRPr="00823093" w:rsidTr="00823093">
        <w:trPr>
          <w:trHeight w:val="89"/>
          <w:jc w:val="center"/>
        </w:trPr>
        <w:tc>
          <w:tcPr>
            <w:tcW w:w="1694" w:type="dxa"/>
            <w:tcBorders>
              <w:top w:val="nil"/>
              <w:left w:val="single" w:sz="4" w:space="0" w:color="auto"/>
              <w:bottom w:val="single" w:sz="4" w:space="0" w:color="auto"/>
              <w:right w:val="single" w:sz="4" w:space="0" w:color="auto"/>
            </w:tcBorders>
            <w:shd w:val="clear" w:color="000000" w:fill="FFFFFF"/>
            <w:vAlign w:val="center"/>
          </w:tcPr>
          <w:p w:rsidR="00374DA0" w:rsidRPr="00823093" w:rsidRDefault="00374DA0" w:rsidP="00374DA0">
            <w:pPr>
              <w:spacing w:after="200" w:line="276" w:lineRule="auto"/>
              <w:jc w:val="center"/>
              <w:rPr>
                <w:rFonts w:eastAsia="Calibri"/>
                <w:sz w:val="20"/>
                <w:szCs w:val="20"/>
                <w:lang w:eastAsia="en-US"/>
              </w:rPr>
            </w:pPr>
            <w:r w:rsidRPr="00823093">
              <w:rPr>
                <w:rFonts w:eastAsia="Calibri"/>
                <w:sz w:val="20"/>
                <w:szCs w:val="20"/>
                <w:lang w:eastAsia="en-US"/>
              </w:rPr>
              <w:t>2010-00137</w:t>
            </w:r>
          </w:p>
        </w:tc>
        <w:tc>
          <w:tcPr>
            <w:tcW w:w="3118" w:type="dxa"/>
            <w:tcBorders>
              <w:top w:val="nil"/>
              <w:left w:val="nil"/>
              <w:bottom w:val="single" w:sz="4" w:space="0" w:color="auto"/>
              <w:right w:val="single" w:sz="4" w:space="0" w:color="auto"/>
            </w:tcBorders>
            <w:shd w:val="clear" w:color="000000" w:fill="FFFFFF"/>
            <w:vAlign w:val="center"/>
          </w:tcPr>
          <w:p w:rsidR="00374DA0" w:rsidRPr="00823093" w:rsidRDefault="00823093" w:rsidP="00823093">
            <w:pPr>
              <w:spacing w:after="200" w:line="276" w:lineRule="auto"/>
              <w:rPr>
                <w:rFonts w:eastAsia="Calibri"/>
                <w:sz w:val="20"/>
                <w:szCs w:val="20"/>
                <w:lang w:eastAsia="en-US"/>
              </w:rPr>
            </w:pPr>
            <w:r>
              <w:rPr>
                <w:rFonts w:eastAsia="Calibri"/>
                <w:sz w:val="20"/>
                <w:szCs w:val="20"/>
                <w:lang w:eastAsia="en-US"/>
              </w:rPr>
              <w:t>Juzgado Primero Administrativo e</w:t>
            </w:r>
            <w:r w:rsidRPr="00823093">
              <w:rPr>
                <w:rFonts w:eastAsia="Calibri"/>
                <w:sz w:val="20"/>
                <w:szCs w:val="20"/>
                <w:lang w:eastAsia="en-US"/>
              </w:rPr>
              <w:t xml:space="preserve">n Descongestión </w:t>
            </w:r>
            <w:r>
              <w:rPr>
                <w:rFonts w:eastAsia="Calibri"/>
                <w:sz w:val="20"/>
                <w:szCs w:val="20"/>
                <w:lang w:eastAsia="en-US"/>
              </w:rPr>
              <w:t>d</w:t>
            </w:r>
            <w:r w:rsidRPr="00823093">
              <w:rPr>
                <w:rFonts w:eastAsia="Calibri"/>
                <w:sz w:val="20"/>
                <w:szCs w:val="20"/>
                <w:lang w:eastAsia="en-US"/>
              </w:rPr>
              <w:t xml:space="preserve">el Circuito Judicial De </w:t>
            </w:r>
            <w:r w:rsidR="00374DA0" w:rsidRPr="00823093">
              <w:rPr>
                <w:rFonts w:eastAsia="Calibri"/>
                <w:sz w:val="20"/>
                <w:szCs w:val="20"/>
                <w:lang w:eastAsia="en-US"/>
              </w:rPr>
              <w:t>Riohacha</w:t>
            </w:r>
          </w:p>
        </w:tc>
        <w:tc>
          <w:tcPr>
            <w:tcW w:w="2294" w:type="dxa"/>
            <w:tcBorders>
              <w:top w:val="nil"/>
              <w:left w:val="nil"/>
              <w:bottom w:val="single" w:sz="4" w:space="0" w:color="auto"/>
              <w:right w:val="single" w:sz="4" w:space="0" w:color="auto"/>
            </w:tcBorders>
            <w:shd w:val="clear" w:color="000000" w:fill="FFFFFF"/>
            <w:vAlign w:val="center"/>
          </w:tcPr>
          <w:p w:rsidR="00374DA0" w:rsidRPr="00823093" w:rsidRDefault="00823093" w:rsidP="00823093">
            <w:pPr>
              <w:spacing w:after="200" w:line="276" w:lineRule="auto"/>
              <w:rPr>
                <w:rFonts w:eastAsia="Calibri"/>
                <w:sz w:val="20"/>
                <w:szCs w:val="20"/>
                <w:lang w:eastAsia="en-US"/>
              </w:rPr>
            </w:pPr>
            <w:r w:rsidRPr="00823093">
              <w:rPr>
                <w:rFonts w:eastAsia="Calibri"/>
                <w:sz w:val="20"/>
                <w:szCs w:val="20"/>
                <w:lang w:eastAsia="en-US"/>
              </w:rPr>
              <w:t xml:space="preserve">María Angélica </w:t>
            </w:r>
            <w:proofErr w:type="spellStart"/>
            <w:r w:rsidRPr="00823093">
              <w:rPr>
                <w:rFonts w:eastAsia="Calibri"/>
                <w:sz w:val="20"/>
                <w:szCs w:val="20"/>
                <w:lang w:eastAsia="en-US"/>
              </w:rPr>
              <w:t>Engúrrola</w:t>
            </w:r>
            <w:proofErr w:type="spellEnd"/>
            <w:r w:rsidRPr="00823093">
              <w:rPr>
                <w:rFonts w:eastAsia="Calibri"/>
                <w:sz w:val="20"/>
                <w:szCs w:val="20"/>
                <w:lang w:eastAsia="en-US"/>
              </w:rPr>
              <w:t xml:space="preserve"> Hinojosa</w:t>
            </w:r>
          </w:p>
        </w:tc>
        <w:tc>
          <w:tcPr>
            <w:tcW w:w="2303" w:type="dxa"/>
            <w:tcBorders>
              <w:top w:val="nil"/>
              <w:left w:val="nil"/>
              <w:bottom w:val="single" w:sz="4" w:space="0" w:color="auto"/>
              <w:right w:val="single" w:sz="4" w:space="0" w:color="auto"/>
            </w:tcBorders>
            <w:shd w:val="clear" w:color="000000" w:fill="FFFFFF"/>
            <w:vAlign w:val="center"/>
          </w:tcPr>
          <w:p w:rsidR="00374DA0" w:rsidRPr="00823093" w:rsidRDefault="00374DA0" w:rsidP="00374DA0">
            <w:pPr>
              <w:spacing w:after="200" w:line="276" w:lineRule="auto"/>
              <w:jc w:val="center"/>
              <w:rPr>
                <w:rFonts w:eastAsia="Calibri"/>
                <w:sz w:val="20"/>
                <w:szCs w:val="20"/>
                <w:lang w:eastAsia="en-US"/>
              </w:rPr>
            </w:pPr>
            <w:r w:rsidRPr="00823093">
              <w:rPr>
                <w:rFonts w:eastAsia="Calibri"/>
                <w:sz w:val="20"/>
                <w:szCs w:val="20"/>
                <w:lang w:eastAsia="en-US"/>
              </w:rPr>
              <w:t xml:space="preserve">nulidad y restablecimiento del derecho </w:t>
            </w:r>
          </w:p>
        </w:tc>
        <w:tc>
          <w:tcPr>
            <w:tcW w:w="832" w:type="dxa"/>
            <w:tcBorders>
              <w:top w:val="nil"/>
              <w:left w:val="nil"/>
              <w:bottom w:val="single" w:sz="4" w:space="0" w:color="auto"/>
              <w:right w:val="single" w:sz="4" w:space="0" w:color="auto"/>
            </w:tcBorders>
            <w:shd w:val="clear" w:color="000000" w:fill="FFFFFF"/>
            <w:vAlign w:val="center"/>
          </w:tcPr>
          <w:p w:rsidR="00374DA0" w:rsidRPr="000A205E" w:rsidRDefault="000A205E" w:rsidP="00374DA0">
            <w:pPr>
              <w:spacing w:after="200" w:line="276" w:lineRule="auto"/>
              <w:jc w:val="center"/>
              <w:rPr>
                <w:rFonts w:eastAsia="Calibri"/>
                <w:sz w:val="18"/>
                <w:szCs w:val="18"/>
                <w:lang w:eastAsia="en-US"/>
              </w:rPr>
            </w:pPr>
            <w:r w:rsidRPr="000A205E">
              <w:rPr>
                <w:rFonts w:eastAsia="Calibri"/>
                <w:sz w:val="18"/>
                <w:szCs w:val="18"/>
                <w:lang w:eastAsia="en-US"/>
              </w:rPr>
              <w:t>En contra</w:t>
            </w:r>
          </w:p>
        </w:tc>
      </w:tr>
      <w:tr w:rsidR="00374DA0" w:rsidRPr="00823093" w:rsidTr="00BA26D5">
        <w:trPr>
          <w:trHeight w:val="629"/>
          <w:jc w:val="center"/>
        </w:trPr>
        <w:tc>
          <w:tcPr>
            <w:tcW w:w="1694" w:type="dxa"/>
            <w:tcBorders>
              <w:top w:val="nil"/>
              <w:left w:val="single" w:sz="4" w:space="0" w:color="auto"/>
              <w:bottom w:val="single" w:sz="4" w:space="0" w:color="auto"/>
              <w:right w:val="single" w:sz="4" w:space="0" w:color="auto"/>
            </w:tcBorders>
            <w:shd w:val="clear" w:color="000000" w:fill="FFFFFF"/>
            <w:vAlign w:val="center"/>
          </w:tcPr>
          <w:p w:rsidR="00374DA0" w:rsidRPr="00823093" w:rsidRDefault="00374DA0" w:rsidP="00374DA0">
            <w:pPr>
              <w:spacing w:after="200" w:line="276" w:lineRule="auto"/>
              <w:jc w:val="center"/>
              <w:rPr>
                <w:rFonts w:eastAsia="Calibri"/>
                <w:sz w:val="20"/>
                <w:szCs w:val="20"/>
                <w:lang w:eastAsia="en-US"/>
              </w:rPr>
            </w:pPr>
            <w:r w:rsidRPr="00823093">
              <w:rPr>
                <w:rFonts w:eastAsia="Calibri"/>
                <w:sz w:val="20"/>
                <w:szCs w:val="20"/>
                <w:lang w:eastAsia="en-US"/>
              </w:rPr>
              <w:t>2011-00344</w:t>
            </w:r>
          </w:p>
        </w:tc>
        <w:tc>
          <w:tcPr>
            <w:tcW w:w="3118" w:type="dxa"/>
            <w:tcBorders>
              <w:top w:val="nil"/>
              <w:left w:val="nil"/>
              <w:bottom w:val="single" w:sz="4" w:space="0" w:color="auto"/>
              <w:right w:val="single" w:sz="4" w:space="0" w:color="auto"/>
            </w:tcBorders>
            <w:shd w:val="clear" w:color="000000" w:fill="FFFFFF"/>
            <w:vAlign w:val="center"/>
          </w:tcPr>
          <w:p w:rsidR="00374DA0" w:rsidRPr="00823093" w:rsidRDefault="00823093" w:rsidP="00823093">
            <w:pPr>
              <w:spacing w:after="200" w:line="276" w:lineRule="auto"/>
              <w:rPr>
                <w:rFonts w:eastAsia="Calibri"/>
                <w:sz w:val="20"/>
                <w:szCs w:val="20"/>
                <w:lang w:eastAsia="en-US"/>
              </w:rPr>
            </w:pPr>
            <w:r w:rsidRPr="00823093">
              <w:rPr>
                <w:rFonts w:eastAsia="Calibri"/>
                <w:sz w:val="20"/>
                <w:szCs w:val="20"/>
                <w:lang w:eastAsia="en-US"/>
              </w:rPr>
              <w:t>Ju</w:t>
            </w:r>
            <w:r>
              <w:rPr>
                <w:rFonts w:eastAsia="Calibri"/>
                <w:sz w:val="20"/>
                <w:szCs w:val="20"/>
                <w:lang w:eastAsia="en-US"/>
              </w:rPr>
              <w:t>zgado Segundo Administrativo del Circuito Judicial d</w:t>
            </w:r>
            <w:r w:rsidRPr="00823093">
              <w:rPr>
                <w:rFonts w:eastAsia="Calibri"/>
                <w:sz w:val="20"/>
                <w:szCs w:val="20"/>
                <w:lang w:eastAsia="en-US"/>
              </w:rPr>
              <w:t xml:space="preserve">e </w:t>
            </w:r>
            <w:r w:rsidR="00374DA0" w:rsidRPr="00823093">
              <w:rPr>
                <w:rFonts w:eastAsia="Calibri"/>
                <w:sz w:val="20"/>
                <w:szCs w:val="20"/>
                <w:lang w:eastAsia="en-US"/>
              </w:rPr>
              <w:t>Riohacha</w:t>
            </w:r>
          </w:p>
        </w:tc>
        <w:tc>
          <w:tcPr>
            <w:tcW w:w="2294" w:type="dxa"/>
            <w:tcBorders>
              <w:top w:val="nil"/>
              <w:left w:val="nil"/>
              <w:bottom w:val="single" w:sz="4" w:space="0" w:color="auto"/>
              <w:right w:val="single" w:sz="4" w:space="0" w:color="auto"/>
            </w:tcBorders>
            <w:shd w:val="clear" w:color="000000" w:fill="FFFFFF"/>
            <w:vAlign w:val="center"/>
          </w:tcPr>
          <w:p w:rsidR="00374DA0" w:rsidRPr="00823093" w:rsidRDefault="00823093" w:rsidP="00374DA0">
            <w:pPr>
              <w:spacing w:after="200" w:line="276" w:lineRule="auto"/>
              <w:jc w:val="center"/>
              <w:rPr>
                <w:rFonts w:eastAsia="Calibri"/>
                <w:sz w:val="20"/>
                <w:szCs w:val="20"/>
                <w:lang w:eastAsia="en-US"/>
              </w:rPr>
            </w:pPr>
            <w:r w:rsidRPr="00823093">
              <w:rPr>
                <w:rFonts w:eastAsia="Calibri"/>
                <w:sz w:val="20"/>
                <w:szCs w:val="20"/>
                <w:lang w:eastAsia="en-US"/>
              </w:rPr>
              <w:t>Comunidades Indígenas</w:t>
            </w:r>
            <w:r>
              <w:rPr>
                <w:rFonts w:eastAsia="Calibri"/>
                <w:sz w:val="20"/>
                <w:szCs w:val="20"/>
                <w:lang w:eastAsia="en-US"/>
              </w:rPr>
              <w:t xml:space="preserve"> de </w:t>
            </w:r>
            <w:proofErr w:type="spellStart"/>
            <w:r>
              <w:rPr>
                <w:rFonts w:eastAsia="Calibri"/>
                <w:sz w:val="20"/>
                <w:szCs w:val="20"/>
                <w:lang w:eastAsia="en-US"/>
              </w:rPr>
              <w:t>Turumao</w:t>
            </w:r>
            <w:proofErr w:type="spellEnd"/>
            <w:r>
              <w:rPr>
                <w:rFonts w:eastAsia="Calibri"/>
                <w:sz w:val="20"/>
                <w:szCs w:val="20"/>
                <w:lang w:eastAsia="en-US"/>
              </w:rPr>
              <w:t xml:space="preserve"> y</w:t>
            </w:r>
            <w:r w:rsidRPr="00823093">
              <w:rPr>
                <w:rFonts w:eastAsia="Calibri"/>
                <w:sz w:val="20"/>
                <w:szCs w:val="20"/>
                <w:lang w:eastAsia="en-US"/>
              </w:rPr>
              <w:t xml:space="preserve"> Otras</w:t>
            </w:r>
          </w:p>
        </w:tc>
        <w:tc>
          <w:tcPr>
            <w:tcW w:w="2303" w:type="dxa"/>
            <w:tcBorders>
              <w:top w:val="nil"/>
              <w:left w:val="nil"/>
              <w:bottom w:val="single" w:sz="4" w:space="0" w:color="auto"/>
              <w:right w:val="single" w:sz="4" w:space="0" w:color="auto"/>
            </w:tcBorders>
            <w:shd w:val="clear" w:color="000000" w:fill="FFFFFF"/>
            <w:vAlign w:val="center"/>
          </w:tcPr>
          <w:p w:rsidR="00374DA0" w:rsidRPr="00823093" w:rsidRDefault="00823093" w:rsidP="00374DA0">
            <w:pPr>
              <w:spacing w:after="200" w:line="276" w:lineRule="auto"/>
              <w:jc w:val="center"/>
              <w:rPr>
                <w:rFonts w:eastAsia="Calibri"/>
                <w:sz w:val="20"/>
                <w:szCs w:val="20"/>
                <w:lang w:eastAsia="en-US"/>
              </w:rPr>
            </w:pPr>
            <w:r>
              <w:rPr>
                <w:rFonts w:eastAsia="Calibri"/>
                <w:sz w:val="20"/>
                <w:szCs w:val="20"/>
                <w:lang w:eastAsia="en-US"/>
              </w:rPr>
              <w:t>A</w:t>
            </w:r>
            <w:r w:rsidRPr="00823093">
              <w:rPr>
                <w:rFonts w:eastAsia="Calibri"/>
                <w:sz w:val="20"/>
                <w:szCs w:val="20"/>
                <w:lang w:eastAsia="en-US"/>
              </w:rPr>
              <w:t>cción</w:t>
            </w:r>
            <w:r w:rsidR="00374DA0" w:rsidRPr="00823093">
              <w:rPr>
                <w:rFonts w:eastAsia="Calibri"/>
                <w:sz w:val="20"/>
                <w:szCs w:val="20"/>
                <w:lang w:eastAsia="en-US"/>
              </w:rPr>
              <w:t xml:space="preserve"> de grupo </w:t>
            </w:r>
          </w:p>
        </w:tc>
        <w:tc>
          <w:tcPr>
            <w:tcW w:w="832" w:type="dxa"/>
            <w:tcBorders>
              <w:top w:val="nil"/>
              <w:left w:val="nil"/>
              <w:bottom w:val="single" w:sz="4" w:space="0" w:color="auto"/>
              <w:right w:val="single" w:sz="4" w:space="0" w:color="auto"/>
            </w:tcBorders>
            <w:shd w:val="clear" w:color="000000" w:fill="FFFFFF"/>
            <w:vAlign w:val="center"/>
          </w:tcPr>
          <w:p w:rsidR="00374DA0" w:rsidRPr="000A205E" w:rsidRDefault="000A205E" w:rsidP="00374DA0">
            <w:pPr>
              <w:spacing w:after="200" w:line="276" w:lineRule="auto"/>
              <w:jc w:val="center"/>
              <w:rPr>
                <w:rFonts w:eastAsia="Calibri"/>
                <w:sz w:val="18"/>
                <w:szCs w:val="18"/>
                <w:lang w:eastAsia="en-US"/>
              </w:rPr>
            </w:pPr>
            <w:r w:rsidRPr="000A205E">
              <w:rPr>
                <w:rFonts w:eastAsia="Calibri"/>
                <w:sz w:val="18"/>
                <w:szCs w:val="18"/>
                <w:lang w:eastAsia="en-US"/>
              </w:rPr>
              <w:t>A favor</w:t>
            </w:r>
          </w:p>
        </w:tc>
      </w:tr>
      <w:tr w:rsidR="00374DA0" w:rsidRPr="00823093" w:rsidTr="00BA26D5">
        <w:trPr>
          <w:trHeight w:val="629"/>
          <w:jc w:val="center"/>
        </w:trPr>
        <w:tc>
          <w:tcPr>
            <w:tcW w:w="1694" w:type="dxa"/>
            <w:tcBorders>
              <w:top w:val="nil"/>
              <w:left w:val="single" w:sz="4" w:space="0" w:color="auto"/>
              <w:bottom w:val="single" w:sz="4" w:space="0" w:color="auto"/>
              <w:right w:val="single" w:sz="4" w:space="0" w:color="auto"/>
            </w:tcBorders>
            <w:shd w:val="clear" w:color="000000" w:fill="FFFFFF"/>
            <w:vAlign w:val="center"/>
          </w:tcPr>
          <w:p w:rsidR="00374DA0" w:rsidRPr="00823093" w:rsidRDefault="00374DA0" w:rsidP="00374DA0">
            <w:pPr>
              <w:spacing w:after="200" w:line="276" w:lineRule="auto"/>
              <w:jc w:val="center"/>
              <w:rPr>
                <w:rFonts w:eastAsia="Calibri"/>
                <w:sz w:val="20"/>
                <w:szCs w:val="20"/>
                <w:lang w:eastAsia="en-US"/>
              </w:rPr>
            </w:pPr>
            <w:r w:rsidRPr="00823093">
              <w:rPr>
                <w:rFonts w:eastAsia="Calibri"/>
                <w:sz w:val="20"/>
                <w:szCs w:val="20"/>
                <w:lang w:eastAsia="en-US"/>
              </w:rPr>
              <w:t>2013-00012</w:t>
            </w:r>
          </w:p>
        </w:tc>
        <w:tc>
          <w:tcPr>
            <w:tcW w:w="3118" w:type="dxa"/>
            <w:tcBorders>
              <w:top w:val="nil"/>
              <w:left w:val="nil"/>
              <w:bottom w:val="single" w:sz="4" w:space="0" w:color="auto"/>
              <w:right w:val="single" w:sz="4" w:space="0" w:color="auto"/>
            </w:tcBorders>
            <w:shd w:val="clear" w:color="000000" w:fill="FFFFFF"/>
            <w:vAlign w:val="center"/>
          </w:tcPr>
          <w:p w:rsidR="00374DA0" w:rsidRPr="00823093" w:rsidRDefault="00823093" w:rsidP="00823093">
            <w:pPr>
              <w:spacing w:after="200" w:line="276" w:lineRule="auto"/>
              <w:rPr>
                <w:rFonts w:eastAsia="Calibri"/>
                <w:sz w:val="20"/>
                <w:szCs w:val="20"/>
                <w:lang w:eastAsia="en-US"/>
              </w:rPr>
            </w:pPr>
            <w:r w:rsidRPr="00823093">
              <w:rPr>
                <w:rFonts w:eastAsia="Calibri"/>
                <w:sz w:val="20"/>
                <w:szCs w:val="20"/>
                <w:lang w:eastAsia="en-US"/>
              </w:rPr>
              <w:t>Tribu</w:t>
            </w:r>
            <w:r>
              <w:rPr>
                <w:rFonts w:eastAsia="Calibri"/>
                <w:sz w:val="20"/>
                <w:szCs w:val="20"/>
                <w:lang w:eastAsia="en-US"/>
              </w:rPr>
              <w:t>nal Contencioso Administrativo d</w:t>
            </w:r>
            <w:r w:rsidRPr="00823093">
              <w:rPr>
                <w:rFonts w:eastAsia="Calibri"/>
                <w:sz w:val="20"/>
                <w:szCs w:val="20"/>
                <w:lang w:eastAsia="en-US"/>
              </w:rPr>
              <w:t>e La Guajira</w:t>
            </w:r>
          </w:p>
        </w:tc>
        <w:tc>
          <w:tcPr>
            <w:tcW w:w="2294" w:type="dxa"/>
            <w:tcBorders>
              <w:top w:val="nil"/>
              <w:left w:val="nil"/>
              <w:bottom w:val="single" w:sz="4" w:space="0" w:color="auto"/>
              <w:right w:val="single" w:sz="4" w:space="0" w:color="auto"/>
            </w:tcBorders>
            <w:shd w:val="clear" w:color="000000" w:fill="FFFFFF"/>
            <w:vAlign w:val="center"/>
          </w:tcPr>
          <w:p w:rsidR="00374DA0" w:rsidRPr="00823093" w:rsidRDefault="00823093" w:rsidP="00374DA0">
            <w:pPr>
              <w:spacing w:after="200" w:line="276" w:lineRule="auto"/>
              <w:jc w:val="center"/>
              <w:rPr>
                <w:rFonts w:eastAsia="Calibri"/>
                <w:sz w:val="20"/>
                <w:szCs w:val="20"/>
                <w:lang w:eastAsia="en-US"/>
              </w:rPr>
            </w:pPr>
            <w:r>
              <w:rPr>
                <w:rFonts w:eastAsia="Calibri"/>
                <w:sz w:val="20"/>
                <w:szCs w:val="20"/>
                <w:lang w:eastAsia="en-US"/>
              </w:rPr>
              <w:t>Mercedes Amaya Brito y</w:t>
            </w:r>
            <w:r w:rsidRPr="00823093">
              <w:rPr>
                <w:rFonts w:eastAsia="Calibri"/>
                <w:sz w:val="20"/>
                <w:szCs w:val="20"/>
                <w:lang w:eastAsia="en-US"/>
              </w:rPr>
              <w:t xml:space="preserve"> Otros</w:t>
            </w:r>
          </w:p>
        </w:tc>
        <w:tc>
          <w:tcPr>
            <w:tcW w:w="2303" w:type="dxa"/>
            <w:tcBorders>
              <w:top w:val="nil"/>
              <w:left w:val="nil"/>
              <w:bottom w:val="single" w:sz="4" w:space="0" w:color="auto"/>
              <w:right w:val="single" w:sz="4" w:space="0" w:color="auto"/>
            </w:tcBorders>
            <w:shd w:val="clear" w:color="000000" w:fill="FFFFFF"/>
            <w:vAlign w:val="center"/>
          </w:tcPr>
          <w:p w:rsidR="00374DA0" w:rsidRPr="00823093" w:rsidRDefault="00823093" w:rsidP="00374DA0">
            <w:pPr>
              <w:spacing w:after="200" w:line="276" w:lineRule="auto"/>
              <w:jc w:val="center"/>
              <w:rPr>
                <w:rFonts w:eastAsia="Calibri"/>
                <w:sz w:val="20"/>
                <w:szCs w:val="20"/>
                <w:lang w:eastAsia="en-US"/>
              </w:rPr>
            </w:pPr>
            <w:r w:rsidRPr="00823093">
              <w:rPr>
                <w:rFonts w:eastAsia="Calibri"/>
                <w:sz w:val="20"/>
                <w:szCs w:val="20"/>
                <w:lang w:eastAsia="en-US"/>
              </w:rPr>
              <w:t>Reparación Directa</w:t>
            </w:r>
          </w:p>
        </w:tc>
        <w:tc>
          <w:tcPr>
            <w:tcW w:w="832" w:type="dxa"/>
            <w:tcBorders>
              <w:top w:val="nil"/>
              <w:left w:val="nil"/>
              <w:bottom w:val="single" w:sz="4" w:space="0" w:color="auto"/>
              <w:right w:val="single" w:sz="4" w:space="0" w:color="auto"/>
            </w:tcBorders>
            <w:shd w:val="clear" w:color="000000" w:fill="FFFFFF"/>
            <w:vAlign w:val="center"/>
          </w:tcPr>
          <w:p w:rsidR="00374DA0" w:rsidRPr="000A205E" w:rsidRDefault="000A205E" w:rsidP="00374DA0">
            <w:pPr>
              <w:spacing w:after="200" w:line="276" w:lineRule="auto"/>
              <w:jc w:val="center"/>
              <w:rPr>
                <w:rFonts w:eastAsia="Calibri"/>
                <w:sz w:val="18"/>
                <w:szCs w:val="18"/>
                <w:lang w:eastAsia="en-US"/>
              </w:rPr>
            </w:pPr>
            <w:r w:rsidRPr="000A205E">
              <w:rPr>
                <w:rFonts w:eastAsia="Calibri"/>
                <w:sz w:val="18"/>
                <w:szCs w:val="18"/>
                <w:lang w:eastAsia="en-US"/>
              </w:rPr>
              <w:t>A favor</w:t>
            </w:r>
          </w:p>
        </w:tc>
      </w:tr>
      <w:tr w:rsidR="00823093" w:rsidRPr="00823093" w:rsidTr="00BA26D5">
        <w:trPr>
          <w:trHeight w:val="629"/>
          <w:jc w:val="center"/>
        </w:trPr>
        <w:tc>
          <w:tcPr>
            <w:tcW w:w="1694" w:type="dxa"/>
            <w:tcBorders>
              <w:top w:val="nil"/>
              <w:left w:val="single" w:sz="4" w:space="0" w:color="auto"/>
              <w:bottom w:val="single" w:sz="4" w:space="0" w:color="auto"/>
              <w:right w:val="single" w:sz="4" w:space="0" w:color="auto"/>
            </w:tcBorders>
            <w:shd w:val="clear" w:color="000000" w:fill="FFFFFF"/>
            <w:vAlign w:val="center"/>
          </w:tcPr>
          <w:p w:rsidR="00823093" w:rsidRPr="00823093" w:rsidRDefault="00823093" w:rsidP="00374DA0">
            <w:pPr>
              <w:spacing w:after="200" w:line="276" w:lineRule="auto"/>
              <w:jc w:val="center"/>
              <w:rPr>
                <w:rFonts w:eastAsia="Calibri"/>
                <w:sz w:val="20"/>
                <w:szCs w:val="20"/>
                <w:lang w:eastAsia="en-US"/>
              </w:rPr>
            </w:pPr>
            <w:r w:rsidRPr="00823093">
              <w:rPr>
                <w:rFonts w:eastAsia="Calibri"/>
                <w:sz w:val="20"/>
                <w:szCs w:val="20"/>
                <w:lang w:eastAsia="en-US"/>
              </w:rPr>
              <w:t>2012-00162</w:t>
            </w:r>
          </w:p>
        </w:tc>
        <w:tc>
          <w:tcPr>
            <w:tcW w:w="3118" w:type="dxa"/>
            <w:tcBorders>
              <w:top w:val="nil"/>
              <w:left w:val="nil"/>
              <w:bottom w:val="single" w:sz="4" w:space="0" w:color="auto"/>
              <w:right w:val="single" w:sz="4" w:space="0" w:color="auto"/>
            </w:tcBorders>
            <w:shd w:val="clear" w:color="000000" w:fill="FFFFFF"/>
            <w:vAlign w:val="center"/>
          </w:tcPr>
          <w:p w:rsidR="00823093" w:rsidRPr="00823093" w:rsidRDefault="00823093" w:rsidP="00823093">
            <w:pPr>
              <w:spacing w:after="200" w:line="276" w:lineRule="auto"/>
              <w:rPr>
                <w:rFonts w:eastAsia="Calibri"/>
                <w:sz w:val="20"/>
                <w:szCs w:val="20"/>
                <w:lang w:eastAsia="en-US"/>
              </w:rPr>
            </w:pPr>
            <w:r w:rsidRPr="00823093">
              <w:rPr>
                <w:rFonts w:eastAsia="Calibri"/>
                <w:sz w:val="20"/>
                <w:szCs w:val="20"/>
                <w:lang w:eastAsia="en-US"/>
              </w:rPr>
              <w:t>Juzga</w:t>
            </w:r>
            <w:r>
              <w:rPr>
                <w:rFonts w:eastAsia="Calibri"/>
                <w:sz w:val="20"/>
                <w:szCs w:val="20"/>
                <w:lang w:eastAsia="en-US"/>
              </w:rPr>
              <w:t>do Segundo Administrativo Oral d</w:t>
            </w:r>
            <w:r w:rsidRPr="00823093">
              <w:rPr>
                <w:rFonts w:eastAsia="Calibri"/>
                <w:sz w:val="20"/>
                <w:szCs w:val="20"/>
                <w:lang w:eastAsia="en-US"/>
              </w:rPr>
              <w:t>e Riohacha</w:t>
            </w:r>
          </w:p>
        </w:tc>
        <w:tc>
          <w:tcPr>
            <w:tcW w:w="2294" w:type="dxa"/>
            <w:tcBorders>
              <w:top w:val="nil"/>
              <w:left w:val="nil"/>
              <w:bottom w:val="single" w:sz="4" w:space="0" w:color="auto"/>
              <w:right w:val="single" w:sz="4" w:space="0" w:color="auto"/>
            </w:tcBorders>
            <w:shd w:val="clear" w:color="000000" w:fill="FFFFFF"/>
            <w:vAlign w:val="center"/>
          </w:tcPr>
          <w:p w:rsidR="00823093" w:rsidRPr="00823093" w:rsidRDefault="00823093" w:rsidP="00374DA0">
            <w:pPr>
              <w:spacing w:after="200" w:line="276" w:lineRule="auto"/>
              <w:jc w:val="center"/>
              <w:rPr>
                <w:rFonts w:eastAsia="Calibri"/>
                <w:sz w:val="20"/>
                <w:szCs w:val="20"/>
                <w:lang w:eastAsia="en-US"/>
              </w:rPr>
            </w:pPr>
            <w:r w:rsidRPr="00823093">
              <w:rPr>
                <w:rFonts w:eastAsia="Calibri"/>
                <w:sz w:val="20"/>
                <w:szCs w:val="20"/>
                <w:lang w:eastAsia="en-US"/>
              </w:rPr>
              <w:t>Carmen Camargo Amaya Y Otros</w:t>
            </w:r>
          </w:p>
        </w:tc>
        <w:tc>
          <w:tcPr>
            <w:tcW w:w="2303" w:type="dxa"/>
            <w:tcBorders>
              <w:top w:val="nil"/>
              <w:left w:val="nil"/>
              <w:bottom w:val="single" w:sz="4" w:space="0" w:color="auto"/>
              <w:right w:val="single" w:sz="4" w:space="0" w:color="auto"/>
            </w:tcBorders>
            <w:shd w:val="clear" w:color="000000" w:fill="FFFFFF"/>
            <w:vAlign w:val="center"/>
          </w:tcPr>
          <w:p w:rsidR="00823093" w:rsidRPr="00823093" w:rsidRDefault="00823093" w:rsidP="00823093">
            <w:pPr>
              <w:spacing w:after="200" w:line="276" w:lineRule="auto"/>
              <w:jc w:val="center"/>
              <w:rPr>
                <w:rFonts w:eastAsia="Calibri"/>
                <w:sz w:val="20"/>
                <w:szCs w:val="20"/>
                <w:lang w:eastAsia="en-US"/>
              </w:rPr>
            </w:pPr>
            <w:r w:rsidRPr="00823093">
              <w:rPr>
                <w:rFonts w:eastAsia="Calibri"/>
                <w:sz w:val="20"/>
                <w:szCs w:val="20"/>
                <w:lang w:eastAsia="en-US"/>
              </w:rPr>
              <w:t>Reparación Directa</w:t>
            </w:r>
          </w:p>
        </w:tc>
        <w:tc>
          <w:tcPr>
            <w:tcW w:w="832" w:type="dxa"/>
            <w:tcBorders>
              <w:top w:val="nil"/>
              <w:left w:val="nil"/>
              <w:bottom w:val="single" w:sz="4" w:space="0" w:color="auto"/>
              <w:right w:val="single" w:sz="4" w:space="0" w:color="auto"/>
            </w:tcBorders>
            <w:shd w:val="clear" w:color="000000" w:fill="FFFFFF"/>
            <w:vAlign w:val="center"/>
          </w:tcPr>
          <w:p w:rsidR="00823093" w:rsidRPr="000A205E" w:rsidRDefault="000A205E" w:rsidP="00374DA0">
            <w:pPr>
              <w:spacing w:after="200" w:line="276" w:lineRule="auto"/>
              <w:jc w:val="center"/>
              <w:rPr>
                <w:rFonts w:eastAsia="Calibri"/>
                <w:sz w:val="18"/>
                <w:szCs w:val="18"/>
                <w:lang w:eastAsia="en-US"/>
              </w:rPr>
            </w:pPr>
            <w:r w:rsidRPr="000A205E">
              <w:rPr>
                <w:rFonts w:eastAsia="Calibri"/>
                <w:sz w:val="18"/>
                <w:szCs w:val="18"/>
                <w:lang w:eastAsia="en-US"/>
              </w:rPr>
              <w:t>A favor</w:t>
            </w:r>
          </w:p>
        </w:tc>
      </w:tr>
    </w:tbl>
    <w:p w:rsidR="00894C0E" w:rsidRDefault="00894C0E" w:rsidP="00580F8E">
      <w:pPr>
        <w:rPr>
          <w:rFonts w:cs="Arial"/>
          <w:sz w:val="20"/>
          <w:szCs w:val="20"/>
        </w:rPr>
      </w:pPr>
    </w:p>
    <w:p w:rsidR="00BA26D5" w:rsidRDefault="0027533D" w:rsidP="00BA26D5">
      <w:pPr>
        <w:jc w:val="left"/>
        <w:rPr>
          <w:rFonts w:cs="Arial"/>
          <w:sz w:val="20"/>
          <w:szCs w:val="20"/>
        </w:rPr>
        <w:sectPr w:rsidR="00BA26D5" w:rsidSect="0090500F">
          <w:pgSz w:w="12240" w:h="15840"/>
          <w:pgMar w:top="1667" w:right="1701" w:bottom="1985" w:left="1701" w:header="709" w:footer="709" w:gutter="0"/>
          <w:cols w:space="708"/>
          <w:docGrid w:linePitch="360"/>
        </w:sectPr>
      </w:pPr>
      <w:r>
        <w:rPr>
          <w:rFonts w:cs="Arial"/>
          <w:sz w:val="20"/>
          <w:szCs w:val="20"/>
        </w:rPr>
        <w:br w:type="page"/>
      </w:r>
    </w:p>
    <w:tbl>
      <w:tblPr>
        <w:tblW w:w="14459" w:type="dxa"/>
        <w:tblInd w:w="-1064" w:type="dxa"/>
        <w:tblLayout w:type="fixed"/>
        <w:tblCellMar>
          <w:left w:w="70" w:type="dxa"/>
          <w:right w:w="70" w:type="dxa"/>
        </w:tblCellMar>
        <w:tblLook w:val="04A0" w:firstRow="1" w:lastRow="0" w:firstColumn="1" w:lastColumn="0" w:noHBand="0" w:noVBand="1"/>
      </w:tblPr>
      <w:tblGrid>
        <w:gridCol w:w="848"/>
        <w:gridCol w:w="1137"/>
        <w:gridCol w:w="1417"/>
        <w:gridCol w:w="1276"/>
        <w:gridCol w:w="142"/>
        <w:gridCol w:w="283"/>
        <w:gridCol w:w="142"/>
        <w:gridCol w:w="283"/>
        <w:gridCol w:w="142"/>
        <w:gridCol w:w="567"/>
        <w:gridCol w:w="284"/>
        <w:gridCol w:w="850"/>
        <w:gridCol w:w="142"/>
        <w:gridCol w:w="567"/>
        <w:gridCol w:w="142"/>
        <w:gridCol w:w="992"/>
        <w:gridCol w:w="142"/>
        <w:gridCol w:w="1134"/>
        <w:gridCol w:w="142"/>
        <w:gridCol w:w="708"/>
        <w:gridCol w:w="142"/>
        <w:gridCol w:w="142"/>
        <w:gridCol w:w="283"/>
        <w:gridCol w:w="142"/>
        <w:gridCol w:w="142"/>
        <w:gridCol w:w="567"/>
        <w:gridCol w:w="142"/>
        <w:gridCol w:w="708"/>
        <w:gridCol w:w="142"/>
        <w:gridCol w:w="567"/>
        <w:gridCol w:w="142"/>
      </w:tblGrid>
      <w:tr w:rsidR="00965B4B" w:rsidRPr="0075613A" w:rsidTr="00417C8B">
        <w:trPr>
          <w:gridAfter w:val="1"/>
          <w:wAfter w:w="142" w:type="dxa"/>
          <w:trHeight w:val="392"/>
        </w:trPr>
        <w:tc>
          <w:tcPr>
            <w:tcW w:w="14317" w:type="dxa"/>
            <w:gridSpan w:val="30"/>
            <w:tcBorders>
              <w:top w:val="single" w:sz="8" w:space="0" w:color="auto"/>
              <w:left w:val="single" w:sz="4" w:space="0" w:color="auto"/>
              <w:right w:val="single" w:sz="8" w:space="0" w:color="000000"/>
            </w:tcBorders>
            <w:shd w:val="clear" w:color="auto" w:fill="auto"/>
            <w:vAlign w:val="center"/>
          </w:tcPr>
          <w:p w:rsidR="00965B4B" w:rsidRPr="0075613A" w:rsidRDefault="00823093" w:rsidP="00823093">
            <w:pPr>
              <w:jc w:val="center"/>
              <w:rPr>
                <w:rFonts w:cs="Arial"/>
                <w:b/>
                <w:bCs/>
                <w:color w:val="000000"/>
                <w:sz w:val="18"/>
                <w:szCs w:val="18"/>
                <w:lang w:eastAsia="es-CO"/>
              </w:rPr>
            </w:pPr>
            <w:r w:rsidRPr="0075613A">
              <w:rPr>
                <w:rFonts w:cs="Arial"/>
                <w:b/>
                <w:bCs/>
                <w:color w:val="000000"/>
                <w:sz w:val="18"/>
                <w:szCs w:val="18"/>
                <w:lang w:eastAsia="es-CO"/>
              </w:rPr>
              <w:t>Informe de Jurisdicción Coactiva</w:t>
            </w:r>
          </w:p>
        </w:tc>
      </w:tr>
      <w:tr w:rsidR="00965B4B" w:rsidRPr="0075613A" w:rsidTr="00417C8B">
        <w:trPr>
          <w:gridAfter w:val="1"/>
          <w:wAfter w:w="142" w:type="dxa"/>
          <w:trHeight w:val="315"/>
        </w:trPr>
        <w:tc>
          <w:tcPr>
            <w:tcW w:w="1985" w:type="dxa"/>
            <w:gridSpan w:val="2"/>
            <w:tcBorders>
              <w:top w:val="single" w:sz="8" w:space="0" w:color="auto"/>
              <w:left w:val="single" w:sz="4" w:space="0" w:color="auto"/>
              <w:bottom w:val="single" w:sz="8" w:space="0" w:color="auto"/>
              <w:right w:val="single" w:sz="8" w:space="0" w:color="000000"/>
            </w:tcBorders>
            <w:shd w:val="clear" w:color="auto" w:fill="auto"/>
            <w:vAlign w:val="bottom"/>
          </w:tcPr>
          <w:p w:rsidR="00965B4B" w:rsidRPr="0075613A" w:rsidRDefault="00823093" w:rsidP="00965B4B">
            <w:pPr>
              <w:jc w:val="left"/>
              <w:rPr>
                <w:rFonts w:ascii="Calibri" w:hAnsi="Calibri" w:cs="Calibri"/>
                <w:b/>
                <w:bCs/>
                <w:color w:val="000000"/>
                <w:sz w:val="18"/>
                <w:szCs w:val="18"/>
                <w:lang w:eastAsia="es-CO"/>
              </w:rPr>
            </w:pPr>
            <w:r w:rsidRPr="0075613A">
              <w:rPr>
                <w:rFonts w:ascii="Calibri" w:hAnsi="Calibri" w:cs="Calibri"/>
                <w:b/>
                <w:bCs/>
                <w:color w:val="000000"/>
                <w:sz w:val="18"/>
                <w:szCs w:val="18"/>
                <w:lang w:eastAsia="es-CO"/>
              </w:rPr>
              <w:t>Periodo Informado:</w:t>
            </w:r>
          </w:p>
        </w:tc>
        <w:tc>
          <w:tcPr>
            <w:tcW w:w="12332" w:type="dxa"/>
            <w:gridSpan w:val="28"/>
            <w:tcBorders>
              <w:top w:val="single" w:sz="8" w:space="0" w:color="auto"/>
              <w:left w:val="nil"/>
              <w:bottom w:val="single" w:sz="4" w:space="0" w:color="auto"/>
              <w:right w:val="single" w:sz="8" w:space="0" w:color="000000"/>
            </w:tcBorders>
            <w:shd w:val="clear" w:color="auto" w:fill="auto"/>
            <w:noWrap/>
            <w:vAlign w:val="bottom"/>
            <w:hideMark/>
          </w:tcPr>
          <w:p w:rsidR="00965B4B" w:rsidRPr="0075613A" w:rsidRDefault="00823093" w:rsidP="00965B4B">
            <w:pPr>
              <w:jc w:val="left"/>
              <w:rPr>
                <w:rFonts w:ascii="Calibri" w:hAnsi="Calibri" w:cs="Calibri"/>
                <w:b/>
                <w:color w:val="000000"/>
                <w:sz w:val="18"/>
                <w:szCs w:val="18"/>
                <w:lang w:eastAsia="es-CO"/>
              </w:rPr>
            </w:pPr>
            <w:r w:rsidRPr="0075613A">
              <w:rPr>
                <w:rFonts w:ascii="Calibri" w:hAnsi="Calibri" w:cs="Calibri"/>
                <w:b/>
                <w:color w:val="000000"/>
                <w:sz w:val="18"/>
                <w:szCs w:val="18"/>
                <w:lang w:eastAsia="es-CO"/>
              </w:rPr>
              <w:t>2015</w:t>
            </w:r>
          </w:p>
        </w:tc>
      </w:tr>
      <w:tr w:rsidR="00E750C5" w:rsidRPr="0075613A" w:rsidTr="00417C8B">
        <w:trPr>
          <w:gridAfter w:val="1"/>
          <w:wAfter w:w="142" w:type="dxa"/>
          <w:trHeight w:val="360"/>
        </w:trPr>
        <w:tc>
          <w:tcPr>
            <w:tcW w:w="848" w:type="dxa"/>
            <w:vMerge w:val="restart"/>
            <w:tcBorders>
              <w:top w:val="nil"/>
              <w:left w:val="single" w:sz="4" w:space="0" w:color="auto"/>
              <w:bottom w:val="single" w:sz="8" w:space="0" w:color="000000"/>
              <w:right w:val="single" w:sz="8" w:space="0" w:color="auto"/>
            </w:tcBorders>
            <w:shd w:val="clear" w:color="000000" w:fill="FFFF00"/>
            <w:vAlign w:val="center"/>
            <w:hideMark/>
          </w:tcPr>
          <w:p w:rsidR="00965B4B" w:rsidRPr="0075613A" w:rsidRDefault="00965B4B" w:rsidP="0075613A">
            <w:pPr>
              <w:jc w:val="center"/>
              <w:rPr>
                <w:rFonts w:cs="Arial"/>
                <w:b/>
                <w:bCs/>
                <w:color w:val="000000"/>
                <w:sz w:val="16"/>
                <w:szCs w:val="16"/>
                <w:lang w:eastAsia="es-CO"/>
              </w:rPr>
            </w:pPr>
            <w:r w:rsidRPr="0075613A">
              <w:rPr>
                <w:rFonts w:cs="Arial"/>
                <w:b/>
                <w:bCs/>
                <w:color w:val="000000"/>
                <w:sz w:val="16"/>
                <w:szCs w:val="16"/>
                <w:lang w:eastAsia="es-CO"/>
              </w:rPr>
              <w:t xml:space="preserve">Nº </w:t>
            </w:r>
            <w:r w:rsidR="00823093" w:rsidRPr="0075613A">
              <w:rPr>
                <w:rFonts w:cs="Arial"/>
                <w:b/>
                <w:bCs/>
                <w:color w:val="000000"/>
                <w:sz w:val="16"/>
                <w:szCs w:val="16"/>
                <w:lang w:eastAsia="es-CO"/>
              </w:rPr>
              <w:t>Proceso</w:t>
            </w:r>
          </w:p>
        </w:tc>
        <w:tc>
          <w:tcPr>
            <w:tcW w:w="1137" w:type="dxa"/>
            <w:vMerge w:val="restart"/>
            <w:tcBorders>
              <w:top w:val="nil"/>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823093">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Entidad y/o Municipio</w:t>
            </w:r>
          </w:p>
        </w:tc>
        <w:tc>
          <w:tcPr>
            <w:tcW w:w="1417" w:type="dxa"/>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Concepto</w:t>
            </w:r>
          </w:p>
        </w:tc>
        <w:tc>
          <w:tcPr>
            <w:tcW w:w="1276" w:type="dxa"/>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Capital</w:t>
            </w:r>
          </w:p>
        </w:tc>
        <w:tc>
          <w:tcPr>
            <w:tcW w:w="850" w:type="dxa"/>
            <w:gridSpan w:val="4"/>
            <w:tcBorders>
              <w:top w:val="single" w:sz="4" w:space="0" w:color="auto"/>
              <w:left w:val="nil"/>
              <w:bottom w:val="single" w:sz="8" w:space="0" w:color="auto"/>
              <w:right w:val="single" w:sz="8" w:space="0" w:color="000000"/>
            </w:tcBorders>
            <w:shd w:val="clear" w:color="000000" w:fill="FFFF00"/>
            <w:vAlign w:val="center"/>
            <w:hideMark/>
          </w:tcPr>
          <w:p w:rsidR="00965B4B" w:rsidRPr="0075613A" w:rsidRDefault="0075613A" w:rsidP="0075613A">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Acuerdo </w:t>
            </w:r>
            <w:r w:rsidR="00823093" w:rsidRPr="0075613A">
              <w:rPr>
                <w:rFonts w:ascii="Arial Narrow" w:hAnsi="Arial Narrow" w:cs="Calibri"/>
                <w:b/>
                <w:bCs/>
                <w:color w:val="000000"/>
                <w:sz w:val="16"/>
                <w:szCs w:val="16"/>
                <w:lang w:eastAsia="es-CO"/>
              </w:rPr>
              <w:t>Pago</w:t>
            </w:r>
          </w:p>
        </w:tc>
        <w:tc>
          <w:tcPr>
            <w:tcW w:w="709" w:type="dxa"/>
            <w:gridSpan w:val="2"/>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823093">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Fecha y Numero </w:t>
            </w:r>
          </w:p>
        </w:tc>
        <w:tc>
          <w:tcPr>
            <w:tcW w:w="1134" w:type="dxa"/>
            <w:gridSpan w:val="2"/>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823093">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w:t>
            </w:r>
          </w:p>
        </w:tc>
        <w:tc>
          <w:tcPr>
            <w:tcW w:w="709" w:type="dxa"/>
            <w:gridSpan w:val="2"/>
            <w:vMerge w:val="restart"/>
            <w:tcBorders>
              <w:top w:val="single" w:sz="4" w:space="0" w:color="auto"/>
              <w:left w:val="single" w:sz="8" w:space="0" w:color="auto"/>
              <w:bottom w:val="single" w:sz="8" w:space="0" w:color="000000"/>
              <w:right w:val="single" w:sz="4" w:space="0" w:color="auto"/>
            </w:tcBorders>
            <w:shd w:val="clear" w:color="000000" w:fill="FFFF00"/>
            <w:vAlign w:val="center"/>
            <w:hideMark/>
          </w:tcPr>
          <w:p w:rsidR="00965B4B" w:rsidRPr="0075613A" w:rsidRDefault="00823093" w:rsidP="00823093">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Plazo </w:t>
            </w:r>
          </w:p>
        </w:tc>
        <w:tc>
          <w:tcPr>
            <w:tcW w:w="1134" w:type="dxa"/>
            <w:gridSpan w:val="2"/>
            <w:vMerge w:val="restart"/>
            <w:tcBorders>
              <w:top w:val="single" w:sz="4" w:space="0" w:color="auto"/>
              <w:left w:val="single" w:sz="4" w:space="0" w:color="auto"/>
              <w:bottom w:val="single" w:sz="8" w:space="0" w:color="000000"/>
              <w:right w:val="single" w:sz="8" w:space="0" w:color="auto"/>
            </w:tcBorders>
            <w:shd w:val="clear" w:color="000000" w:fill="FFFF00"/>
            <w:vAlign w:val="center"/>
            <w:hideMark/>
          </w:tcPr>
          <w:p w:rsidR="00965B4B" w:rsidRPr="0075613A" w:rsidRDefault="0075613A"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Recaudado </w:t>
            </w:r>
            <w:r w:rsidR="00823093" w:rsidRPr="0075613A">
              <w:rPr>
                <w:rFonts w:ascii="Arial Narrow" w:hAnsi="Arial Narrow" w:cs="Calibri"/>
                <w:b/>
                <w:bCs/>
                <w:color w:val="000000"/>
                <w:sz w:val="16"/>
                <w:szCs w:val="16"/>
                <w:lang w:eastAsia="es-CO"/>
              </w:rPr>
              <w:t>Periodo</w:t>
            </w:r>
          </w:p>
        </w:tc>
        <w:tc>
          <w:tcPr>
            <w:tcW w:w="1276" w:type="dxa"/>
            <w:gridSpan w:val="2"/>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75613A" w:rsidP="0075613A">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Pendiente recaudar según acuerdo</w:t>
            </w:r>
          </w:p>
        </w:tc>
        <w:tc>
          <w:tcPr>
            <w:tcW w:w="850" w:type="dxa"/>
            <w:gridSpan w:val="2"/>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823093" w:rsidP="0075613A">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Acuerdo Pago</w:t>
            </w:r>
          </w:p>
        </w:tc>
        <w:tc>
          <w:tcPr>
            <w:tcW w:w="709" w:type="dxa"/>
            <w:gridSpan w:val="4"/>
            <w:tcBorders>
              <w:top w:val="single" w:sz="4" w:space="0" w:color="auto"/>
              <w:left w:val="nil"/>
              <w:bottom w:val="single" w:sz="8" w:space="0" w:color="auto"/>
              <w:right w:val="single" w:sz="8" w:space="0" w:color="000000"/>
            </w:tcBorders>
            <w:shd w:val="clear" w:color="000000" w:fill="FFFF00"/>
            <w:vAlign w:val="center"/>
            <w:hideMark/>
          </w:tcPr>
          <w:p w:rsidR="00965B4B" w:rsidRPr="0075613A" w:rsidRDefault="0075613A"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Embargo</w:t>
            </w:r>
          </w:p>
        </w:tc>
        <w:tc>
          <w:tcPr>
            <w:tcW w:w="709" w:type="dxa"/>
            <w:gridSpan w:val="2"/>
            <w:vMerge w:val="restart"/>
            <w:tcBorders>
              <w:top w:val="single" w:sz="4" w:space="0" w:color="auto"/>
              <w:left w:val="single" w:sz="8" w:space="0" w:color="auto"/>
              <w:bottom w:val="single" w:sz="8" w:space="0" w:color="000000"/>
              <w:right w:val="single" w:sz="8" w:space="0" w:color="auto"/>
            </w:tcBorders>
            <w:shd w:val="clear" w:color="000000" w:fill="FFFF00"/>
            <w:vAlign w:val="center"/>
            <w:hideMark/>
          </w:tcPr>
          <w:p w:rsidR="00965B4B" w:rsidRPr="0075613A" w:rsidRDefault="0075613A"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embargo</w:t>
            </w:r>
          </w:p>
        </w:tc>
        <w:tc>
          <w:tcPr>
            <w:tcW w:w="850" w:type="dxa"/>
            <w:gridSpan w:val="2"/>
            <w:vMerge w:val="restart"/>
            <w:tcBorders>
              <w:top w:val="single" w:sz="4" w:space="0" w:color="auto"/>
              <w:left w:val="single" w:sz="8" w:space="0" w:color="auto"/>
              <w:bottom w:val="single" w:sz="8" w:space="0" w:color="000000"/>
              <w:right w:val="single" w:sz="4" w:space="0" w:color="auto"/>
            </w:tcBorders>
            <w:shd w:val="clear" w:color="000000" w:fill="FFFF00"/>
            <w:vAlign w:val="center"/>
            <w:hideMark/>
          </w:tcPr>
          <w:p w:rsidR="00965B4B" w:rsidRPr="0075613A" w:rsidRDefault="0075613A" w:rsidP="0075613A">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embargo</w:t>
            </w:r>
          </w:p>
        </w:tc>
        <w:tc>
          <w:tcPr>
            <w:tcW w:w="709" w:type="dxa"/>
            <w:gridSpan w:val="2"/>
            <w:vMerge w:val="restart"/>
            <w:tcBorders>
              <w:top w:val="single" w:sz="4" w:space="0" w:color="auto"/>
              <w:left w:val="single" w:sz="4" w:space="0" w:color="auto"/>
              <w:bottom w:val="single" w:sz="8" w:space="0" w:color="000000"/>
              <w:right w:val="single" w:sz="4" w:space="0" w:color="auto"/>
            </w:tcBorders>
            <w:shd w:val="clear" w:color="000000" w:fill="FFFF00"/>
            <w:vAlign w:val="center"/>
            <w:hideMark/>
          </w:tcPr>
          <w:p w:rsidR="00965B4B" w:rsidRPr="0075613A" w:rsidRDefault="0075613A" w:rsidP="00965B4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total recaudado</w:t>
            </w:r>
          </w:p>
        </w:tc>
      </w:tr>
      <w:tr w:rsidR="00E750C5" w:rsidRPr="00BA26D5" w:rsidTr="00417C8B">
        <w:trPr>
          <w:gridAfter w:val="1"/>
          <w:wAfter w:w="142" w:type="dxa"/>
          <w:trHeight w:val="585"/>
        </w:trPr>
        <w:tc>
          <w:tcPr>
            <w:tcW w:w="848" w:type="dxa"/>
            <w:vMerge/>
            <w:tcBorders>
              <w:top w:val="nil"/>
              <w:left w:val="single" w:sz="4"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8"/>
                <w:szCs w:val="18"/>
                <w:lang w:eastAsia="es-CO"/>
              </w:rPr>
            </w:pPr>
          </w:p>
        </w:tc>
        <w:tc>
          <w:tcPr>
            <w:tcW w:w="1137" w:type="dxa"/>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8"/>
                <w:szCs w:val="18"/>
                <w:lang w:eastAsia="es-CO"/>
              </w:rPr>
            </w:pPr>
          </w:p>
        </w:tc>
        <w:tc>
          <w:tcPr>
            <w:tcW w:w="1417" w:type="dxa"/>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1276" w:type="dxa"/>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425" w:type="dxa"/>
            <w:gridSpan w:val="2"/>
            <w:tcBorders>
              <w:top w:val="nil"/>
              <w:left w:val="nil"/>
              <w:bottom w:val="single" w:sz="8" w:space="0" w:color="auto"/>
              <w:right w:val="single" w:sz="8" w:space="0" w:color="auto"/>
            </w:tcBorders>
            <w:shd w:val="clear" w:color="000000" w:fill="FFFF00"/>
            <w:vAlign w:val="center"/>
            <w:hideMark/>
          </w:tcPr>
          <w:p w:rsidR="00965B4B" w:rsidRPr="00BA26D5" w:rsidRDefault="00965B4B" w:rsidP="0075613A">
            <w:pPr>
              <w:jc w:val="center"/>
              <w:rPr>
                <w:rFonts w:ascii="Arial Narrow" w:hAnsi="Arial Narrow" w:cs="Calibri"/>
                <w:b/>
                <w:bCs/>
                <w:color w:val="000000"/>
                <w:sz w:val="14"/>
                <w:szCs w:val="14"/>
                <w:lang w:eastAsia="es-CO"/>
              </w:rPr>
            </w:pPr>
            <w:r w:rsidRPr="00BA26D5">
              <w:rPr>
                <w:rFonts w:ascii="Arial Narrow" w:hAnsi="Arial Narrow" w:cs="Calibri"/>
                <w:b/>
                <w:bCs/>
                <w:color w:val="000000"/>
                <w:sz w:val="14"/>
                <w:szCs w:val="14"/>
                <w:lang w:eastAsia="es-CO"/>
              </w:rPr>
              <w:t>SI</w:t>
            </w:r>
          </w:p>
        </w:tc>
        <w:tc>
          <w:tcPr>
            <w:tcW w:w="425" w:type="dxa"/>
            <w:gridSpan w:val="2"/>
            <w:tcBorders>
              <w:top w:val="nil"/>
              <w:left w:val="nil"/>
              <w:bottom w:val="single" w:sz="8" w:space="0" w:color="auto"/>
              <w:right w:val="single" w:sz="8" w:space="0" w:color="auto"/>
            </w:tcBorders>
            <w:shd w:val="clear" w:color="000000" w:fill="FFFF00"/>
            <w:vAlign w:val="center"/>
            <w:hideMark/>
          </w:tcPr>
          <w:p w:rsidR="00965B4B" w:rsidRPr="00BA26D5" w:rsidRDefault="00965B4B" w:rsidP="0075613A">
            <w:pPr>
              <w:jc w:val="center"/>
              <w:rPr>
                <w:rFonts w:ascii="Arial Narrow" w:hAnsi="Arial Narrow" w:cs="Calibri"/>
                <w:b/>
                <w:bCs/>
                <w:color w:val="000000"/>
                <w:sz w:val="14"/>
                <w:szCs w:val="14"/>
                <w:lang w:eastAsia="es-CO"/>
              </w:rPr>
            </w:pPr>
            <w:r w:rsidRPr="00BA26D5">
              <w:rPr>
                <w:rFonts w:ascii="Arial Narrow" w:hAnsi="Arial Narrow" w:cs="Calibri"/>
                <w:b/>
                <w:bCs/>
                <w:color w:val="000000"/>
                <w:sz w:val="14"/>
                <w:szCs w:val="14"/>
                <w:lang w:eastAsia="es-CO"/>
              </w:rPr>
              <w:t>NO</w:t>
            </w:r>
          </w:p>
        </w:tc>
        <w:tc>
          <w:tcPr>
            <w:tcW w:w="709" w:type="dxa"/>
            <w:gridSpan w:val="2"/>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1134" w:type="dxa"/>
            <w:gridSpan w:val="2"/>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709" w:type="dxa"/>
            <w:gridSpan w:val="2"/>
            <w:vMerge/>
            <w:tcBorders>
              <w:top w:val="nil"/>
              <w:left w:val="single" w:sz="8" w:space="0" w:color="auto"/>
              <w:bottom w:val="single" w:sz="8" w:space="0" w:color="000000"/>
              <w:right w:val="single" w:sz="4"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1134" w:type="dxa"/>
            <w:gridSpan w:val="2"/>
            <w:vMerge/>
            <w:tcBorders>
              <w:top w:val="nil"/>
              <w:left w:val="single" w:sz="4"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1276" w:type="dxa"/>
            <w:gridSpan w:val="2"/>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850" w:type="dxa"/>
            <w:gridSpan w:val="2"/>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284" w:type="dxa"/>
            <w:gridSpan w:val="2"/>
            <w:tcBorders>
              <w:top w:val="nil"/>
              <w:left w:val="nil"/>
              <w:bottom w:val="single" w:sz="8" w:space="0" w:color="auto"/>
              <w:right w:val="single" w:sz="8" w:space="0" w:color="auto"/>
            </w:tcBorders>
            <w:shd w:val="clear" w:color="000000" w:fill="FFFF00"/>
            <w:vAlign w:val="center"/>
            <w:hideMark/>
          </w:tcPr>
          <w:p w:rsidR="00965B4B" w:rsidRPr="00BA26D5" w:rsidRDefault="00965B4B" w:rsidP="0075613A">
            <w:pPr>
              <w:jc w:val="center"/>
              <w:rPr>
                <w:rFonts w:ascii="Arial Narrow" w:hAnsi="Arial Narrow" w:cs="Calibri"/>
                <w:b/>
                <w:bCs/>
                <w:color w:val="000000"/>
                <w:sz w:val="14"/>
                <w:szCs w:val="14"/>
                <w:lang w:eastAsia="es-CO"/>
              </w:rPr>
            </w:pPr>
            <w:r w:rsidRPr="00BA26D5">
              <w:rPr>
                <w:rFonts w:ascii="Arial Narrow" w:hAnsi="Arial Narrow" w:cs="Calibri"/>
                <w:b/>
                <w:bCs/>
                <w:color w:val="000000"/>
                <w:sz w:val="14"/>
                <w:szCs w:val="14"/>
                <w:lang w:eastAsia="es-CO"/>
              </w:rPr>
              <w:t>SI</w:t>
            </w:r>
          </w:p>
        </w:tc>
        <w:tc>
          <w:tcPr>
            <w:tcW w:w="425" w:type="dxa"/>
            <w:gridSpan w:val="2"/>
            <w:tcBorders>
              <w:top w:val="nil"/>
              <w:left w:val="nil"/>
              <w:bottom w:val="single" w:sz="8" w:space="0" w:color="auto"/>
              <w:right w:val="single" w:sz="8" w:space="0" w:color="auto"/>
            </w:tcBorders>
            <w:shd w:val="clear" w:color="000000" w:fill="FFFF00"/>
            <w:vAlign w:val="center"/>
            <w:hideMark/>
          </w:tcPr>
          <w:p w:rsidR="00965B4B" w:rsidRPr="00BA26D5" w:rsidRDefault="00965B4B" w:rsidP="0075613A">
            <w:pPr>
              <w:jc w:val="center"/>
              <w:rPr>
                <w:rFonts w:ascii="Arial Narrow" w:hAnsi="Arial Narrow" w:cs="Calibri"/>
                <w:b/>
                <w:bCs/>
                <w:color w:val="000000"/>
                <w:sz w:val="14"/>
                <w:szCs w:val="14"/>
                <w:lang w:eastAsia="es-CO"/>
              </w:rPr>
            </w:pPr>
            <w:r w:rsidRPr="00BA26D5">
              <w:rPr>
                <w:rFonts w:ascii="Arial Narrow" w:hAnsi="Arial Narrow" w:cs="Calibri"/>
                <w:b/>
                <w:bCs/>
                <w:color w:val="000000"/>
                <w:sz w:val="14"/>
                <w:szCs w:val="14"/>
                <w:lang w:eastAsia="es-CO"/>
              </w:rPr>
              <w:t>NO</w:t>
            </w:r>
          </w:p>
        </w:tc>
        <w:tc>
          <w:tcPr>
            <w:tcW w:w="709" w:type="dxa"/>
            <w:gridSpan w:val="2"/>
            <w:vMerge/>
            <w:tcBorders>
              <w:top w:val="nil"/>
              <w:left w:val="single" w:sz="8" w:space="0" w:color="auto"/>
              <w:bottom w:val="single" w:sz="8" w:space="0" w:color="000000"/>
              <w:right w:val="single" w:sz="8"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850" w:type="dxa"/>
            <w:gridSpan w:val="2"/>
            <w:vMerge/>
            <w:tcBorders>
              <w:top w:val="nil"/>
              <w:left w:val="single" w:sz="8" w:space="0" w:color="auto"/>
              <w:bottom w:val="single" w:sz="8" w:space="0" w:color="000000"/>
              <w:right w:val="single" w:sz="4"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c>
          <w:tcPr>
            <w:tcW w:w="709" w:type="dxa"/>
            <w:gridSpan w:val="2"/>
            <w:vMerge/>
            <w:tcBorders>
              <w:top w:val="nil"/>
              <w:left w:val="single" w:sz="4" w:space="0" w:color="auto"/>
              <w:bottom w:val="single" w:sz="8" w:space="0" w:color="000000"/>
              <w:right w:val="single" w:sz="4" w:space="0" w:color="auto"/>
            </w:tcBorders>
            <w:vAlign w:val="center"/>
            <w:hideMark/>
          </w:tcPr>
          <w:p w:rsidR="00965B4B" w:rsidRPr="00BA26D5" w:rsidRDefault="00965B4B" w:rsidP="00965B4B">
            <w:pPr>
              <w:jc w:val="left"/>
              <w:rPr>
                <w:rFonts w:ascii="Arial Narrow" w:hAnsi="Arial Narrow" w:cs="Calibri"/>
                <w:b/>
                <w:bCs/>
                <w:color w:val="000000"/>
                <w:sz w:val="14"/>
                <w:szCs w:val="14"/>
                <w:lang w:eastAsia="es-CO"/>
              </w:rPr>
            </w:pPr>
          </w:p>
        </w:tc>
      </w:tr>
      <w:tr w:rsidR="00E750C5" w:rsidRPr="00417C8B" w:rsidTr="00417C8B">
        <w:trPr>
          <w:gridAfter w:val="1"/>
          <w:wAfter w:w="142" w:type="dxa"/>
          <w:trHeight w:val="82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001/12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FC620F"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INCODER</w:t>
            </w:r>
            <w:r w:rsidR="00965B4B" w:rsidRPr="00417C8B">
              <w:rPr>
                <w:rFonts w:ascii="Arial Narrow" w:hAnsi="Arial Narrow" w:cs="Calibri"/>
                <w:color w:val="000000"/>
                <w:sz w:val="16"/>
                <w:szCs w:val="16"/>
                <w:lang w:eastAsia="es-CO"/>
              </w:rPr>
              <w:t>R</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Infracción a Normas Ambientales</w:t>
            </w:r>
          </w:p>
        </w:tc>
        <w:tc>
          <w:tcPr>
            <w:tcW w:w="1276"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$ 738.004.064</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En tramite</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$1,243,235,064</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$1,182,560,460</w:t>
            </w: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$60,674,604</w:t>
            </w: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Cancelado</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$1,243,235,064</w:t>
            </w:r>
          </w:p>
        </w:tc>
      </w:tr>
      <w:tr w:rsidR="00E750C5" w:rsidRPr="00417C8B" w:rsidTr="00417C8B">
        <w:trPr>
          <w:gridAfter w:val="1"/>
          <w:wAfter w:w="142" w:type="dxa"/>
          <w:trHeight w:val="900"/>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002/12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Dibulla</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Botadero Municipal</w:t>
            </w:r>
          </w:p>
        </w:tc>
        <w:tc>
          <w:tcPr>
            <w:tcW w:w="1276"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$ 132.840.713</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$ 199.261.069</w:t>
            </w: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965B4B" w:rsidP="00417C8B">
            <w:pP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Auto Nº 091, de 10 de Diciembre de 2014, Se levanta una medidas cautelares</w:t>
            </w: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r>
      <w:tr w:rsidR="00E750C5" w:rsidRPr="00417C8B" w:rsidTr="00417C8B">
        <w:trPr>
          <w:gridAfter w:val="1"/>
          <w:wAfter w:w="142" w:type="dxa"/>
          <w:trHeight w:val="55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003/12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Maicao</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Botadero</w:t>
            </w:r>
          </w:p>
        </w:tc>
        <w:tc>
          <w:tcPr>
            <w:tcW w:w="1276"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$ 1.032.187.752</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06/06/2014</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$930,219,851</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6 Meses</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Cancelado</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r>
      <w:tr w:rsidR="00E750C5" w:rsidRPr="00417C8B" w:rsidTr="00417C8B">
        <w:trPr>
          <w:gridAfter w:val="1"/>
          <w:wAfter w:w="142" w:type="dxa"/>
          <w:trHeight w:val="55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004/12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Hatonuevo</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PSMV</w:t>
            </w:r>
          </w:p>
        </w:tc>
        <w:tc>
          <w:tcPr>
            <w:tcW w:w="1276"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$ 212.930.821</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$405,014,821</w:t>
            </w: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r>
      <w:tr w:rsidR="00E750C5" w:rsidRPr="00417C8B" w:rsidTr="00417C8B">
        <w:trPr>
          <w:gridAfter w:val="1"/>
          <w:wAfter w:w="142" w:type="dxa"/>
          <w:trHeight w:val="55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005/12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Villanueva</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PSMV</w:t>
            </w:r>
          </w:p>
        </w:tc>
        <w:tc>
          <w:tcPr>
            <w:tcW w:w="1276"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$ 212.930.821</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$412,100,821</w:t>
            </w: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965B4B" w:rsidP="00417C8B">
            <w:pP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 xml:space="preserve">Se </w:t>
            </w:r>
            <w:r w:rsidR="0075613A" w:rsidRPr="00417C8B">
              <w:rPr>
                <w:rFonts w:ascii="Arial Narrow" w:hAnsi="Arial Narrow" w:cs="Calibri"/>
                <w:color w:val="000000"/>
                <w:sz w:val="14"/>
                <w:szCs w:val="14"/>
                <w:lang w:eastAsia="es-CO"/>
              </w:rPr>
              <w:t xml:space="preserve">ofició a los bancos de, </w:t>
            </w:r>
            <w:r w:rsidRPr="00417C8B">
              <w:rPr>
                <w:rFonts w:ascii="Arial Narrow" w:hAnsi="Arial Narrow" w:cs="Calibri"/>
                <w:color w:val="000000"/>
                <w:sz w:val="14"/>
                <w:szCs w:val="14"/>
                <w:lang w:eastAsia="es-CO"/>
              </w:rPr>
              <w:t>Valledupar decreta embargo</w:t>
            </w: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r>
      <w:tr w:rsidR="00E750C5" w:rsidRPr="0075613A" w:rsidTr="00417C8B">
        <w:trPr>
          <w:gridAfter w:val="1"/>
          <w:wAfter w:w="142" w:type="dxa"/>
          <w:trHeight w:val="109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006/12</w:t>
            </w:r>
          </w:p>
        </w:tc>
        <w:tc>
          <w:tcPr>
            <w:tcW w:w="1137" w:type="dxa"/>
            <w:tcBorders>
              <w:top w:val="nil"/>
              <w:left w:val="nil"/>
              <w:bottom w:val="single" w:sz="8" w:space="0" w:color="auto"/>
              <w:right w:val="single" w:sz="8" w:space="0" w:color="auto"/>
            </w:tcBorders>
            <w:shd w:val="clear" w:color="auto" w:fill="auto"/>
            <w:vAlign w:val="center"/>
            <w:hideMark/>
          </w:tcPr>
          <w:p w:rsidR="00965B4B" w:rsidRPr="0075613A" w:rsidRDefault="00417C8B" w:rsidP="00417C8B">
            <w:pPr>
              <w:jc w:val="center"/>
              <w:rPr>
                <w:rFonts w:ascii="Arial Narrow" w:hAnsi="Arial Narrow" w:cs="Calibri"/>
                <w:color w:val="000000"/>
                <w:sz w:val="16"/>
                <w:szCs w:val="16"/>
                <w:lang w:eastAsia="es-CO"/>
              </w:rPr>
            </w:pPr>
            <w:r w:rsidRPr="0075613A">
              <w:rPr>
                <w:rFonts w:ascii="Arial Narrow" w:hAnsi="Arial Narrow" w:cs="Calibri"/>
                <w:color w:val="000000"/>
                <w:sz w:val="16"/>
                <w:szCs w:val="16"/>
                <w:lang w:eastAsia="es-CO"/>
              </w:rPr>
              <w:t>El Molino</w:t>
            </w:r>
          </w:p>
        </w:tc>
        <w:tc>
          <w:tcPr>
            <w:tcW w:w="1417" w:type="dxa"/>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r w:rsidRPr="0075613A">
              <w:rPr>
                <w:rFonts w:ascii="Arial Narrow" w:hAnsi="Arial Narrow" w:cs="Calibri"/>
                <w:color w:val="000000"/>
                <w:sz w:val="16"/>
                <w:szCs w:val="16"/>
                <w:lang w:eastAsia="es-CO"/>
              </w:rPr>
              <w:t>Sanción por PSMV</w:t>
            </w:r>
          </w:p>
        </w:tc>
        <w:tc>
          <w:tcPr>
            <w:tcW w:w="1276" w:type="dxa"/>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r w:rsidRPr="0075613A">
              <w:rPr>
                <w:rFonts w:ascii="Arial Narrow" w:hAnsi="Arial Narrow" w:cs="Calibri"/>
                <w:color w:val="000000"/>
                <w:sz w:val="16"/>
                <w:szCs w:val="16"/>
                <w:lang w:eastAsia="es-CO"/>
              </w:rPr>
              <w:t>$ 212.930.821</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r w:rsidRPr="0075613A">
              <w:rPr>
                <w:rFonts w:ascii="Arial Narrow" w:hAnsi="Arial Narrow" w:cs="Calibri"/>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$ 319.936.231</w:t>
            </w: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417C8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Se</w:t>
            </w:r>
            <w:r w:rsidR="00965B4B" w:rsidRPr="00417C8B">
              <w:rPr>
                <w:rFonts w:ascii="Arial Narrow" w:hAnsi="Arial Narrow" w:cs="Calibri"/>
                <w:color w:val="000000"/>
                <w:sz w:val="14"/>
                <w:szCs w:val="14"/>
                <w:lang w:eastAsia="es-CO"/>
              </w:rPr>
              <w:t xml:space="preserve"> </w:t>
            </w:r>
            <w:r w:rsidR="0075613A" w:rsidRPr="00417C8B">
              <w:rPr>
                <w:rFonts w:ascii="Arial Narrow" w:hAnsi="Arial Narrow" w:cs="Calibri"/>
                <w:color w:val="000000"/>
                <w:sz w:val="14"/>
                <w:szCs w:val="14"/>
                <w:lang w:eastAsia="es-CO"/>
              </w:rPr>
              <w:t>proyectó</w:t>
            </w:r>
            <w:r w:rsidR="00965B4B" w:rsidRPr="00417C8B">
              <w:rPr>
                <w:rFonts w:ascii="Arial Narrow" w:hAnsi="Arial Narrow" w:cs="Calibri"/>
                <w:color w:val="000000"/>
                <w:sz w:val="14"/>
                <w:szCs w:val="14"/>
                <w:lang w:eastAsia="es-CO"/>
              </w:rPr>
              <w:t xml:space="preserve"> auto por medio del cual se aprueba la </w:t>
            </w:r>
            <w:r w:rsidR="0075613A" w:rsidRPr="00417C8B">
              <w:rPr>
                <w:rFonts w:ascii="Arial Narrow" w:hAnsi="Arial Narrow" w:cs="Calibri"/>
                <w:color w:val="000000"/>
                <w:sz w:val="14"/>
                <w:szCs w:val="14"/>
                <w:lang w:eastAsia="es-CO"/>
              </w:rPr>
              <w:t>liquidación</w:t>
            </w:r>
            <w:r w:rsidR="00965B4B" w:rsidRPr="00417C8B">
              <w:rPr>
                <w:rFonts w:ascii="Arial Narrow" w:hAnsi="Arial Narrow" w:cs="Calibri"/>
                <w:color w:val="000000"/>
                <w:sz w:val="14"/>
                <w:szCs w:val="14"/>
                <w:lang w:eastAsia="es-CO"/>
              </w:rPr>
              <w:t xml:space="preserve"> de </w:t>
            </w:r>
            <w:r w:rsidR="0075613A" w:rsidRPr="00417C8B">
              <w:rPr>
                <w:rFonts w:ascii="Arial Narrow" w:hAnsi="Arial Narrow" w:cs="Calibri"/>
                <w:color w:val="000000"/>
                <w:sz w:val="14"/>
                <w:szCs w:val="14"/>
                <w:lang w:eastAsia="es-CO"/>
              </w:rPr>
              <w:t>créditos</w:t>
            </w:r>
            <w:r w:rsidR="00965B4B" w:rsidRPr="00417C8B">
              <w:rPr>
                <w:rFonts w:ascii="Arial Narrow" w:hAnsi="Arial Narrow" w:cs="Calibri"/>
                <w:color w:val="000000"/>
                <w:sz w:val="14"/>
                <w:szCs w:val="14"/>
                <w:lang w:eastAsia="es-CO"/>
              </w:rPr>
              <w:t>.</w:t>
            </w:r>
            <w:r w:rsidR="0075613A" w:rsidRPr="00417C8B">
              <w:rPr>
                <w:rFonts w:ascii="Arial Narrow" w:hAnsi="Arial Narrow" w:cs="Calibri"/>
                <w:color w:val="000000"/>
                <w:sz w:val="14"/>
                <w:szCs w:val="14"/>
                <w:lang w:eastAsia="es-CO"/>
              </w:rPr>
              <w:t xml:space="preserve"> </w:t>
            </w:r>
            <w:r w:rsidR="00965B4B" w:rsidRPr="00417C8B">
              <w:rPr>
                <w:rFonts w:ascii="Arial Narrow" w:hAnsi="Arial Narrow" w:cs="Calibri"/>
                <w:color w:val="000000"/>
                <w:sz w:val="14"/>
                <w:szCs w:val="14"/>
                <w:lang w:eastAsia="es-CO"/>
              </w:rPr>
              <w:t>Oficios reiterativos a los bancos</w:t>
            </w: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75613A" w:rsidRDefault="00965B4B" w:rsidP="00417C8B">
            <w:pPr>
              <w:jc w:val="center"/>
              <w:rPr>
                <w:rFonts w:ascii="Arial Narrow" w:hAnsi="Arial Narrow" w:cs="Calibri"/>
                <w:color w:val="000000"/>
                <w:sz w:val="16"/>
                <w:szCs w:val="16"/>
                <w:lang w:eastAsia="es-CO"/>
              </w:rPr>
            </w:pPr>
          </w:p>
        </w:tc>
      </w:tr>
      <w:tr w:rsidR="00417C8B" w:rsidRPr="0075613A" w:rsidTr="00417C8B">
        <w:trPr>
          <w:trHeight w:val="392"/>
        </w:trPr>
        <w:tc>
          <w:tcPr>
            <w:tcW w:w="14459" w:type="dxa"/>
            <w:gridSpan w:val="31"/>
            <w:tcBorders>
              <w:top w:val="single" w:sz="8" w:space="0" w:color="auto"/>
              <w:left w:val="single" w:sz="4" w:space="0" w:color="auto"/>
              <w:right w:val="single" w:sz="8" w:space="0" w:color="000000"/>
            </w:tcBorders>
            <w:shd w:val="clear" w:color="auto" w:fill="auto"/>
            <w:vAlign w:val="center"/>
          </w:tcPr>
          <w:p w:rsidR="00417C8B" w:rsidRPr="0075613A" w:rsidRDefault="00417C8B" w:rsidP="00302AF8">
            <w:pPr>
              <w:jc w:val="center"/>
              <w:rPr>
                <w:rFonts w:cs="Arial"/>
                <w:b/>
                <w:bCs/>
                <w:color w:val="000000"/>
                <w:sz w:val="18"/>
                <w:szCs w:val="18"/>
                <w:lang w:eastAsia="es-CO"/>
              </w:rPr>
            </w:pPr>
            <w:r w:rsidRPr="0075613A">
              <w:rPr>
                <w:rFonts w:cs="Arial"/>
                <w:b/>
                <w:bCs/>
                <w:color w:val="000000"/>
                <w:sz w:val="18"/>
                <w:szCs w:val="18"/>
                <w:lang w:eastAsia="es-CO"/>
              </w:rPr>
              <w:t>Informe de Jurisdicción Coactiva</w:t>
            </w:r>
          </w:p>
        </w:tc>
      </w:tr>
      <w:tr w:rsidR="00417C8B" w:rsidRPr="0075613A" w:rsidTr="00417C8B">
        <w:trPr>
          <w:trHeight w:val="315"/>
        </w:trPr>
        <w:tc>
          <w:tcPr>
            <w:tcW w:w="1985" w:type="dxa"/>
            <w:gridSpan w:val="2"/>
            <w:tcBorders>
              <w:top w:val="single" w:sz="8" w:space="0" w:color="auto"/>
              <w:left w:val="single" w:sz="4" w:space="0" w:color="auto"/>
              <w:bottom w:val="single" w:sz="8" w:space="0" w:color="auto"/>
              <w:right w:val="single" w:sz="8" w:space="0" w:color="000000"/>
            </w:tcBorders>
            <w:shd w:val="clear" w:color="auto" w:fill="auto"/>
            <w:vAlign w:val="bottom"/>
          </w:tcPr>
          <w:p w:rsidR="00417C8B" w:rsidRPr="0075613A" w:rsidRDefault="00417C8B" w:rsidP="00302AF8">
            <w:pPr>
              <w:jc w:val="left"/>
              <w:rPr>
                <w:rFonts w:ascii="Calibri" w:hAnsi="Calibri" w:cs="Calibri"/>
                <w:b/>
                <w:bCs/>
                <w:color w:val="000000"/>
                <w:sz w:val="18"/>
                <w:szCs w:val="18"/>
                <w:lang w:eastAsia="es-CO"/>
              </w:rPr>
            </w:pPr>
            <w:r w:rsidRPr="0075613A">
              <w:rPr>
                <w:rFonts w:ascii="Calibri" w:hAnsi="Calibri" w:cs="Calibri"/>
                <w:b/>
                <w:bCs/>
                <w:color w:val="000000"/>
                <w:sz w:val="18"/>
                <w:szCs w:val="18"/>
                <w:lang w:eastAsia="es-CO"/>
              </w:rPr>
              <w:t>Periodo Informado:</w:t>
            </w:r>
          </w:p>
        </w:tc>
        <w:tc>
          <w:tcPr>
            <w:tcW w:w="12474" w:type="dxa"/>
            <w:gridSpan w:val="29"/>
            <w:tcBorders>
              <w:top w:val="single" w:sz="8" w:space="0" w:color="auto"/>
              <w:left w:val="nil"/>
              <w:bottom w:val="single" w:sz="4" w:space="0" w:color="auto"/>
              <w:right w:val="single" w:sz="8" w:space="0" w:color="000000"/>
            </w:tcBorders>
            <w:shd w:val="clear" w:color="auto" w:fill="auto"/>
            <w:noWrap/>
            <w:vAlign w:val="bottom"/>
            <w:hideMark/>
          </w:tcPr>
          <w:p w:rsidR="00417C8B" w:rsidRPr="0075613A" w:rsidRDefault="00417C8B" w:rsidP="00302AF8">
            <w:pPr>
              <w:jc w:val="left"/>
              <w:rPr>
                <w:rFonts w:ascii="Calibri" w:hAnsi="Calibri" w:cs="Calibri"/>
                <w:b/>
                <w:color w:val="000000"/>
                <w:sz w:val="18"/>
                <w:szCs w:val="18"/>
                <w:lang w:eastAsia="es-CO"/>
              </w:rPr>
            </w:pPr>
            <w:r w:rsidRPr="0075613A">
              <w:rPr>
                <w:rFonts w:ascii="Calibri" w:hAnsi="Calibri" w:cs="Calibri"/>
                <w:b/>
                <w:color w:val="000000"/>
                <w:sz w:val="18"/>
                <w:szCs w:val="18"/>
                <w:lang w:eastAsia="es-CO"/>
              </w:rPr>
              <w:t>2015</w:t>
            </w:r>
          </w:p>
        </w:tc>
      </w:tr>
      <w:tr w:rsidR="00417C8B" w:rsidRPr="0075613A" w:rsidTr="00417C8B">
        <w:trPr>
          <w:trHeight w:val="360"/>
        </w:trPr>
        <w:tc>
          <w:tcPr>
            <w:tcW w:w="848" w:type="dxa"/>
            <w:tcBorders>
              <w:top w:val="nil"/>
              <w:left w:val="single" w:sz="4"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cs="Arial"/>
                <w:b/>
                <w:bCs/>
                <w:color w:val="000000"/>
                <w:sz w:val="16"/>
                <w:szCs w:val="16"/>
                <w:lang w:eastAsia="es-CO"/>
              </w:rPr>
            </w:pPr>
            <w:r w:rsidRPr="0075613A">
              <w:rPr>
                <w:rFonts w:cs="Arial"/>
                <w:b/>
                <w:bCs/>
                <w:color w:val="000000"/>
                <w:sz w:val="16"/>
                <w:szCs w:val="16"/>
                <w:lang w:eastAsia="es-CO"/>
              </w:rPr>
              <w:t>Nº Proceso</w:t>
            </w:r>
          </w:p>
        </w:tc>
        <w:tc>
          <w:tcPr>
            <w:tcW w:w="1137" w:type="dxa"/>
            <w:tcBorders>
              <w:top w:val="nil"/>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Entidad y/o Municipio</w:t>
            </w:r>
          </w:p>
        </w:tc>
        <w:tc>
          <w:tcPr>
            <w:tcW w:w="1417"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Concepto</w:t>
            </w:r>
          </w:p>
        </w:tc>
        <w:tc>
          <w:tcPr>
            <w:tcW w:w="1418"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Capital</w:t>
            </w:r>
          </w:p>
        </w:tc>
        <w:tc>
          <w:tcPr>
            <w:tcW w:w="850" w:type="dxa"/>
            <w:gridSpan w:val="4"/>
            <w:tcBorders>
              <w:top w:val="single" w:sz="4" w:space="0" w:color="auto"/>
              <w:left w:val="nil"/>
              <w:bottom w:val="single" w:sz="8" w:space="0" w:color="auto"/>
              <w:right w:val="single" w:sz="8" w:space="0" w:color="000000"/>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Acuerdo Pago</w:t>
            </w:r>
          </w:p>
        </w:tc>
        <w:tc>
          <w:tcPr>
            <w:tcW w:w="851"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Fecha y Numero </w:t>
            </w:r>
          </w:p>
        </w:tc>
        <w:tc>
          <w:tcPr>
            <w:tcW w:w="992"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w:t>
            </w:r>
          </w:p>
        </w:tc>
        <w:tc>
          <w:tcPr>
            <w:tcW w:w="709" w:type="dxa"/>
            <w:gridSpan w:val="2"/>
            <w:tcBorders>
              <w:top w:val="single" w:sz="4" w:space="0" w:color="auto"/>
              <w:left w:val="single" w:sz="8" w:space="0" w:color="auto"/>
              <w:bottom w:val="single" w:sz="8" w:space="0" w:color="000000"/>
              <w:right w:val="single" w:sz="4"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Plazo </w:t>
            </w:r>
          </w:p>
        </w:tc>
        <w:tc>
          <w:tcPr>
            <w:tcW w:w="1134" w:type="dxa"/>
            <w:gridSpan w:val="2"/>
            <w:tcBorders>
              <w:top w:val="single" w:sz="4" w:space="0" w:color="auto"/>
              <w:left w:val="single" w:sz="4"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Recaudado Periodo</w:t>
            </w:r>
          </w:p>
        </w:tc>
        <w:tc>
          <w:tcPr>
            <w:tcW w:w="1276"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Pendiente recaudar según acuerdo</w:t>
            </w:r>
          </w:p>
        </w:tc>
        <w:tc>
          <w:tcPr>
            <w:tcW w:w="850"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Acuerdo Pago</w:t>
            </w:r>
          </w:p>
        </w:tc>
        <w:tc>
          <w:tcPr>
            <w:tcW w:w="709" w:type="dxa"/>
            <w:gridSpan w:val="4"/>
            <w:tcBorders>
              <w:top w:val="single" w:sz="4" w:space="0" w:color="auto"/>
              <w:left w:val="nil"/>
              <w:bottom w:val="single" w:sz="8" w:space="0" w:color="auto"/>
              <w:right w:val="single" w:sz="8" w:space="0" w:color="000000"/>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Embargo</w:t>
            </w:r>
          </w:p>
        </w:tc>
        <w:tc>
          <w:tcPr>
            <w:tcW w:w="709" w:type="dxa"/>
            <w:gridSpan w:val="2"/>
            <w:tcBorders>
              <w:top w:val="single" w:sz="4" w:space="0" w:color="auto"/>
              <w:left w:val="single" w:sz="8" w:space="0" w:color="auto"/>
              <w:bottom w:val="single" w:sz="8" w:space="0" w:color="000000"/>
              <w:right w:val="single" w:sz="8"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embargo</w:t>
            </w:r>
          </w:p>
        </w:tc>
        <w:tc>
          <w:tcPr>
            <w:tcW w:w="850" w:type="dxa"/>
            <w:gridSpan w:val="2"/>
            <w:tcBorders>
              <w:top w:val="single" w:sz="4" w:space="0" w:color="auto"/>
              <w:left w:val="single" w:sz="8" w:space="0" w:color="auto"/>
              <w:bottom w:val="single" w:sz="8" w:space="0" w:color="000000"/>
              <w:right w:val="single" w:sz="4"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embargo</w:t>
            </w:r>
          </w:p>
        </w:tc>
        <w:tc>
          <w:tcPr>
            <w:tcW w:w="709" w:type="dxa"/>
            <w:gridSpan w:val="2"/>
            <w:tcBorders>
              <w:top w:val="single" w:sz="4" w:space="0" w:color="auto"/>
              <w:left w:val="single" w:sz="4" w:space="0" w:color="auto"/>
              <w:bottom w:val="single" w:sz="8" w:space="0" w:color="000000"/>
              <w:right w:val="single" w:sz="4" w:space="0" w:color="auto"/>
            </w:tcBorders>
            <w:shd w:val="clear" w:color="000000" w:fill="FFFF00"/>
            <w:vAlign w:val="center"/>
            <w:hideMark/>
          </w:tcPr>
          <w:p w:rsidR="00417C8B" w:rsidRPr="0075613A" w:rsidRDefault="00417C8B"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total recaudado</w:t>
            </w:r>
          </w:p>
        </w:tc>
      </w:tr>
      <w:tr w:rsidR="00E750C5" w:rsidRPr="00417C8B" w:rsidTr="00417C8B">
        <w:trPr>
          <w:trHeight w:val="55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007/12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La Jagua d</w:t>
            </w:r>
            <w:r w:rsidRPr="00417C8B">
              <w:rPr>
                <w:rFonts w:ascii="Arial Narrow" w:hAnsi="Arial Narrow" w:cs="Calibri"/>
                <w:color w:val="000000"/>
                <w:sz w:val="16"/>
                <w:szCs w:val="16"/>
                <w:lang w:eastAsia="es-CO"/>
              </w:rPr>
              <w:t>el Pilar</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PSMV</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$ 212.930.821</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31/10/2013</w:t>
            </w: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$42,586,164</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35 cuotas</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$22,357,738</w:t>
            </w: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$15,969,813</w:t>
            </w: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xml:space="preserve">Se </w:t>
            </w:r>
            <w:r w:rsidR="0075613A" w:rsidRPr="00417C8B">
              <w:rPr>
                <w:rFonts w:ascii="Arial Narrow" w:hAnsi="Arial Narrow" w:cs="Calibri"/>
                <w:color w:val="000000"/>
                <w:sz w:val="16"/>
                <w:szCs w:val="16"/>
                <w:lang w:eastAsia="es-CO"/>
              </w:rPr>
              <w:t>declaró</w:t>
            </w:r>
            <w:r w:rsidRPr="00417C8B">
              <w:rPr>
                <w:rFonts w:ascii="Arial Narrow" w:hAnsi="Arial Narrow" w:cs="Calibri"/>
                <w:color w:val="000000"/>
                <w:sz w:val="16"/>
                <w:szCs w:val="16"/>
                <w:lang w:eastAsia="es-CO"/>
              </w:rPr>
              <w:t xml:space="preserve"> incumplimiento</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75613A" w:rsidP="004B3B73">
            <w:pP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Resolución</w:t>
            </w:r>
            <w:r w:rsidR="00965B4B" w:rsidRPr="00417C8B">
              <w:rPr>
                <w:rFonts w:ascii="Arial Narrow" w:hAnsi="Arial Narrow" w:cs="Calibri"/>
                <w:color w:val="000000"/>
                <w:sz w:val="14"/>
                <w:szCs w:val="14"/>
                <w:lang w:eastAsia="es-CO"/>
              </w:rPr>
              <w:t xml:space="preserve"> declara  incumplimiento  Acuerdo</w:t>
            </w: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$22,357,738</w:t>
            </w:r>
          </w:p>
        </w:tc>
      </w:tr>
      <w:tr w:rsidR="00E750C5" w:rsidRPr="00417C8B" w:rsidTr="00417C8B">
        <w:trPr>
          <w:trHeight w:val="31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011/12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E.S.P. Manaure</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Tasa Retributiva</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$ 366.911.918</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22/02/2013</w:t>
            </w: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$392,313,918</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18 cuotas</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$17,990,384</w:t>
            </w: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Incumplido</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nil"/>
            </w:tcBorders>
            <w:shd w:val="clear" w:color="auto" w:fill="auto"/>
            <w:vAlign w:val="center"/>
            <w:hideMark/>
          </w:tcPr>
          <w:p w:rsidR="00965B4B" w:rsidRPr="00417C8B" w:rsidRDefault="004B3B73" w:rsidP="00417C8B">
            <w:pPr>
              <w:rPr>
                <w:rFonts w:ascii="Arial Narrow" w:hAnsi="Arial Narrow" w:cs="Calibri"/>
                <w:color w:val="000000"/>
                <w:sz w:val="14"/>
                <w:szCs w:val="14"/>
                <w:lang w:eastAsia="es-CO"/>
              </w:rPr>
            </w:pPr>
            <w:r>
              <w:rPr>
                <w:rFonts w:ascii="Arial Narrow" w:hAnsi="Arial Narrow" w:cs="Calibri"/>
                <w:color w:val="000000"/>
                <w:sz w:val="14"/>
                <w:szCs w:val="14"/>
                <w:lang w:eastAsia="es-CO"/>
              </w:rPr>
              <w:t>I</w:t>
            </w:r>
            <w:r w:rsidR="00965B4B" w:rsidRPr="00417C8B">
              <w:rPr>
                <w:rFonts w:ascii="Arial Narrow" w:hAnsi="Arial Narrow" w:cs="Calibri"/>
                <w:color w:val="000000"/>
                <w:sz w:val="14"/>
                <w:szCs w:val="14"/>
                <w:lang w:eastAsia="es-CO"/>
              </w:rPr>
              <w:t>ncumplimiento</w:t>
            </w:r>
          </w:p>
        </w:tc>
        <w:tc>
          <w:tcPr>
            <w:tcW w:w="709" w:type="dxa"/>
            <w:gridSpan w:val="2"/>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$17,990,384</w:t>
            </w:r>
          </w:p>
        </w:tc>
      </w:tr>
      <w:tr w:rsidR="00E750C5" w:rsidRPr="00417C8B" w:rsidTr="004B3B73">
        <w:trPr>
          <w:trHeight w:val="273"/>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012/12</w:t>
            </w:r>
          </w:p>
        </w:tc>
        <w:tc>
          <w:tcPr>
            <w:tcW w:w="1137" w:type="dxa"/>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Municipio d</w:t>
            </w:r>
            <w:r w:rsidRPr="00417C8B">
              <w:rPr>
                <w:rFonts w:ascii="Arial Narrow" w:hAnsi="Arial Narrow" w:cs="Calibri"/>
                <w:color w:val="000000"/>
                <w:sz w:val="16"/>
                <w:szCs w:val="16"/>
                <w:lang w:eastAsia="es-CO"/>
              </w:rPr>
              <w:t>e San</w:t>
            </w:r>
            <w:r>
              <w:rPr>
                <w:rFonts w:ascii="Arial Narrow" w:hAnsi="Arial Narrow" w:cs="Calibri"/>
                <w:color w:val="000000"/>
                <w:sz w:val="16"/>
                <w:szCs w:val="16"/>
                <w:lang w:eastAsia="es-CO"/>
              </w:rPr>
              <w:t xml:space="preserve"> </w:t>
            </w:r>
            <w:r w:rsidRPr="00417C8B">
              <w:rPr>
                <w:rFonts w:ascii="Arial Narrow" w:hAnsi="Arial Narrow" w:cs="Calibri"/>
                <w:color w:val="000000"/>
                <w:sz w:val="16"/>
                <w:szCs w:val="16"/>
                <w:lang w:eastAsia="es-CO"/>
              </w:rPr>
              <w:t>Juan</w:t>
            </w:r>
          </w:p>
        </w:tc>
        <w:tc>
          <w:tcPr>
            <w:tcW w:w="1417" w:type="dxa"/>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Sanción por PSMV</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$ 638.028.144</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X</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26/05/2014</w:t>
            </w: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$654,238,887</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12 cuotas trimestrales</w:t>
            </w: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$77,436,574</w:t>
            </w: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17C8B" w:rsidP="00417C8B">
            <w:pPr>
              <w:jc w:val="center"/>
              <w:rPr>
                <w:rFonts w:ascii="Arial Narrow" w:hAnsi="Arial Narrow" w:cs="Calibri"/>
                <w:color w:val="000000"/>
                <w:sz w:val="16"/>
                <w:szCs w:val="16"/>
                <w:lang w:eastAsia="es-CO"/>
              </w:rPr>
            </w:pPr>
            <w:r w:rsidRPr="00417C8B">
              <w:rPr>
                <w:rFonts w:ascii="Arial Narrow" w:hAnsi="Arial Narrow" w:cs="Calibri"/>
                <w:color w:val="000000"/>
                <w:sz w:val="16"/>
                <w:szCs w:val="16"/>
                <w:lang w:eastAsia="es-CO"/>
              </w:rPr>
              <w:t>Incumplido</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b/>
                <w:bCs/>
                <w:color w:val="000000"/>
                <w:sz w:val="16"/>
                <w:szCs w:val="16"/>
                <w:lang w:eastAsia="es-CO"/>
              </w:rPr>
            </w:pPr>
            <w:r w:rsidRPr="00417C8B">
              <w:rPr>
                <w:rFonts w:ascii="Arial Narrow" w:hAnsi="Arial Narrow" w:cs="Calibri"/>
                <w:b/>
                <w:bCs/>
                <w:color w:val="000000"/>
                <w:sz w:val="16"/>
                <w:szCs w:val="16"/>
                <w:lang w:eastAsia="es-CO"/>
              </w:rPr>
              <w:t>X</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4B3B73" w:rsidP="00417C8B">
            <w:pPr>
              <w:rPr>
                <w:rFonts w:ascii="Arial Narrow" w:hAnsi="Arial Narrow" w:cs="Calibri"/>
                <w:color w:val="000000"/>
                <w:sz w:val="14"/>
                <w:szCs w:val="14"/>
                <w:lang w:eastAsia="es-CO"/>
              </w:rPr>
            </w:pPr>
            <w:r>
              <w:rPr>
                <w:rFonts w:ascii="Arial Narrow" w:hAnsi="Arial Narrow" w:cs="Calibri"/>
                <w:color w:val="000000"/>
                <w:sz w:val="14"/>
                <w:szCs w:val="14"/>
                <w:lang w:eastAsia="es-CO"/>
              </w:rPr>
              <w:t>E</w:t>
            </w:r>
            <w:r w:rsidR="00417C8B" w:rsidRPr="00417C8B">
              <w:rPr>
                <w:rFonts w:ascii="Arial Narrow" w:hAnsi="Arial Narrow" w:cs="Calibri"/>
                <w:color w:val="000000"/>
                <w:sz w:val="14"/>
                <w:szCs w:val="14"/>
                <w:lang w:eastAsia="es-CO"/>
              </w:rPr>
              <w:t>nvió</w:t>
            </w:r>
            <w:r>
              <w:rPr>
                <w:rFonts w:ascii="Arial Narrow" w:hAnsi="Arial Narrow" w:cs="Calibri"/>
                <w:color w:val="000000"/>
                <w:sz w:val="14"/>
                <w:szCs w:val="14"/>
                <w:lang w:eastAsia="es-CO"/>
              </w:rPr>
              <w:t xml:space="preserve"> oficio incumplimiento</w:t>
            </w:r>
            <w:r w:rsidR="00965B4B" w:rsidRPr="00417C8B">
              <w:rPr>
                <w:rFonts w:ascii="Arial Narrow" w:hAnsi="Arial Narrow" w:cs="Calibri"/>
                <w:color w:val="000000"/>
                <w:sz w:val="14"/>
                <w:szCs w:val="14"/>
                <w:lang w:eastAsia="es-CO"/>
              </w:rPr>
              <w:t xml:space="preserve"> acuerdo de pago</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417C8B" w:rsidRDefault="00965B4B" w:rsidP="00417C8B">
            <w:pPr>
              <w:jc w:val="center"/>
              <w:rPr>
                <w:rFonts w:ascii="Arial Narrow" w:hAnsi="Arial Narrow" w:cs="Calibri"/>
                <w:color w:val="000000"/>
                <w:sz w:val="14"/>
                <w:szCs w:val="14"/>
                <w:lang w:eastAsia="es-CO"/>
              </w:rPr>
            </w:pPr>
            <w:r w:rsidRPr="00417C8B">
              <w:rPr>
                <w:rFonts w:ascii="Arial Narrow" w:hAnsi="Arial Narrow" w:cs="Calibri"/>
                <w:color w:val="000000"/>
                <w:sz w:val="14"/>
                <w:szCs w:val="14"/>
                <w:lang w:eastAsia="es-CO"/>
              </w:rPr>
              <w:t>$77,436,574</w:t>
            </w:r>
          </w:p>
        </w:tc>
      </w:tr>
      <w:tr w:rsidR="00E750C5" w:rsidRPr="006F58E0" w:rsidTr="0071588D">
        <w:trPr>
          <w:trHeight w:val="555"/>
        </w:trPr>
        <w:tc>
          <w:tcPr>
            <w:tcW w:w="848" w:type="dxa"/>
            <w:tcBorders>
              <w:top w:val="nil"/>
              <w:left w:val="single" w:sz="8" w:space="0" w:color="auto"/>
              <w:bottom w:val="nil"/>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013/12</w:t>
            </w:r>
          </w:p>
        </w:tc>
        <w:tc>
          <w:tcPr>
            <w:tcW w:w="1137" w:type="dxa"/>
            <w:tcBorders>
              <w:top w:val="nil"/>
              <w:left w:val="nil"/>
              <w:bottom w:val="nil"/>
              <w:right w:val="single" w:sz="8" w:space="0" w:color="auto"/>
            </w:tcBorders>
            <w:shd w:val="clear" w:color="auto" w:fill="auto"/>
            <w:vAlign w:val="center"/>
            <w:hideMark/>
          </w:tcPr>
          <w:p w:rsidR="00965B4B" w:rsidRPr="006F58E0" w:rsidRDefault="006F58E0" w:rsidP="0071588D">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Departamento d</w:t>
            </w:r>
            <w:r w:rsidRPr="006F58E0">
              <w:rPr>
                <w:rFonts w:ascii="Arial Narrow" w:hAnsi="Arial Narrow" w:cs="Calibri"/>
                <w:color w:val="000000"/>
                <w:sz w:val="16"/>
                <w:szCs w:val="16"/>
                <w:lang w:eastAsia="es-CO"/>
              </w:rPr>
              <w:t>e La Guajira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Sanción por poda de Arboles</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$75,618,150</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$113,427,225</w:t>
            </w: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r>
      <w:tr w:rsidR="00E750C5" w:rsidRPr="006F58E0" w:rsidTr="0071588D">
        <w:trPr>
          <w:trHeight w:val="825"/>
        </w:trPr>
        <w:tc>
          <w:tcPr>
            <w:tcW w:w="84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001/13</w:t>
            </w:r>
          </w:p>
        </w:tc>
        <w:tc>
          <w:tcPr>
            <w:tcW w:w="1137" w:type="dxa"/>
            <w:tcBorders>
              <w:top w:val="single" w:sz="8" w:space="0" w:color="auto"/>
              <w:left w:val="nil"/>
              <w:bottom w:val="single" w:sz="4"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ASOSANJUAN</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$13,259,622</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$22,726,622</w:t>
            </w: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4B3B73">
            <w:pP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 xml:space="preserve">Se </w:t>
            </w:r>
            <w:r w:rsidR="006F58E0" w:rsidRPr="0071588D">
              <w:rPr>
                <w:rFonts w:ascii="Arial Narrow" w:hAnsi="Arial Narrow" w:cs="Calibri"/>
                <w:color w:val="000000"/>
                <w:sz w:val="14"/>
                <w:szCs w:val="14"/>
                <w:lang w:eastAsia="es-CO"/>
              </w:rPr>
              <w:t>ofició</w:t>
            </w:r>
            <w:r w:rsidRPr="0071588D">
              <w:rPr>
                <w:rFonts w:ascii="Arial Narrow" w:hAnsi="Arial Narrow" w:cs="Calibri"/>
                <w:color w:val="000000"/>
                <w:sz w:val="14"/>
                <w:szCs w:val="14"/>
                <w:lang w:eastAsia="es-CO"/>
              </w:rPr>
              <w:t xml:space="preserve"> a los banco y se </w:t>
            </w:r>
            <w:r w:rsidR="006F58E0" w:rsidRPr="0071588D">
              <w:rPr>
                <w:rFonts w:ascii="Arial Narrow" w:hAnsi="Arial Narrow" w:cs="Calibri"/>
                <w:color w:val="000000"/>
                <w:sz w:val="14"/>
                <w:szCs w:val="14"/>
                <w:lang w:eastAsia="es-CO"/>
              </w:rPr>
              <w:t>aprobó</w:t>
            </w:r>
            <w:r w:rsidRPr="0071588D">
              <w:rPr>
                <w:rFonts w:ascii="Arial Narrow" w:hAnsi="Arial Narrow" w:cs="Calibri"/>
                <w:color w:val="000000"/>
                <w:sz w:val="14"/>
                <w:szCs w:val="14"/>
                <w:lang w:eastAsia="es-CO"/>
              </w:rPr>
              <w:t xml:space="preserve"> la </w:t>
            </w:r>
            <w:r w:rsidR="006F58E0" w:rsidRPr="0071588D">
              <w:rPr>
                <w:rFonts w:ascii="Arial Narrow" w:hAnsi="Arial Narrow" w:cs="Calibri"/>
                <w:color w:val="000000"/>
                <w:sz w:val="14"/>
                <w:szCs w:val="14"/>
                <w:lang w:eastAsia="es-CO"/>
              </w:rPr>
              <w:t>liquidación</w:t>
            </w:r>
            <w:r w:rsidRPr="0071588D">
              <w:rPr>
                <w:rFonts w:ascii="Arial Narrow" w:hAnsi="Arial Narrow" w:cs="Calibri"/>
                <w:color w:val="000000"/>
                <w:sz w:val="14"/>
                <w:szCs w:val="14"/>
                <w:lang w:eastAsia="es-CO"/>
              </w:rPr>
              <w:t xml:space="preserve"> del </w:t>
            </w:r>
            <w:r w:rsidR="006F58E0" w:rsidRPr="0071588D">
              <w:rPr>
                <w:rFonts w:ascii="Arial Narrow" w:hAnsi="Arial Narrow" w:cs="Calibri"/>
                <w:color w:val="000000"/>
                <w:sz w:val="14"/>
                <w:szCs w:val="14"/>
                <w:lang w:eastAsia="es-CO"/>
              </w:rPr>
              <w:t>crédito</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r>
      <w:tr w:rsidR="00E750C5" w:rsidRPr="006F58E0" w:rsidTr="0071588D">
        <w:trPr>
          <w:trHeight w:val="555"/>
        </w:trPr>
        <w:tc>
          <w:tcPr>
            <w:tcW w:w="848" w:type="dxa"/>
            <w:tcBorders>
              <w:top w:val="nil"/>
              <w:left w:val="single" w:sz="8" w:space="0" w:color="auto"/>
              <w:bottom w:val="single" w:sz="4"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002/13</w:t>
            </w:r>
          </w:p>
        </w:tc>
        <w:tc>
          <w:tcPr>
            <w:tcW w:w="1137" w:type="dxa"/>
            <w:tcBorders>
              <w:top w:val="nil"/>
              <w:left w:val="nil"/>
              <w:bottom w:val="single" w:sz="4"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 xml:space="preserve">AAA </w:t>
            </w:r>
            <w:r w:rsidR="006F58E0" w:rsidRPr="006F58E0">
              <w:rPr>
                <w:rFonts w:ascii="Arial Narrow" w:hAnsi="Arial Narrow" w:cs="Calibri"/>
                <w:color w:val="000000"/>
                <w:sz w:val="16"/>
                <w:szCs w:val="16"/>
                <w:lang w:eastAsia="es-CO"/>
              </w:rPr>
              <w:t>Uribia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$54,591,499</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7,746,680</w:t>
            </w: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$54,591,499</w:t>
            </w:r>
          </w:p>
        </w:tc>
        <w:tc>
          <w:tcPr>
            <w:tcW w:w="850" w:type="dxa"/>
            <w:gridSpan w:val="2"/>
            <w:tcBorders>
              <w:top w:val="nil"/>
              <w:left w:val="nil"/>
              <w:bottom w:val="single" w:sz="4" w:space="0" w:color="auto"/>
              <w:right w:val="single" w:sz="8" w:space="0" w:color="auto"/>
            </w:tcBorders>
            <w:shd w:val="clear" w:color="auto" w:fill="auto"/>
            <w:vAlign w:val="center"/>
            <w:hideMark/>
          </w:tcPr>
          <w:p w:rsidR="00965B4B" w:rsidRPr="0071588D" w:rsidRDefault="00965B4B" w:rsidP="004B3B73">
            <w:pP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 xml:space="preserve">se </w:t>
            </w:r>
            <w:r w:rsidR="006F58E0" w:rsidRPr="0071588D">
              <w:rPr>
                <w:rFonts w:ascii="Arial Narrow" w:hAnsi="Arial Narrow" w:cs="Calibri"/>
                <w:color w:val="000000"/>
                <w:sz w:val="14"/>
                <w:szCs w:val="14"/>
                <w:lang w:eastAsia="es-CO"/>
              </w:rPr>
              <w:t>aprobó</w:t>
            </w:r>
            <w:r w:rsidRPr="0071588D">
              <w:rPr>
                <w:rFonts w:ascii="Arial Narrow" w:hAnsi="Arial Narrow" w:cs="Calibri"/>
                <w:color w:val="000000"/>
                <w:sz w:val="14"/>
                <w:szCs w:val="14"/>
                <w:lang w:eastAsia="es-CO"/>
              </w:rPr>
              <w:t xml:space="preserve"> la </w:t>
            </w:r>
            <w:r w:rsidR="006F58E0" w:rsidRPr="0071588D">
              <w:rPr>
                <w:rFonts w:ascii="Arial Narrow" w:hAnsi="Arial Narrow" w:cs="Calibri"/>
                <w:color w:val="000000"/>
                <w:sz w:val="14"/>
                <w:szCs w:val="14"/>
                <w:lang w:eastAsia="es-CO"/>
              </w:rPr>
              <w:t>liquidación</w:t>
            </w:r>
            <w:r w:rsidRPr="0071588D">
              <w:rPr>
                <w:rFonts w:ascii="Arial Narrow" w:hAnsi="Arial Narrow" w:cs="Calibri"/>
                <w:color w:val="000000"/>
                <w:sz w:val="14"/>
                <w:szCs w:val="14"/>
                <w:lang w:eastAsia="es-CO"/>
              </w:rPr>
              <w:t xml:space="preserve">  de </w:t>
            </w:r>
            <w:r w:rsidR="006F58E0" w:rsidRPr="0071588D">
              <w:rPr>
                <w:rFonts w:ascii="Arial Narrow" w:hAnsi="Arial Narrow" w:cs="Calibri"/>
                <w:color w:val="000000"/>
                <w:sz w:val="14"/>
                <w:szCs w:val="14"/>
                <w:lang w:eastAsia="es-CO"/>
              </w:rPr>
              <w:t>créditos</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7,746,680</w:t>
            </w:r>
          </w:p>
        </w:tc>
      </w:tr>
      <w:tr w:rsidR="00E750C5" w:rsidRPr="006F58E0" w:rsidTr="0071588D">
        <w:trPr>
          <w:trHeight w:val="315"/>
        </w:trPr>
        <w:tc>
          <w:tcPr>
            <w:tcW w:w="848" w:type="dxa"/>
            <w:tcBorders>
              <w:top w:val="nil"/>
              <w:left w:val="single" w:sz="8" w:space="0" w:color="auto"/>
              <w:bottom w:val="single" w:sz="4"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003/13</w:t>
            </w:r>
          </w:p>
        </w:tc>
        <w:tc>
          <w:tcPr>
            <w:tcW w:w="1137" w:type="dxa"/>
            <w:tcBorders>
              <w:top w:val="nil"/>
              <w:left w:val="nil"/>
              <w:bottom w:val="single" w:sz="4" w:space="0" w:color="auto"/>
              <w:right w:val="single" w:sz="4" w:space="0" w:color="auto"/>
            </w:tcBorders>
            <w:shd w:val="clear" w:color="auto" w:fill="auto"/>
            <w:noWrap/>
            <w:vAlign w:val="center"/>
            <w:hideMark/>
          </w:tcPr>
          <w:p w:rsidR="00965B4B" w:rsidRPr="006F58E0" w:rsidRDefault="006F58E0"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David Romero Pinedo</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$5,951,349</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4"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$9,326,021,93</w:t>
            </w:r>
          </w:p>
        </w:tc>
        <w:tc>
          <w:tcPr>
            <w:tcW w:w="8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1588D" w:rsidRDefault="00965B4B" w:rsidP="004B3B73">
            <w:pP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Se envió oficio al área financiera y al grupo de aguas solicitando aclaración de la dirección del deudor.</w:t>
            </w:r>
          </w:p>
        </w:tc>
        <w:tc>
          <w:tcPr>
            <w:tcW w:w="709" w:type="dxa"/>
            <w:gridSpan w:val="2"/>
            <w:tcBorders>
              <w:top w:val="nil"/>
              <w:left w:val="single" w:sz="4" w:space="0" w:color="auto"/>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r>
      <w:tr w:rsidR="00E750C5" w:rsidRPr="006F58E0" w:rsidTr="0071588D">
        <w:trPr>
          <w:trHeight w:val="555"/>
        </w:trPr>
        <w:tc>
          <w:tcPr>
            <w:tcW w:w="848" w:type="dxa"/>
            <w:tcBorders>
              <w:top w:val="nil"/>
              <w:left w:val="single" w:sz="8" w:space="0" w:color="auto"/>
              <w:bottom w:val="single" w:sz="8" w:space="0" w:color="auto"/>
              <w:right w:val="single" w:sz="4" w:space="0" w:color="auto"/>
            </w:tcBorders>
            <w:shd w:val="clear" w:color="auto" w:fill="auto"/>
            <w:noWrap/>
            <w:vAlign w:val="center"/>
            <w:hideMark/>
          </w:tcPr>
          <w:p w:rsidR="00965B4B" w:rsidRPr="006F58E0" w:rsidRDefault="00965B4B" w:rsidP="0071588D">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005/13</w:t>
            </w:r>
          </w:p>
        </w:tc>
        <w:tc>
          <w:tcPr>
            <w:tcW w:w="1137" w:type="dxa"/>
            <w:tcBorders>
              <w:top w:val="nil"/>
              <w:left w:val="nil"/>
              <w:bottom w:val="single" w:sz="8" w:space="0" w:color="auto"/>
              <w:right w:val="single" w:sz="4" w:space="0" w:color="auto"/>
            </w:tcBorders>
            <w:shd w:val="clear" w:color="auto" w:fill="auto"/>
            <w:noWrap/>
            <w:vAlign w:val="center"/>
            <w:hideMark/>
          </w:tcPr>
          <w:p w:rsidR="00965B4B" w:rsidRPr="006F58E0" w:rsidRDefault="006F58E0"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Jaime Cuello Mendoza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$3,078,116</w:t>
            </w: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851"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992"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13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1276"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850"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425"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284"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71588D" w:rsidRDefault="00965B4B" w:rsidP="0071588D">
            <w:pPr>
              <w:jc w:val="cente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$4,550,230</w:t>
            </w:r>
          </w:p>
        </w:tc>
        <w:tc>
          <w:tcPr>
            <w:tcW w:w="850" w:type="dxa"/>
            <w:gridSpan w:val="2"/>
            <w:tcBorders>
              <w:top w:val="single" w:sz="4" w:space="0" w:color="auto"/>
              <w:left w:val="nil"/>
              <w:bottom w:val="single" w:sz="8" w:space="0" w:color="auto"/>
              <w:right w:val="single" w:sz="8" w:space="0" w:color="auto"/>
            </w:tcBorders>
            <w:shd w:val="clear" w:color="auto" w:fill="auto"/>
            <w:vAlign w:val="center"/>
            <w:hideMark/>
          </w:tcPr>
          <w:p w:rsidR="00965B4B" w:rsidRPr="0071588D" w:rsidRDefault="00965B4B" w:rsidP="004B3B73">
            <w:pPr>
              <w:rPr>
                <w:rFonts w:ascii="Arial Narrow" w:hAnsi="Arial Narrow" w:cs="Calibri"/>
                <w:color w:val="000000"/>
                <w:sz w:val="14"/>
                <w:szCs w:val="14"/>
                <w:lang w:eastAsia="es-CO"/>
              </w:rPr>
            </w:pPr>
            <w:r w:rsidRPr="0071588D">
              <w:rPr>
                <w:rFonts w:ascii="Arial Narrow" w:hAnsi="Arial Narrow" w:cs="Calibri"/>
                <w:color w:val="000000"/>
                <w:sz w:val="14"/>
                <w:szCs w:val="14"/>
                <w:lang w:eastAsia="es-CO"/>
              </w:rPr>
              <w:t xml:space="preserve">se </w:t>
            </w:r>
            <w:r w:rsidR="006F58E0" w:rsidRPr="0071588D">
              <w:rPr>
                <w:rFonts w:ascii="Arial Narrow" w:hAnsi="Arial Narrow" w:cs="Calibri"/>
                <w:color w:val="000000"/>
                <w:sz w:val="14"/>
                <w:szCs w:val="14"/>
                <w:lang w:eastAsia="es-CO"/>
              </w:rPr>
              <w:t>aprobó</w:t>
            </w:r>
            <w:r w:rsidRPr="0071588D">
              <w:rPr>
                <w:rFonts w:ascii="Arial Narrow" w:hAnsi="Arial Narrow" w:cs="Calibri"/>
                <w:color w:val="000000"/>
                <w:sz w:val="14"/>
                <w:szCs w:val="14"/>
                <w:lang w:eastAsia="es-CO"/>
              </w:rPr>
              <w:t xml:space="preserve"> la </w:t>
            </w:r>
            <w:r w:rsidR="006F58E0" w:rsidRPr="0071588D">
              <w:rPr>
                <w:rFonts w:ascii="Arial Narrow" w:hAnsi="Arial Narrow" w:cs="Calibri"/>
                <w:color w:val="000000"/>
                <w:sz w:val="14"/>
                <w:szCs w:val="14"/>
                <w:lang w:eastAsia="es-CO"/>
              </w:rPr>
              <w:t>liquidación</w:t>
            </w:r>
            <w:r w:rsidRPr="0071588D">
              <w:rPr>
                <w:rFonts w:ascii="Arial Narrow" w:hAnsi="Arial Narrow" w:cs="Calibri"/>
                <w:color w:val="000000"/>
                <w:sz w:val="14"/>
                <w:szCs w:val="14"/>
                <w:lang w:eastAsia="es-CO"/>
              </w:rPr>
              <w:t xml:space="preserve"> de </w:t>
            </w:r>
            <w:r w:rsidR="006F58E0" w:rsidRPr="0071588D">
              <w:rPr>
                <w:rFonts w:ascii="Arial Narrow" w:hAnsi="Arial Narrow" w:cs="Calibri"/>
                <w:color w:val="000000"/>
                <w:sz w:val="14"/>
                <w:szCs w:val="14"/>
                <w:lang w:eastAsia="es-CO"/>
              </w:rPr>
              <w:t>créditos</w:t>
            </w:r>
          </w:p>
        </w:tc>
        <w:tc>
          <w:tcPr>
            <w:tcW w:w="709" w:type="dxa"/>
            <w:gridSpan w:val="2"/>
            <w:tcBorders>
              <w:top w:val="nil"/>
              <w:left w:val="nil"/>
              <w:bottom w:val="single" w:sz="8" w:space="0" w:color="auto"/>
              <w:right w:val="single" w:sz="8" w:space="0" w:color="auto"/>
            </w:tcBorders>
            <w:shd w:val="clear" w:color="auto" w:fill="auto"/>
            <w:vAlign w:val="center"/>
            <w:hideMark/>
          </w:tcPr>
          <w:p w:rsidR="00965B4B" w:rsidRPr="006F58E0" w:rsidRDefault="00965B4B" w:rsidP="0071588D">
            <w:pPr>
              <w:jc w:val="center"/>
              <w:rPr>
                <w:rFonts w:ascii="Arial Narrow" w:hAnsi="Arial Narrow" w:cs="Calibri"/>
                <w:color w:val="000000"/>
                <w:sz w:val="16"/>
                <w:szCs w:val="16"/>
                <w:lang w:eastAsia="es-CO"/>
              </w:rPr>
            </w:pPr>
          </w:p>
        </w:tc>
      </w:tr>
    </w:tbl>
    <w:p w:rsidR="006F58E0" w:rsidRDefault="006F58E0"/>
    <w:tbl>
      <w:tblPr>
        <w:tblW w:w="14459" w:type="dxa"/>
        <w:tblInd w:w="-1064" w:type="dxa"/>
        <w:tblLayout w:type="fixed"/>
        <w:tblCellMar>
          <w:left w:w="70" w:type="dxa"/>
          <w:right w:w="70" w:type="dxa"/>
        </w:tblCellMar>
        <w:tblLook w:val="04A0" w:firstRow="1" w:lastRow="0" w:firstColumn="1" w:lastColumn="0" w:noHBand="0" w:noVBand="1"/>
      </w:tblPr>
      <w:tblGrid>
        <w:gridCol w:w="848"/>
        <w:gridCol w:w="1137"/>
        <w:gridCol w:w="1417"/>
        <w:gridCol w:w="1418"/>
        <w:gridCol w:w="425"/>
        <w:gridCol w:w="425"/>
        <w:gridCol w:w="709"/>
        <w:gridCol w:w="1134"/>
        <w:gridCol w:w="709"/>
        <w:gridCol w:w="1134"/>
        <w:gridCol w:w="1276"/>
        <w:gridCol w:w="850"/>
        <w:gridCol w:w="284"/>
        <w:gridCol w:w="425"/>
        <w:gridCol w:w="709"/>
        <w:gridCol w:w="850"/>
        <w:gridCol w:w="709"/>
      </w:tblGrid>
      <w:tr w:rsidR="006F58E0" w:rsidRPr="0075613A" w:rsidTr="00302AF8">
        <w:trPr>
          <w:trHeight w:val="392"/>
        </w:trPr>
        <w:tc>
          <w:tcPr>
            <w:tcW w:w="14459" w:type="dxa"/>
            <w:gridSpan w:val="17"/>
            <w:tcBorders>
              <w:top w:val="single" w:sz="8" w:space="0" w:color="auto"/>
              <w:left w:val="single" w:sz="4" w:space="0" w:color="auto"/>
              <w:right w:val="single" w:sz="8" w:space="0" w:color="000000"/>
            </w:tcBorders>
            <w:shd w:val="clear" w:color="auto" w:fill="auto"/>
            <w:vAlign w:val="center"/>
          </w:tcPr>
          <w:p w:rsidR="006F58E0" w:rsidRPr="0075613A" w:rsidRDefault="006F58E0" w:rsidP="00302AF8">
            <w:pPr>
              <w:jc w:val="center"/>
              <w:rPr>
                <w:rFonts w:cs="Arial"/>
                <w:b/>
                <w:bCs/>
                <w:color w:val="000000"/>
                <w:sz w:val="18"/>
                <w:szCs w:val="18"/>
                <w:lang w:eastAsia="es-CO"/>
              </w:rPr>
            </w:pPr>
            <w:r w:rsidRPr="0075613A">
              <w:rPr>
                <w:rFonts w:cs="Arial"/>
                <w:b/>
                <w:bCs/>
                <w:color w:val="000000"/>
                <w:sz w:val="18"/>
                <w:szCs w:val="18"/>
                <w:lang w:eastAsia="es-CO"/>
              </w:rPr>
              <w:t>Informe de Jurisdicción Coactiva</w:t>
            </w:r>
          </w:p>
        </w:tc>
      </w:tr>
      <w:tr w:rsidR="006F58E0" w:rsidRPr="0075613A" w:rsidTr="00302AF8">
        <w:trPr>
          <w:trHeight w:val="315"/>
        </w:trPr>
        <w:tc>
          <w:tcPr>
            <w:tcW w:w="1985" w:type="dxa"/>
            <w:gridSpan w:val="2"/>
            <w:tcBorders>
              <w:top w:val="single" w:sz="8" w:space="0" w:color="auto"/>
              <w:left w:val="single" w:sz="4" w:space="0" w:color="auto"/>
              <w:bottom w:val="single" w:sz="8" w:space="0" w:color="auto"/>
              <w:right w:val="single" w:sz="8" w:space="0" w:color="000000"/>
            </w:tcBorders>
            <w:shd w:val="clear" w:color="auto" w:fill="auto"/>
            <w:vAlign w:val="bottom"/>
          </w:tcPr>
          <w:p w:rsidR="006F58E0" w:rsidRPr="0075613A" w:rsidRDefault="006F58E0" w:rsidP="00302AF8">
            <w:pPr>
              <w:jc w:val="left"/>
              <w:rPr>
                <w:rFonts w:ascii="Calibri" w:hAnsi="Calibri" w:cs="Calibri"/>
                <w:b/>
                <w:bCs/>
                <w:color w:val="000000"/>
                <w:sz w:val="18"/>
                <w:szCs w:val="18"/>
                <w:lang w:eastAsia="es-CO"/>
              </w:rPr>
            </w:pPr>
            <w:r w:rsidRPr="0075613A">
              <w:rPr>
                <w:rFonts w:ascii="Calibri" w:hAnsi="Calibri" w:cs="Calibri"/>
                <w:b/>
                <w:bCs/>
                <w:color w:val="000000"/>
                <w:sz w:val="18"/>
                <w:szCs w:val="18"/>
                <w:lang w:eastAsia="es-CO"/>
              </w:rPr>
              <w:t>Periodo Informado:</w:t>
            </w:r>
          </w:p>
        </w:tc>
        <w:tc>
          <w:tcPr>
            <w:tcW w:w="12474" w:type="dxa"/>
            <w:gridSpan w:val="15"/>
            <w:tcBorders>
              <w:top w:val="single" w:sz="8" w:space="0" w:color="auto"/>
              <w:left w:val="nil"/>
              <w:bottom w:val="single" w:sz="4" w:space="0" w:color="auto"/>
              <w:right w:val="single" w:sz="8" w:space="0" w:color="000000"/>
            </w:tcBorders>
            <w:shd w:val="clear" w:color="auto" w:fill="auto"/>
            <w:noWrap/>
            <w:vAlign w:val="bottom"/>
            <w:hideMark/>
          </w:tcPr>
          <w:p w:rsidR="006F58E0" w:rsidRPr="0075613A" w:rsidRDefault="006F58E0" w:rsidP="00302AF8">
            <w:pPr>
              <w:jc w:val="left"/>
              <w:rPr>
                <w:rFonts w:ascii="Calibri" w:hAnsi="Calibri" w:cs="Calibri"/>
                <w:b/>
                <w:color w:val="000000"/>
                <w:sz w:val="18"/>
                <w:szCs w:val="18"/>
                <w:lang w:eastAsia="es-CO"/>
              </w:rPr>
            </w:pPr>
            <w:r w:rsidRPr="0075613A">
              <w:rPr>
                <w:rFonts w:ascii="Calibri" w:hAnsi="Calibri" w:cs="Calibri"/>
                <w:b/>
                <w:color w:val="000000"/>
                <w:sz w:val="18"/>
                <w:szCs w:val="18"/>
                <w:lang w:eastAsia="es-CO"/>
              </w:rPr>
              <w:t>2015</w:t>
            </w:r>
          </w:p>
        </w:tc>
      </w:tr>
      <w:tr w:rsidR="006F58E0" w:rsidRPr="0075613A" w:rsidTr="0015326F">
        <w:trPr>
          <w:trHeight w:val="360"/>
        </w:trPr>
        <w:tc>
          <w:tcPr>
            <w:tcW w:w="848" w:type="dxa"/>
            <w:tcBorders>
              <w:top w:val="nil"/>
              <w:left w:val="single" w:sz="4" w:space="0" w:color="auto"/>
              <w:bottom w:val="single" w:sz="4" w:space="0" w:color="auto"/>
              <w:right w:val="single" w:sz="8" w:space="0" w:color="auto"/>
            </w:tcBorders>
            <w:shd w:val="clear" w:color="000000" w:fill="FFFF00"/>
            <w:vAlign w:val="center"/>
            <w:hideMark/>
          </w:tcPr>
          <w:p w:rsidR="006F58E0" w:rsidRPr="0075613A" w:rsidRDefault="006F58E0" w:rsidP="00302AF8">
            <w:pPr>
              <w:jc w:val="center"/>
              <w:rPr>
                <w:rFonts w:cs="Arial"/>
                <w:b/>
                <w:bCs/>
                <w:color w:val="000000"/>
                <w:sz w:val="16"/>
                <w:szCs w:val="16"/>
                <w:lang w:eastAsia="es-CO"/>
              </w:rPr>
            </w:pPr>
            <w:r w:rsidRPr="0075613A">
              <w:rPr>
                <w:rFonts w:cs="Arial"/>
                <w:b/>
                <w:bCs/>
                <w:color w:val="000000"/>
                <w:sz w:val="16"/>
                <w:szCs w:val="16"/>
                <w:lang w:eastAsia="es-CO"/>
              </w:rPr>
              <w:t>Nº Proceso</w:t>
            </w:r>
          </w:p>
        </w:tc>
        <w:tc>
          <w:tcPr>
            <w:tcW w:w="1137" w:type="dxa"/>
            <w:tcBorders>
              <w:top w:val="nil"/>
              <w:left w:val="single" w:sz="8" w:space="0" w:color="auto"/>
              <w:bottom w:val="single" w:sz="4" w:space="0" w:color="auto"/>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Entidad y/o Municipio</w:t>
            </w:r>
          </w:p>
        </w:tc>
        <w:tc>
          <w:tcPr>
            <w:tcW w:w="1417"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Concepto</w:t>
            </w:r>
          </w:p>
        </w:tc>
        <w:tc>
          <w:tcPr>
            <w:tcW w:w="1418"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Capital</w:t>
            </w:r>
          </w:p>
        </w:tc>
        <w:tc>
          <w:tcPr>
            <w:tcW w:w="850" w:type="dxa"/>
            <w:gridSpan w:val="2"/>
            <w:tcBorders>
              <w:top w:val="single" w:sz="4" w:space="0" w:color="auto"/>
              <w:left w:val="nil"/>
              <w:bottom w:val="single" w:sz="8" w:space="0" w:color="auto"/>
              <w:right w:val="single" w:sz="8" w:space="0" w:color="000000"/>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Acuerdo Pago</w:t>
            </w:r>
          </w:p>
        </w:tc>
        <w:tc>
          <w:tcPr>
            <w:tcW w:w="709"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Fecha y Numero </w:t>
            </w:r>
          </w:p>
        </w:tc>
        <w:tc>
          <w:tcPr>
            <w:tcW w:w="1134"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w:t>
            </w:r>
          </w:p>
        </w:tc>
        <w:tc>
          <w:tcPr>
            <w:tcW w:w="709" w:type="dxa"/>
            <w:tcBorders>
              <w:top w:val="single" w:sz="4" w:space="0" w:color="auto"/>
              <w:left w:val="single" w:sz="8" w:space="0" w:color="auto"/>
              <w:bottom w:val="single" w:sz="8" w:space="0" w:color="000000"/>
              <w:right w:val="single" w:sz="4"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Plazo </w:t>
            </w:r>
          </w:p>
        </w:tc>
        <w:tc>
          <w:tcPr>
            <w:tcW w:w="1134" w:type="dxa"/>
            <w:tcBorders>
              <w:top w:val="single" w:sz="4" w:space="0" w:color="auto"/>
              <w:left w:val="single" w:sz="4"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Recaudado Periodo</w:t>
            </w:r>
          </w:p>
        </w:tc>
        <w:tc>
          <w:tcPr>
            <w:tcW w:w="1276"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Pendiente recaudar según acuerdo</w:t>
            </w:r>
          </w:p>
        </w:tc>
        <w:tc>
          <w:tcPr>
            <w:tcW w:w="850"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Acuerdo Pago</w:t>
            </w:r>
          </w:p>
        </w:tc>
        <w:tc>
          <w:tcPr>
            <w:tcW w:w="709" w:type="dxa"/>
            <w:gridSpan w:val="2"/>
            <w:tcBorders>
              <w:top w:val="single" w:sz="4" w:space="0" w:color="auto"/>
              <w:left w:val="nil"/>
              <w:bottom w:val="single" w:sz="8" w:space="0" w:color="auto"/>
              <w:right w:val="single" w:sz="8" w:space="0" w:color="000000"/>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Embargo</w:t>
            </w:r>
          </w:p>
        </w:tc>
        <w:tc>
          <w:tcPr>
            <w:tcW w:w="709"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embargo</w:t>
            </w:r>
          </w:p>
        </w:tc>
        <w:tc>
          <w:tcPr>
            <w:tcW w:w="850" w:type="dxa"/>
            <w:tcBorders>
              <w:top w:val="single" w:sz="4" w:space="0" w:color="auto"/>
              <w:left w:val="single" w:sz="8" w:space="0" w:color="auto"/>
              <w:bottom w:val="single" w:sz="8" w:space="0" w:color="000000"/>
              <w:right w:val="single" w:sz="4"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embargo</w:t>
            </w:r>
          </w:p>
        </w:tc>
        <w:tc>
          <w:tcPr>
            <w:tcW w:w="709" w:type="dxa"/>
            <w:tcBorders>
              <w:top w:val="single" w:sz="4" w:space="0" w:color="auto"/>
              <w:left w:val="single" w:sz="4" w:space="0" w:color="auto"/>
              <w:bottom w:val="single" w:sz="8" w:space="0" w:color="000000"/>
              <w:right w:val="single" w:sz="4" w:space="0" w:color="auto"/>
            </w:tcBorders>
            <w:shd w:val="clear" w:color="000000" w:fill="FFFF00"/>
            <w:vAlign w:val="center"/>
            <w:hideMark/>
          </w:tcPr>
          <w:p w:rsidR="006F58E0" w:rsidRPr="0075613A" w:rsidRDefault="006F58E0"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total recaudado</w:t>
            </w:r>
          </w:p>
        </w:tc>
      </w:tr>
      <w:tr w:rsidR="00E750C5" w:rsidRPr="006F58E0" w:rsidTr="0015326F">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6F58E0" w:rsidRDefault="00965B4B" w:rsidP="0015326F">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005-1/13</w:t>
            </w:r>
          </w:p>
        </w:tc>
        <w:tc>
          <w:tcPr>
            <w:tcW w:w="1137" w:type="dxa"/>
            <w:tcBorders>
              <w:top w:val="single" w:sz="4" w:space="0" w:color="auto"/>
              <w:left w:val="nil"/>
              <w:bottom w:val="single" w:sz="4" w:space="0" w:color="auto"/>
              <w:right w:val="single" w:sz="4" w:space="0" w:color="auto"/>
            </w:tcBorders>
            <w:shd w:val="clear" w:color="auto" w:fill="auto"/>
            <w:noWrap/>
            <w:vAlign w:val="center"/>
            <w:hideMark/>
          </w:tcPr>
          <w:p w:rsidR="00965B4B" w:rsidRPr="006F58E0" w:rsidRDefault="0015326F"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Abdón</w:t>
            </w:r>
            <w:r w:rsidR="006F58E0" w:rsidRPr="006F58E0">
              <w:rPr>
                <w:rFonts w:ascii="Arial Narrow" w:hAnsi="Arial Narrow" w:cs="Calibri"/>
                <w:color w:val="000000"/>
                <w:sz w:val="16"/>
                <w:szCs w:val="16"/>
                <w:lang w:eastAsia="es-CO"/>
              </w:rPr>
              <w:t xml:space="preserve"> Peralta Carrillo</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$8,108,596</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$9,959,592</w:t>
            </w:r>
          </w:p>
        </w:tc>
        <w:tc>
          <w:tcPr>
            <w:tcW w:w="850"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xml:space="preserve">se </w:t>
            </w:r>
            <w:r w:rsidR="006F58E0" w:rsidRPr="0015326F">
              <w:rPr>
                <w:rFonts w:ascii="Arial Narrow" w:hAnsi="Arial Narrow" w:cs="Calibri"/>
                <w:color w:val="000000"/>
                <w:sz w:val="14"/>
                <w:szCs w:val="14"/>
                <w:lang w:eastAsia="es-CO"/>
              </w:rPr>
              <w:t>aprobó</w:t>
            </w:r>
            <w:r w:rsidRPr="0015326F">
              <w:rPr>
                <w:rFonts w:ascii="Arial Narrow" w:hAnsi="Arial Narrow" w:cs="Calibri"/>
                <w:color w:val="000000"/>
                <w:sz w:val="14"/>
                <w:szCs w:val="14"/>
                <w:lang w:eastAsia="es-CO"/>
              </w:rPr>
              <w:t xml:space="preserve"> la </w:t>
            </w:r>
            <w:r w:rsidR="006F58E0" w:rsidRPr="0015326F">
              <w:rPr>
                <w:rFonts w:ascii="Arial Narrow" w:hAnsi="Arial Narrow" w:cs="Calibri"/>
                <w:color w:val="000000"/>
                <w:sz w:val="14"/>
                <w:szCs w:val="14"/>
                <w:lang w:eastAsia="es-CO"/>
              </w:rPr>
              <w:t>liquidación</w:t>
            </w:r>
            <w:r w:rsidRPr="0015326F">
              <w:rPr>
                <w:rFonts w:ascii="Arial Narrow" w:hAnsi="Arial Narrow" w:cs="Calibri"/>
                <w:color w:val="000000"/>
                <w:sz w:val="14"/>
                <w:szCs w:val="14"/>
                <w:lang w:eastAsia="es-CO"/>
              </w:rPr>
              <w:t xml:space="preserve"> de </w:t>
            </w:r>
            <w:r w:rsidR="006F58E0" w:rsidRPr="0015326F">
              <w:rPr>
                <w:rFonts w:ascii="Arial Narrow" w:hAnsi="Arial Narrow" w:cs="Calibri"/>
                <w:color w:val="000000"/>
                <w:sz w:val="14"/>
                <w:szCs w:val="14"/>
                <w:lang w:eastAsia="es-CO"/>
              </w:rPr>
              <w:t>créditos</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r>
      <w:tr w:rsidR="00E750C5" w:rsidRPr="006F58E0" w:rsidTr="0015326F">
        <w:trPr>
          <w:trHeight w:val="555"/>
        </w:trPr>
        <w:tc>
          <w:tcPr>
            <w:tcW w:w="848"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009/13</w:t>
            </w:r>
          </w:p>
        </w:tc>
        <w:tc>
          <w:tcPr>
            <w:tcW w:w="1137" w:type="dxa"/>
            <w:tcBorders>
              <w:top w:val="single" w:sz="4" w:space="0" w:color="auto"/>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ASORANCHERIA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$14,133,715</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$14,133,715</w:t>
            </w:r>
          </w:p>
        </w:tc>
        <w:tc>
          <w:tcPr>
            <w:tcW w:w="850"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xml:space="preserve">Se </w:t>
            </w:r>
            <w:r w:rsidR="006F58E0" w:rsidRPr="0015326F">
              <w:rPr>
                <w:rFonts w:ascii="Arial Narrow" w:hAnsi="Arial Narrow" w:cs="Calibri"/>
                <w:color w:val="000000"/>
                <w:sz w:val="14"/>
                <w:szCs w:val="14"/>
                <w:lang w:eastAsia="es-CO"/>
              </w:rPr>
              <w:t>aprobó</w:t>
            </w:r>
            <w:r w:rsidRPr="0015326F">
              <w:rPr>
                <w:rFonts w:ascii="Arial Narrow" w:hAnsi="Arial Narrow" w:cs="Calibri"/>
                <w:color w:val="000000"/>
                <w:sz w:val="14"/>
                <w:szCs w:val="14"/>
                <w:lang w:eastAsia="es-CO"/>
              </w:rPr>
              <w:t xml:space="preserve"> </w:t>
            </w:r>
            <w:r w:rsidR="006F58E0" w:rsidRPr="0015326F">
              <w:rPr>
                <w:rFonts w:ascii="Arial Narrow" w:hAnsi="Arial Narrow" w:cs="Calibri"/>
                <w:color w:val="000000"/>
                <w:sz w:val="14"/>
                <w:szCs w:val="14"/>
                <w:lang w:eastAsia="es-CO"/>
              </w:rPr>
              <w:t>liquidación</w:t>
            </w:r>
            <w:r w:rsidRPr="0015326F">
              <w:rPr>
                <w:rFonts w:ascii="Arial Narrow" w:hAnsi="Arial Narrow" w:cs="Calibri"/>
                <w:color w:val="000000"/>
                <w:sz w:val="14"/>
                <w:szCs w:val="14"/>
                <w:lang w:eastAsia="es-CO"/>
              </w:rPr>
              <w:t xml:space="preserve"> de </w:t>
            </w:r>
            <w:r w:rsidR="006F58E0" w:rsidRPr="0015326F">
              <w:rPr>
                <w:rFonts w:ascii="Arial Narrow" w:hAnsi="Arial Narrow" w:cs="Calibri"/>
                <w:color w:val="000000"/>
                <w:sz w:val="14"/>
                <w:szCs w:val="14"/>
                <w:lang w:eastAsia="es-CO"/>
              </w:rPr>
              <w:t>créditos</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r>
      <w:tr w:rsidR="00E750C5" w:rsidRPr="006F58E0" w:rsidTr="0015326F">
        <w:trPr>
          <w:trHeight w:val="136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010/13</w:t>
            </w:r>
          </w:p>
        </w:tc>
        <w:tc>
          <w:tcPr>
            <w:tcW w:w="113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INOIS LTDA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$3,871,668</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$6,287,062</w:t>
            </w:r>
          </w:p>
        </w:tc>
        <w:tc>
          <w:tcPr>
            <w:tcW w:w="850"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xml:space="preserve">Se </w:t>
            </w:r>
            <w:r w:rsidR="006F58E0" w:rsidRPr="0015326F">
              <w:rPr>
                <w:rFonts w:ascii="Arial Narrow" w:hAnsi="Arial Narrow" w:cs="Calibri"/>
                <w:color w:val="000000"/>
                <w:sz w:val="14"/>
                <w:szCs w:val="14"/>
                <w:lang w:eastAsia="es-CO"/>
              </w:rPr>
              <w:t>proyectó</w:t>
            </w:r>
            <w:r w:rsidRPr="0015326F">
              <w:rPr>
                <w:rFonts w:ascii="Arial Narrow" w:hAnsi="Arial Narrow" w:cs="Calibri"/>
                <w:color w:val="000000"/>
                <w:sz w:val="14"/>
                <w:szCs w:val="14"/>
                <w:lang w:eastAsia="es-CO"/>
              </w:rPr>
              <w:t xml:space="preserve"> auto por medio del cual se subsana una irregularidad en el procedimiento, y se ordena el desembargo</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r>
      <w:tr w:rsidR="00E750C5" w:rsidRPr="006F58E0" w:rsidTr="0015326F">
        <w:trPr>
          <w:trHeight w:val="82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011/13</w:t>
            </w:r>
          </w:p>
        </w:tc>
        <w:tc>
          <w:tcPr>
            <w:tcW w:w="1137"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 xml:space="preserve">Inversiones </w:t>
            </w:r>
            <w:proofErr w:type="spellStart"/>
            <w:r w:rsidRPr="006F58E0">
              <w:rPr>
                <w:rFonts w:ascii="Arial Narrow" w:hAnsi="Arial Narrow" w:cs="Calibri"/>
                <w:color w:val="000000"/>
                <w:sz w:val="16"/>
                <w:szCs w:val="16"/>
                <w:lang w:eastAsia="es-CO"/>
              </w:rPr>
              <w:t>Alitos</w:t>
            </w:r>
            <w:proofErr w:type="spellEnd"/>
            <w:r w:rsidRPr="006F58E0">
              <w:rPr>
                <w:rFonts w:ascii="Arial Narrow" w:hAnsi="Arial Narrow" w:cs="Calibri"/>
                <w:color w:val="000000"/>
                <w:sz w:val="16"/>
                <w:szCs w:val="16"/>
                <w:lang w:eastAsia="es-CO"/>
              </w:rPr>
              <w:t xml:space="preserve"> </w:t>
            </w:r>
            <w:r w:rsidR="00965B4B" w:rsidRPr="006F58E0">
              <w:rPr>
                <w:rFonts w:ascii="Arial Narrow" w:hAnsi="Arial Narrow" w:cs="Calibri"/>
                <w:color w:val="000000"/>
                <w:sz w:val="16"/>
                <w:szCs w:val="16"/>
                <w:lang w:eastAsia="es-CO"/>
              </w:rPr>
              <w:t>SAS</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de Uso</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$12,201,148</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$14,092,108</w:t>
            </w:r>
          </w:p>
        </w:tc>
        <w:tc>
          <w:tcPr>
            <w:tcW w:w="850"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xml:space="preserve">Se </w:t>
            </w:r>
            <w:r w:rsidR="006F58E0" w:rsidRPr="0015326F">
              <w:rPr>
                <w:rFonts w:ascii="Arial Narrow" w:hAnsi="Arial Narrow" w:cs="Calibri"/>
                <w:color w:val="000000"/>
                <w:sz w:val="14"/>
                <w:szCs w:val="14"/>
                <w:lang w:eastAsia="es-CO"/>
              </w:rPr>
              <w:t>ordenó</w:t>
            </w:r>
            <w:r w:rsidRPr="0015326F">
              <w:rPr>
                <w:rFonts w:ascii="Arial Narrow" w:hAnsi="Arial Narrow" w:cs="Calibri"/>
                <w:color w:val="000000"/>
                <w:sz w:val="14"/>
                <w:szCs w:val="14"/>
                <w:lang w:eastAsia="es-CO"/>
              </w:rPr>
              <w:t xml:space="preserve"> a </w:t>
            </w:r>
            <w:r w:rsidR="006F58E0" w:rsidRPr="0015326F">
              <w:rPr>
                <w:rFonts w:ascii="Arial Narrow" w:hAnsi="Arial Narrow" w:cs="Calibri"/>
                <w:color w:val="000000"/>
                <w:sz w:val="14"/>
                <w:szCs w:val="14"/>
                <w:lang w:eastAsia="es-CO"/>
              </w:rPr>
              <w:t>tesorería</w:t>
            </w:r>
            <w:r w:rsidRPr="0015326F">
              <w:rPr>
                <w:rFonts w:ascii="Arial Narrow" w:hAnsi="Arial Narrow" w:cs="Calibri"/>
                <w:color w:val="000000"/>
                <w:sz w:val="14"/>
                <w:szCs w:val="14"/>
                <w:lang w:eastAsia="es-CO"/>
              </w:rPr>
              <w:t xml:space="preserve"> la aplicación de los </w:t>
            </w:r>
            <w:r w:rsidR="006F58E0" w:rsidRPr="0015326F">
              <w:rPr>
                <w:rFonts w:ascii="Arial Narrow" w:hAnsi="Arial Narrow" w:cs="Calibri"/>
                <w:color w:val="000000"/>
                <w:sz w:val="14"/>
                <w:szCs w:val="14"/>
                <w:lang w:eastAsia="es-CO"/>
              </w:rPr>
              <w:t>títulos</w:t>
            </w:r>
            <w:r w:rsidRPr="0015326F">
              <w:rPr>
                <w:rFonts w:ascii="Arial Narrow" w:hAnsi="Arial Narrow" w:cs="Calibri"/>
                <w:color w:val="000000"/>
                <w:sz w:val="14"/>
                <w:szCs w:val="14"/>
                <w:lang w:eastAsia="es-CO"/>
              </w:rPr>
              <w:t xml:space="preserve"> </w:t>
            </w:r>
            <w:r w:rsidR="006F58E0" w:rsidRPr="0015326F">
              <w:rPr>
                <w:rFonts w:ascii="Arial Narrow" w:hAnsi="Arial Narrow" w:cs="Calibri"/>
                <w:color w:val="000000"/>
                <w:sz w:val="14"/>
                <w:szCs w:val="14"/>
                <w:lang w:eastAsia="es-CO"/>
              </w:rPr>
              <w:t>existentes</w:t>
            </w:r>
          </w:p>
        </w:tc>
        <w:tc>
          <w:tcPr>
            <w:tcW w:w="709"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$ 12,201,148</w:t>
            </w:r>
          </w:p>
        </w:tc>
      </w:tr>
      <w:tr w:rsidR="00E750C5" w:rsidRPr="006F58E0" w:rsidTr="0015326F">
        <w:trPr>
          <w:trHeight w:val="55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021/11</w:t>
            </w:r>
          </w:p>
        </w:tc>
        <w:tc>
          <w:tcPr>
            <w:tcW w:w="1137"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15326F">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Municipio d</w:t>
            </w:r>
            <w:r w:rsidRPr="006F58E0">
              <w:rPr>
                <w:rFonts w:ascii="Arial Narrow" w:hAnsi="Arial Narrow" w:cs="Calibri"/>
                <w:color w:val="000000"/>
                <w:sz w:val="16"/>
                <w:szCs w:val="16"/>
                <w:lang w:eastAsia="es-CO"/>
              </w:rPr>
              <w:t>e Fonseca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Sanció</w:t>
            </w:r>
            <w:r>
              <w:rPr>
                <w:rFonts w:ascii="Arial Narrow" w:hAnsi="Arial Narrow" w:cs="Calibri"/>
                <w:color w:val="000000"/>
                <w:sz w:val="16"/>
                <w:szCs w:val="16"/>
                <w:lang w:eastAsia="es-CO"/>
              </w:rPr>
              <w:t>n</w:t>
            </w:r>
            <w:r w:rsidR="00965B4B" w:rsidRPr="006F58E0">
              <w:rPr>
                <w:rFonts w:ascii="Arial Narrow" w:hAnsi="Arial Narrow" w:cs="Calibri"/>
                <w:color w:val="000000"/>
                <w:sz w:val="16"/>
                <w:szCs w:val="16"/>
                <w:lang w:eastAsia="es-CO"/>
              </w:rPr>
              <w:t xml:space="preserve"> por PSMV</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$844,534,758</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022/08/2014</w:t>
            </w: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$342,891,179</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12 - Cuotas</w:t>
            </w: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$78,222,759</w:t>
            </w: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$234,668,385</w:t>
            </w: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Incumplido</w:t>
            </w: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15326F">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$234,668,385</w:t>
            </w:r>
          </w:p>
        </w:tc>
      </w:tr>
      <w:tr w:rsidR="00E750C5" w:rsidRPr="006F58E0" w:rsidTr="006F58E0">
        <w:trPr>
          <w:trHeight w:val="1095"/>
        </w:trPr>
        <w:tc>
          <w:tcPr>
            <w:tcW w:w="848" w:type="dxa"/>
            <w:tcBorders>
              <w:top w:val="nil"/>
              <w:left w:val="single" w:sz="8" w:space="0" w:color="auto"/>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011/14</w:t>
            </w:r>
          </w:p>
        </w:tc>
        <w:tc>
          <w:tcPr>
            <w:tcW w:w="113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 xml:space="preserve">AAA </w:t>
            </w:r>
            <w:r w:rsidR="006F58E0" w:rsidRPr="006F58E0">
              <w:rPr>
                <w:rFonts w:ascii="Arial Narrow" w:hAnsi="Arial Narrow" w:cs="Calibri"/>
                <w:color w:val="000000"/>
                <w:sz w:val="16"/>
                <w:szCs w:val="16"/>
                <w:lang w:eastAsia="es-CO"/>
              </w:rPr>
              <w:t>Dibulla</w:t>
            </w:r>
          </w:p>
        </w:tc>
        <w:tc>
          <w:tcPr>
            <w:tcW w:w="1417"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w:t>
            </w:r>
            <w:r w:rsidR="006F58E0" w:rsidRPr="006F58E0">
              <w:rPr>
                <w:rFonts w:ascii="Arial Narrow" w:hAnsi="Arial Narrow" w:cs="Calibri"/>
                <w:color w:val="000000"/>
                <w:sz w:val="16"/>
                <w:szCs w:val="16"/>
                <w:lang w:eastAsia="es-CO"/>
              </w:rPr>
              <w:t xml:space="preserve"> </w:t>
            </w:r>
            <w:r w:rsidRPr="006F58E0">
              <w:rPr>
                <w:rFonts w:ascii="Arial Narrow" w:hAnsi="Arial Narrow" w:cs="Calibri"/>
                <w:color w:val="000000"/>
                <w:sz w:val="16"/>
                <w:szCs w:val="16"/>
                <w:lang w:eastAsia="es-CO"/>
              </w:rPr>
              <w:t>Retribut</w:t>
            </w:r>
            <w:r w:rsidR="006F58E0" w:rsidRPr="006F58E0">
              <w:rPr>
                <w:rFonts w:ascii="Arial Narrow" w:hAnsi="Arial Narrow" w:cs="Calibri"/>
                <w:color w:val="000000"/>
                <w:sz w:val="16"/>
                <w:szCs w:val="16"/>
                <w:lang w:eastAsia="es-CO"/>
              </w:rPr>
              <w:t>iva</w:t>
            </w:r>
          </w:p>
        </w:tc>
        <w:tc>
          <w:tcPr>
            <w:tcW w:w="1418"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$45,173,977</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03/10/2014</w:t>
            </w:r>
          </w:p>
        </w:tc>
        <w:tc>
          <w:tcPr>
            <w:tcW w:w="1134" w:type="dxa"/>
            <w:tcBorders>
              <w:top w:val="nil"/>
              <w:left w:val="nil"/>
              <w:bottom w:val="single" w:sz="4" w:space="0" w:color="auto"/>
              <w:right w:val="single" w:sz="4" w:space="0" w:color="auto"/>
            </w:tcBorders>
            <w:shd w:val="clear" w:color="auto" w:fill="auto"/>
            <w:noWrap/>
            <w:vAlign w:val="center"/>
            <w:hideMark/>
          </w:tcPr>
          <w:p w:rsidR="00965B4B" w:rsidRPr="006F58E0" w:rsidRDefault="00965B4B" w:rsidP="006F58E0">
            <w:pPr>
              <w:jc w:val="center"/>
              <w:rPr>
                <w:rFonts w:ascii="Arial Narrow" w:hAnsi="Arial Narrow" w:cs="Calibri"/>
                <w:b/>
                <w:bCs/>
                <w:color w:val="000000"/>
                <w:sz w:val="16"/>
                <w:szCs w:val="16"/>
                <w:lang w:eastAsia="es-CO"/>
              </w:rPr>
            </w:pPr>
            <w:r w:rsidRPr="006F58E0">
              <w:rPr>
                <w:rFonts w:ascii="Arial Narrow" w:hAnsi="Arial Narrow" w:cs="Calibri"/>
                <w:b/>
                <w:bCs/>
                <w:color w:val="000000"/>
                <w:sz w:val="16"/>
                <w:szCs w:val="16"/>
                <w:lang w:eastAsia="es-CO"/>
              </w:rPr>
              <w:t>$86,587,455</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12 Cuotas</w:t>
            </w:r>
          </w:p>
        </w:tc>
        <w:tc>
          <w:tcPr>
            <w:tcW w:w="113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$25,976,237</w:t>
            </w:r>
          </w:p>
        </w:tc>
        <w:tc>
          <w:tcPr>
            <w:tcW w:w="1276"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$60,611,219</w:t>
            </w: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Incumplido</w:t>
            </w:r>
          </w:p>
        </w:tc>
        <w:tc>
          <w:tcPr>
            <w:tcW w:w="284"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rPr>
                <w:rFonts w:ascii="Arial Narrow" w:hAnsi="Arial Narrow" w:cs="Calibri"/>
                <w:color w:val="000000"/>
                <w:sz w:val="14"/>
                <w:szCs w:val="14"/>
                <w:lang w:eastAsia="es-CO"/>
              </w:rPr>
            </w:pPr>
            <w:r w:rsidRPr="006F58E0">
              <w:rPr>
                <w:rFonts w:ascii="Arial Narrow" w:hAnsi="Arial Narrow" w:cs="Calibri"/>
                <w:color w:val="000000"/>
                <w:sz w:val="14"/>
                <w:szCs w:val="14"/>
                <w:lang w:eastAsia="es-CO"/>
              </w:rPr>
              <w:t xml:space="preserve">se </w:t>
            </w:r>
            <w:r w:rsidR="006F58E0" w:rsidRPr="006F58E0">
              <w:rPr>
                <w:rFonts w:ascii="Arial Narrow" w:hAnsi="Arial Narrow" w:cs="Calibri"/>
                <w:color w:val="000000"/>
                <w:sz w:val="14"/>
                <w:szCs w:val="14"/>
                <w:lang w:eastAsia="es-CO"/>
              </w:rPr>
              <w:t>ordenó</w:t>
            </w:r>
            <w:r w:rsidRPr="006F58E0">
              <w:rPr>
                <w:rFonts w:ascii="Arial Narrow" w:hAnsi="Arial Narrow" w:cs="Calibri"/>
                <w:color w:val="000000"/>
                <w:sz w:val="14"/>
                <w:szCs w:val="14"/>
                <w:lang w:eastAsia="es-CO"/>
              </w:rPr>
              <w:t xml:space="preserve"> a </w:t>
            </w:r>
            <w:r w:rsidR="006F58E0" w:rsidRPr="006F58E0">
              <w:rPr>
                <w:rFonts w:ascii="Arial Narrow" w:hAnsi="Arial Narrow" w:cs="Calibri"/>
                <w:color w:val="000000"/>
                <w:sz w:val="14"/>
                <w:szCs w:val="14"/>
                <w:lang w:eastAsia="es-CO"/>
              </w:rPr>
              <w:t>tesorería</w:t>
            </w:r>
            <w:r w:rsidRPr="006F58E0">
              <w:rPr>
                <w:rFonts w:ascii="Arial Narrow" w:hAnsi="Arial Narrow" w:cs="Calibri"/>
                <w:color w:val="000000"/>
                <w:sz w:val="14"/>
                <w:szCs w:val="14"/>
                <w:lang w:eastAsia="es-CO"/>
              </w:rPr>
              <w:t xml:space="preserve"> aplicación de </w:t>
            </w:r>
            <w:r w:rsidR="006F58E0" w:rsidRPr="006F58E0">
              <w:rPr>
                <w:rFonts w:ascii="Arial Narrow" w:hAnsi="Arial Narrow" w:cs="Calibri"/>
                <w:color w:val="000000"/>
                <w:sz w:val="14"/>
                <w:szCs w:val="14"/>
                <w:lang w:eastAsia="es-CO"/>
              </w:rPr>
              <w:t>títulos</w:t>
            </w:r>
            <w:r w:rsidRPr="006F58E0">
              <w:rPr>
                <w:rFonts w:ascii="Arial Narrow" w:hAnsi="Arial Narrow" w:cs="Calibri"/>
                <w:color w:val="000000"/>
                <w:sz w:val="14"/>
                <w:szCs w:val="14"/>
                <w:lang w:eastAsia="es-CO"/>
              </w:rPr>
              <w:t xml:space="preserve"> judiciales por valor de la cuota inicial $25.976.237</w:t>
            </w:r>
          </w:p>
        </w:tc>
        <w:tc>
          <w:tcPr>
            <w:tcW w:w="709" w:type="dxa"/>
            <w:tcBorders>
              <w:top w:val="nil"/>
              <w:left w:val="nil"/>
              <w:bottom w:val="single" w:sz="8"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$25,976,237</w:t>
            </w:r>
          </w:p>
        </w:tc>
      </w:tr>
    </w:tbl>
    <w:p w:rsidR="0015326F" w:rsidRDefault="0015326F">
      <w:r>
        <w:br w:type="page"/>
      </w:r>
    </w:p>
    <w:tbl>
      <w:tblPr>
        <w:tblW w:w="14459" w:type="dxa"/>
        <w:tblInd w:w="-1064" w:type="dxa"/>
        <w:tblLayout w:type="fixed"/>
        <w:tblCellMar>
          <w:left w:w="70" w:type="dxa"/>
          <w:right w:w="70" w:type="dxa"/>
        </w:tblCellMar>
        <w:tblLook w:val="04A0" w:firstRow="1" w:lastRow="0" w:firstColumn="1" w:lastColumn="0" w:noHBand="0" w:noVBand="1"/>
      </w:tblPr>
      <w:tblGrid>
        <w:gridCol w:w="848"/>
        <w:gridCol w:w="1137"/>
        <w:gridCol w:w="1417"/>
        <w:gridCol w:w="1418"/>
        <w:gridCol w:w="425"/>
        <w:gridCol w:w="425"/>
        <w:gridCol w:w="709"/>
        <w:gridCol w:w="1134"/>
        <w:gridCol w:w="709"/>
        <w:gridCol w:w="1134"/>
        <w:gridCol w:w="1276"/>
        <w:gridCol w:w="850"/>
        <w:gridCol w:w="284"/>
        <w:gridCol w:w="425"/>
        <w:gridCol w:w="709"/>
        <w:gridCol w:w="850"/>
        <w:gridCol w:w="709"/>
      </w:tblGrid>
      <w:tr w:rsidR="0015326F" w:rsidRPr="0075613A" w:rsidTr="00302AF8">
        <w:trPr>
          <w:trHeight w:val="392"/>
        </w:trPr>
        <w:tc>
          <w:tcPr>
            <w:tcW w:w="14459" w:type="dxa"/>
            <w:gridSpan w:val="17"/>
            <w:tcBorders>
              <w:top w:val="single" w:sz="8" w:space="0" w:color="auto"/>
              <w:left w:val="single" w:sz="4" w:space="0" w:color="auto"/>
              <w:right w:val="single" w:sz="8" w:space="0" w:color="000000"/>
            </w:tcBorders>
            <w:shd w:val="clear" w:color="auto" w:fill="auto"/>
            <w:vAlign w:val="center"/>
          </w:tcPr>
          <w:p w:rsidR="0015326F" w:rsidRPr="0075613A" w:rsidRDefault="0015326F" w:rsidP="00302AF8">
            <w:pPr>
              <w:jc w:val="center"/>
              <w:rPr>
                <w:rFonts w:cs="Arial"/>
                <w:b/>
                <w:bCs/>
                <w:color w:val="000000"/>
                <w:sz w:val="18"/>
                <w:szCs w:val="18"/>
                <w:lang w:eastAsia="es-CO"/>
              </w:rPr>
            </w:pPr>
            <w:r w:rsidRPr="0075613A">
              <w:rPr>
                <w:rFonts w:cs="Arial"/>
                <w:b/>
                <w:bCs/>
                <w:color w:val="000000"/>
                <w:sz w:val="18"/>
                <w:szCs w:val="18"/>
                <w:lang w:eastAsia="es-CO"/>
              </w:rPr>
              <w:t>Informe de Jurisdicción Coactiva</w:t>
            </w:r>
          </w:p>
        </w:tc>
      </w:tr>
      <w:tr w:rsidR="0015326F" w:rsidRPr="0075613A" w:rsidTr="00302AF8">
        <w:trPr>
          <w:trHeight w:val="315"/>
        </w:trPr>
        <w:tc>
          <w:tcPr>
            <w:tcW w:w="1985" w:type="dxa"/>
            <w:gridSpan w:val="2"/>
            <w:tcBorders>
              <w:top w:val="single" w:sz="8" w:space="0" w:color="auto"/>
              <w:left w:val="single" w:sz="4" w:space="0" w:color="auto"/>
              <w:bottom w:val="single" w:sz="8" w:space="0" w:color="auto"/>
              <w:right w:val="single" w:sz="8" w:space="0" w:color="000000"/>
            </w:tcBorders>
            <w:shd w:val="clear" w:color="auto" w:fill="auto"/>
            <w:vAlign w:val="bottom"/>
          </w:tcPr>
          <w:p w:rsidR="0015326F" w:rsidRPr="0075613A" w:rsidRDefault="0015326F" w:rsidP="00302AF8">
            <w:pPr>
              <w:jc w:val="left"/>
              <w:rPr>
                <w:rFonts w:ascii="Calibri" w:hAnsi="Calibri" w:cs="Calibri"/>
                <w:b/>
                <w:bCs/>
                <w:color w:val="000000"/>
                <w:sz w:val="18"/>
                <w:szCs w:val="18"/>
                <w:lang w:eastAsia="es-CO"/>
              </w:rPr>
            </w:pPr>
            <w:r w:rsidRPr="0075613A">
              <w:rPr>
                <w:rFonts w:ascii="Calibri" w:hAnsi="Calibri" w:cs="Calibri"/>
                <w:b/>
                <w:bCs/>
                <w:color w:val="000000"/>
                <w:sz w:val="18"/>
                <w:szCs w:val="18"/>
                <w:lang w:eastAsia="es-CO"/>
              </w:rPr>
              <w:t>Periodo Informado:</w:t>
            </w:r>
          </w:p>
        </w:tc>
        <w:tc>
          <w:tcPr>
            <w:tcW w:w="12474" w:type="dxa"/>
            <w:gridSpan w:val="15"/>
            <w:tcBorders>
              <w:top w:val="single" w:sz="8" w:space="0" w:color="auto"/>
              <w:left w:val="nil"/>
              <w:bottom w:val="single" w:sz="4" w:space="0" w:color="auto"/>
              <w:right w:val="single" w:sz="8" w:space="0" w:color="000000"/>
            </w:tcBorders>
            <w:shd w:val="clear" w:color="auto" w:fill="auto"/>
            <w:noWrap/>
            <w:vAlign w:val="bottom"/>
            <w:hideMark/>
          </w:tcPr>
          <w:p w:rsidR="0015326F" w:rsidRPr="0075613A" w:rsidRDefault="0015326F" w:rsidP="00302AF8">
            <w:pPr>
              <w:jc w:val="left"/>
              <w:rPr>
                <w:rFonts w:ascii="Calibri" w:hAnsi="Calibri" w:cs="Calibri"/>
                <w:b/>
                <w:color w:val="000000"/>
                <w:sz w:val="18"/>
                <w:szCs w:val="18"/>
                <w:lang w:eastAsia="es-CO"/>
              </w:rPr>
            </w:pPr>
            <w:r w:rsidRPr="0075613A">
              <w:rPr>
                <w:rFonts w:ascii="Calibri" w:hAnsi="Calibri" w:cs="Calibri"/>
                <w:b/>
                <w:color w:val="000000"/>
                <w:sz w:val="18"/>
                <w:szCs w:val="18"/>
                <w:lang w:eastAsia="es-CO"/>
              </w:rPr>
              <w:t>2015</w:t>
            </w:r>
          </w:p>
        </w:tc>
      </w:tr>
      <w:tr w:rsidR="0015326F" w:rsidRPr="0075613A" w:rsidTr="00302AF8">
        <w:trPr>
          <w:trHeight w:val="360"/>
        </w:trPr>
        <w:tc>
          <w:tcPr>
            <w:tcW w:w="848" w:type="dxa"/>
            <w:tcBorders>
              <w:top w:val="nil"/>
              <w:left w:val="single" w:sz="4"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cs="Arial"/>
                <w:b/>
                <w:bCs/>
                <w:color w:val="000000"/>
                <w:sz w:val="16"/>
                <w:szCs w:val="16"/>
                <w:lang w:eastAsia="es-CO"/>
              </w:rPr>
            </w:pPr>
            <w:r w:rsidRPr="0075613A">
              <w:rPr>
                <w:rFonts w:cs="Arial"/>
                <w:b/>
                <w:bCs/>
                <w:color w:val="000000"/>
                <w:sz w:val="16"/>
                <w:szCs w:val="16"/>
                <w:lang w:eastAsia="es-CO"/>
              </w:rPr>
              <w:t>Nº Proceso</w:t>
            </w:r>
          </w:p>
        </w:tc>
        <w:tc>
          <w:tcPr>
            <w:tcW w:w="1137" w:type="dxa"/>
            <w:tcBorders>
              <w:top w:val="nil"/>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Entidad y/o Municipio</w:t>
            </w:r>
          </w:p>
        </w:tc>
        <w:tc>
          <w:tcPr>
            <w:tcW w:w="1417"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Concepto</w:t>
            </w:r>
          </w:p>
        </w:tc>
        <w:tc>
          <w:tcPr>
            <w:tcW w:w="1418"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Capital</w:t>
            </w:r>
          </w:p>
        </w:tc>
        <w:tc>
          <w:tcPr>
            <w:tcW w:w="850" w:type="dxa"/>
            <w:gridSpan w:val="2"/>
            <w:tcBorders>
              <w:top w:val="single" w:sz="4" w:space="0" w:color="auto"/>
              <w:left w:val="nil"/>
              <w:bottom w:val="single" w:sz="8" w:space="0" w:color="auto"/>
              <w:right w:val="single" w:sz="8" w:space="0" w:color="000000"/>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Acuerdo Pago</w:t>
            </w:r>
          </w:p>
        </w:tc>
        <w:tc>
          <w:tcPr>
            <w:tcW w:w="709"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Fecha y Numero </w:t>
            </w:r>
          </w:p>
        </w:tc>
        <w:tc>
          <w:tcPr>
            <w:tcW w:w="1134"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w:t>
            </w:r>
          </w:p>
        </w:tc>
        <w:tc>
          <w:tcPr>
            <w:tcW w:w="709" w:type="dxa"/>
            <w:tcBorders>
              <w:top w:val="single" w:sz="4" w:space="0" w:color="auto"/>
              <w:left w:val="single" w:sz="8" w:space="0" w:color="auto"/>
              <w:bottom w:val="single" w:sz="8" w:space="0" w:color="000000"/>
              <w:right w:val="single" w:sz="4"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Plazo </w:t>
            </w:r>
          </w:p>
        </w:tc>
        <w:tc>
          <w:tcPr>
            <w:tcW w:w="1134" w:type="dxa"/>
            <w:tcBorders>
              <w:top w:val="single" w:sz="4" w:space="0" w:color="auto"/>
              <w:left w:val="single" w:sz="4"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Recaudado Periodo</w:t>
            </w:r>
          </w:p>
        </w:tc>
        <w:tc>
          <w:tcPr>
            <w:tcW w:w="1276"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Pendiente recaudar según acuerdo</w:t>
            </w:r>
          </w:p>
        </w:tc>
        <w:tc>
          <w:tcPr>
            <w:tcW w:w="850"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Acuerdo Pago</w:t>
            </w:r>
          </w:p>
        </w:tc>
        <w:tc>
          <w:tcPr>
            <w:tcW w:w="709" w:type="dxa"/>
            <w:gridSpan w:val="2"/>
            <w:tcBorders>
              <w:top w:val="single" w:sz="4" w:space="0" w:color="auto"/>
              <w:left w:val="nil"/>
              <w:bottom w:val="single" w:sz="8" w:space="0" w:color="auto"/>
              <w:right w:val="single" w:sz="8" w:space="0" w:color="000000"/>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Embargo</w:t>
            </w:r>
          </w:p>
        </w:tc>
        <w:tc>
          <w:tcPr>
            <w:tcW w:w="709" w:type="dxa"/>
            <w:tcBorders>
              <w:top w:val="single" w:sz="4" w:space="0" w:color="auto"/>
              <w:left w:val="single" w:sz="8" w:space="0" w:color="auto"/>
              <w:bottom w:val="single" w:sz="8" w:space="0" w:color="000000"/>
              <w:right w:val="single" w:sz="8"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embargo</w:t>
            </w:r>
          </w:p>
        </w:tc>
        <w:tc>
          <w:tcPr>
            <w:tcW w:w="850" w:type="dxa"/>
            <w:tcBorders>
              <w:top w:val="single" w:sz="4" w:space="0" w:color="auto"/>
              <w:left w:val="single" w:sz="8" w:space="0" w:color="auto"/>
              <w:bottom w:val="single" w:sz="8" w:space="0" w:color="000000"/>
              <w:right w:val="single" w:sz="4"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embargo</w:t>
            </w:r>
          </w:p>
        </w:tc>
        <w:tc>
          <w:tcPr>
            <w:tcW w:w="709" w:type="dxa"/>
            <w:tcBorders>
              <w:top w:val="single" w:sz="4" w:space="0" w:color="auto"/>
              <w:left w:val="single" w:sz="4" w:space="0" w:color="auto"/>
              <w:bottom w:val="single" w:sz="8" w:space="0" w:color="000000"/>
              <w:right w:val="single" w:sz="4" w:space="0" w:color="auto"/>
            </w:tcBorders>
            <w:shd w:val="clear" w:color="000000" w:fill="FFFF00"/>
            <w:vAlign w:val="center"/>
            <w:hideMark/>
          </w:tcPr>
          <w:p w:rsidR="0015326F" w:rsidRPr="0075613A" w:rsidRDefault="0015326F"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total recaudado</w:t>
            </w:r>
          </w:p>
        </w:tc>
      </w:tr>
      <w:tr w:rsidR="00E750C5" w:rsidRPr="006F58E0" w:rsidTr="006F58E0">
        <w:trPr>
          <w:trHeight w:val="315"/>
        </w:trPr>
        <w:tc>
          <w:tcPr>
            <w:tcW w:w="848" w:type="dxa"/>
            <w:tcBorders>
              <w:top w:val="nil"/>
              <w:left w:val="single" w:sz="8" w:space="0" w:color="auto"/>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003/14</w:t>
            </w:r>
          </w:p>
        </w:tc>
        <w:tc>
          <w:tcPr>
            <w:tcW w:w="1137" w:type="dxa"/>
            <w:tcBorders>
              <w:top w:val="nil"/>
              <w:left w:val="nil"/>
              <w:bottom w:val="single" w:sz="4" w:space="0" w:color="auto"/>
              <w:right w:val="single" w:sz="8"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Municipio d</w:t>
            </w:r>
            <w:r w:rsidRPr="006F58E0">
              <w:rPr>
                <w:rFonts w:ascii="Arial Narrow" w:hAnsi="Arial Narrow" w:cs="Calibri"/>
                <w:color w:val="000000"/>
                <w:sz w:val="16"/>
                <w:szCs w:val="16"/>
                <w:lang w:eastAsia="es-CO"/>
              </w:rPr>
              <w:t>e</w:t>
            </w:r>
            <w:r>
              <w:rPr>
                <w:rFonts w:ascii="Arial Narrow" w:hAnsi="Arial Narrow" w:cs="Calibri"/>
                <w:color w:val="000000"/>
                <w:sz w:val="16"/>
                <w:szCs w:val="16"/>
                <w:lang w:eastAsia="es-CO"/>
              </w:rPr>
              <w:t xml:space="preserve"> E</w:t>
            </w:r>
            <w:r w:rsidRPr="006F58E0">
              <w:rPr>
                <w:rFonts w:ascii="Arial Narrow" w:hAnsi="Arial Narrow" w:cs="Calibri"/>
                <w:color w:val="000000"/>
                <w:sz w:val="16"/>
                <w:szCs w:val="16"/>
                <w:lang w:eastAsia="es-CO"/>
              </w:rPr>
              <w:t>l Molino</w:t>
            </w:r>
          </w:p>
        </w:tc>
        <w:tc>
          <w:tcPr>
            <w:tcW w:w="1417"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Tasa Retributiva</w:t>
            </w:r>
          </w:p>
        </w:tc>
        <w:tc>
          <w:tcPr>
            <w:tcW w:w="1418"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$11,647,155</w:t>
            </w:r>
          </w:p>
        </w:tc>
        <w:tc>
          <w:tcPr>
            <w:tcW w:w="425"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425"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276"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850"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284"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nil"/>
              <w:left w:val="nil"/>
              <w:bottom w:val="single" w:sz="4" w:space="0" w:color="auto"/>
              <w:right w:val="single" w:sz="8"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nil"/>
              <w:left w:val="nil"/>
              <w:bottom w:val="single" w:sz="4" w:space="0" w:color="auto"/>
              <w:right w:val="single" w:sz="8"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$11,647,155</w:t>
            </w:r>
          </w:p>
        </w:tc>
        <w:tc>
          <w:tcPr>
            <w:tcW w:w="850" w:type="dxa"/>
            <w:tcBorders>
              <w:top w:val="nil"/>
              <w:left w:val="nil"/>
              <w:bottom w:val="single" w:sz="4" w:space="0" w:color="auto"/>
              <w:right w:val="single" w:sz="8" w:space="0" w:color="auto"/>
            </w:tcBorders>
            <w:shd w:val="clear" w:color="auto" w:fill="auto"/>
            <w:vAlign w:val="center"/>
            <w:hideMark/>
          </w:tcPr>
          <w:p w:rsidR="00965B4B" w:rsidRPr="0015326F" w:rsidRDefault="00E750C5"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Aprobación</w:t>
            </w:r>
            <w:r w:rsidR="00965B4B" w:rsidRPr="0015326F">
              <w:rPr>
                <w:rFonts w:ascii="Arial Narrow" w:hAnsi="Arial Narrow" w:cs="Calibri"/>
                <w:color w:val="000000"/>
                <w:sz w:val="14"/>
                <w:szCs w:val="14"/>
                <w:lang w:eastAsia="es-CO"/>
              </w:rPr>
              <w:t xml:space="preserve"> de </w:t>
            </w:r>
            <w:r w:rsidR="006F58E0" w:rsidRPr="0015326F">
              <w:rPr>
                <w:rFonts w:ascii="Arial Narrow" w:hAnsi="Arial Narrow" w:cs="Calibri"/>
                <w:color w:val="000000"/>
                <w:sz w:val="14"/>
                <w:szCs w:val="14"/>
                <w:lang w:eastAsia="es-CO"/>
              </w:rPr>
              <w:t>liquidación</w:t>
            </w:r>
          </w:p>
        </w:tc>
        <w:tc>
          <w:tcPr>
            <w:tcW w:w="709" w:type="dxa"/>
            <w:tcBorders>
              <w:top w:val="nil"/>
              <w:left w:val="nil"/>
              <w:bottom w:val="single" w:sz="4" w:space="0" w:color="auto"/>
              <w:right w:val="single" w:sz="8"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p>
        </w:tc>
      </w:tr>
      <w:tr w:rsidR="00E750C5" w:rsidRPr="006F58E0" w:rsidTr="006F58E0">
        <w:trPr>
          <w:trHeight w:val="315"/>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004/10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Pr>
                <w:rFonts w:ascii="Arial Narrow" w:hAnsi="Arial Narrow" w:cs="Calibri"/>
                <w:color w:val="000000"/>
                <w:sz w:val="16"/>
                <w:szCs w:val="16"/>
                <w:lang w:eastAsia="es-CO"/>
              </w:rPr>
              <w:t>Municipio d</w:t>
            </w:r>
            <w:r w:rsidRPr="006F58E0">
              <w:rPr>
                <w:rFonts w:ascii="Arial Narrow" w:hAnsi="Arial Narrow" w:cs="Calibri"/>
                <w:color w:val="000000"/>
                <w:sz w:val="16"/>
                <w:szCs w:val="16"/>
                <w:lang w:eastAsia="es-CO"/>
              </w:rPr>
              <w:t>e</w:t>
            </w:r>
            <w:r>
              <w:rPr>
                <w:rFonts w:ascii="Arial Narrow" w:hAnsi="Arial Narrow" w:cs="Calibri"/>
                <w:color w:val="000000"/>
                <w:sz w:val="16"/>
                <w:szCs w:val="16"/>
                <w:lang w:eastAsia="es-CO"/>
              </w:rPr>
              <w:t xml:space="preserve"> E</w:t>
            </w:r>
            <w:r w:rsidRPr="006F58E0">
              <w:rPr>
                <w:rFonts w:ascii="Arial Narrow" w:hAnsi="Arial Narrow" w:cs="Calibri"/>
                <w:color w:val="000000"/>
                <w:sz w:val="16"/>
                <w:szCs w:val="16"/>
                <w:lang w:eastAsia="es-CO"/>
              </w:rPr>
              <w:t>l Molino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sanción</w:t>
            </w:r>
            <w:r w:rsidR="00965B4B" w:rsidRPr="006F58E0">
              <w:rPr>
                <w:rFonts w:ascii="Arial Narrow" w:hAnsi="Arial Narrow" w:cs="Calibri"/>
                <w:color w:val="000000"/>
                <w:sz w:val="16"/>
                <w:szCs w:val="16"/>
                <w:lang w:eastAsia="es-CO"/>
              </w:rPr>
              <w:t xml:space="preserve"> Botadero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$22,360,500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$22,360,500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xml:space="preserve">Se liquidan </w:t>
            </w:r>
            <w:r w:rsidR="006F58E0" w:rsidRPr="0015326F">
              <w:rPr>
                <w:rFonts w:ascii="Arial Narrow" w:hAnsi="Arial Narrow" w:cs="Calibri"/>
                <w:color w:val="000000"/>
                <w:sz w:val="14"/>
                <w:szCs w:val="14"/>
                <w:lang w:eastAsia="es-CO"/>
              </w:rPr>
              <w:t>Créditos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p>
        </w:tc>
      </w:tr>
      <w:tr w:rsidR="00E750C5" w:rsidRPr="006F58E0" w:rsidTr="006F58E0">
        <w:trPr>
          <w:trHeight w:val="1365"/>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001/14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SAMA LTDA.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6F58E0"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sanción</w:t>
            </w:r>
            <w:r w:rsidR="00965B4B" w:rsidRPr="006F58E0">
              <w:rPr>
                <w:rFonts w:ascii="Arial Narrow" w:hAnsi="Arial Narrow" w:cs="Calibri"/>
                <w:color w:val="000000"/>
                <w:sz w:val="16"/>
                <w:szCs w:val="16"/>
                <w:lang w:eastAsia="es-CO"/>
              </w:rPr>
              <w:t xml:space="preserve"> Botadero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$95,704,221,60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r w:rsidRPr="006F58E0">
              <w:rPr>
                <w:rFonts w:ascii="Arial Narrow" w:hAnsi="Arial Narrow" w:cs="Calibri"/>
                <w:color w:val="000000"/>
                <w:sz w:val="16"/>
                <w:szCs w:val="16"/>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6F58E0" w:rsidRDefault="00965B4B" w:rsidP="006F58E0">
            <w:pPr>
              <w:jc w:val="center"/>
              <w:rPr>
                <w:rFonts w:ascii="Arial Narrow" w:hAnsi="Arial Narrow" w:cs="Calibri"/>
                <w:color w:val="000000"/>
                <w:sz w:val="16"/>
                <w:szCs w:val="16"/>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143,556,332,4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6F58E0" w:rsidP="006F58E0">
            <w:pP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Empresa</w:t>
            </w:r>
            <w:r w:rsidR="00965B4B" w:rsidRPr="0015326F">
              <w:rPr>
                <w:rFonts w:ascii="Arial Narrow" w:hAnsi="Arial Narrow" w:cs="Calibri"/>
                <w:color w:val="000000"/>
                <w:sz w:val="14"/>
                <w:szCs w:val="14"/>
                <w:lang w:eastAsia="es-CO"/>
              </w:rPr>
              <w:t xml:space="preserve"> se encuentra en liquidación, Se </w:t>
            </w:r>
            <w:r w:rsidRPr="0015326F">
              <w:rPr>
                <w:rFonts w:ascii="Arial Narrow" w:hAnsi="Arial Narrow" w:cs="Calibri"/>
                <w:color w:val="000000"/>
                <w:sz w:val="14"/>
                <w:szCs w:val="14"/>
                <w:lang w:eastAsia="es-CO"/>
              </w:rPr>
              <w:t>presentó</w:t>
            </w:r>
            <w:r w:rsidR="00965B4B" w:rsidRPr="0015326F">
              <w:rPr>
                <w:rFonts w:ascii="Arial Narrow" w:hAnsi="Arial Narrow" w:cs="Calibri"/>
                <w:color w:val="000000"/>
                <w:sz w:val="14"/>
                <w:szCs w:val="14"/>
                <w:lang w:eastAsia="es-CO"/>
              </w:rPr>
              <w:t xml:space="preserve"> el proceso coactivo en audiencia de liquidación y acreedores para su posterior pago.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p>
        </w:tc>
      </w:tr>
      <w:tr w:rsidR="00E750C5" w:rsidRPr="00BA26D5" w:rsidTr="0015326F">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002/14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MACUIRA LTDA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6F58E0"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sanción</w:t>
            </w:r>
            <w:r w:rsidR="00965B4B" w:rsidRPr="00BA26D5">
              <w:rPr>
                <w:rFonts w:ascii="Arial Narrow" w:hAnsi="Arial Narrow" w:cs="Calibri"/>
                <w:color w:val="000000"/>
                <w:sz w:val="18"/>
                <w:szCs w:val="18"/>
                <w:lang w:eastAsia="es-CO"/>
              </w:rPr>
              <w:t xml:space="preserve"> Botadero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$93,631,464</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001/2014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$93,361,464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6F58E0"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5 Cuotas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$64,178878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6F58E0"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Incumplido</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6F58E0">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Requerimiento x no pago de Acuerdo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6F58E0">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$64,3178,878</w:t>
            </w:r>
          </w:p>
        </w:tc>
      </w:tr>
      <w:tr w:rsidR="00E750C5" w:rsidRPr="00BA26D5" w:rsidTr="0015326F">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004/14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15326F" w:rsidP="0015326F">
            <w:pPr>
              <w:jc w:val="center"/>
              <w:rPr>
                <w:rFonts w:ascii="Arial Narrow" w:hAnsi="Arial Narrow" w:cs="Calibri"/>
                <w:color w:val="000000"/>
                <w:sz w:val="18"/>
                <w:szCs w:val="18"/>
                <w:lang w:eastAsia="es-CO"/>
              </w:rPr>
            </w:pPr>
            <w:r>
              <w:rPr>
                <w:rFonts w:ascii="Arial Narrow" w:hAnsi="Arial Narrow" w:cs="Calibri"/>
                <w:color w:val="000000"/>
                <w:sz w:val="18"/>
                <w:szCs w:val="18"/>
                <w:lang w:eastAsia="es-CO"/>
              </w:rPr>
              <w:t>Municipio d</w:t>
            </w:r>
            <w:r w:rsidRPr="00BA26D5">
              <w:rPr>
                <w:rFonts w:ascii="Arial Narrow" w:hAnsi="Arial Narrow" w:cs="Calibri"/>
                <w:color w:val="000000"/>
                <w:sz w:val="18"/>
                <w:szCs w:val="18"/>
                <w:lang w:eastAsia="es-CO"/>
              </w:rPr>
              <w:t>e Urumita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Tasa Retributiva y Tasa de Uso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$ 57,298,519</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r w:rsidRPr="00BA26D5">
              <w:rPr>
                <w:rFonts w:ascii="Arial Narrow" w:hAnsi="Arial Narrow" w:cs="Calibri"/>
                <w:color w:val="000000"/>
                <w:sz w:val="18"/>
                <w:szCs w:val="18"/>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BA26D5" w:rsidRDefault="00965B4B" w:rsidP="0015326F">
            <w:pPr>
              <w:jc w:val="center"/>
              <w:rPr>
                <w:rFonts w:ascii="Arial Narrow" w:hAnsi="Arial Narrow" w:cs="Calibri"/>
                <w:color w:val="000000"/>
                <w:sz w:val="18"/>
                <w:szCs w:val="18"/>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$85,195,013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15326F"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Aprobación</w:t>
            </w:r>
            <w:r w:rsidR="00965B4B" w:rsidRPr="0015326F">
              <w:rPr>
                <w:rFonts w:ascii="Arial Narrow" w:hAnsi="Arial Narrow" w:cs="Calibri"/>
                <w:color w:val="000000"/>
                <w:sz w:val="14"/>
                <w:szCs w:val="14"/>
                <w:lang w:eastAsia="es-CO"/>
              </w:rPr>
              <w:t xml:space="preserve"> de </w:t>
            </w:r>
            <w:r w:rsidRPr="0015326F">
              <w:rPr>
                <w:rFonts w:ascii="Arial Narrow" w:hAnsi="Arial Narrow" w:cs="Calibri"/>
                <w:color w:val="000000"/>
                <w:sz w:val="14"/>
                <w:szCs w:val="14"/>
                <w:lang w:eastAsia="es-CO"/>
              </w:rPr>
              <w:t>liquidación</w:t>
            </w:r>
            <w:r w:rsidR="00965B4B" w:rsidRPr="0015326F">
              <w:rPr>
                <w:rFonts w:ascii="Arial Narrow" w:hAnsi="Arial Narrow" w:cs="Calibri"/>
                <w:color w:val="000000"/>
                <w:sz w:val="14"/>
                <w:szCs w:val="14"/>
                <w:lang w:eastAsia="es-CO"/>
              </w:rPr>
              <w:t xml:space="preserve"> </w:t>
            </w:r>
            <w:r w:rsidRPr="0015326F">
              <w:rPr>
                <w:rFonts w:ascii="Arial Narrow" w:hAnsi="Arial Narrow" w:cs="Calibri"/>
                <w:color w:val="000000"/>
                <w:sz w:val="14"/>
                <w:szCs w:val="14"/>
                <w:lang w:eastAsia="es-CO"/>
              </w:rPr>
              <w:t>créditos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p>
        </w:tc>
      </w:tr>
      <w:tr w:rsidR="00E750C5" w:rsidRPr="0015326F" w:rsidTr="00785253">
        <w:trPr>
          <w:trHeight w:val="1652"/>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15326F" w:rsidRDefault="00965B4B" w:rsidP="0015326F">
            <w:pPr>
              <w:jc w:val="center"/>
              <w:rPr>
                <w:rFonts w:ascii="Calibri" w:hAnsi="Calibri" w:cs="Calibri"/>
                <w:color w:val="000000"/>
                <w:sz w:val="14"/>
                <w:szCs w:val="14"/>
                <w:lang w:eastAsia="es-CO"/>
              </w:rPr>
            </w:pPr>
            <w:r w:rsidRPr="0015326F">
              <w:rPr>
                <w:rFonts w:ascii="Calibri" w:hAnsi="Calibri" w:cs="Calibri"/>
                <w:color w:val="000000"/>
                <w:sz w:val="14"/>
                <w:szCs w:val="14"/>
                <w:lang w:eastAsia="es-CO"/>
              </w:rPr>
              <w:t>Acuerdo de pago 001/2015</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Municipio de Riohacha</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785253" w:rsidP="00785253">
            <w:pP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Por</w:t>
            </w:r>
            <w:r w:rsidR="00965B4B" w:rsidRPr="0015326F">
              <w:rPr>
                <w:rFonts w:ascii="Arial Narrow" w:hAnsi="Arial Narrow" w:cs="Calibri"/>
                <w:color w:val="000000"/>
                <w:sz w:val="14"/>
                <w:szCs w:val="14"/>
                <w:lang w:eastAsia="es-CO"/>
              </w:rPr>
              <w:t xml:space="preserve"> no presentar el plan de saneamiento y manejo de vertimientos </w:t>
            </w:r>
            <w:r w:rsidRPr="0015326F">
              <w:rPr>
                <w:rFonts w:ascii="Arial Narrow" w:hAnsi="Arial Narrow" w:cs="Calibri"/>
                <w:color w:val="000000"/>
                <w:sz w:val="14"/>
                <w:szCs w:val="14"/>
                <w:lang w:eastAsia="es-CO"/>
              </w:rPr>
              <w:t>PSMV</w:t>
            </w:r>
            <w:r w:rsidR="00965B4B" w:rsidRPr="0015326F">
              <w:rPr>
                <w:rFonts w:ascii="Arial Narrow" w:hAnsi="Arial Narrow" w:cs="Calibri"/>
                <w:color w:val="000000"/>
                <w:sz w:val="14"/>
                <w:szCs w:val="14"/>
                <w:lang w:eastAsia="es-CO"/>
              </w:rPr>
              <w:t xml:space="preserve"> y no tener permiso de vertimiento para el manejo de residuos </w:t>
            </w:r>
            <w:r w:rsidRPr="0015326F">
              <w:rPr>
                <w:rFonts w:ascii="Arial Narrow" w:hAnsi="Arial Narrow" w:cs="Calibri"/>
                <w:color w:val="000000"/>
                <w:sz w:val="14"/>
                <w:szCs w:val="14"/>
                <w:lang w:eastAsia="es-CO"/>
              </w:rPr>
              <w:t>líquidos</w:t>
            </w:r>
            <w:r w:rsidR="00965B4B" w:rsidRPr="0015326F">
              <w:rPr>
                <w:rFonts w:ascii="Arial Narrow" w:hAnsi="Arial Narrow" w:cs="Calibri"/>
                <w:color w:val="000000"/>
                <w:sz w:val="14"/>
                <w:szCs w:val="14"/>
                <w:lang w:eastAsia="es-CO"/>
              </w:rPr>
              <w:t xml:space="preserve"> en los corregimientos de </w:t>
            </w:r>
            <w:r w:rsidRPr="0015326F">
              <w:rPr>
                <w:rFonts w:ascii="Arial Narrow" w:hAnsi="Arial Narrow" w:cs="Calibri"/>
                <w:color w:val="000000"/>
                <w:sz w:val="14"/>
                <w:szCs w:val="14"/>
                <w:lang w:eastAsia="es-CO"/>
              </w:rPr>
              <w:t>Tomarrazón</w:t>
            </w:r>
            <w:r w:rsidR="00965B4B" w:rsidRPr="0015326F">
              <w:rPr>
                <w:rFonts w:ascii="Arial Narrow" w:hAnsi="Arial Narrow" w:cs="Calibri"/>
                <w:color w:val="000000"/>
                <w:sz w:val="14"/>
                <w:szCs w:val="14"/>
                <w:lang w:eastAsia="es-CO"/>
              </w:rPr>
              <w:t xml:space="preserve">, </w:t>
            </w:r>
            <w:r>
              <w:rPr>
                <w:rFonts w:ascii="Arial Narrow" w:hAnsi="Arial Narrow" w:cs="Calibri"/>
                <w:color w:val="000000"/>
                <w:sz w:val="14"/>
                <w:szCs w:val="14"/>
                <w:lang w:eastAsia="es-CO"/>
              </w:rPr>
              <w:t xml:space="preserve">Camarones, Tigreras, </w:t>
            </w:r>
            <w:proofErr w:type="spellStart"/>
            <w:r>
              <w:rPr>
                <w:rFonts w:ascii="Arial Narrow" w:hAnsi="Arial Narrow" w:cs="Calibri"/>
                <w:color w:val="000000"/>
                <w:sz w:val="14"/>
                <w:szCs w:val="14"/>
                <w:lang w:eastAsia="es-CO"/>
              </w:rPr>
              <w:t>Mongui</w:t>
            </w:r>
            <w:proofErr w:type="spellEnd"/>
            <w:r>
              <w:rPr>
                <w:rFonts w:ascii="Arial Narrow" w:hAnsi="Arial Narrow" w:cs="Calibri"/>
                <w:color w:val="000000"/>
                <w:sz w:val="14"/>
                <w:szCs w:val="14"/>
                <w:lang w:eastAsia="es-CO"/>
              </w:rPr>
              <w:t xml:space="preserve"> y</w:t>
            </w:r>
            <w:r w:rsidRPr="0015326F">
              <w:rPr>
                <w:rFonts w:ascii="Arial Narrow" w:hAnsi="Arial Narrow" w:cs="Calibri"/>
                <w:color w:val="000000"/>
                <w:sz w:val="14"/>
                <w:szCs w:val="14"/>
                <w:lang w:eastAsia="es-CO"/>
              </w:rPr>
              <w:t xml:space="preserve"> Villa Martin.</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$ 857.763.742</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14/05/2015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$ 1.142.386.684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11 MESES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$ 324.204.866,00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$ 818.181.818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CUMPLIDO</w:t>
            </w: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15326F" w:rsidRDefault="00965B4B" w:rsidP="0015326F">
            <w:pPr>
              <w:jc w:val="center"/>
              <w:rPr>
                <w:rFonts w:ascii="Arial Narrow" w:hAnsi="Arial Narrow" w:cs="Calibri"/>
                <w:color w:val="000000"/>
                <w:sz w:val="14"/>
                <w:szCs w:val="14"/>
                <w:lang w:eastAsia="es-CO"/>
              </w:rPr>
            </w:pPr>
            <w:r w:rsidRPr="0015326F">
              <w:rPr>
                <w:rFonts w:ascii="Arial Narrow" w:hAnsi="Arial Narrow" w:cs="Calibri"/>
                <w:color w:val="000000"/>
                <w:sz w:val="14"/>
                <w:szCs w:val="14"/>
                <w:lang w:eastAsia="es-CO"/>
              </w:rPr>
              <w:t>$ 324.204.866,00</w:t>
            </w:r>
          </w:p>
        </w:tc>
      </w:tr>
    </w:tbl>
    <w:p w:rsidR="004B3B73" w:rsidRDefault="004B3B73">
      <w:r>
        <w:br w:type="page"/>
      </w:r>
    </w:p>
    <w:tbl>
      <w:tblPr>
        <w:tblW w:w="14459" w:type="dxa"/>
        <w:tblInd w:w="-1064" w:type="dxa"/>
        <w:tblLayout w:type="fixed"/>
        <w:tblCellMar>
          <w:left w:w="70" w:type="dxa"/>
          <w:right w:w="70" w:type="dxa"/>
        </w:tblCellMar>
        <w:tblLook w:val="04A0" w:firstRow="1" w:lastRow="0" w:firstColumn="1" w:lastColumn="0" w:noHBand="0" w:noVBand="1"/>
      </w:tblPr>
      <w:tblGrid>
        <w:gridCol w:w="848"/>
        <w:gridCol w:w="1137"/>
        <w:gridCol w:w="1417"/>
        <w:gridCol w:w="1418"/>
        <w:gridCol w:w="425"/>
        <w:gridCol w:w="425"/>
        <w:gridCol w:w="709"/>
        <w:gridCol w:w="1134"/>
        <w:gridCol w:w="709"/>
        <w:gridCol w:w="1134"/>
        <w:gridCol w:w="1276"/>
        <w:gridCol w:w="850"/>
        <w:gridCol w:w="284"/>
        <w:gridCol w:w="425"/>
        <w:gridCol w:w="709"/>
        <w:gridCol w:w="850"/>
        <w:gridCol w:w="709"/>
      </w:tblGrid>
      <w:tr w:rsidR="00785253" w:rsidRPr="0075613A" w:rsidTr="00302AF8">
        <w:trPr>
          <w:trHeight w:val="392"/>
        </w:trPr>
        <w:tc>
          <w:tcPr>
            <w:tcW w:w="14459" w:type="dxa"/>
            <w:gridSpan w:val="17"/>
            <w:tcBorders>
              <w:top w:val="single" w:sz="8" w:space="0" w:color="auto"/>
              <w:left w:val="single" w:sz="4" w:space="0" w:color="auto"/>
              <w:right w:val="single" w:sz="8" w:space="0" w:color="000000"/>
            </w:tcBorders>
            <w:shd w:val="clear" w:color="auto" w:fill="auto"/>
            <w:vAlign w:val="center"/>
          </w:tcPr>
          <w:p w:rsidR="00785253" w:rsidRPr="0075613A" w:rsidRDefault="00785253" w:rsidP="00302AF8">
            <w:pPr>
              <w:jc w:val="center"/>
              <w:rPr>
                <w:rFonts w:cs="Arial"/>
                <w:b/>
                <w:bCs/>
                <w:color w:val="000000"/>
                <w:sz w:val="18"/>
                <w:szCs w:val="18"/>
                <w:lang w:eastAsia="es-CO"/>
              </w:rPr>
            </w:pPr>
            <w:r w:rsidRPr="0075613A">
              <w:rPr>
                <w:rFonts w:cs="Arial"/>
                <w:b/>
                <w:bCs/>
                <w:color w:val="000000"/>
                <w:sz w:val="18"/>
                <w:szCs w:val="18"/>
                <w:lang w:eastAsia="es-CO"/>
              </w:rPr>
              <w:t>Informe de Jurisdicción Coactiva</w:t>
            </w:r>
          </w:p>
        </w:tc>
      </w:tr>
      <w:tr w:rsidR="00785253" w:rsidRPr="0075613A" w:rsidTr="00302AF8">
        <w:trPr>
          <w:trHeight w:val="315"/>
        </w:trPr>
        <w:tc>
          <w:tcPr>
            <w:tcW w:w="1985" w:type="dxa"/>
            <w:gridSpan w:val="2"/>
            <w:tcBorders>
              <w:top w:val="single" w:sz="8" w:space="0" w:color="auto"/>
              <w:left w:val="single" w:sz="4" w:space="0" w:color="auto"/>
              <w:bottom w:val="single" w:sz="8" w:space="0" w:color="auto"/>
              <w:right w:val="single" w:sz="8" w:space="0" w:color="000000"/>
            </w:tcBorders>
            <w:shd w:val="clear" w:color="auto" w:fill="auto"/>
            <w:vAlign w:val="bottom"/>
          </w:tcPr>
          <w:p w:rsidR="00785253" w:rsidRPr="0075613A" w:rsidRDefault="00785253" w:rsidP="00302AF8">
            <w:pPr>
              <w:jc w:val="left"/>
              <w:rPr>
                <w:rFonts w:ascii="Calibri" w:hAnsi="Calibri" w:cs="Calibri"/>
                <w:b/>
                <w:bCs/>
                <w:color w:val="000000"/>
                <w:sz w:val="18"/>
                <w:szCs w:val="18"/>
                <w:lang w:eastAsia="es-CO"/>
              </w:rPr>
            </w:pPr>
            <w:r w:rsidRPr="0075613A">
              <w:rPr>
                <w:rFonts w:ascii="Calibri" w:hAnsi="Calibri" w:cs="Calibri"/>
                <w:b/>
                <w:bCs/>
                <w:color w:val="000000"/>
                <w:sz w:val="18"/>
                <w:szCs w:val="18"/>
                <w:lang w:eastAsia="es-CO"/>
              </w:rPr>
              <w:t>Periodo Informado:</w:t>
            </w:r>
          </w:p>
        </w:tc>
        <w:tc>
          <w:tcPr>
            <w:tcW w:w="12474" w:type="dxa"/>
            <w:gridSpan w:val="15"/>
            <w:tcBorders>
              <w:top w:val="single" w:sz="8" w:space="0" w:color="auto"/>
              <w:left w:val="nil"/>
              <w:bottom w:val="single" w:sz="4" w:space="0" w:color="auto"/>
              <w:right w:val="single" w:sz="8" w:space="0" w:color="000000"/>
            </w:tcBorders>
            <w:shd w:val="clear" w:color="auto" w:fill="auto"/>
            <w:noWrap/>
            <w:vAlign w:val="bottom"/>
            <w:hideMark/>
          </w:tcPr>
          <w:p w:rsidR="00785253" w:rsidRPr="0075613A" w:rsidRDefault="00785253" w:rsidP="00302AF8">
            <w:pPr>
              <w:jc w:val="left"/>
              <w:rPr>
                <w:rFonts w:ascii="Calibri" w:hAnsi="Calibri" w:cs="Calibri"/>
                <w:b/>
                <w:color w:val="000000"/>
                <w:sz w:val="18"/>
                <w:szCs w:val="18"/>
                <w:lang w:eastAsia="es-CO"/>
              </w:rPr>
            </w:pPr>
            <w:r w:rsidRPr="0075613A">
              <w:rPr>
                <w:rFonts w:ascii="Calibri" w:hAnsi="Calibri" w:cs="Calibri"/>
                <w:b/>
                <w:color w:val="000000"/>
                <w:sz w:val="18"/>
                <w:szCs w:val="18"/>
                <w:lang w:eastAsia="es-CO"/>
              </w:rPr>
              <w:t>2015</w:t>
            </w:r>
          </w:p>
        </w:tc>
      </w:tr>
      <w:tr w:rsidR="00785253" w:rsidRPr="0075613A" w:rsidTr="00785253">
        <w:trPr>
          <w:trHeight w:val="360"/>
        </w:trPr>
        <w:tc>
          <w:tcPr>
            <w:tcW w:w="848" w:type="dxa"/>
            <w:tcBorders>
              <w:top w:val="nil"/>
              <w:left w:val="single" w:sz="4"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cs="Arial"/>
                <w:b/>
                <w:bCs/>
                <w:color w:val="000000"/>
                <w:sz w:val="16"/>
                <w:szCs w:val="16"/>
                <w:lang w:eastAsia="es-CO"/>
              </w:rPr>
            </w:pPr>
            <w:r w:rsidRPr="0075613A">
              <w:rPr>
                <w:rFonts w:cs="Arial"/>
                <w:b/>
                <w:bCs/>
                <w:color w:val="000000"/>
                <w:sz w:val="16"/>
                <w:szCs w:val="16"/>
                <w:lang w:eastAsia="es-CO"/>
              </w:rPr>
              <w:t>Nº Proceso</w:t>
            </w:r>
          </w:p>
        </w:tc>
        <w:tc>
          <w:tcPr>
            <w:tcW w:w="1137" w:type="dxa"/>
            <w:tcBorders>
              <w:top w:val="nil"/>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Entidad y/o Municipio</w:t>
            </w:r>
          </w:p>
        </w:tc>
        <w:tc>
          <w:tcPr>
            <w:tcW w:w="1417"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Concepto</w:t>
            </w:r>
          </w:p>
        </w:tc>
        <w:tc>
          <w:tcPr>
            <w:tcW w:w="1418"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Capital</w:t>
            </w:r>
          </w:p>
        </w:tc>
        <w:tc>
          <w:tcPr>
            <w:tcW w:w="850" w:type="dxa"/>
            <w:gridSpan w:val="2"/>
            <w:tcBorders>
              <w:top w:val="single" w:sz="4" w:space="0" w:color="auto"/>
              <w:left w:val="nil"/>
              <w:bottom w:val="single" w:sz="4" w:space="0" w:color="auto"/>
              <w:right w:val="single" w:sz="8" w:space="0" w:color="000000"/>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Acuerdo Pago</w:t>
            </w:r>
          </w:p>
        </w:tc>
        <w:tc>
          <w:tcPr>
            <w:tcW w:w="709"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Fecha y Numero </w:t>
            </w:r>
          </w:p>
        </w:tc>
        <w:tc>
          <w:tcPr>
            <w:tcW w:w="1134"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Valor </w:t>
            </w:r>
          </w:p>
        </w:tc>
        <w:tc>
          <w:tcPr>
            <w:tcW w:w="709" w:type="dxa"/>
            <w:tcBorders>
              <w:top w:val="single" w:sz="4" w:space="0" w:color="auto"/>
              <w:left w:val="single" w:sz="8" w:space="0" w:color="auto"/>
              <w:bottom w:val="single" w:sz="4" w:space="0" w:color="auto"/>
              <w:right w:val="single" w:sz="4"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 xml:space="preserve">Plazo </w:t>
            </w:r>
          </w:p>
        </w:tc>
        <w:tc>
          <w:tcPr>
            <w:tcW w:w="1134" w:type="dxa"/>
            <w:tcBorders>
              <w:top w:val="single" w:sz="4" w:space="0" w:color="auto"/>
              <w:left w:val="single" w:sz="4"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Recaudado Periodo</w:t>
            </w:r>
          </w:p>
        </w:tc>
        <w:tc>
          <w:tcPr>
            <w:tcW w:w="1276"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Pendiente recaudar según acuerdo</w:t>
            </w:r>
          </w:p>
        </w:tc>
        <w:tc>
          <w:tcPr>
            <w:tcW w:w="850"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Acuerdo Pago</w:t>
            </w:r>
          </w:p>
        </w:tc>
        <w:tc>
          <w:tcPr>
            <w:tcW w:w="709" w:type="dxa"/>
            <w:gridSpan w:val="2"/>
            <w:tcBorders>
              <w:top w:val="single" w:sz="4" w:space="0" w:color="auto"/>
              <w:left w:val="nil"/>
              <w:bottom w:val="single" w:sz="4" w:space="0" w:color="auto"/>
              <w:right w:val="single" w:sz="8" w:space="0" w:color="000000"/>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Embargo</w:t>
            </w:r>
          </w:p>
        </w:tc>
        <w:tc>
          <w:tcPr>
            <w:tcW w:w="709" w:type="dxa"/>
            <w:tcBorders>
              <w:top w:val="single" w:sz="4" w:space="0" w:color="auto"/>
              <w:left w:val="single" w:sz="8" w:space="0" w:color="auto"/>
              <w:bottom w:val="single" w:sz="4" w:space="0" w:color="auto"/>
              <w:right w:val="single" w:sz="8"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embargo</w:t>
            </w:r>
          </w:p>
        </w:tc>
        <w:tc>
          <w:tcPr>
            <w:tcW w:w="850" w:type="dxa"/>
            <w:tcBorders>
              <w:top w:val="single" w:sz="4" w:space="0" w:color="auto"/>
              <w:left w:val="single" w:sz="8" w:space="0" w:color="auto"/>
              <w:bottom w:val="single" w:sz="4" w:space="0" w:color="auto"/>
              <w:right w:val="single" w:sz="4"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Estado actual embargo</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785253" w:rsidRPr="0075613A" w:rsidRDefault="00785253" w:rsidP="00302AF8">
            <w:pPr>
              <w:jc w:val="center"/>
              <w:rPr>
                <w:rFonts w:ascii="Arial Narrow" w:hAnsi="Arial Narrow" w:cs="Calibri"/>
                <w:b/>
                <w:bCs/>
                <w:color w:val="000000"/>
                <w:sz w:val="16"/>
                <w:szCs w:val="16"/>
                <w:lang w:eastAsia="es-CO"/>
              </w:rPr>
            </w:pPr>
            <w:r w:rsidRPr="0075613A">
              <w:rPr>
                <w:rFonts w:ascii="Arial Narrow" w:hAnsi="Arial Narrow" w:cs="Calibri"/>
                <w:b/>
                <w:bCs/>
                <w:color w:val="000000"/>
                <w:sz w:val="16"/>
                <w:szCs w:val="16"/>
                <w:lang w:eastAsia="es-CO"/>
              </w:rPr>
              <w:t>Valor total recaudado</w:t>
            </w:r>
          </w:p>
        </w:tc>
      </w:tr>
      <w:tr w:rsidR="00E750C5" w:rsidRPr="00785253" w:rsidTr="00785253">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color w:val="000000"/>
                <w:sz w:val="14"/>
                <w:szCs w:val="14"/>
                <w:lang w:eastAsia="es-CO"/>
              </w:rPr>
            </w:pPr>
            <w:r w:rsidRPr="00785253">
              <w:rPr>
                <w:rFonts w:ascii="Calibri" w:hAnsi="Calibri" w:cs="Calibri"/>
                <w:color w:val="000000"/>
                <w:sz w:val="14"/>
                <w:szCs w:val="14"/>
                <w:lang w:eastAsia="es-CO"/>
              </w:rPr>
              <w:t>009/14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 xml:space="preserve">Agropecuaria Doña </w:t>
            </w:r>
            <w:proofErr w:type="spellStart"/>
            <w:r w:rsidRPr="00785253">
              <w:rPr>
                <w:rFonts w:ascii="Arial Narrow" w:hAnsi="Arial Narrow" w:cs="Calibri"/>
                <w:color w:val="000000"/>
                <w:sz w:val="14"/>
                <w:szCs w:val="14"/>
                <w:lang w:eastAsia="es-CO"/>
              </w:rPr>
              <w:t>Chefa</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de uso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$14,988,670,5</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$14,988,670,5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Oficios a los bancos y respuestas a excepciones</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r>
      <w:tr w:rsidR="00E750C5" w:rsidRPr="00785253" w:rsidTr="00785253">
        <w:trPr>
          <w:trHeight w:val="31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color w:val="000000"/>
                <w:sz w:val="14"/>
                <w:szCs w:val="14"/>
                <w:lang w:eastAsia="es-CO"/>
              </w:rPr>
            </w:pPr>
            <w:r w:rsidRPr="00785253">
              <w:rPr>
                <w:rFonts w:ascii="Calibri" w:hAnsi="Calibri" w:cs="Calibri"/>
                <w:color w:val="000000"/>
                <w:sz w:val="14"/>
                <w:szCs w:val="14"/>
                <w:lang w:eastAsia="es-CO"/>
              </w:rPr>
              <w:t>005/14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Pr>
                <w:rFonts w:ascii="Arial Narrow" w:hAnsi="Arial Narrow" w:cs="Calibri"/>
                <w:color w:val="000000"/>
                <w:sz w:val="14"/>
                <w:szCs w:val="14"/>
                <w:lang w:eastAsia="es-CO"/>
              </w:rPr>
              <w:t>Municipio d</w:t>
            </w:r>
            <w:r w:rsidRPr="00785253">
              <w:rPr>
                <w:rFonts w:ascii="Arial Narrow" w:hAnsi="Arial Narrow" w:cs="Calibri"/>
                <w:color w:val="000000"/>
                <w:sz w:val="14"/>
                <w:szCs w:val="14"/>
                <w:lang w:eastAsia="es-CO"/>
              </w:rPr>
              <w:t>e Hatonuevo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retributiva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$14.478.459</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$14.478.459</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 xml:space="preserve">Se </w:t>
            </w:r>
            <w:r w:rsidR="00785253" w:rsidRPr="00785253">
              <w:rPr>
                <w:rFonts w:ascii="Arial Narrow" w:hAnsi="Arial Narrow" w:cs="Calibri"/>
                <w:color w:val="000000"/>
                <w:sz w:val="14"/>
                <w:szCs w:val="14"/>
                <w:lang w:eastAsia="es-CO"/>
              </w:rPr>
              <w:t>liquidó</w:t>
            </w:r>
            <w:r w:rsidRPr="00785253">
              <w:rPr>
                <w:rFonts w:ascii="Arial Narrow" w:hAnsi="Arial Narrow" w:cs="Calibri"/>
                <w:color w:val="000000"/>
                <w:sz w:val="14"/>
                <w:szCs w:val="14"/>
                <w:lang w:eastAsia="es-CO"/>
              </w:rPr>
              <w:t xml:space="preserve"> el </w:t>
            </w:r>
            <w:r w:rsidR="00785253" w:rsidRPr="00785253">
              <w:rPr>
                <w:rFonts w:ascii="Arial Narrow" w:hAnsi="Arial Narrow" w:cs="Calibri"/>
                <w:color w:val="000000"/>
                <w:sz w:val="14"/>
                <w:szCs w:val="14"/>
                <w:lang w:eastAsia="es-CO"/>
              </w:rPr>
              <w:t>Crédito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r>
      <w:tr w:rsidR="00E750C5" w:rsidRPr="00785253" w:rsidTr="00785253">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color w:val="000000"/>
                <w:sz w:val="14"/>
                <w:szCs w:val="14"/>
                <w:lang w:eastAsia="es-CO"/>
              </w:rPr>
            </w:pPr>
            <w:r w:rsidRPr="00785253">
              <w:rPr>
                <w:rFonts w:ascii="Calibri" w:hAnsi="Calibri" w:cs="Calibri"/>
                <w:color w:val="000000"/>
                <w:sz w:val="14"/>
                <w:szCs w:val="14"/>
                <w:lang w:eastAsia="es-CO"/>
              </w:rPr>
              <w:t>006/14</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Pr>
                <w:rFonts w:ascii="Arial Narrow" w:hAnsi="Arial Narrow" w:cs="Calibri"/>
                <w:color w:val="000000"/>
                <w:sz w:val="14"/>
                <w:szCs w:val="14"/>
                <w:lang w:eastAsia="es-CO"/>
              </w:rPr>
              <w:t>Municipio de San Juan d</w:t>
            </w:r>
            <w:r w:rsidRPr="00785253">
              <w:rPr>
                <w:rFonts w:ascii="Arial Narrow" w:hAnsi="Arial Narrow" w:cs="Calibri"/>
                <w:color w:val="000000"/>
                <w:sz w:val="14"/>
                <w:szCs w:val="14"/>
                <w:lang w:eastAsia="es-CO"/>
              </w:rPr>
              <w:t>el Cesar</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Retributiva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$44.064.553,5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Notificación</w:t>
            </w:r>
            <w:r w:rsidR="00965B4B" w:rsidRPr="00785253">
              <w:rPr>
                <w:rFonts w:ascii="Arial Narrow" w:hAnsi="Arial Narrow" w:cs="Calibri"/>
                <w:color w:val="000000"/>
                <w:sz w:val="14"/>
                <w:szCs w:val="14"/>
                <w:lang w:eastAsia="es-CO"/>
              </w:rPr>
              <w:t xml:space="preserve"> x correo de mandamiento de pago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r>
      <w:tr w:rsidR="00E750C5" w:rsidRPr="00785253" w:rsidTr="00785253">
        <w:trPr>
          <w:trHeight w:val="55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b/>
                <w:bCs/>
                <w:color w:val="000000"/>
                <w:sz w:val="14"/>
                <w:szCs w:val="14"/>
                <w:lang w:eastAsia="es-CO"/>
              </w:rPr>
            </w:pPr>
            <w:r w:rsidRPr="00785253">
              <w:rPr>
                <w:rFonts w:ascii="Calibri" w:hAnsi="Calibri" w:cs="Calibri"/>
                <w:b/>
                <w:bCs/>
                <w:color w:val="000000"/>
                <w:sz w:val="14"/>
                <w:szCs w:val="14"/>
                <w:lang w:eastAsia="es-CO"/>
              </w:rPr>
              <w:t>013/10</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Municipio De Manaure</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Retributiva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$85,307,384</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$229,213,236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 xml:space="preserve">Se </w:t>
            </w:r>
            <w:r w:rsidR="00785253" w:rsidRPr="00785253">
              <w:rPr>
                <w:rFonts w:ascii="Arial Narrow" w:hAnsi="Arial Narrow" w:cs="Calibri"/>
                <w:color w:val="000000"/>
                <w:sz w:val="14"/>
                <w:szCs w:val="14"/>
                <w:lang w:eastAsia="es-CO"/>
              </w:rPr>
              <w:t>ofició</w:t>
            </w:r>
            <w:r w:rsidRPr="00785253">
              <w:rPr>
                <w:rFonts w:ascii="Arial Narrow" w:hAnsi="Arial Narrow" w:cs="Calibri"/>
                <w:color w:val="000000"/>
                <w:sz w:val="14"/>
                <w:szCs w:val="14"/>
                <w:lang w:eastAsia="es-CO"/>
              </w:rPr>
              <w:t xml:space="preserve"> la medida de embargo a los banco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r>
      <w:tr w:rsidR="00E750C5" w:rsidRPr="00785253" w:rsidTr="00785253">
        <w:trPr>
          <w:trHeight w:val="825"/>
        </w:trPr>
        <w:tc>
          <w:tcPr>
            <w:tcW w:w="8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b/>
                <w:bCs/>
                <w:color w:val="000000"/>
                <w:sz w:val="14"/>
                <w:szCs w:val="14"/>
                <w:lang w:eastAsia="es-CO"/>
              </w:rPr>
            </w:pPr>
            <w:r w:rsidRPr="00785253">
              <w:rPr>
                <w:rFonts w:ascii="Calibri" w:hAnsi="Calibri" w:cs="Calibri"/>
                <w:b/>
                <w:bCs/>
                <w:color w:val="000000"/>
                <w:sz w:val="14"/>
                <w:szCs w:val="14"/>
                <w:lang w:eastAsia="es-CO"/>
              </w:rPr>
              <w:t>010/09</w:t>
            </w:r>
          </w:p>
        </w:tc>
        <w:tc>
          <w:tcPr>
            <w:tcW w:w="11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Pr>
                <w:rFonts w:ascii="Arial Narrow" w:hAnsi="Arial Narrow" w:cs="Calibri"/>
                <w:color w:val="000000"/>
                <w:sz w:val="14"/>
                <w:szCs w:val="14"/>
                <w:lang w:eastAsia="es-CO"/>
              </w:rPr>
              <w:t>Municipio d</w:t>
            </w:r>
            <w:r w:rsidRPr="00785253">
              <w:rPr>
                <w:rFonts w:ascii="Arial Narrow" w:hAnsi="Arial Narrow" w:cs="Calibri"/>
                <w:color w:val="000000"/>
                <w:sz w:val="14"/>
                <w:szCs w:val="14"/>
                <w:lang w:eastAsia="es-CO"/>
              </w:rPr>
              <w:t>e Hatonuevo</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sanción</w:t>
            </w:r>
            <w:r w:rsidR="00965B4B" w:rsidRPr="00785253">
              <w:rPr>
                <w:rFonts w:ascii="Arial Narrow" w:hAnsi="Arial Narrow" w:cs="Calibri"/>
                <w:color w:val="000000"/>
                <w:sz w:val="14"/>
                <w:szCs w:val="14"/>
                <w:lang w:eastAsia="es-CO"/>
              </w:rPr>
              <w:t xml:space="preserve"> Botadero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$24,845,000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$37,267,500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Notificación</w:t>
            </w:r>
            <w:r w:rsidR="00965B4B" w:rsidRPr="00785253">
              <w:rPr>
                <w:rFonts w:ascii="Arial Narrow" w:hAnsi="Arial Narrow" w:cs="Calibri"/>
                <w:color w:val="000000"/>
                <w:sz w:val="14"/>
                <w:szCs w:val="14"/>
                <w:lang w:eastAsia="es-CO"/>
              </w:rPr>
              <w:t xml:space="preserve"> x correo donde se aprueba la </w:t>
            </w:r>
            <w:r w:rsidRPr="00785253">
              <w:rPr>
                <w:rFonts w:ascii="Arial Narrow" w:hAnsi="Arial Narrow" w:cs="Calibri"/>
                <w:color w:val="000000"/>
                <w:sz w:val="14"/>
                <w:szCs w:val="14"/>
                <w:lang w:eastAsia="es-CO"/>
              </w:rPr>
              <w:t>liquidación</w:t>
            </w:r>
            <w:r w:rsidR="00965B4B" w:rsidRPr="00785253">
              <w:rPr>
                <w:rFonts w:ascii="Arial Narrow" w:hAnsi="Arial Narrow" w:cs="Calibri"/>
                <w:color w:val="000000"/>
                <w:sz w:val="14"/>
                <w:szCs w:val="14"/>
                <w:lang w:eastAsia="es-CO"/>
              </w:rPr>
              <w:t xml:space="preserve"> de </w:t>
            </w:r>
            <w:r w:rsidRPr="00785253">
              <w:rPr>
                <w:rFonts w:ascii="Arial Narrow" w:hAnsi="Arial Narrow" w:cs="Calibri"/>
                <w:color w:val="000000"/>
                <w:sz w:val="14"/>
                <w:szCs w:val="14"/>
                <w:lang w:eastAsia="es-CO"/>
              </w:rPr>
              <w:t>crédito</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r>
      <w:tr w:rsidR="00785253" w:rsidRPr="00785253" w:rsidTr="00302AF8">
        <w:trPr>
          <w:trHeight w:val="285"/>
        </w:trPr>
        <w:tc>
          <w:tcPr>
            <w:tcW w:w="848" w:type="dxa"/>
            <w:vMerge w:val="restart"/>
            <w:tcBorders>
              <w:top w:val="single" w:sz="4" w:space="0" w:color="auto"/>
              <w:left w:val="single" w:sz="4" w:space="0" w:color="auto"/>
              <w:right w:val="single" w:sz="4" w:space="0" w:color="auto"/>
            </w:tcBorders>
            <w:shd w:val="clear" w:color="auto" w:fill="auto"/>
            <w:noWrap/>
            <w:vAlign w:val="center"/>
            <w:hideMark/>
          </w:tcPr>
          <w:p w:rsidR="00785253" w:rsidRPr="00785253" w:rsidRDefault="00785253" w:rsidP="00785253">
            <w:pPr>
              <w:jc w:val="center"/>
              <w:rPr>
                <w:rFonts w:ascii="Calibri" w:hAnsi="Calibri" w:cs="Calibri"/>
                <w:b/>
                <w:bCs/>
                <w:color w:val="000000"/>
                <w:sz w:val="14"/>
                <w:szCs w:val="14"/>
                <w:lang w:eastAsia="es-CO"/>
              </w:rPr>
            </w:pPr>
            <w:r w:rsidRPr="00785253">
              <w:rPr>
                <w:rFonts w:ascii="Calibri" w:hAnsi="Calibri" w:cs="Calibri"/>
                <w:b/>
                <w:bCs/>
                <w:color w:val="000000"/>
                <w:sz w:val="14"/>
                <w:szCs w:val="14"/>
                <w:lang w:eastAsia="es-CO"/>
              </w:rPr>
              <w:t>012/10</w:t>
            </w:r>
          </w:p>
        </w:tc>
        <w:tc>
          <w:tcPr>
            <w:tcW w:w="1137" w:type="dxa"/>
            <w:vMerge w:val="restart"/>
            <w:tcBorders>
              <w:top w:val="single" w:sz="4" w:space="0" w:color="auto"/>
              <w:left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ASAA  A.S ESP</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Retributiva, Evaluación y seguimiento a Vertimiento, Tasa de uso de Agua, Seguimiento y monitoreo, Sanción por violación a normas Ambientales.</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$3,626,666,885</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roofErr w:type="spellStart"/>
            <w:r w:rsidRPr="00785253">
              <w:rPr>
                <w:rFonts w:ascii="Arial Narrow" w:hAnsi="Arial Narrow" w:cs="Calibri"/>
                <w:color w:val="000000"/>
                <w:sz w:val="14"/>
                <w:szCs w:val="14"/>
                <w:lang w:eastAsia="es-CO"/>
              </w:rPr>
              <w:t>xd</w:t>
            </w:r>
            <w:proofErr w:type="spellEnd"/>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11/08/2014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$3,626,666,885</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79 Cuotas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2,855,320,690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$771,346,195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2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$2,855,320,690,</w:t>
            </w:r>
          </w:p>
        </w:tc>
      </w:tr>
      <w:tr w:rsidR="00785253" w:rsidRPr="00785253" w:rsidTr="00302AF8">
        <w:trPr>
          <w:trHeight w:val="555"/>
        </w:trPr>
        <w:tc>
          <w:tcPr>
            <w:tcW w:w="848" w:type="dxa"/>
            <w:vMerge/>
            <w:tcBorders>
              <w:left w:val="single" w:sz="4" w:space="0" w:color="auto"/>
              <w:bottom w:val="single" w:sz="4" w:space="0" w:color="auto"/>
              <w:right w:val="single" w:sz="4" w:space="0" w:color="auto"/>
            </w:tcBorders>
            <w:shd w:val="clear" w:color="auto" w:fill="auto"/>
            <w:noWrap/>
            <w:vAlign w:val="center"/>
            <w:hideMark/>
          </w:tcPr>
          <w:p w:rsidR="00785253" w:rsidRPr="00785253" w:rsidRDefault="00785253" w:rsidP="00785253">
            <w:pPr>
              <w:jc w:val="center"/>
              <w:rPr>
                <w:rFonts w:ascii="Calibri" w:hAnsi="Calibri" w:cs="Calibri"/>
                <w:b/>
                <w:bCs/>
                <w:color w:val="000000"/>
                <w:sz w:val="14"/>
                <w:szCs w:val="14"/>
                <w:lang w:eastAsia="es-CO"/>
              </w:rPr>
            </w:pPr>
          </w:p>
        </w:tc>
        <w:tc>
          <w:tcPr>
            <w:tcW w:w="1137" w:type="dxa"/>
            <w:vMerge/>
            <w:tcBorders>
              <w:left w:val="single" w:sz="4" w:space="0" w:color="auto"/>
              <w:bottom w:val="single" w:sz="4" w:space="0" w:color="auto"/>
              <w:right w:val="single" w:sz="4"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1417" w:type="dxa"/>
            <w:tcBorders>
              <w:top w:val="single" w:sz="4" w:space="0" w:color="auto"/>
              <w:left w:val="single" w:sz="4" w:space="0" w:color="auto"/>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Pr>
                <w:rFonts w:ascii="Arial Narrow" w:hAnsi="Arial Narrow" w:cs="Calibri"/>
                <w:color w:val="000000"/>
                <w:sz w:val="14"/>
                <w:szCs w:val="14"/>
                <w:lang w:eastAsia="es-CO"/>
              </w:rPr>
              <w:t>T</w:t>
            </w:r>
            <w:r w:rsidRPr="00785253">
              <w:rPr>
                <w:rFonts w:ascii="Arial Narrow" w:hAnsi="Arial Narrow" w:cs="Calibri"/>
                <w:color w:val="000000"/>
                <w:sz w:val="14"/>
                <w:szCs w:val="14"/>
                <w:lang w:eastAsia="es-CO"/>
              </w:rPr>
              <w:t>asa de uso de agua</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$44.064.553,5</w:t>
            </w:r>
          </w:p>
        </w:tc>
        <w:tc>
          <w:tcPr>
            <w:tcW w:w="425"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425"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1134"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1276"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284"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425"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$36.750.511</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CANCELADO</w:t>
            </w:r>
          </w:p>
        </w:tc>
        <w:tc>
          <w:tcPr>
            <w:tcW w:w="709" w:type="dxa"/>
            <w:tcBorders>
              <w:top w:val="single" w:sz="4" w:space="0" w:color="auto"/>
              <w:left w:val="nil"/>
              <w:bottom w:val="single" w:sz="8" w:space="0" w:color="auto"/>
              <w:right w:val="single" w:sz="8" w:space="0" w:color="auto"/>
            </w:tcBorders>
            <w:shd w:val="clear" w:color="auto" w:fill="auto"/>
            <w:vAlign w:val="center"/>
            <w:hideMark/>
          </w:tcPr>
          <w:p w:rsidR="00785253" w:rsidRPr="00785253" w:rsidRDefault="00785253" w:rsidP="00785253">
            <w:pPr>
              <w:jc w:val="center"/>
              <w:rPr>
                <w:rFonts w:ascii="Arial Narrow" w:hAnsi="Arial Narrow" w:cs="Calibri"/>
                <w:color w:val="000000"/>
                <w:sz w:val="14"/>
                <w:szCs w:val="14"/>
                <w:lang w:eastAsia="es-CO"/>
              </w:rPr>
            </w:pPr>
          </w:p>
        </w:tc>
      </w:tr>
      <w:tr w:rsidR="00E750C5" w:rsidRPr="00785253" w:rsidTr="00785253">
        <w:trPr>
          <w:trHeight w:val="555"/>
        </w:trPr>
        <w:tc>
          <w:tcPr>
            <w:tcW w:w="848" w:type="dxa"/>
            <w:tcBorders>
              <w:top w:val="nil"/>
              <w:left w:val="single" w:sz="4" w:space="0" w:color="auto"/>
              <w:bottom w:val="single" w:sz="4" w:space="0" w:color="auto"/>
              <w:right w:val="single" w:sz="4" w:space="0" w:color="auto"/>
            </w:tcBorders>
            <w:shd w:val="clear" w:color="auto" w:fill="auto"/>
            <w:noWrap/>
            <w:vAlign w:val="center"/>
            <w:hideMark/>
          </w:tcPr>
          <w:p w:rsidR="00965B4B" w:rsidRPr="00785253" w:rsidRDefault="00965B4B" w:rsidP="00785253">
            <w:pPr>
              <w:jc w:val="center"/>
              <w:rPr>
                <w:rFonts w:ascii="Calibri" w:hAnsi="Calibri" w:cs="Calibri"/>
                <w:color w:val="000000"/>
                <w:sz w:val="14"/>
                <w:szCs w:val="14"/>
                <w:lang w:eastAsia="es-CO"/>
              </w:rPr>
            </w:pPr>
            <w:r w:rsidRPr="00785253">
              <w:rPr>
                <w:rFonts w:ascii="Calibri" w:hAnsi="Calibri" w:cs="Calibri"/>
                <w:color w:val="000000"/>
                <w:sz w:val="14"/>
                <w:szCs w:val="14"/>
                <w:lang w:eastAsia="es-CO"/>
              </w:rPr>
              <w:t>010/14</w:t>
            </w:r>
          </w:p>
        </w:tc>
        <w:tc>
          <w:tcPr>
            <w:tcW w:w="1137" w:type="dxa"/>
            <w:tcBorders>
              <w:top w:val="nil"/>
              <w:left w:val="nil"/>
              <w:bottom w:val="single" w:sz="8" w:space="0" w:color="auto"/>
              <w:right w:val="single" w:sz="8" w:space="0" w:color="auto"/>
            </w:tcBorders>
            <w:shd w:val="clear" w:color="auto" w:fill="auto"/>
            <w:vAlign w:val="center"/>
            <w:hideMark/>
          </w:tcPr>
          <w:p w:rsidR="00965B4B" w:rsidRPr="00785253" w:rsidRDefault="00785253" w:rsidP="00785253">
            <w:pP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Adm</w:t>
            </w:r>
            <w:r>
              <w:rPr>
                <w:rFonts w:ascii="Arial Narrow" w:hAnsi="Arial Narrow" w:cs="Calibri"/>
                <w:color w:val="000000"/>
                <w:sz w:val="14"/>
                <w:szCs w:val="14"/>
                <w:lang w:eastAsia="es-CO"/>
              </w:rPr>
              <w:t>inistración Publica Cooperativa d</w:t>
            </w:r>
            <w:r w:rsidRPr="00785253">
              <w:rPr>
                <w:rFonts w:ascii="Arial Narrow" w:hAnsi="Arial Narrow" w:cs="Calibri"/>
                <w:color w:val="000000"/>
                <w:sz w:val="14"/>
                <w:szCs w:val="14"/>
                <w:lang w:eastAsia="es-CO"/>
              </w:rPr>
              <w:t>e Albania</w:t>
            </w:r>
          </w:p>
        </w:tc>
        <w:tc>
          <w:tcPr>
            <w:tcW w:w="1417" w:type="dxa"/>
            <w:tcBorders>
              <w:top w:val="nil"/>
              <w:left w:val="nil"/>
              <w:bottom w:val="single" w:sz="8" w:space="0" w:color="auto"/>
              <w:right w:val="single" w:sz="8" w:space="0" w:color="auto"/>
            </w:tcBorders>
            <w:shd w:val="clear" w:color="auto" w:fill="auto"/>
            <w:vAlign w:val="center"/>
            <w:hideMark/>
          </w:tcPr>
          <w:p w:rsidR="00965B4B" w:rsidRPr="00785253" w:rsidRDefault="00785253"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Tasa de uso</w:t>
            </w:r>
          </w:p>
        </w:tc>
        <w:tc>
          <w:tcPr>
            <w:tcW w:w="1418"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$60.876.499</w:t>
            </w:r>
          </w:p>
        </w:tc>
        <w:tc>
          <w:tcPr>
            <w:tcW w:w="425"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425"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709"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08/09/2014</w:t>
            </w:r>
          </w:p>
        </w:tc>
        <w:tc>
          <w:tcPr>
            <w:tcW w:w="1134"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$68,668,467</w:t>
            </w:r>
          </w:p>
        </w:tc>
        <w:tc>
          <w:tcPr>
            <w:tcW w:w="709"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10 - Cuotas</w:t>
            </w:r>
          </w:p>
        </w:tc>
        <w:tc>
          <w:tcPr>
            <w:tcW w:w="1134"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$10,415,350</w:t>
            </w:r>
          </w:p>
        </w:tc>
        <w:tc>
          <w:tcPr>
            <w:tcW w:w="1276"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$58,253,117</w:t>
            </w:r>
          </w:p>
        </w:tc>
        <w:tc>
          <w:tcPr>
            <w:tcW w:w="850" w:type="dxa"/>
            <w:tcBorders>
              <w:top w:val="nil"/>
              <w:left w:val="nil"/>
              <w:bottom w:val="single" w:sz="8" w:space="0" w:color="auto"/>
              <w:right w:val="single" w:sz="8" w:space="0" w:color="auto"/>
            </w:tcBorders>
            <w:shd w:val="clear" w:color="auto" w:fill="auto"/>
            <w:vAlign w:val="center"/>
            <w:hideMark/>
          </w:tcPr>
          <w:p w:rsidR="00965B4B" w:rsidRPr="00785253" w:rsidRDefault="00DB7D1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Incumplido</w:t>
            </w:r>
          </w:p>
        </w:tc>
        <w:tc>
          <w:tcPr>
            <w:tcW w:w="284"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425"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X</w:t>
            </w:r>
          </w:p>
        </w:tc>
        <w:tc>
          <w:tcPr>
            <w:tcW w:w="709"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p>
        </w:tc>
        <w:tc>
          <w:tcPr>
            <w:tcW w:w="850"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Se resolvieron unas Excepciones</w:t>
            </w:r>
          </w:p>
        </w:tc>
        <w:tc>
          <w:tcPr>
            <w:tcW w:w="709" w:type="dxa"/>
            <w:tcBorders>
              <w:top w:val="nil"/>
              <w:left w:val="nil"/>
              <w:bottom w:val="single" w:sz="8" w:space="0" w:color="auto"/>
              <w:right w:val="single" w:sz="8" w:space="0" w:color="auto"/>
            </w:tcBorders>
            <w:shd w:val="clear" w:color="auto" w:fill="auto"/>
            <w:vAlign w:val="center"/>
            <w:hideMark/>
          </w:tcPr>
          <w:p w:rsidR="00965B4B" w:rsidRPr="00785253" w:rsidRDefault="00965B4B" w:rsidP="00785253">
            <w:pPr>
              <w:jc w:val="center"/>
              <w:rPr>
                <w:rFonts w:ascii="Arial Narrow" w:hAnsi="Arial Narrow" w:cs="Calibri"/>
                <w:color w:val="000000"/>
                <w:sz w:val="14"/>
                <w:szCs w:val="14"/>
                <w:lang w:eastAsia="es-CO"/>
              </w:rPr>
            </w:pPr>
            <w:r w:rsidRPr="00785253">
              <w:rPr>
                <w:rFonts w:ascii="Arial Narrow" w:hAnsi="Arial Narrow" w:cs="Calibri"/>
                <w:color w:val="000000"/>
                <w:sz w:val="14"/>
                <w:szCs w:val="14"/>
                <w:lang w:eastAsia="es-CO"/>
              </w:rPr>
              <w:t>$10,415,350</w:t>
            </w:r>
          </w:p>
        </w:tc>
      </w:tr>
    </w:tbl>
    <w:p w:rsidR="00631DB6" w:rsidRPr="0021432B" w:rsidRDefault="00631DB6" w:rsidP="00580F8E">
      <w:pPr>
        <w:rPr>
          <w:rFonts w:cs="Arial"/>
          <w:sz w:val="20"/>
          <w:szCs w:val="20"/>
        </w:rPr>
      </w:pPr>
    </w:p>
    <w:p w:rsidR="00E750C5" w:rsidRDefault="00E750C5" w:rsidP="00580F8E">
      <w:pPr>
        <w:rPr>
          <w:rFonts w:cs="Arial"/>
          <w:sz w:val="20"/>
          <w:szCs w:val="20"/>
        </w:rPr>
        <w:sectPr w:rsidR="00E750C5" w:rsidSect="0075613A">
          <w:pgSz w:w="15840" w:h="12240" w:orient="landscape"/>
          <w:pgMar w:top="1701" w:right="1667" w:bottom="1701" w:left="1985" w:header="709" w:footer="709" w:gutter="0"/>
          <w:cols w:space="708"/>
          <w:docGrid w:linePitch="360"/>
        </w:sectPr>
      </w:pPr>
    </w:p>
    <w:p w:rsidR="00631DB6" w:rsidRDefault="00631DB6" w:rsidP="00580F8E">
      <w:pPr>
        <w:rPr>
          <w:rFonts w:cs="Arial"/>
          <w:sz w:val="20"/>
          <w:szCs w:val="20"/>
        </w:rPr>
      </w:pPr>
    </w:p>
    <w:p w:rsidR="00103D04" w:rsidRPr="005967EA" w:rsidRDefault="00103D04" w:rsidP="00580F8E">
      <w:pPr>
        <w:rPr>
          <w:rFonts w:ascii="Arial Narrow" w:eastAsia="Calibri" w:hAnsi="Arial Narrow"/>
          <w:lang w:val="es-MX"/>
        </w:rPr>
      </w:pPr>
    </w:p>
    <w:p w:rsidR="00631DB6" w:rsidRPr="00DE58A8" w:rsidRDefault="00631DB6" w:rsidP="00763B32">
      <w:pPr>
        <w:rPr>
          <w:rFonts w:eastAsia="Calibri"/>
        </w:rPr>
      </w:pPr>
    </w:p>
    <w:p w:rsidR="00631DB6" w:rsidRPr="00DE58A8" w:rsidRDefault="00631DB6" w:rsidP="00763B32">
      <w:pPr>
        <w:rPr>
          <w:rFonts w:eastAsia="Calibri"/>
        </w:rPr>
      </w:pPr>
    </w:p>
    <w:p w:rsidR="00631DB6" w:rsidRPr="00DE58A8" w:rsidRDefault="00631DB6" w:rsidP="00763B32">
      <w:pPr>
        <w:rPr>
          <w:rFonts w:eastAsia="Calibri"/>
        </w:rPr>
      </w:pPr>
    </w:p>
    <w:p w:rsidR="00631DB6" w:rsidRDefault="00631DB6" w:rsidP="00763B32">
      <w:pPr>
        <w:rPr>
          <w:rFonts w:eastAsia="Calibri"/>
        </w:rPr>
      </w:pPr>
    </w:p>
    <w:p w:rsidR="00D86C96" w:rsidRDefault="00D86C96" w:rsidP="000A205E">
      <w:pPr>
        <w:jc w:val="left"/>
        <w:rPr>
          <w:rFonts w:eastAsia="Calibri"/>
        </w:rPr>
      </w:pPr>
    </w:p>
    <w:p w:rsidR="00D86C96" w:rsidRDefault="00D86C96" w:rsidP="000A205E">
      <w:pPr>
        <w:jc w:val="left"/>
        <w:rPr>
          <w:rFonts w:eastAsia="Calibri"/>
        </w:rPr>
      </w:pPr>
    </w:p>
    <w:p w:rsidR="00D86C96" w:rsidRDefault="00D86C96" w:rsidP="000A205E">
      <w:pPr>
        <w:jc w:val="left"/>
        <w:rPr>
          <w:rFonts w:eastAsia="Calibri"/>
        </w:rPr>
      </w:pPr>
    </w:p>
    <w:p w:rsidR="00D86C96" w:rsidRPr="00D86C96" w:rsidRDefault="00D86C96" w:rsidP="000A205E">
      <w:pPr>
        <w:jc w:val="left"/>
        <w:rPr>
          <w:rFonts w:eastAsia="Calibri"/>
        </w:rPr>
      </w:pPr>
    </w:p>
    <w:p w:rsidR="00631DB6" w:rsidRPr="00DE58A8" w:rsidRDefault="00631DB6" w:rsidP="00763B32">
      <w:pPr>
        <w:rPr>
          <w:rFonts w:eastAsia="Calibri"/>
        </w:rPr>
      </w:pPr>
    </w:p>
    <w:p w:rsidR="00631DB6" w:rsidRDefault="00631DB6" w:rsidP="00763B32">
      <w:pPr>
        <w:rPr>
          <w:rFonts w:eastAsia="Calibri"/>
        </w:rPr>
      </w:pPr>
    </w:p>
    <w:p w:rsidR="00763B32" w:rsidRDefault="00763B32" w:rsidP="00763B32">
      <w:pPr>
        <w:rPr>
          <w:rFonts w:eastAsia="Calibri"/>
        </w:rPr>
      </w:pPr>
    </w:p>
    <w:p w:rsidR="00763B32" w:rsidRDefault="00763B32" w:rsidP="00763B32">
      <w:pPr>
        <w:rPr>
          <w:rFonts w:eastAsia="Calibri"/>
        </w:rPr>
      </w:pPr>
    </w:p>
    <w:p w:rsidR="00763B32" w:rsidRDefault="00763B32"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Pr="00FF0453" w:rsidRDefault="00F16165" w:rsidP="00FF0453">
      <w:pPr>
        <w:pStyle w:val="Prrafodelista"/>
        <w:keepNext/>
        <w:numPr>
          <w:ilvl w:val="1"/>
          <w:numId w:val="21"/>
        </w:numPr>
        <w:jc w:val="center"/>
        <w:outlineLvl w:val="1"/>
        <w:rPr>
          <w:rFonts w:ascii="Arial" w:hAnsi="Arial" w:cs="Arial"/>
          <w:b/>
          <w:bCs/>
          <w:iCs/>
          <w:sz w:val="72"/>
          <w:szCs w:val="72"/>
        </w:rPr>
      </w:pPr>
      <w:bookmarkStart w:id="58" w:name="_Toc443555008"/>
      <w:r w:rsidRPr="00FF0453">
        <w:rPr>
          <w:rFonts w:ascii="Arial" w:hAnsi="Arial" w:cs="Arial"/>
          <w:b/>
          <w:bCs/>
          <w:iCs/>
          <w:sz w:val="72"/>
          <w:szCs w:val="72"/>
        </w:rPr>
        <w:t xml:space="preserve">VIII </w:t>
      </w:r>
      <w:r w:rsidR="00E83AC3" w:rsidRPr="00FF0453">
        <w:rPr>
          <w:rFonts w:ascii="Arial" w:hAnsi="Arial" w:cs="Arial"/>
          <w:b/>
          <w:bCs/>
          <w:iCs/>
          <w:sz w:val="72"/>
          <w:szCs w:val="72"/>
        </w:rPr>
        <w:t>CIERRE PLAN DE ACCION 2012 2015</w:t>
      </w:r>
      <w:bookmarkEnd w:id="58"/>
    </w:p>
    <w:p w:rsidR="000A205E" w:rsidRPr="00FF0453" w:rsidRDefault="000A205E" w:rsidP="00FF0453">
      <w:pPr>
        <w:jc w:val="center"/>
        <w:rPr>
          <w:rFonts w:eastAsia="Calibri"/>
          <w:sz w:val="72"/>
          <w:szCs w:val="72"/>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Default="000A205E" w:rsidP="00763B32">
      <w:pPr>
        <w:rPr>
          <w:rFonts w:eastAsia="Calibri"/>
        </w:rPr>
      </w:pPr>
    </w:p>
    <w:p w:rsidR="000A205E" w:rsidRPr="00E83AC3" w:rsidRDefault="00E83AC3" w:rsidP="00763B32">
      <w:pPr>
        <w:rPr>
          <w:rFonts w:eastAsia="Calibri"/>
          <w:sz w:val="20"/>
          <w:szCs w:val="20"/>
        </w:rPr>
      </w:pPr>
      <w:r w:rsidRPr="00E83AC3">
        <w:rPr>
          <w:rFonts w:eastAsia="Calibri"/>
          <w:sz w:val="20"/>
          <w:szCs w:val="20"/>
        </w:rPr>
        <w:t xml:space="preserve">En este capítulo se consolida </w:t>
      </w:r>
      <w:r>
        <w:rPr>
          <w:rFonts w:eastAsia="Calibri"/>
          <w:sz w:val="20"/>
          <w:szCs w:val="20"/>
        </w:rPr>
        <w:t>de manera clara y concisa los resultados y el cumplimiento</w:t>
      </w:r>
      <w:r w:rsidR="00F16165">
        <w:rPr>
          <w:rFonts w:eastAsia="Calibri"/>
          <w:sz w:val="20"/>
          <w:szCs w:val="20"/>
        </w:rPr>
        <w:t xml:space="preserve"> de lo presupuestado en el Plan de Acción 2012 - 2105.</w:t>
      </w:r>
    </w:p>
    <w:p w:rsidR="000A205E" w:rsidRPr="00E83AC3" w:rsidRDefault="000A205E" w:rsidP="00763B32">
      <w:pPr>
        <w:rPr>
          <w:rFonts w:eastAsia="Calibri"/>
          <w:sz w:val="20"/>
          <w:szCs w:val="20"/>
        </w:rPr>
      </w:pPr>
    </w:p>
    <w:p w:rsidR="000A205E" w:rsidRPr="00E83AC3" w:rsidRDefault="000A205E" w:rsidP="00763B32">
      <w:pPr>
        <w:rPr>
          <w:rFonts w:eastAsia="Calibri"/>
          <w:sz w:val="20"/>
          <w:szCs w:val="20"/>
        </w:rPr>
      </w:pPr>
    </w:p>
    <w:p w:rsidR="000A205E" w:rsidRPr="00747875" w:rsidRDefault="00F16165" w:rsidP="00F16165">
      <w:pPr>
        <w:pStyle w:val="Prrafodelista"/>
        <w:numPr>
          <w:ilvl w:val="1"/>
          <w:numId w:val="85"/>
        </w:numPr>
        <w:ind w:left="709" w:hanging="709"/>
        <w:rPr>
          <w:rFonts w:ascii="Arial" w:eastAsia="Calibri" w:hAnsi="Arial" w:cs="Arial"/>
          <w:b/>
          <w:sz w:val="20"/>
          <w:szCs w:val="20"/>
        </w:rPr>
      </w:pPr>
      <w:r w:rsidRPr="00747875">
        <w:rPr>
          <w:rFonts w:ascii="Arial" w:eastAsia="Calibri" w:hAnsi="Arial" w:cs="Arial"/>
          <w:b/>
          <w:sz w:val="20"/>
          <w:szCs w:val="20"/>
        </w:rPr>
        <w:t xml:space="preserve"> Gestión Financiera.</w:t>
      </w:r>
    </w:p>
    <w:p w:rsidR="000A205E" w:rsidRDefault="000A205E" w:rsidP="00763B32">
      <w:pPr>
        <w:rPr>
          <w:rFonts w:eastAsia="Calibri"/>
          <w:sz w:val="20"/>
          <w:szCs w:val="20"/>
        </w:rPr>
      </w:pPr>
    </w:p>
    <w:p w:rsidR="00747875" w:rsidRPr="00747875" w:rsidRDefault="00747875" w:rsidP="00747875">
      <w:pPr>
        <w:pStyle w:val="Prrafodelista"/>
        <w:numPr>
          <w:ilvl w:val="2"/>
          <w:numId w:val="85"/>
        </w:numPr>
        <w:rPr>
          <w:rFonts w:ascii="Arial" w:eastAsia="Calibri" w:hAnsi="Arial" w:cs="Arial"/>
          <w:b/>
          <w:sz w:val="20"/>
          <w:szCs w:val="20"/>
        </w:rPr>
      </w:pPr>
      <w:r w:rsidRPr="00747875">
        <w:rPr>
          <w:rFonts w:ascii="Arial" w:eastAsia="Calibri" w:hAnsi="Arial" w:cs="Arial"/>
          <w:b/>
          <w:sz w:val="20"/>
          <w:szCs w:val="20"/>
        </w:rPr>
        <w:t xml:space="preserve">Ingresos </w:t>
      </w:r>
    </w:p>
    <w:p w:rsidR="00747875" w:rsidRDefault="00747875" w:rsidP="00763B32">
      <w:pPr>
        <w:rPr>
          <w:rFonts w:eastAsia="Calibri"/>
          <w:sz w:val="20"/>
          <w:szCs w:val="20"/>
        </w:rPr>
      </w:pPr>
    </w:p>
    <w:p w:rsidR="000A205E" w:rsidRPr="004B66FC" w:rsidRDefault="00776E11" w:rsidP="00763B32">
      <w:pPr>
        <w:rPr>
          <w:rFonts w:eastAsia="Calibri"/>
          <w:sz w:val="20"/>
          <w:szCs w:val="20"/>
        </w:rPr>
      </w:pPr>
      <w:r>
        <w:rPr>
          <w:rFonts w:eastAsia="Calibri"/>
          <w:sz w:val="20"/>
          <w:szCs w:val="20"/>
        </w:rPr>
        <w:t xml:space="preserve">El Plan de Acción 2012 – 2015 aprobado mediante Acuerdo de Consejo Directivo # 023 del 9 de noviembre de 2012, presentó unos ingresos totales por </w:t>
      </w:r>
      <w:r w:rsidRPr="00776E11">
        <w:rPr>
          <w:rFonts w:eastAsia="Calibri"/>
          <w:b/>
          <w:sz w:val="20"/>
          <w:szCs w:val="20"/>
        </w:rPr>
        <w:t>$47.329.444.849,00</w:t>
      </w:r>
      <w:r>
        <w:rPr>
          <w:rFonts w:eastAsia="Calibri"/>
          <w:sz w:val="20"/>
          <w:szCs w:val="20"/>
        </w:rPr>
        <w:t xml:space="preserve"> para cubrir l</w:t>
      </w:r>
      <w:r w:rsidR="00376142">
        <w:rPr>
          <w:rFonts w:eastAsia="Calibri"/>
          <w:sz w:val="20"/>
          <w:szCs w:val="20"/>
        </w:rPr>
        <w:t>o</w:t>
      </w:r>
      <w:r>
        <w:rPr>
          <w:rFonts w:eastAsia="Calibri"/>
          <w:sz w:val="20"/>
          <w:szCs w:val="20"/>
        </w:rPr>
        <w:t>s gastos de funcionamiento e inversión del periodo</w:t>
      </w:r>
      <w:r w:rsidR="004B66FC">
        <w:rPr>
          <w:rFonts w:eastAsia="Calibri"/>
          <w:sz w:val="20"/>
          <w:szCs w:val="20"/>
        </w:rPr>
        <w:t xml:space="preserve">, lográndose recaudar </w:t>
      </w:r>
      <w:r w:rsidR="004B66FC" w:rsidRPr="004B66FC">
        <w:rPr>
          <w:rFonts w:eastAsia="Calibri"/>
          <w:b/>
          <w:sz w:val="20"/>
          <w:szCs w:val="20"/>
        </w:rPr>
        <w:t>$99.155.377.340,94</w:t>
      </w:r>
      <w:r w:rsidR="004B66FC">
        <w:rPr>
          <w:rFonts w:eastAsia="Calibri"/>
          <w:b/>
          <w:sz w:val="20"/>
          <w:szCs w:val="20"/>
        </w:rPr>
        <w:t xml:space="preserve">, </w:t>
      </w:r>
      <w:r w:rsidR="004B66FC" w:rsidRPr="004B66FC">
        <w:rPr>
          <w:rFonts w:eastAsia="Calibri"/>
          <w:sz w:val="20"/>
          <w:szCs w:val="20"/>
        </w:rPr>
        <w:t>representando el 201%</w:t>
      </w:r>
    </w:p>
    <w:p w:rsidR="000A205E" w:rsidRDefault="000A205E" w:rsidP="00763B32">
      <w:pPr>
        <w:rPr>
          <w:rFonts w:eastAsia="Calibri"/>
        </w:rPr>
      </w:pPr>
    </w:p>
    <w:tbl>
      <w:tblPr>
        <w:tblW w:w="8900" w:type="dxa"/>
        <w:jc w:val="center"/>
        <w:tblInd w:w="55" w:type="dxa"/>
        <w:tblCellMar>
          <w:left w:w="70" w:type="dxa"/>
          <w:right w:w="70" w:type="dxa"/>
        </w:tblCellMar>
        <w:tblLook w:val="04A0" w:firstRow="1" w:lastRow="0" w:firstColumn="1" w:lastColumn="0" w:noHBand="0" w:noVBand="1"/>
      </w:tblPr>
      <w:tblGrid>
        <w:gridCol w:w="1851"/>
        <w:gridCol w:w="1733"/>
        <w:gridCol w:w="1733"/>
        <w:gridCol w:w="1733"/>
        <w:gridCol w:w="1850"/>
      </w:tblGrid>
      <w:tr w:rsidR="00776E11" w:rsidRPr="00355D6B" w:rsidTr="001D1DF7">
        <w:trPr>
          <w:trHeight w:val="270"/>
          <w:jc w:val="center"/>
        </w:trPr>
        <w:tc>
          <w:tcPr>
            <w:tcW w:w="8900" w:type="dxa"/>
            <w:gridSpan w:val="5"/>
            <w:tcBorders>
              <w:top w:val="single" w:sz="8" w:space="0" w:color="auto"/>
              <w:left w:val="single" w:sz="8" w:space="0" w:color="auto"/>
              <w:bottom w:val="single" w:sz="8" w:space="0" w:color="auto"/>
              <w:right w:val="single" w:sz="8" w:space="0" w:color="000000"/>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Ingresos</w:t>
            </w:r>
            <w:r w:rsidR="00792A31" w:rsidRPr="00355D6B">
              <w:rPr>
                <w:rFonts w:cs="Arial"/>
                <w:b/>
                <w:sz w:val="16"/>
                <w:szCs w:val="16"/>
                <w:lang w:eastAsia="es-CO"/>
              </w:rPr>
              <w:t xml:space="preserve"> Proyectados</w:t>
            </w:r>
          </w:p>
        </w:tc>
      </w:tr>
      <w:tr w:rsidR="00776E11" w:rsidRPr="00355D6B" w:rsidTr="001D1DF7">
        <w:trPr>
          <w:trHeight w:val="270"/>
          <w:jc w:val="center"/>
        </w:trPr>
        <w:tc>
          <w:tcPr>
            <w:tcW w:w="1851"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2012</w:t>
            </w:r>
          </w:p>
        </w:tc>
        <w:tc>
          <w:tcPr>
            <w:tcW w:w="1733" w:type="dxa"/>
            <w:tcBorders>
              <w:top w:val="nil"/>
              <w:left w:val="nil"/>
              <w:bottom w:val="nil"/>
              <w:right w:val="nil"/>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2013</w:t>
            </w:r>
          </w:p>
        </w:tc>
        <w:tc>
          <w:tcPr>
            <w:tcW w:w="1733"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2014</w:t>
            </w:r>
          </w:p>
        </w:tc>
        <w:tc>
          <w:tcPr>
            <w:tcW w:w="1733" w:type="dxa"/>
            <w:tcBorders>
              <w:top w:val="nil"/>
              <w:left w:val="nil"/>
              <w:bottom w:val="nil"/>
              <w:right w:val="nil"/>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2015</w:t>
            </w:r>
          </w:p>
        </w:tc>
        <w:tc>
          <w:tcPr>
            <w:tcW w:w="1850"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76E11" w:rsidRPr="00355D6B" w:rsidRDefault="00776E11" w:rsidP="00776E11">
            <w:pPr>
              <w:jc w:val="center"/>
              <w:rPr>
                <w:rFonts w:cs="Arial"/>
                <w:b/>
                <w:sz w:val="16"/>
                <w:szCs w:val="16"/>
                <w:lang w:eastAsia="es-CO"/>
              </w:rPr>
            </w:pPr>
            <w:r w:rsidRPr="00355D6B">
              <w:rPr>
                <w:rFonts w:cs="Arial"/>
                <w:b/>
                <w:sz w:val="16"/>
                <w:szCs w:val="16"/>
                <w:lang w:eastAsia="es-CO"/>
              </w:rPr>
              <w:t>Total</w:t>
            </w:r>
          </w:p>
        </w:tc>
      </w:tr>
      <w:tr w:rsidR="00776E11" w:rsidRPr="00355D6B" w:rsidTr="00376142">
        <w:trPr>
          <w:trHeight w:val="270"/>
          <w:jc w:val="center"/>
        </w:trPr>
        <w:tc>
          <w:tcPr>
            <w:tcW w:w="1851" w:type="dxa"/>
            <w:tcBorders>
              <w:top w:val="nil"/>
              <w:left w:val="single" w:sz="8" w:space="0" w:color="auto"/>
              <w:bottom w:val="single" w:sz="8" w:space="0" w:color="auto"/>
              <w:right w:val="nil"/>
            </w:tcBorders>
            <w:shd w:val="clear" w:color="auto" w:fill="auto"/>
            <w:noWrap/>
            <w:vAlign w:val="bottom"/>
            <w:hideMark/>
          </w:tcPr>
          <w:p w:rsidR="00776E11" w:rsidRPr="00355D6B" w:rsidRDefault="00776E11" w:rsidP="00355D6B">
            <w:pPr>
              <w:jc w:val="right"/>
              <w:rPr>
                <w:rFonts w:cs="Arial"/>
                <w:sz w:val="16"/>
                <w:szCs w:val="16"/>
                <w:lang w:eastAsia="es-CO"/>
              </w:rPr>
            </w:pPr>
            <w:r w:rsidRPr="00355D6B">
              <w:rPr>
                <w:rFonts w:cs="Arial"/>
                <w:sz w:val="16"/>
                <w:szCs w:val="16"/>
                <w:lang w:eastAsia="es-CO"/>
              </w:rPr>
              <w:t xml:space="preserve">21.359.979.088,00 </w:t>
            </w:r>
          </w:p>
        </w:tc>
        <w:tc>
          <w:tcPr>
            <w:tcW w:w="173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76E11" w:rsidRPr="00355D6B" w:rsidRDefault="00776E11" w:rsidP="00355D6B">
            <w:pPr>
              <w:jc w:val="right"/>
              <w:rPr>
                <w:rFonts w:cs="Arial"/>
                <w:sz w:val="16"/>
                <w:szCs w:val="16"/>
                <w:lang w:eastAsia="es-CO"/>
              </w:rPr>
            </w:pPr>
            <w:r w:rsidRPr="00355D6B">
              <w:rPr>
                <w:rFonts w:cs="Arial"/>
                <w:sz w:val="16"/>
                <w:szCs w:val="16"/>
                <w:lang w:eastAsia="es-CO"/>
              </w:rPr>
              <w:t xml:space="preserve">8.237.864.000,00 </w:t>
            </w:r>
          </w:p>
        </w:tc>
        <w:tc>
          <w:tcPr>
            <w:tcW w:w="1733" w:type="dxa"/>
            <w:tcBorders>
              <w:top w:val="nil"/>
              <w:left w:val="nil"/>
              <w:bottom w:val="single" w:sz="8" w:space="0" w:color="auto"/>
              <w:right w:val="nil"/>
            </w:tcBorders>
            <w:shd w:val="clear" w:color="auto" w:fill="auto"/>
            <w:noWrap/>
            <w:vAlign w:val="bottom"/>
            <w:hideMark/>
          </w:tcPr>
          <w:p w:rsidR="00776E11" w:rsidRPr="00355D6B" w:rsidRDefault="00776E11" w:rsidP="00355D6B">
            <w:pPr>
              <w:jc w:val="right"/>
              <w:rPr>
                <w:rFonts w:cs="Arial"/>
                <w:sz w:val="16"/>
                <w:szCs w:val="16"/>
                <w:lang w:eastAsia="es-CO"/>
              </w:rPr>
            </w:pPr>
            <w:r w:rsidRPr="00355D6B">
              <w:rPr>
                <w:rFonts w:cs="Arial"/>
                <w:sz w:val="16"/>
                <w:szCs w:val="16"/>
                <w:lang w:eastAsia="es-CO"/>
              </w:rPr>
              <w:t xml:space="preserve">8.649.356.700,00 </w:t>
            </w:r>
          </w:p>
        </w:tc>
        <w:tc>
          <w:tcPr>
            <w:tcW w:w="173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76E11" w:rsidRPr="00355D6B" w:rsidRDefault="00776E11" w:rsidP="00355D6B">
            <w:pPr>
              <w:jc w:val="right"/>
              <w:rPr>
                <w:rFonts w:cs="Arial"/>
                <w:sz w:val="16"/>
                <w:szCs w:val="16"/>
                <w:lang w:eastAsia="es-CO"/>
              </w:rPr>
            </w:pPr>
            <w:r w:rsidRPr="00355D6B">
              <w:rPr>
                <w:rFonts w:cs="Arial"/>
                <w:sz w:val="16"/>
                <w:szCs w:val="16"/>
                <w:lang w:eastAsia="es-CO"/>
              </w:rPr>
              <w:t xml:space="preserve">9.082.245.061,00 </w:t>
            </w:r>
          </w:p>
        </w:tc>
        <w:tc>
          <w:tcPr>
            <w:tcW w:w="1850" w:type="dxa"/>
            <w:tcBorders>
              <w:top w:val="nil"/>
              <w:left w:val="nil"/>
              <w:bottom w:val="single" w:sz="8" w:space="0" w:color="auto"/>
              <w:right w:val="single" w:sz="8" w:space="0" w:color="auto"/>
            </w:tcBorders>
            <w:shd w:val="clear" w:color="auto" w:fill="auto"/>
            <w:noWrap/>
            <w:vAlign w:val="bottom"/>
            <w:hideMark/>
          </w:tcPr>
          <w:p w:rsidR="00776E11" w:rsidRPr="00355D6B" w:rsidRDefault="00776E11" w:rsidP="00355D6B">
            <w:pPr>
              <w:jc w:val="right"/>
              <w:rPr>
                <w:rFonts w:cs="Arial"/>
                <w:sz w:val="16"/>
                <w:szCs w:val="16"/>
                <w:lang w:eastAsia="es-CO"/>
              </w:rPr>
            </w:pPr>
            <w:r w:rsidRPr="00355D6B">
              <w:rPr>
                <w:rFonts w:cs="Arial"/>
                <w:sz w:val="16"/>
                <w:szCs w:val="16"/>
                <w:lang w:eastAsia="es-CO"/>
              </w:rPr>
              <w:t xml:space="preserve">47.329.444.849,00 </w:t>
            </w:r>
          </w:p>
        </w:tc>
      </w:tr>
    </w:tbl>
    <w:p w:rsidR="000A205E" w:rsidRDefault="000A205E" w:rsidP="00763B32">
      <w:pPr>
        <w:rPr>
          <w:rFonts w:eastAsia="Calibri"/>
        </w:rPr>
      </w:pPr>
    </w:p>
    <w:p w:rsidR="000A205E" w:rsidRPr="00376142" w:rsidRDefault="00376142" w:rsidP="00763B32">
      <w:pPr>
        <w:rPr>
          <w:rFonts w:eastAsia="Calibri"/>
          <w:sz w:val="20"/>
          <w:szCs w:val="20"/>
        </w:rPr>
      </w:pPr>
      <w:r w:rsidRPr="00376142">
        <w:rPr>
          <w:rFonts w:eastAsia="Calibri"/>
          <w:sz w:val="20"/>
          <w:szCs w:val="20"/>
        </w:rPr>
        <w:t xml:space="preserve">Los recaudos del periodo ascendieron a la suma de </w:t>
      </w:r>
      <w:r>
        <w:rPr>
          <w:rFonts w:eastAsia="Calibri"/>
          <w:sz w:val="20"/>
          <w:szCs w:val="20"/>
        </w:rPr>
        <w:t>$89.244.097.242,94</w:t>
      </w:r>
    </w:p>
    <w:p w:rsidR="000A205E" w:rsidRPr="00376142" w:rsidRDefault="000A205E" w:rsidP="00763B32">
      <w:pPr>
        <w:rPr>
          <w:rFonts w:eastAsia="Calibri"/>
          <w:sz w:val="20"/>
          <w:szCs w:val="20"/>
        </w:rPr>
      </w:pPr>
    </w:p>
    <w:tbl>
      <w:tblPr>
        <w:tblW w:w="8804" w:type="dxa"/>
        <w:tblInd w:w="55" w:type="dxa"/>
        <w:tblCellMar>
          <w:left w:w="70" w:type="dxa"/>
          <w:right w:w="70" w:type="dxa"/>
        </w:tblCellMar>
        <w:tblLook w:val="04A0" w:firstRow="1" w:lastRow="0" w:firstColumn="1" w:lastColumn="0" w:noHBand="0" w:noVBand="1"/>
      </w:tblPr>
      <w:tblGrid>
        <w:gridCol w:w="1840"/>
        <w:gridCol w:w="1719"/>
        <w:gridCol w:w="1701"/>
        <w:gridCol w:w="1701"/>
        <w:gridCol w:w="1843"/>
      </w:tblGrid>
      <w:tr w:rsidR="00792A31" w:rsidRPr="00355D6B" w:rsidTr="001D1DF7">
        <w:trPr>
          <w:trHeight w:val="270"/>
        </w:trPr>
        <w:tc>
          <w:tcPr>
            <w:tcW w:w="8804" w:type="dxa"/>
            <w:gridSpan w:val="5"/>
            <w:tcBorders>
              <w:top w:val="single" w:sz="8" w:space="0" w:color="auto"/>
              <w:left w:val="single" w:sz="8" w:space="0" w:color="auto"/>
              <w:bottom w:val="single" w:sz="8" w:space="0" w:color="auto"/>
              <w:right w:val="single" w:sz="8" w:space="0" w:color="000000"/>
            </w:tcBorders>
            <w:shd w:val="clear" w:color="auto" w:fill="D6E3BC" w:themeFill="accent3" w:themeFillTint="66"/>
            <w:noWrap/>
            <w:vAlign w:val="bottom"/>
            <w:hideMark/>
          </w:tcPr>
          <w:p w:rsidR="00792A31" w:rsidRPr="00355D6B" w:rsidRDefault="000C3497" w:rsidP="000C3497">
            <w:pPr>
              <w:jc w:val="center"/>
              <w:rPr>
                <w:rFonts w:cs="Arial"/>
                <w:sz w:val="16"/>
                <w:szCs w:val="16"/>
                <w:lang w:eastAsia="es-CO"/>
              </w:rPr>
            </w:pPr>
            <w:r w:rsidRPr="00355D6B">
              <w:rPr>
                <w:rFonts w:cs="Arial"/>
                <w:b/>
                <w:sz w:val="16"/>
                <w:szCs w:val="16"/>
                <w:lang w:eastAsia="es-CO"/>
              </w:rPr>
              <w:t>Ingresos Reales</w:t>
            </w:r>
          </w:p>
        </w:tc>
      </w:tr>
      <w:tr w:rsidR="00792A31" w:rsidRPr="00355D6B" w:rsidTr="001D1DF7">
        <w:trPr>
          <w:trHeight w:val="270"/>
        </w:trPr>
        <w:tc>
          <w:tcPr>
            <w:tcW w:w="1840"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92A31" w:rsidRPr="00355D6B" w:rsidRDefault="00792A31" w:rsidP="00792A31">
            <w:pPr>
              <w:jc w:val="center"/>
              <w:rPr>
                <w:rFonts w:cs="Arial"/>
                <w:b/>
                <w:sz w:val="16"/>
                <w:szCs w:val="16"/>
                <w:lang w:eastAsia="es-CO"/>
              </w:rPr>
            </w:pPr>
            <w:r w:rsidRPr="00355D6B">
              <w:rPr>
                <w:rFonts w:cs="Arial"/>
                <w:b/>
                <w:sz w:val="16"/>
                <w:szCs w:val="16"/>
                <w:lang w:eastAsia="es-CO"/>
              </w:rPr>
              <w:t>2012</w:t>
            </w:r>
          </w:p>
        </w:tc>
        <w:tc>
          <w:tcPr>
            <w:tcW w:w="1719" w:type="dxa"/>
            <w:tcBorders>
              <w:top w:val="nil"/>
              <w:left w:val="nil"/>
              <w:bottom w:val="nil"/>
              <w:right w:val="nil"/>
            </w:tcBorders>
            <w:shd w:val="clear" w:color="auto" w:fill="D6E3BC" w:themeFill="accent3" w:themeFillTint="66"/>
            <w:noWrap/>
            <w:vAlign w:val="bottom"/>
            <w:hideMark/>
          </w:tcPr>
          <w:p w:rsidR="00792A31" w:rsidRPr="00355D6B" w:rsidRDefault="00792A31" w:rsidP="00792A31">
            <w:pPr>
              <w:jc w:val="center"/>
              <w:rPr>
                <w:rFonts w:cs="Arial"/>
                <w:b/>
                <w:sz w:val="16"/>
                <w:szCs w:val="16"/>
                <w:lang w:eastAsia="es-CO"/>
              </w:rPr>
            </w:pPr>
            <w:r w:rsidRPr="00355D6B">
              <w:rPr>
                <w:rFonts w:cs="Arial"/>
                <w:b/>
                <w:sz w:val="16"/>
                <w:szCs w:val="16"/>
                <w:lang w:eastAsia="es-CO"/>
              </w:rPr>
              <w:t>2013</w:t>
            </w:r>
          </w:p>
        </w:tc>
        <w:tc>
          <w:tcPr>
            <w:tcW w:w="1701"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92A31" w:rsidRPr="00355D6B" w:rsidRDefault="00792A31" w:rsidP="00792A31">
            <w:pPr>
              <w:jc w:val="center"/>
              <w:rPr>
                <w:rFonts w:cs="Arial"/>
                <w:b/>
                <w:sz w:val="16"/>
                <w:szCs w:val="16"/>
                <w:lang w:eastAsia="es-CO"/>
              </w:rPr>
            </w:pPr>
            <w:r w:rsidRPr="00355D6B">
              <w:rPr>
                <w:rFonts w:cs="Arial"/>
                <w:b/>
                <w:sz w:val="16"/>
                <w:szCs w:val="16"/>
                <w:lang w:eastAsia="es-CO"/>
              </w:rPr>
              <w:t>2014</w:t>
            </w:r>
          </w:p>
        </w:tc>
        <w:tc>
          <w:tcPr>
            <w:tcW w:w="1701" w:type="dxa"/>
            <w:tcBorders>
              <w:top w:val="nil"/>
              <w:left w:val="nil"/>
              <w:bottom w:val="nil"/>
              <w:right w:val="nil"/>
            </w:tcBorders>
            <w:shd w:val="clear" w:color="auto" w:fill="D6E3BC" w:themeFill="accent3" w:themeFillTint="66"/>
            <w:noWrap/>
            <w:vAlign w:val="bottom"/>
            <w:hideMark/>
          </w:tcPr>
          <w:p w:rsidR="00792A31" w:rsidRPr="00355D6B" w:rsidRDefault="00792A31" w:rsidP="00792A31">
            <w:pPr>
              <w:jc w:val="center"/>
              <w:rPr>
                <w:rFonts w:cs="Arial"/>
                <w:b/>
                <w:sz w:val="16"/>
                <w:szCs w:val="16"/>
                <w:lang w:eastAsia="es-CO"/>
              </w:rPr>
            </w:pPr>
            <w:r w:rsidRPr="00355D6B">
              <w:rPr>
                <w:rFonts w:cs="Arial"/>
                <w:b/>
                <w:sz w:val="16"/>
                <w:szCs w:val="16"/>
                <w:lang w:eastAsia="es-CO"/>
              </w:rPr>
              <w:t>2015</w:t>
            </w:r>
          </w:p>
        </w:tc>
        <w:tc>
          <w:tcPr>
            <w:tcW w:w="1843" w:type="dxa"/>
            <w:tcBorders>
              <w:top w:val="nil"/>
              <w:left w:val="single" w:sz="8" w:space="0" w:color="auto"/>
              <w:bottom w:val="single" w:sz="8" w:space="0" w:color="auto"/>
              <w:right w:val="single" w:sz="8" w:space="0" w:color="auto"/>
            </w:tcBorders>
            <w:shd w:val="clear" w:color="auto" w:fill="D6E3BC" w:themeFill="accent3" w:themeFillTint="66"/>
            <w:noWrap/>
            <w:vAlign w:val="bottom"/>
            <w:hideMark/>
          </w:tcPr>
          <w:p w:rsidR="00792A31" w:rsidRPr="00355D6B" w:rsidRDefault="00792A31" w:rsidP="00792A31">
            <w:pPr>
              <w:jc w:val="center"/>
              <w:rPr>
                <w:rFonts w:cs="Arial"/>
                <w:b/>
                <w:sz w:val="16"/>
                <w:szCs w:val="16"/>
                <w:lang w:eastAsia="es-CO"/>
              </w:rPr>
            </w:pPr>
            <w:r w:rsidRPr="00355D6B">
              <w:rPr>
                <w:rFonts w:cs="Arial"/>
                <w:b/>
                <w:sz w:val="16"/>
                <w:szCs w:val="16"/>
                <w:lang w:eastAsia="es-CO"/>
              </w:rPr>
              <w:t>Total</w:t>
            </w:r>
          </w:p>
        </w:tc>
      </w:tr>
      <w:tr w:rsidR="00792A31" w:rsidRPr="00355D6B" w:rsidTr="00355D6B">
        <w:trPr>
          <w:trHeight w:val="270"/>
        </w:trPr>
        <w:tc>
          <w:tcPr>
            <w:tcW w:w="1840" w:type="dxa"/>
            <w:tcBorders>
              <w:top w:val="nil"/>
              <w:left w:val="single" w:sz="8" w:space="0" w:color="auto"/>
              <w:bottom w:val="single" w:sz="8" w:space="0" w:color="auto"/>
              <w:right w:val="nil"/>
            </w:tcBorders>
            <w:shd w:val="clear" w:color="auto" w:fill="auto"/>
            <w:noWrap/>
            <w:vAlign w:val="bottom"/>
            <w:hideMark/>
          </w:tcPr>
          <w:p w:rsidR="00792A31" w:rsidRPr="00355D6B" w:rsidRDefault="00792A31" w:rsidP="00355D6B">
            <w:pPr>
              <w:jc w:val="right"/>
              <w:rPr>
                <w:rFonts w:cs="Arial"/>
                <w:sz w:val="16"/>
                <w:szCs w:val="16"/>
                <w:lang w:eastAsia="es-CO"/>
              </w:rPr>
            </w:pPr>
            <w:r w:rsidRPr="00355D6B">
              <w:rPr>
                <w:rFonts w:cs="Arial"/>
                <w:sz w:val="16"/>
                <w:szCs w:val="16"/>
                <w:lang w:eastAsia="es-CO"/>
              </w:rPr>
              <w:t xml:space="preserve">33.606.137.530,00 </w:t>
            </w:r>
          </w:p>
        </w:tc>
        <w:tc>
          <w:tcPr>
            <w:tcW w:w="1719"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92A31" w:rsidRPr="00355D6B" w:rsidRDefault="00792A31" w:rsidP="00355D6B">
            <w:pPr>
              <w:jc w:val="right"/>
              <w:rPr>
                <w:rFonts w:cs="Arial"/>
                <w:sz w:val="16"/>
                <w:szCs w:val="16"/>
                <w:lang w:eastAsia="es-CO"/>
              </w:rPr>
            </w:pPr>
            <w:r w:rsidRPr="00355D6B">
              <w:rPr>
                <w:rFonts w:cs="Arial"/>
                <w:sz w:val="16"/>
                <w:szCs w:val="16"/>
                <w:lang w:eastAsia="es-CO"/>
              </w:rPr>
              <w:t xml:space="preserve">20.228.497.465,28 </w:t>
            </w:r>
          </w:p>
        </w:tc>
        <w:tc>
          <w:tcPr>
            <w:tcW w:w="1701" w:type="dxa"/>
            <w:tcBorders>
              <w:top w:val="nil"/>
              <w:left w:val="nil"/>
              <w:bottom w:val="single" w:sz="8" w:space="0" w:color="auto"/>
              <w:right w:val="nil"/>
            </w:tcBorders>
            <w:shd w:val="clear" w:color="auto" w:fill="auto"/>
            <w:noWrap/>
            <w:vAlign w:val="bottom"/>
            <w:hideMark/>
          </w:tcPr>
          <w:p w:rsidR="00792A31" w:rsidRPr="00355D6B" w:rsidRDefault="00792A31" w:rsidP="00355D6B">
            <w:pPr>
              <w:jc w:val="right"/>
              <w:rPr>
                <w:rFonts w:cs="Arial"/>
                <w:sz w:val="16"/>
                <w:szCs w:val="16"/>
                <w:lang w:eastAsia="es-CO"/>
              </w:rPr>
            </w:pPr>
            <w:r w:rsidRPr="00355D6B">
              <w:rPr>
                <w:rFonts w:cs="Arial"/>
                <w:sz w:val="16"/>
                <w:szCs w:val="16"/>
                <w:lang w:eastAsia="es-CO"/>
              </w:rPr>
              <w:t xml:space="preserve">20.133.613.906,02 </w:t>
            </w:r>
          </w:p>
        </w:tc>
        <w:tc>
          <w:tcPr>
            <w:tcW w:w="1701"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792A31" w:rsidRPr="00355D6B" w:rsidRDefault="00792A31" w:rsidP="00355D6B">
            <w:pPr>
              <w:jc w:val="right"/>
              <w:rPr>
                <w:rFonts w:cs="Arial"/>
                <w:sz w:val="16"/>
                <w:szCs w:val="16"/>
                <w:lang w:eastAsia="es-CO"/>
              </w:rPr>
            </w:pPr>
            <w:r w:rsidRPr="00355D6B">
              <w:rPr>
                <w:rFonts w:cs="Arial"/>
                <w:sz w:val="16"/>
                <w:szCs w:val="16"/>
                <w:lang w:eastAsia="es-CO"/>
              </w:rPr>
              <w:t xml:space="preserve">25.187.128.439,64 </w:t>
            </w:r>
          </w:p>
        </w:tc>
        <w:tc>
          <w:tcPr>
            <w:tcW w:w="1843" w:type="dxa"/>
            <w:tcBorders>
              <w:top w:val="nil"/>
              <w:left w:val="nil"/>
              <w:bottom w:val="single" w:sz="8" w:space="0" w:color="auto"/>
              <w:right w:val="single" w:sz="8" w:space="0" w:color="auto"/>
            </w:tcBorders>
            <w:shd w:val="clear" w:color="auto" w:fill="auto"/>
            <w:noWrap/>
            <w:vAlign w:val="bottom"/>
            <w:hideMark/>
          </w:tcPr>
          <w:p w:rsidR="00792A31" w:rsidRPr="00355D6B" w:rsidRDefault="00792A31" w:rsidP="00355D6B">
            <w:pPr>
              <w:jc w:val="right"/>
              <w:rPr>
                <w:rFonts w:cs="Arial"/>
                <w:sz w:val="16"/>
                <w:szCs w:val="16"/>
                <w:lang w:eastAsia="es-CO"/>
              </w:rPr>
            </w:pPr>
            <w:r w:rsidRPr="00355D6B">
              <w:rPr>
                <w:rFonts w:cs="Arial"/>
                <w:sz w:val="16"/>
                <w:szCs w:val="16"/>
                <w:lang w:eastAsia="es-CO"/>
              </w:rPr>
              <w:t xml:space="preserve">99.155.377.340,94 </w:t>
            </w:r>
          </w:p>
        </w:tc>
      </w:tr>
    </w:tbl>
    <w:p w:rsidR="000A205E" w:rsidRPr="00376142" w:rsidRDefault="000A205E" w:rsidP="00763B32">
      <w:pPr>
        <w:rPr>
          <w:rFonts w:eastAsia="Calibri"/>
          <w:sz w:val="20"/>
          <w:szCs w:val="20"/>
        </w:rPr>
      </w:pPr>
    </w:p>
    <w:p w:rsidR="000A205E" w:rsidRPr="00376142" w:rsidRDefault="00747875" w:rsidP="00747875">
      <w:pPr>
        <w:jc w:val="center"/>
        <w:rPr>
          <w:rFonts w:eastAsia="Calibri"/>
          <w:sz w:val="20"/>
          <w:szCs w:val="20"/>
        </w:rPr>
      </w:pPr>
      <w:r>
        <w:rPr>
          <w:noProof/>
          <w:lang w:val="es-ES"/>
        </w:rPr>
        <w:drawing>
          <wp:inline distT="0" distB="0" distL="0" distR="0" wp14:anchorId="47CE4771" wp14:editId="4F978BDF">
            <wp:extent cx="5367131" cy="2719346"/>
            <wp:effectExtent l="0" t="0" r="24130" b="2413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F16165" w:rsidRDefault="00F16165" w:rsidP="00763B32">
      <w:pPr>
        <w:rPr>
          <w:rFonts w:eastAsia="Calibri"/>
        </w:rPr>
      </w:pPr>
    </w:p>
    <w:p w:rsidR="00376142" w:rsidRDefault="00376142" w:rsidP="00763B32">
      <w:pPr>
        <w:rPr>
          <w:rFonts w:eastAsia="Calibri"/>
        </w:rPr>
        <w:sectPr w:rsidR="00376142" w:rsidSect="0090500F">
          <w:pgSz w:w="12240" w:h="15840"/>
          <w:pgMar w:top="1667" w:right="1701" w:bottom="1985" w:left="1701" w:header="709" w:footer="709" w:gutter="0"/>
          <w:cols w:space="708"/>
          <w:docGrid w:linePitch="360"/>
        </w:sectPr>
      </w:pPr>
    </w:p>
    <w:tbl>
      <w:tblPr>
        <w:tblW w:w="1702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0"/>
        <w:gridCol w:w="1308"/>
        <w:gridCol w:w="1528"/>
        <w:gridCol w:w="1276"/>
        <w:gridCol w:w="1308"/>
        <w:gridCol w:w="1385"/>
        <w:gridCol w:w="1308"/>
        <w:gridCol w:w="1243"/>
        <w:gridCol w:w="1308"/>
        <w:gridCol w:w="1527"/>
        <w:gridCol w:w="1308"/>
      </w:tblGrid>
      <w:tr w:rsidR="000C3497" w:rsidRPr="000C3497" w:rsidTr="000C3497">
        <w:trPr>
          <w:trHeight w:val="60"/>
        </w:trPr>
        <w:tc>
          <w:tcPr>
            <w:tcW w:w="3700" w:type="dxa"/>
            <w:shd w:val="clear" w:color="auto" w:fill="auto"/>
            <w:noWrap/>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NIVEL RENTISTICO</w:t>
            </w:r>
          </w:p>
        </w:tc>
        <w:tc>
          <w:tcPr>
            <w:tcW w:w="1308"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Aprobado 2012 Plan de Acción</w:t>
            </w:r>
          </w:p>
        </w:tc>
        <w:tc>
          <w:tcPr>
            <w:tcW w:w="1528" w:type="dxa"/>
            <w:shd w:val="clear" w:color="auto" w:fill="auto"/>
            <w:noWrap/>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Recaudado  2012</w:t>
            </w:r>
          </w:p>
        </w:tc>
        <w:tc>
          <w:tcPr>
            <w:tcW w:w="1276"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Aprobado 2013 Plan de Acción</w:t>
            </w:r>
          </w:p>
        </w:tc>
        <w:tc>
          <w:tcPr>
            <w:tcW w:w="1308" w:type="dxa"/>
            <w:shd w:val="clear" w:color="auto" w:fill="auto"/>
            <w:noWrap/>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Recaudado 2013</w:t>
            </w:r>
          </w:p>
        </w:tc>
        <w:tc>
          <w:tcPr>
            <w:tcW w:w="1385"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Aprobado 2014 Plan de Acción</w:t>
            </w:r>
          </w:p>
        </w:tc>
        <w:tc>
          <w:tcPr>
            <w:tcW w:w="1308" w:type="dxa"/>
            <w:shd w:val="clear" w:color="auto" w:fill="auto"/>
            <w:noWrap/>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Recaudado 2014</w:t>
            </w:r>
          </w:p>
        </w:tc>
        <w:tc>
          <w:tcPr>
            <w:tcW w:w="1243"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Aprobado 2015 Acción</w:t>
            </w:r>
          </w:p>
        </w:tc>
        <w:tc>
          <w:tcPr>
            <w:tcW w:w="1308" w:type="dxa"/>
            <w:shd w:val="clear" w:color="auto" w:fill="auto"/>
            <w:noWrap/>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Recaudado 2015</w:t>
            </w:r>
          </w:p>
        </w:tc>
        <w:tc>
          <w:tcPr>
            <w:tcW w:w="1527"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 xml:space="preserve"> Aprobado Plan de Acción 2012 - 2015</w:t>
            </w:r>
          </w:p>
        </w:tc>
        <w:tc>
          <w:tcPr>
            <w:tcW w:w="1134" w:type="dxa"/>
            <w:shd w:val="clear" w:color="auto" w:fill="auto"/>
            <w:vAlign w:val="center"/>
            <w:hideMark/>
          </w:tcPr>
          <w:p w:rsidR="000C3497" w:rsidRPr="000C3497" w:rsidRDefault="000C3497" w:rsidP="000C3497">
            <w:pPr>
              <w:jc w:val="center"/>
              <w:rPr>
                <w:rFonts w:ascii="Univers" w:hAnsi="Univers" w:cs="Arial"/>
                <w:b/>
                <w:bCs/>
                <w:sz w:val="14"/>
                <w:szCs w:val="14"/>
                <w:lang w:eastAsia="es-CO"/>
              </w:rPr>
            </w:pPr>
            <w:r w:rsidRPr="000C3497">
              <w:rPr>
                <w:rFonts w:ascii="Univers" w:hAnsi="Univers" w:cs="Arial"/>
                <w:b/>
                <w:bCs/>
                <w:sz w:val="14"/>
                <w:szCs w:val="14"/>
                <w:lang w:eastAsia="es-CO"/>
              </w:rPr>
              <w:t>Recaudado 2012 - 2015</w:t>
            </w:r>
          </w:p>
        </w:tc>
      </w:tr>
      <w:tr w:rsidR="000C3497" w:rsidRPr="000C3497" w:rsidTr="000C3497">
        <w:trPr>
          <w:trHeight w:val="60"/>
        </w:trPr>
        <w:tc>
          <w:tcPr>
            <w:tcW w:w="3700" w:type="dxa"/>
            <w:shd w:val="clear" w:color="000000" w:fill="CCCCFF"/>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INGRESOS PROPIOS</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18.747.579.088,00</w:t>
            </w:r>
          </w:p>
        </w:tc>
        <w:tc>
          <w:tcPr>
            <w:tcW w:w="152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31.017.743.424,00</w:t>
            </w:r>
          </w:p>
        </w:tc>
        <w:tc>
          <w:tcPr>
            <w:tcW w:w="1276"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5.484.225.000,00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17.361.287.612,28</w:t>
            </w:r>
          </w:p>
        </w:tc>
        <w:tc>
          <w:tcPr>
            <w:tcW w:w="1385"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5.758.035.750,00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16.258.174.320,02</w:t>
            </w:r>
          </w:p>
        </w:tc>
        <w:tc>
          <w:tcPr>
            <w:tcW w:w="1243"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6.046.358.063,00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17.136.511.872,60</w:t>
            </w:r>
          </w:p>
        </w:tc>
        <w:tc>
          <w:tcPr>
            <w:tcW w:w="1527"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36.036.197.901,00</w:t>
            </w:r>
          </w:p>
        </w:tc>
        <w:tc>
          <w:tcPr>
            <w:tcW w:w="1134"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81.773.717.228,90</w:t>
            </w:r>
          </w:p>
        </w:tc>
      </w:tr>
      <w:tr w:rsidR="000C3497" w:rsidRPr="000C3497" w:rsidTr="000C3497">
        <w:trPr>
          <w:trHeight w:val="60"/>
        </w:trPr>
        <w:tc>
          <w:tcPr>
            <w:tcW w:w="3700" w:type="dxa"/>
            <w:shd w:val="clear" w:color="000000" w:fill="FFFFCC"/>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INGRESOS CORRIENTES</w:t>
            </w:r>
          </w:p>
        </w:tc>
        <w:tc>
          <w:tcPr>
            <w:tcW w:w="1308"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18.634.319.088,00</w:t>
            </w:r>
          </w:p>
        </w:tc>
        <w:tc>
          <w:tcPr>
            <w:tcW w:w="1528"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23.941.107.998,00</w:t>
            </w:r>
          </w:p>
        </w:tc>
        <w:tc>
          <w:tcPr>
            <w:tcW w:w="1276"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5.477.133.000,00</w:t>
            </w:r>
          </w:p>
        </w:tc>
        <w:tc>
          <w:tcPr>
            <w:tcW w:w="1308"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8.950.688.297,00</w:t>
            </w:r>
          </w:p>
        </w:tc>
        <w:tc>
          <w:tcPr>
            <w:tcW w:w="1385"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5.750.589.150,00</w:t>
            </w:r>
          </w:p>
        </w:tc>
        <w:tc>
          <w:tcPr>
            <w:tcW w:w="1308"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8.011.545.092,88</w:t>
            </w:r>
          </w:p>
        </w:tc>
        <w:tc>
          <w:tcPr>
            <w:tcW w:w="1243"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6.038.539.133,00</w:t>
            </w:r>
          </w:p>
        </w:tc>
        <w:tc>
          <w:tcPr>
            <w:tcW w:w="1308"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12.196.737.585,33</w:t>
            </w:r>
          </w:p>
        </w:tc>
        <w:tc>
          <w:tcPr>
            <w:tcW w:w="1527"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35.900.580.371,00</w:t>
            </w:r>
          </w:p>
        </w:tc>
        <w:tc>
          <w:tcPr>
            <w:tcW w:w="1134" w:type="dxa"/>
            <w:shd w:val="clear" w:color="000000" w:fill="FF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53.100.078.973,21</w:t>
            </w:r>
          </w:p>
        </w:tc>
      </w:tr>
      <w:tr w:rsidR="000C3497" w:rsidRPr="000C3497" w:rsidTr="000C3497">
        <w:trPr>
          <w:trHeight w:val="60"/>
        </w:trPr>
        <w:tc>
          <w:tcPr>
            <w:tcW w:w="3700" w:type="dxa"/>
            <w:shd w:val="clear" w:color="000000" w:fill="CCFFCC"/>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Tributarios</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1.600.000.000,00</w:t>
            </w:r>
          </w:p>
        </w:tc>
        <w:tc>
          <w:tcPr>
            <w:tcW w:w="152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1.990.104.886,00</w:t>
            </w:r>
          </w:p>
        </w:tc>
        <w:tc>
          <w:tcPr>
            <w:tcW w:w="1276"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2.300.000.000,00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1.924.374.555,00</w:t>
            </w:r>
          </w:p>
        </w:tc>
        <w:tc>
          <w:tcPr>
            <w:tcW w:w="1385"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2.415.000.000,00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2.939.092.591,00</w:t>
            </w:r>
          </w:p>
        </w:tc>
        <w:tc>
          <w:tcPr>
            <w:tcW w:w="1243"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2.535.750.000,00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2.507.089.065,00</w:t>
            </w:r>
          </w:p>
        </w:tc>
        <w:tc>
          <w:tcPr>
            <w:tcW w:w="1527"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8.850.750.000,00</w:t>
            </w:r>
          </w:p>
        </w:tc>
        <w:tc>
          <w:tcPr>
            <w:tcW w:w="1134"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9.360.661.097,00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Participación Ambiental Municipios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Sobretasa o Porcentaje Ambiental</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1.600.000.000,00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1.990.104.886,00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2.300.000.000,00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1.924.374.555,00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2.415.000.000,00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2.939.092.591,00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2.535.750.000,00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2.507.089.065,00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8.850.750.000,00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9.360.661.097,00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Otros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000000" w:fill="CCFFCC"/>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No Tributarios</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17.034.319.088,00</w:t>
            </w:r>
          </w:p>
        </w:tc>
        <w:tc>
          <w:tcPr>
            <w:tcW w:w="152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21.951.003.112,00</w:t>
            </w:r>
          </w:p>
        </w:tc>
        <w:tc>
          <w:tcPr>
            <w:tcW w:w="1276"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3.177.133.000,00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7.026.313.742,00</w:t>
            </w:r>
          </w:p>
        </w:tc>
        <w:tc>
          <w:tcPr>
            <w:tcW w:w="1385"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3.335.589.150,00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5.072.452.501,88</w:t>
            </w:r>
          </w:p>
        </w:tc>
        <w:tc>
          <w:tcPr>
            <w:tcW w:w="1243"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3.502.789.133,00</w:t>
            </w:r>
          </w:p>
        </w:tc>
        <w:tc>
          <w:tcPr>
            <w:tcW w:w="1308"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9.689.648.520,33</w:t>
            </w:r>
          </w:p>
        </w:tc>
        <w:tc>
          <w:tcPr>
            <w:tcW w:w="1527"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27.049.830.371,00</w:t>
            </w:r>
          </w:p>
        </w:tc>
        <w:tc>
          <w:tcPr>
            <w:tcW w:w="1134" w:type="dxa"/>
            <w:shd w:val="clear" w:color="000000" w:fill="CCFFCC"/>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43.739.417.876,21</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Venta de Bienes y Servicios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26.564.000,00</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28.447.851,00</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17.233.000,00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18.094.650,00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18.999.383,00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80.891.033,00</w:t>
            </w:r>
          </w:p>
        </w:tc>
        <w:tc>
          <w:tcPr>
            <w:tcW w:w="1134"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28.447.851,00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Venta de Bienes y Servicios. Laboratorio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14.365.000,00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20.797.608,00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17.233.000,00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18.094.650,00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18.999.383,00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68.692.033,00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20.797.608,00</w:t>
            </w:r>
          </w:p>
        </w:tc>
      </w:tr>
      <w:tr w:rsidR="000C3497" w:rsidRPr="000C3497" w:rsidTr="000C3497">
        <w:trPr>
          <w:trHeight w:val="60"/>
        </w:trPr>
        <w:tc>
          <w:tcPr>
            <w:tcW w:w="3700" w:type="dxa"/>
            <w:shd w:val="clear" w:color="auto" w:fill="auto"/>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 xml:space="preserve">Otros por Venta de Bienes y Servicios </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12.199.000,00</w:t>
            </w:r>
          </w:p>
        </w:tc>
        <w:tc>
          <w:tcPr>
            <w:tcW w:w="1528"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7.650.243,00</w:t>
            </w:r>
          </w:p>
        </w:tc>
        <w:tc>
          <w:tcPr>
            <w:tcW w:w="1276"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85"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12.199.000,00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7.650.243,00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Operaciones Comerciales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Aportes Patronales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Aportes de Afiliados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000000" w:fill="C4D79B"/>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Aportes de otras entidades</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13.443.500.000,00</w:t>
            </w:r>
          </w:p>
        </w:tc>
        <w:tc>
          <w:tcPr>
            <w:tcW w:w="152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19.457.308.773,00</w:t>
            </w:r>
          </w:p>
        </w:tc>
        <w:tc>
          <w:tcPr>
            <w:tcW w:w="1276"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1.201.550.000,00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5.584.472.880,00</w:t>
            </w:r>
          </w:p>
        </w:tc>
        <w:tc>
          <w:tcPr>
            <w:tcW w:w="1385"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1.261.227.000,00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3.843.279.944,88</w:t>
            </w:r>
          </w:p>
        </w:tc>
        <w:tc>
          <w:tcPr>
            <w:tcW w:w="1243"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1.324.708.875,00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7.180.301.599,00</w:t>
            </w:r>
          </w:p>
        </w:tc>
        <w:tc>
          <w:tcPr>
            <w:tcW w:w="1527"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17.230.985.875,00</w:t>
            </w:r>
          </w:p>
        </w:tc>
        <w:tc>
          <w:tcPr>
            <w:tcW w:w="1134"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36.065.363.196,88</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Transferencias Sector Eléctrico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1.370.000.000,00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1.793.196.101,00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1.201.550.000,00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2.702.249.655,00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1.261.227.000,00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2.919.890.677,00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1.324.708.875,00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2.031.781.599,00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5.157.485.875,00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9.447.118.032,00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Convenios con Otras Entidades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848.154.643,00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2.882.223.225,00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923.389.267,88</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5.148.520.000,00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9.802.287.135,88</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Compensación Explotación Carbón</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8.949.000.000,00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11.436.110.091,00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8.949.000.000,00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11.436.110.091,00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Compensación Explotación Carbón - RAP</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3.124.500.000,00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5.379.847.938,00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3.124.500.000,00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5.379.847.938,00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Otros Aportes de Otras Entidades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000000" w:fill="C4D79B"/>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TASAS</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3.407.274.088,00</w:t>
            </w:r>
          </w:p>
        </w:tc>
        <w:tc>
          <w:tcPr>
            <w:tcW w:w="152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949.955.558,00</w:t>
            </w:r>
          </w:p>
        </w:tc>
        <w:tc>
          <w:tcPr>
            <w:tcW w:w="1276"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1.742.062.000,00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956.957.939,00</w:t>
            </w:r>
          </w:p>
        </w:tc>
        <w:tc>
          <w:tcPr>
            <w:tcW w:w="1385"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1.829.165.100,00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985.536.533,25</w:t>
            </w:r>
          </w:p>
        </w:tc>
        <w:tc>
          <w:tcPr>
            <w:tcW w:w="1243"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1.352.106.000,00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2.280.961.363,13</w:t>
            </w:r>
          </w:p>
        </w:tc>
        <w:tc>
          <w:tcPr>
            <w:tcW w:w="1527"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8.330.607.188,00</w:t>
            </w:r>
          </w:p>
        </w:tc>
        <w:tc>
          <w:tcPr>
            <w:tcW w:w="1134"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5.173.411.393,38</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Tasa Retributiva y Compensatoria</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561.370.000,00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226.026.988,00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544.400.000,00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288.086.360,00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571.620.000,00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131.251.374,00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600.201.000,00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183.179.386,00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2.277.591.000,00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828.544.108,00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Tasa Material de Arrastre</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Tasa por Uso del Agua</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130.795.000,00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426.037.073,00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200.000.000,00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205.537.845,00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210.000.000,00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419.055.375,25</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220.500.000,00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255.564.777,00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761.295.000,00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1.306.195.070,25</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Movilización ilegal de Madera</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235.242.000,00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198.000.000,00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207.900.000,00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641.142.000,00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Licencias, permisos y tramites ambientales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220.911.000,00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276.359.925,00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284.000.000,00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448.585.692,00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298.200.000,00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244.381.974,00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313.110.000,00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452.214.031,13</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1.116.221.000,00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1.421.541.622,13</w:t>
            </w:r>
          </w:p>
        </w:tc>
      </w:tr>
      <w:tr w:rsidR="000C3497" w:rsidRPr="000C3497" w:rsidTr="000C3497">
        <w:trPr>
          <w:trHeight w:val="60"/>
        </w:trPr>
        <w:tc>
          <w:tcPr>
            <w:tcW w:w="3700" w:type="dxa"/>
            <w:shd w:val="clear" w:color="auto" w:fill="auto"/>
            <w:hideMark/>
          </w:tcPr>
          <w:p w:rsidR="000C3497" w:rsidRPr="000C3497" w:rsidRDefault="000C3497" w:rsidP="000C3497">
            <w:pPr>
              <w:rPr>
                <w:rFonts w:ascii="Univers" w:hAnsi="Univers" w:cs="Arial"/>
                <w:sz w:val="14"/>
                <w:szCs w:val="14"/>
                <w:lang w:eastAsia="es-CO"/>
              </w:rPr>
            </w:pPr>
            <w:r w:rsidRPr="000C3497">
              <w:rPr>
                <w:rFonts w:ascii="Univers" w:hAnsi="Univers" w:cs="Arial"/>
                <w:sz w:val="14"/>
                <w:szCs w:val="14"/>
                <w:lang w:eastAsia="es-CO"/>
              </w:rPr>
              <w:t xml:space="preserve">Tasa Aprovechamiento Forestal </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21.531.572,00</w:t>
            </w:r>
          </w:p>
        </w:tc>
        <w:tc>
          <w:tcPr>
            <w:tcW w:w="1276"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14.748.042,00</w:t>
            </w:r>
          </w:p>
        </w:tc>
        <w:tc>
          <w:tcPr>
            <w:tcW w:w="1385"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188.672.069,00</w:t>
            </w:r>
          </w:p>
        </w:tc>
        <w:tc>
          <w:tcPr>
            <w:tcW w:w="1243"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1.387.132.352,00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1.612.084.035,00</w:t>
            </w:r>
          </w:p>
        </w:tc>
      </w:tr>
      <w:tr w:rsidR="000C3497" w:rsidRPr="000C3497" w:rsidTr="000C3497">
        <w:trPr>
          <w:trHeight w:val="60"/>
        </w:trPr>
        <w:tc>
          <w:tcPr>
            <w:tcW w:w="3700" w:type="dxa"/>
            <w:shd w:val="clear" w:color="auto" w:fill="auto"/>
            <w:hideMark/>
          </w:tcPr>
          <w:p w:rsidR="000C3497" w:rsidRPr="000C3497" w:rsidRDefault="000C3497" w:rsidP="000C3497">
            <w:pPr>
              <w:rPr>
                <w:rFonts w:ascii="Univers" w:hAnsi="Univers" w:cs="Arial"/>
                <w:sz w:val="14"/>
                <w:szCs w:val="14"/>
                <w:lang w:eastAsia="es-CO"/>
              </w:rPr>
            </w:pPr>
            <w:r w:rsidRPr="000C3497">
              <w:rPr>
                <w:rFonts w:ascii="Univers" w:hAnsi="Univers" w:cs="Arial"/>
                <w:sz w:val="14"/>
                <w:szCs w:val="14"/>
                <w:lang w:eastAsia="es-CO"/>
              </w:rPr>
              <w:t xml:space="preserve">Movilización Materia Vegetal </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2.258.956.088,00</w:t>
            </w:r>
          </w:p>
        </w:tc>
        <w:tc>
          <w:tcPr>
            <w:tcW w:w="1528"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515.662.000,00</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541.445.100,00</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2.175.741,00</w:t>
            </w:r>
          </w:p>
        </w:tc>
        <w:tc>
          <w:tcPr>
            <w:tcW w:w="1243"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218.295.000,00</w:t>
            </w:r>
          </w:p>
        </w:tc>
        <w:tc>
          <w:tcPr>
            <w:tcW w:w="1308"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2.870.817,00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3.534.358.188,00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5.046.558,00</w:t>
            </w:r>
          </w:p>
        </w:tc>
      </w:tr>
      <w:tr w:rsidR="000C3497" w:rsidRPr="000C3497" w:rsidTr="000C3497">
        <w:trPr>
          <w:trHeight w:val="60"/>
        </w:trPr>
        <w:tc>
          <w:tcPr>
            <w:tcW w:w="3700" w:type="dxa"/>
            <w:shd w:val="clear" w:color="000000" w:fill="C4D79B"/>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 xml:space="preserve">Multas </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1.269.040.364,00</w:t>
            </w:r>
          </w:p>
        </w:tc>
        <w:tc>
          <w:tcPr>
            <w:tcW w:w="1276"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6.204.000,00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326.071.987,00</w:t>
            </w:r>
          </w:p>
        </w:tc>
        <w:tc>
          <w:tcPr>
            <w:tcW w:w="1385"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6.514.200,00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71.139.484,00</w:t>
            </w:r>
          </w:p>
        </w:tc>
        <w:tc>
          <w:tcPr>
            <w:tcW w:w="1243"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575.357.265,00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158.406.108,20</w:t>
            </w:r>
          </w:p>
        </w:tc>
        <w:tc>
          <w:tcPr>
            <w:tcW w:w="1527"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588.075.465,00</w:t>
            </w:r>
          </w:p>
        </w:tc>
        <w:tc>
          <w:tcPr>
            <w:tcW w:w="1134"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1.824.657.943,20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Otras multas y contravenciones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1.269.040.364,00</w:t>
            </w:r>
          </w:p>
        </w:tc>
        <w:tc>
          <w:tcPr>
            <w:tcW w:w="1276"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6.204.000,00</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6.514.200,00</w:t>
            </w:r>
          </w:p>
        </w:tc>
        <w:tc>
          <w:tcPr>
            <w:tcW w:w="1308" w:type="dxa"/>
            <w:shd w:val="clear" w:color="auto" w:fill="auto"/>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6.839.910,00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19.558.110,00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1.269.040.364,00</w:t>
            </w:r>
          </w:p>
        </w:tc>
      </w:tr>
      <w:tr w:rsidR="000C3497" w:rsidRPr="000C3497" w:rsidTr="000C3497">
        <w:trPr>
          <w:trHeight w:val="60"/>
        </w:trPr>
        <w:tc>
          <w:tcPr>
            <w:tcW w:w="3700" w:type="dxa"/>
            <w:shd w:val="clear" w:color="auto" w:fill="auto"/>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Multas y sanciones por infracciones ambientales</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326.071.987,00</w:t>
            </w:r>
          </w:p>
        </w:tc>
        <w:tc>
          <w:tcPr>
            <w:tcW w:w="1385" w:type="dxa"/>
            <w:shd w:val="clear" w:color="auto" w:fill="auto"/>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71.139.484,00</w:t>
            </w:r>
          </w:p>
        </w:tc>
        <w:tc>
          <w:tcPr>
            <w:tcW w:w="1243"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568.517.355,00</w:t>
            </w:r>
          </w:p>
        </w:tc>
        <w:tc>
          <w:tcPr>
            <w:tcW w:w="1308"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158.406.108,20</w:t>
            </w: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568.517.355,00</w:t>
            </w:r>
          </w:p>
        </w:tc>
        <w:tc>
          <w:tcPr>
            <w:tcW w:w="1134"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555.617.579,20</w:t>
            </w:r>
          </w:p>
        </w:tc>
      </w:tr>
      <w:tr w:rsidR="000C3497" w:rsidRPr="000C3497" w:rsidTr="000C3497">
        <w:trPr>
          <w:trHeight w:val="60"/>
        </w:trPr>
        <w:tc>
          <w:tcPr>
            <w:tcW w:w="3700" w:type="dxa"/>
            <w:shd w:val="clear" w:color="000000" w:fill="C4D79B"/>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Otros Ingresos</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156.981.000,00</w:t>
            </w:r>
          </w:p>
        </w:tc>
        <w:tc>
          <w:tcPr>
            <w:tcW w:w="152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246.250.566,00</w:t>
            </w:r>
          </w:p>
        </w:tc>
        <w:tc>
          <w:tcPr>
            <w:tcW w:w="1276"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210.084.000,00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158.810.936,00</w:t>
            </w:r>
          </w:p>
        </w:tc>
        <w:tc>
          <w:tcPr>
            <w:tcW w:w="1385"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220.588.200,00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172.496.539,75</w:t>
            </w:r>
          </w:p>
        </w:tc>
        <w:tc>
          <w:tcPr>
            <w:tcW w:w="1243"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231.617.610,00</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69.979.450,00</w:t>
            </w:r>
          </w:p>
        </w:tc>
        <w:tc>
          <w:tcPr>
            <w:tcW w:w="1527"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819.270.810,00</w:t>
            </w:r>
          </w:p>
        </w:tc>
        <w:tc>
          <w:tcPr>
            <w:tcW w:w="1134"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647.537.491,75</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Evaluación y Seguimiento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155.981.000,00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245.598.842,00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196.314.000,00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158.810.936,00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206.129.700,00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156.372.786,00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216.436.185,00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53.793.356,00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774.860.885,00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614.575.920,00</w:t>
            </w:r>
          </w:p>
        </w:tc>
      </w:tr>
      <w:tr w:rsidR="000C3497" w:rsidRPr="000C3497" w:rsidTr="000C3497">
        <w:trPr>
          <w:trHeight w:val="60"/>
        </w:trPr>
        <w:tc>
          <w:tcPr>
            <w:tcW w:w="3700" w:type="dxa"/>
            <w:shd w:val="clear" w:color="auto" w:fill="auto"/>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 xml:space="preserve">Recuperación Incapacidad y Licencia de Maternidad </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15.815.328,00</w:t>
            </w:r>
          </w:p>
        </w:tc>
        <w:tc>
          <w:tcPr>
            <w:tcW w:w="1243"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11.690.294,00</w:t>
            </w: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27.505.622,00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Otros Ingresos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1.000.000,00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651.724,00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13.770.000,00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14.458.500,00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308.425,75</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15.181.425,00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4.495.800,00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44.409.925,00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5.455.949,75</w:t>
            </w:r>
          </w:p>
        </w:tc>
      </w:tr>
      <w:tr w:rsidR="000C3497" w:rsidRPr="000C3497" w:rsidTr="000C3497">
        <w:trPr>
          <w:trHeight w:val="60"/>
        </w:trPr>
        <w:tc>
          <w:tcPr>
            <w:tcW w:w="3700" w:type="dxa"/>
            <w:shd w:val="clear" w:color="000000" w:fill="FCD5B4"/>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RECURSOS DE CAPITAL</w:t>
            </w:r>
          </w:p>
        </w:tc>
        <w:tc>
          <w:tcPr>
            <w:tcW w:w="1308"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113.260.000,00</w:t>
            </w:r>
          </w:p>
        </w:tc>
        <w:tc>
          <w:tcPr>
            <w:tcW w:w="1528"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7.076.635.426,00</w:t>
            </w:r>
          </w:p>
        </w:tc>
        <w:tc>
          <w:tcPr>
            <w:tcW w:w="1276"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7.092.000,00</w:t>
            </w:r>
          </w:p>
        </w:tc>
        <w:tc>
          <w:tcPr>
            <w:tcW w:w="1308"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8.410.599.315,28</w:t>
            </w:r>
          </w:p>
        </w:tc>
        <w:tc>
          <w:tcPr>
            <w:tcW w:w="1385"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7.446.600,00</w:t>
            </w:r>
          </w:p>
        </w:tc>
        <w:tc>
          <w:tcPr>
            <w:tcW w:w="1308"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8.246.629.227,14</w:t>
            </w:r>
          </w:p>
        </w:tc>
        <w:tc>
          <w:tcPr>
            <w:tcW w:w="1243"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7.818.930,00</w:t>
            </w:r>
          </w:p>
        </w:tc>
        <w:tc>
          <w:tcPr>
            <w:tcW w:w="1308"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4.939.774.287,27</w:t>
            </w:r>
          </w:p>
        </w:tc>
        <w:tc>
          <w:tcPr>
            <w:tcW w:w="1527"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135.617.530,00</w:t>
            </w:r>
          </w:p>
        </w:tc>
        <w:tc>
          <w:tcPr>
            <w:tcW w:w="1134" w:type="dxa"/>
            <w:shd w:val="clear" w:color="000000" w:fill="FCD5B4"/>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28.673.638.255,69</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Crédito externo</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Perfeccionado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Autorizado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Crédito Interno</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Perfeccionado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Autorizado</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Rendimientos Financieros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113.260.000,00</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539.860.051,00</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7.092.000,00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377.573.111,28</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7.446.600,00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769.626.814,64</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7.818.930,00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69.452.931,27</w:t>
            </w:r>
          </w:p>
        </w:tc>
        <w:tc>
          <w:tcPr>
            <w:tcW w:w="1527" w:type="dxa"/>
            <w:shd w:val="clear" w:color="auto" w:fill="auto"/>
            <w:noWrap/>
            <w:vAlign w:val="bottom"/>
            <w:hideMark/>
          </w:tcPr>
          <w:p w:rsidR="000C3497" w:rsidRPr="000C3497" w:rsidRDefault="000C3497" w:rsidP="000C3497">
            <w:pPr>
              <w:jc w:val="right"/>
              <w:rPr>
                <w:rFonts w:cs="Arial"/>
                <w:b/>
                <w:bCs/>
                <w:sz w:val="14"/>
                <w:szCs w:val="14"/>
                <w:lang w:eastAsia="es-CO"/>
              </w:rPr>
            </w:pPr>
            <w:r w:rsidRPr="000C3497">
              <w:rPr>
                <w:rFonts w:cs="Arial"/>
                <w:b/>
                <w:bCs/>
                <w:sz w:val="14"/>
                <w:szCs w:val="14"/>
                <w:lang w:eastAsia="es-CO"/>
              </w:rPr>
              <w:t>135.617.530,00</w:t>
            </w:r>
          </w:p>
        </w:tc>
        <w:tc>
          <w:tcPr>
            <w:tcW w:w="1134" w:type="dxa"/>
            <w:shd w:val="clear" w:color="auto" w:fill="auto"/>
            <w:noWrap/>
            <w:vAlign w:val="bottom"/>
            <w:hideMark/>
          </w:tcPr>
          <w:p w:rsidR="000C3497" w:rsidRPr="000C3497" w:rsidRDefault="000C3497" w:rsidP="000C3497">
            <w:pPr>
              <w:jc w:val="right"/>
              <w:rPr>
                <w:rFonts w:cs="Arial"/>
                <w:b/>
                <w:bCs/>
                <w:sz w:val="14"/>
                <w:szCs w:val="14"/>
                <w:lang w:eastAsia="es-CO"/>
              </w:rPr>
            </w:pPr>
            <w:r w:rsidRPr="000C3497">
              <w:rPr>
                <w:rFonts w:cs="Arial"/>
                <w:b/>
                <w:bCs/>
                <w:sz w:val="14"/>
                <w:szCs w:val="14"/>
                <w:lang w:eastAsia="es-CO"/>
              </w:rPr>
              <w:t>1.756.512.908,19</w:t>
            </w:r>
          </w:p>
        </w:tc>
      </w:tr>
      <w:tr w:rsidR="000C3497" w:rsidRPr="000C3497" w:rsidTr="000C3497">
        <w:trPr>
          <w:trHeight w:val="60"/>
        </w:trPr>
        <w:tc>
          <w:tcPr>
            <w:tcW w:w="3700" w:type="dxa"/>
            <w:shd w:val="clear" w:color="000000" w:fill="C4D79B"/>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Recursos del Balance</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6.536.775.375,00</w:t>
            </w:r>
          </w:p>
        </w:tc>
        <w:tc>
          <w:tcPr>
            <w:tcW w:w="1276"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8.033.026.204,00</w:t>
            </w:r>
          </w:p>
        </w:tc>
        <w:tc>
          <w:tcPr>
            <w:tcW w:w="1385"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2.595.105.737,50</w:t>
            </w:r>
          </w:p>
        </w:tc>
        <w:tc>
          <w:tcPr>
            <w:tcW w:w="1243"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3.755.217.793,00</w:t>
            </w:r>
          </w:p>
        </w:tc>
        <w:tc>
          <w:tcPr>
            <w:tcW w:w="1527"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134" w:type="dxa"/>
            <w:shd w:val="clear" w:color="000000" w:fill="C4D79B"/>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20.920.125.109,50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Venta de Activos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47.542.800,50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47.542.800,50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Excedentes Financieros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6.536.775.375,00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8.033.026.204,00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2.165.102.000,00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3.755.217.793,00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20.490.121.372,00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Cancelación de Reservas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Recuperación de Cartera</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Otros Recursos del Balance</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382.460.937,00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382.460.937,00</w:t>
            </w:r>
          </w:p>
        </w:tc>
      </w:tr>
      <w:tr w:rsidR="000C3497" w:rsidRPr="000C3497" w:rsidTr="000C3497">
        <w:trPr>
          <w:trHeight w:val="60"/>
        </w:trPr>
        <w:tc>
          <w:tcPr>
            <w:tcW w:w="3700" w:type="dxa"/>
            <w:shd w:val="clear" w:color="000000" w:fill="B1A0C7"/>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 xml:space="preserve">Recuperación de Cartera </w:t>
            </w:r>
          </w:p>
        </w:tc>
        <w:tc>
          <w:tcPr>
            <w:tcW w:w="1308"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76"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4.881.896.675,00</w:t>
            </w:r>
          </w:p>
        </w:tc>
        <w:tc>
          <w:tcPr>
            <w:tcW w:w="1243"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1.115.103.563,00</w:t>
            </w:r>
          </w:p>
        </w:tc>
        <w:tc>
          <w:tcPr>
            <w:tcW w:w="1527"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134" w:type="dxa"/>
            <w:shd w:val="clear" w:color="000000" w:fill="B1A0C7"/>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5.997.000.238,00</w:t>
            </w:r>
          </w:p>
        </w:tc>
      </w:tr>
      <w:tr w:rsidR="000C3497" w:rsidRPr="000C3497" w:rsidTr="000C3497">
        <w:trPr>
          <w:trHeight w:val="60"/>
        </w:trPr>
        <w:tc>
          <w:tcPr>
            <w:tcW w:w="3700" w:type="dxa"/>
            <w:shd w:val="clear" w:color="auto" w:fill="auto"/>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Recuperación de Cartera Tasa Retributivas y Compensaciones</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2.615.559.605,00</w:t>
            </w:r>
          </w:p>
        </w:tc>
        <w:tc>
          <w:tcPr>
            <w:tcW w:w="1243"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center"/>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185.447.885,00</w:t>
            </w: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2.801.007.490,00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Recuperación de Cartera Mutas</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2.266.337.070,00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927.752.942,00</w:t>
            </w: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3.194.090.012,00</w:t>
            </w:r>
          </w:p>
        </w:tc>
      </w:tr>
      <w:tr w:rsidR="000C3497" w:rsidRPr="000C3497" w:rsidTr="000C3497">
        <w:trPr>
          <w:trHeight w:val="60"/>
        </w:trPr>
        <w:tc>
          <w:tcPr>
            <w:tcW w:w="3700" w:type="dxa"/>
            <w:shd w:val="clear" w:color="auto" w:fill="auto"/>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Recuperación de Cartera por Utilización del Recurso Hídrico</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308" w:type="dxa"/>
            <w:shd w:val="clear" w:color="auto" w:fill="auto"/>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1.902.736,00</w:t>
            </w: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1.902.736,00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Donaciones</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p>
        </w:tc>
        <w:tc>
          <w:tcPr>
            <w:tcW w:w="1527"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center"/>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r>
      <w:tr w:rsidR="000C3497" w:rsidRPr="000C3497" w:rsidTr="000C3497">
        <w:trPr>
          <w:trHeight w:val="60"/>
        </w:trPr>
        <w:tc>
          <w:tcPr>
            <w:tcW w:w="3700" w:type="dxa"/>
            <w:shd w:val="clear" w:color="000000" w:fill="CCCCFF"/>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APORTES DE LA NACION</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2.612.400.000,00</w:t>
            </w:r>
          </w:p>
        </w:tc>
        <w:tc>
          <w:tcPr>
            <w:tcW w:w="152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2.588.394.106,00</w:t>
            </w:r>
          </w:p>
        </w:tc>
        <w:tc>
          <w:tcPr>
            <w:tcW w:w="1276"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2.753.639.000,00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2.867.209.853,00</w:t>
            </w:r>
          </w:p>
        </w:tc>
        <w:tc>
          <w:tcPr>
            <w:tcW w:w="1385"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2.891.320.950,00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3.875.439.586,00</w:t>
            </w:r>
          </w:p>
        </w:tc>
        <w:tc>
          <w:tcPr>
            <w:tcW w:w="1243"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3.035.886.998,00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8.050.616.567,04</w:t>
            </w:r>
          </w:p>
        </w:tc>
        <w:tc>
          <w:tcPr>
            <w:tcW w:w="1527"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11.293.246.948,00</w:t>
            </w:r>
          </w:p>
        </w:tc>
        <w:tc>
          <w:tcPr>
            <w:tcW w:w="1134"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17.381.660.112,04</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Funcionamiento</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2.612.400.000,00</w:t>
            </w:r>
          </w:p>
        </w:tc>
        <w:tc>
          <w:tcPr>
            <w:tcW w:w="152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2.588.394.106,00</w:t>
            </w:r>
          </w:p>
        </w:tc>
        <w:tc>
          <w:tcPr>
            <w:tcW w:w="1276"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2.753.639.000,00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2.867.209.853,00</w:t>
            </w:r>
          </w:p>
        </w:tc>
        <w:tc>
          <w:tcPr>
            <w:tcW w:w="1385"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2.891.320.950,00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3.037.900.054,00</w:t>
            </w:r>
          </w:p>
        </w:tc>
        <w:tc>
          <w:tcPr>
            <w:tcW w:w="1243"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3.035.886.998,00</w:t>
            </w:r>
          </w:p>
        </w:tc>
        <w:tc>
          <w:tcPr>
            <w:tcW w:w="1308"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3.952.941.572,00</w:t>
            </w:r>
          </w:p>
        </w:tc>
        <w:tc>
          <w:tcPr>
            <w:tcW w:w="1527"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11.293.246.948,00</w:t>
            </w:r>
          </w:p>
        </w:tc>
        <w:tc>
          <w:tcPr>
            <w:tcW w:w="1134" w:type="dxa"/>
            <w:shd w:val="clear" w:color="auto" w:fill="auto"/>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12.446.445.585,00</w:t>
            </w:r>
          </w:p>
        </w:tc>
      </w:tr>
      <w:tr w:rsidR="000C3497" w:rsidRPr="000C3497" w:rsidTr="000C3497">
        <w:trPr>
          <w:trHeight w:val="60"/>
        </w:trPr>
        <w:tc>
          <w:tcPr>
            <w:tcW w:w="3700" w:type="dxa"/>
            <w:shd w:val="clear" w:color="auto" w:fill="auto"/>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Aporte Presupuesto de la Nación</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2.612.400.000,00</w:t>
            </w:r>
          </w:p>
        </w:tc>
        <w:tc>
          <w:tcPr>
            <w:tcW w:w="152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2.588.394.106,00</w:t>
            </w:r>
          </w:p>
        </w:tc>
        <w:tc>
          <w:tcPr>
            <w:tcW w:w="1276"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2.753.639.000,00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2.867.209.853,00</w:t>
            </w:r>
          </w:p>
        </w:tc>
        <w:tc>
          <w:tcPr>
            <w:tcW w:w="1385"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2.891.320.950,00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2.873.415.242,00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3.035.886.998,00</w:t>
            </w: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2.910.786.302,00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11.293.246.948,00</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11.239.805.503,00</w:t>
            </w:r>
          </w:p>
        </w:tc>
      </w:tr>
      <w:tr w:rsidR="000C3497" w:rsidRPr="000C3497" w:rsidTr="000C3497">
        <w:trPr>
          <w:trHeight w:val="60"/>
        </w:trPr>
        <w:tc>
          <w:tcPr>
            <w:tcW w:w="3700" w:type="dxa"/>
            <w:shd w:val="clear" w:color="000000" w:fill="FFFFFF"/>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 xml:space="preserve">Fondo Compensación Ambiental </w:t>
            </w: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164.484.812,00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1.042.155.270,00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1.206.640.082,00</w:t>
            </w:r>
          </w:p>
        </w:tc>
      </w:tr>
      <w:tr w:rsidR="000C3497" w:rsidRPr="000C3497" w:rsidTr="000C3497">
        <w:trPr>
          <w:trHeight w:val="60"/>
        </w:trPr>
        <w:tc>
          <w:tcPr>
            <w:tcW w:w="3700" w:type="dxa"/>
            <w:shd w:val="clear" w:color="000000" w:fill="FFFFFF"/>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Inversión</w:t>
            </w:r>
          </w:p>
        </w:tc>
        <w:tc>
          <w:tcPr>
            <w:tcW w:w="1308"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528"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276"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85"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837.539.532,00</w:t>
            </w:r>
          </w:p>
        </w:tc>
        <w:tc>
          <w:tcPr>
            <w:tcW w:w="1243"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308"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4.097.674.995,04</w:t>
            </w:r>
          </w:p>
        </w:tc>
        <w:tc>
          <w:tcPr>
            <w:tcW w:w="1527"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w:t>
            </w:r>
          </w:p>
        </w:tc>
        <w:tc>
          <w:tcPr>
            <w:tcW w:w="1134" w:type="dxa"/>
            <w:shd w:val="clear" w:color="000000" w:fill="FFFF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4.935.214.527,04</w:t>
            </w:r>
          </w:p>
        </w:tc>
      </w:tr>
      <w:tr w:rsidR="000C3497" w:rsidRPr="000C3497" w:rsidTr="000C3497">
        <w:trPr>
          <w:trHeight w:val="60"/>
        </w:trPr>
        <w:tc>
          <w:tcPr>
            <w:tcW w:w="3700" w:type="dxa"/>
            <w:shd w:val="clear" w:color="000000" w:fill="FFFFFF"/>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Fondo Compensación Ambiental</w:t>
            </w: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837.539.532,00</w:t>
            </w: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1.491.981.131,04</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2.329.520.663,04</w:t>
            </w:r>
          </w:p>
        </w:tc>
      </w:tr>
      <w:tr w:rsidR="000C3497" w:rsidRPr="000C3497" w:rsidTr="000C3497">
        <w:trPr>
          <w:trHeight w:val="60"/>
        </w:trPr>
        <w:tc>
          <w:tcPr>
            <w:tcW w:w="3700" w:type="dxa"/>
            <w:shd w:val="clear" w:color="000000" w:fill="FFFFFF"/>
            <w:noWrap/>
            <w:vAlign w:val="bottom"/>
            <w:hideMark/>
          </w:tcPr>
          <w:p w:rsidR="000C3497" w:rsidRPr="000C3497" w:rsidRDefault="000C3497" w:rsidP="000C3497">
            <w:pPr>
              <w:jc w:val="left"/>
              <w:rPr>
                <w:rFonts w:ascii="Univers" w:hAnsi="Univers" w:cs="Arial"/>
                <w:sz w:val="14"/>
                <w:szCs w:val="14"/>
                <w:lang w:eastAsia="es-CO"/>
              </w:rPr>
            </w:pPr>
            <w:r w:rsidRPr="000C3497">
              <w:rPr>
                <w:rFonts w:ascii="Univers" w:hAnsi="Univers" w:cs="Arial"/>
                <w:sz w:val="14"/>
                <w:szCs w:val="14"/>
                <w:lang w:eastAsia="es-CO"/>
              </w:rPr>
              <w:t>Fondo Nacional Ambiental</w:t>
            </w: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52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276"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85"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000000" w:fill="FFFFFF"/>
            <w:noWrap/>
            <w:vAlign w:val="bottom"/>
            <w:hideMark/>
          </w:tcPr>
          <w:p w:rsidR="000C3497" w:rsidRPr="000C3497" w:rsidRDefault="000C3497" w:rsidP="000C3497">
            <w:pPr>
              <w:jc w:val="right"/>
              <w:rPr>
                <w:rFonts w:ascii="Univers" w:hAnsi="Univers" w:cs="Arial"/>
                <w:sz w:val="14"/>
                <w:szCs w:val="14"/>
                <w:lang w:eastAsia="es-CO"/>
              </w:rPr>
            </w:pPr>
          </w:p>
        </w:tc>
        <w:tc>
          <w:tcPr>
            <w:tcW w:w="1243"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p>
        </w:tc>
        <w:tc>
          <w:tcPr>
            <w:tcW w:w="1308" w:type="dxa"/>
            <w:shd w:val="clear" w:color="auto" w:fill="auto"/>
            <w:noWrap/>
            <w:vAlign w:val="bottom"/>
            <w:hideMark/>
          </w:tcPr>
          <w:p w:rsidR="000C3497" w:rsidRPr="000C3497" w:rsidRDefault="000C3497" w:rsidP="000C3497">
            <w:pPr>
              <w:jc w:val="right"/>
              <w:rPr>
                <w:rFonts w:ascii="Univers" w:hAnsi="Univers" w:cs="Arial"/>
                <w:sz w:val="14"/>
                <w:szCs w:val="14"/>
                <w:lang w:eastAsia="es-CO"/>
              </w:rPr>
            </w:pPr>
            <w:r w:rsidRPr="000C3497">
              <w:rPr>
                <w:rFonts w:ascii="Univers" w:hAnsi="Univers" w:cs="Arial"/>
                <w:sz w:val="14"/>
                <w:szCs w:val="14"/>
                <w:lang w:eastAsia="es-CO"/>
              </w:rPr>
              <w:t>2.605.693.864,00</w:t>
            </w:r>
          </w:p>
        </w:tc>
        <w:tc>
          <w:tcPr>
            <w:tcW w:w="1527"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w:t>
            </w:r>
          </w:p>
        </w:tc>
        <w:tc>
          <w:tcPr>
            <w:tcW w:w="1134" w:type="dxa"/>
            <w:shd w:val="clear" w:color="auto" w:fill="auto"/>
            <w:noWrap/>
            <w:vAlign w:val="bottom"/>
            <w:hideMark/>
          </w:tcPr>
          <w:p w:rsidR="000C3497" w:rsidRPr="000C3497" w:rsidRDefault="000C3497" w:rsidP="000C3497">
            <w:pPr>
              <w:jc w:val="right"/>
              <w:rPr>
                <w:rFonts w:cs="Arial"/>
                <w:sz w:val="14"/>
                <w:szCs w:val="14"/>
                <w:lang w:eastAsia="es-CO"/>
              </w:rPr>
            </w:pPr>
            <w:r w:rsidRPr="000C3497">
              <w:rPr>
                <w:rFonts w:cs="Arial"/>
                <w:sz w:val="14"/>
                <w:szCs w:val="14"/>
                <w:lang w:eastAsia="es-CO"/>
              </w:rPr>
              <w:t>2.605.693.864,00</w:t>
            </w:r>
          </w:p>
        </w:tc>
      </w:tr>
      <w:tr w:rsidR="000C3497" w:rsidRPr="000C3497" w:rsidTr="000C3497">
        <w:trPr>
          <w:trHeight w:val="60"/>
        </w:trPr>
        <w:tc>
          <w:tcPr>
            <w:tcW w:w="3700" w:type="dxa"/>
            <w:shd w:val="clear" w:color="000000" w:fill="CCCCFF"/>
            <w:noWrap/>
            <w:vAlign w:val="bottom"/>
            <w:hideMark/>
          </w:tcPr>
          <w:p w:rsidR="000C3497" w:rsidRPr="000C3497" w:rsidRDefault="000C3497" w:rsidP="000C3497">
            <w:pPr>
              <w:jc w:val="left"/>
              <w:rPr>
                <w:rFonts w:ascii="Univers" w:hAnsi="Univers" w:cs="Arial"/>
                <w:b/>
                <w:bCs/>
                <w:sz w:val="14"/>
                <w:szCs w:val="14"/>
                <w:lang w:eastAsia="es-CO"/>
              </w:rPr>
            </w:pPr>
            <w:r w:rsidRPr="000C3497">
              <w:rPr>
                <w:rFonts w:ascii="Univers" w:hAnsi="Univers" w:cs="Arial"/>
                <w:b/>
                <w:bCs/>
                <w:sz w:val="14"/>
                <w:szCs w:val="14"/>
                <w:lang w:eastAsia="es-CO"/>
              </w:rPr>
              <w:t>TOTAL INGRESOS VIGENCIA</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21.359.979.088,00</w:t>
            </w:r>
          </w:p>
        </w:tc>
        <w:tc>
          <w:tcPr>
            <w:tcW w:w="152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33.606.137.530,00</w:t>
            </w:r>
          </w:p>
        </w:tc>
        <w:tc>
          <w:tcPr>
            <w:tcW w:w="1276"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8.237.864.000,00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20.228.497.465,28</w:t>
            </w:r>
          </w:p>
        </w:tc>
        <w:tc>
          <w:tcPr>
            <w:tcW w:w="1385"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8.649.356.700,00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20.133.613.906,02</w:t>
            </w:r>
          </w:p>
        </w:tc>
        <w:tc>
          <w:tcPr>
            <w:tcW w:w="1243"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9.082.245.061,00</w:t>
            </w:r>
          </w:p>
        </w:tc>
        <w:tc>
          <w:tcPr>
            <w:tcW w:w="1308"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25.187.128.439,64</w:t>
            </w:r>
          </w:p>
        </w:tc>
        <w:tc>
          <w:tcPr>
            <w:tcW w:w="1527"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47.329.444.849,00</w:t>
            </w:r>
          </w:p>
        </w:tc>
        <w:tc>
          <w:tcPr>
            <w:tcW w:w="1134" w:type="dxa"/>
            <w:shd w:val="clear" w:color="000000" w:fill="CCCCFF"/>
            <w:noWrap/>
            <w:vAlign w:val="bottom"/>
            <w:hideMark/>
          </w:tcPr>
          <w:p w:rsidR="000C3497" w:rsidRPr="000C3497" w:rsidRDefault="000C3497" w:rsidP="000C3497">
            <w:pPr>
              <w:jc w:val="right"/>
              <w:rPr>
                <w:rFonts w:ascii="Univers" w:hAnsi="Univers" w:cs="Arial"/>
                <w:b/>
                <w:bCs/>
                <w:sz w:val="14"/>
                <w:szCs w:val="14"/>
                <w:lang w:eastAsia="es-CO"/>
              </w:rPr>
            </w:pPr>
            <w:r w:rsidRPr="000C3497">
              <w:rPr>
                <w:rFonts w:ascii="Univers" w:hAnsi="Univers" w:cs="Arial"/>
                <w:b/>
                <w:bCs/>
                <w:sz w:val="14"/>
                <w:szCs w:val="14"/>
                <w:lang w:eastAsia="es-CO"/>
              </w:rPr>
              <w:t>99.155.377.340,94</w:t>
            </w:r>
          </w:p>
        </w:tc>
      </w:tr>
    </w:tbl>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F16165" w:rsidRDefault="00F16165" w:rsidP="00763B32">
      <w:pPr>
        <w:rPr>
          <w:rFonts w:eastAsia="Calibri"/>
        </w:rPr>
      </w:pPr>
    </w:p>
    <w:p w:rsidR="00747875" w:rsidRDefault="00747875" w:rsidP="00763B32">
      <w:pPr>
        <w:rPr>
          <w:rFonts w:eastAsia="Calibri"/>
        </w:rPr>
        <w:sectPr w:rsidR="00747875" w:rsidSect="00376142">
          <w:pgSz w:w="20163" w:h="12242" w:orient="landscape" w:code="5"/>
          <w:pgMar w:top="1701" w:right="1667" w:bottom="1701" w:left="1985" w:header="709" w:footer="709" w:gutter="0"/>
          <w:cols w:space="708"/>
          <w:docGrid w:linePitch="360"/>
        </w:sectPr>
      </w:pPr>
    </w:p>
    <w:p w:rsidR="00F16165" w:rsidRPr="00355D6B" w:rsidRDefault="00355D6B" w:rsidP="00355D6B">
      <w:pPr>
        <w:pStyle w:val="Prrafodelista"/>
        <w:numPr>
          <w:ilvl w:val="2"/>
          <w:numId w:val="85"/>
        </w:numPr>
        <w:rPr>
          <w:rFonts w:ascii="Arial" w:eastAsia="Calibri" w:hAnsi="Arial" w:cs="Arial"/>
          <w:b/>
          <w:sz w:val="20"/>
          <w:szCs w:val="20"/>
        </w:rPr>
      </w:pPr>
      <w:r w:rsidRPr="00355D6B">
        <w:rPr>
          <w:rFonts w:ascii="Arial" w:eastAsia="Calibri" w:hAnsi="Arial" w:cs="Arial"/>
          <w:b/>
          <w:sz w:val="20"/>
          <w:szCs w:val="20"/>
        </w:rPr>
        <w:t>Gastos</w:t>
      </w:r>
    </w:p>
    <w:p w:rsidR="00F16165" w:rsidRPr="00355D6B" w:rsidRDefault="00F16165" w:rsidP="00763B32">
      <w:pPr>
        <w:rPr>
          <w:rFonts w:eastAsia="Calibri"/>
          <w:sz w:val="20"/>
          <w:szCs w:val="20"/>
        </w:rPr>
      </w:pPr>
    </w:p>
    <w:p w:rsidR="00F16165" w:rsidRPr="00355D6B" w:rsidRDefault="00355D6B" w:rsidP="00763B32">
      <w:pPr>
        <w:rPr>
          <w:rFonts w:eastAsia="Calibri"/>
          <w:sz w:val="20"/>
          <w:szCs w:val="20"/>
        </w:rPr>
      </w:pPr>
      <w:r>
        <w:rPr>
          <w:rFonts w:eastAsia="Calibri"/>
          <w:sz w:val="20"/>
          <w:szCs w:val="20"/>
        </w:rPr>
        <w:t>Los gastos se clasifican en Gastos de Funcionamiento e Inversión. Para el periodo del Plan de Acción 2012 – 2015, los siguientes fueron los comportamientos</w:t>
      </w:r>
      <w:r w:rsidR="00012A4C">
        <w:rPr>
          <w:rFonts w:eastAsia="Calibri"/>
          <w:sz w:val="20"/>
          <w:szCs w:val="20"/>
        </w:rPr>
        <w:t>:</w:t>
      </w:r>
    </w:p>
    <w:p w:rsidR="00F16165" w:rsidRPr="00355D6B" w:rsidRDefault="00F16165" w:rsidP="00763B32">
      <w:pPr>
        <w:rPr>
          <w:rFonts w:eastAsia="Calibri"/>
          <w:sz w:val="20"/>
          <w:szCs w:val="20"/>
        </w:rPr>
      </w:pPr>
    </w:p>
    <w:p w:rsidR="00F16165" w:rsidRPr="004B66FC" w:rsidRDefault="004B66FC" w:rsidP="00763B32">
      <w:pPr>
        <w:rPr>
          <w:rFonts w:eastAsia="Calibri"/>
          <w:sz w:val="20"/>
          <w:szCs w:val="20"/>
        </w:rPr>
      </w:pPr>
      <w:r>
        <w:rPr>
          <w:rFonts w:eastAsia="Calibri"/>
          <w:sz w:val="20"/>
          <w:szCs w:val="20"/>
        </w:rPr>
        <w:t xml:space="preserve">Los gastos de funcionamiento proyectados ascendieron a la suma de </w:t>
      </w:r>
      <w:r w:rsidRPr="004B66FC">
        <w:rPr>
          <w:rFonts w:eastAsia="Calibri"/>
          <w:b/>
          <w:sz w:val="20"/>
          <w:szCs w:val="20"/>
        </w:rPr>
        <w:t>$21.299.787769</w:t>
      </w:r>
      <w:proofErr w:type="gramStart"/>
      <w:r w:rsidRPr="004B66FC">
        <w:rPr>
          <w:rFonts w:eastAsia="Calibri"/>
          <w:b/>
          <w:sz w:val="20"/>
          <w:szCs w:val="20"/>
        </w:rPr>
        <w:t>,00</w:t>
      </w:r>
      <w:proofErr w:type="gramEnd"/>
      <w:r>
        <w:rPr>
          <w:rFonts w:eastAsia="Calibri"/>
          <w:b/>
          <w:sz w:val="20"/>
          <w:szCs w:val="20"/>
        </w:rPr>
        <w:t xml:space="preserve">, </w:t>
      </w:r>
      <w:r w:rsidRPr="004B66FC">
        <w:rPr>
          <w:rFonts w:eastAsia="Calibri"/>
          <w:sz w:val="20"/>
          <w:szCs w:val="20"/>
        </w:rPr>
        <w:t xml:space="preserve">comprometiéndose al final del periodo </w:t>
      </w:r>
      <w:r w:rsidRPr="004B66FC">
        <w:rPr>
          <w:rFonts w:eastAsia="Calibri"/>
          <w:b/>
          <w:sz w:val="20"/>
          <w:szCs w:val="20"/>
        </w:rPr>
        <w:t>$27.356.131.756,42</w:t>
      </w:r>
      <w:r>
        <w:rPr>
          <w:rFonts w:eastAsia="Calibri"/>
          <w:b/>
          <w:sz w:val="20"/>
          <w:szCs w:val="20"/>
        </w:rPr>
        <w:t>.</w:t>
      </w:r>
    </w:p>
    <w:p w:rsidR="004B66FC" w:rsidRPr="00355D6B" w:rsidRDefault="004B66FC" w:rsidP="00763B32">
      <w:pPr>
        <w:rPr>
          <w:rFonts w:eastAsia="Calibri"/>
          <w:sz w:val="20"/>
          <w:szCs w:val="20"/>
        </w:rPr>
      </w:pPr>
    </w:p>
    <w:tbl>
      <w:tblPr>
        <w:tblW w:w="9040" w:type="dxa"/>
        <w:tblInd w:w="60" w:type="dxa"/>
        <w:tblCellMar>
          <w:left w:w="70" w:type="dxa"/>
          <w:right w:w="70" w:type="dxa"/>
        </w:tblCellMar>
        <w:tblLook w:val="04A0" w:firstRow="1" w:lastRow="0" w:firstColumn="1" w:lastColumn="0" w:noHBand="0" w:noVBand="1"/>
      </w:tblPr>
      <w:tblGrid>
        <w:gridCol w:w="1279"/>
        <w:gridCol w:w="1475"/>
        <w:gridCol w:w="1518"/>
        <w:gridCol w:w="1386"/>
        <w:gridCol w:w="1592"/>
        <w:gridCol w:w="1800"/>
      </w:tblGrid>
      <w:tr w:rsidR="00C44436" w:rsidRPr="00C44436" w:rsidTr="00C44436">
        <w:trPr>
          <w:trHeight w:val="270"/>
        </w:trPr>
        <w:tc>
          <w:tcPr>
            <w:tcW w:w="9040" w:type="dxa"/>
            <w:gridSpan w:val="6"/>
            <w:tcBorders>
              <w:top w:val="single" w:sz="8" w:space="0" w:color="auto"/>
              <w:left w:val="single" w:sz="8" w:space="0" w:color="auto"/>
              <w:bottom w:val="single" w:sz="8" w:space="0" w:color="auto"/>
              <w:right w:val="single" w:sz="8" w:space="0" w:color="000000"/>
            </w:tcBorders>
            <w:shd w:val="clear" w:color="auto" w:fill="D6E3BC" w:themeFill="accent3" w:themeFillTint="66"/>
            <w:noWrap/>
            <w:vAlign w:val="center"/>
            <w:hideMark/>
          </w:tcPr>
          <w:p w:rsidR="00C44436" w:rsidRPr="00C44436" w:rsidRDefault="00C44436" w:rsidP="00C44436">
            <w:pPr>
              <w:jc w:val="center"/>
              <w:rPr>
                <w:rFonts w:cs="Arial"/>
                <w:b/>
                <w:sz w:val="18"/>
                <w:szCs w:val="18"/>
                <w:lang w:eastAsia="es-CO"/>
              </w:rPr>
            </w:pPr>
            <w:r w:rsidRPr="00C44436">
              <w:rPr>
                <w:rFonts w:cs="Arial"/>
                <w:b/>
                <w:sz w:val="18"/>
                <w:szCs w:val="18"/>
                <w:lang w:eastAsia="es-CO"/>
              </w:rPr>
              <w:t>Gastos Proyectados</w:t>
            </w:r>
          </w:p>
        </w:tc>
      </w:tr>
      <w:tr w:rsidR="00C44436" w:rsidRPr="00C44436" w:rsidTr="00C44436">
        <w:trPr>
          <w:trHeight w:val="465"/>
        </w:trPr>
        <w:tc>
          <w:tcPr>
            <w:tcW w:w="1275" w:type="dxa"/>
            <w:tcBorders>
              <w:top w:val="nil"/>
              <w:left w:val="single" w:sz="8" w:space="0" w:color="auto"/>
              <w:bottom w:val="single" w:sz="8" w:space="0" w:color="auto"/>
              <w:right w:val="single" w:sz="8" w:space="0" w:color="auto"/>
            </w:tcBorders>
            <w:shd w:val="clear" w:color="auto" w:fill="D6E3BC" w:themeFill="accent3" w:themeFillTint="66"/>
            <w:noWrap/>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Ítems</w:t>
            </w:r>
          </w:p>
        </w:tc>
        <w:tc>
          <w:tcPr>
            <w:tcW w:w="1472" w:type="dxa"/>
            <w:tcBorders>
              <w:top w:val="nil"/>
              <w:left w:val="nil"/>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Plan de Acción 2012</w:t>
            </w:r>
          </w:p>
        </w:tc>
        <w:tc>
          <w:tcPr>
            <w:tcW w:w="1518" w:type="dxa"/>
            <w:tcBorders>
              <w:top w:val="nil"/>
              <w:left w:val="nil"/>
              <w:bottom w:val="nil"/>
              <w:right w:val="nil"/>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Plan de Acción, 2013</w:t>
            </w:r>
          </w:p>
        </w:tc>
        <w:tc>
          <w:tcPr>
            <w:tcW w:w="1383" w:type="dxa"/>
            <w:tcBorders>
              <w:top w:val="nil"/>
              <w:left w:val="single" w:sz="8" w:space="0" w:color="auto"/>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Plan de Acción, 2014</w:t>
            </w:r>
          </w:p>
        </w:tc>
        <w:tc>
          <w:tcPr>
            <w:tcW w:w="1592" w:type="dxa"/>
            <w:tcBorders>
              <w:top w:val="nil"/>
              <w:left w:val="nil"/>
              <w:bottom w:val="nil"/>
              <w:right w:val="nil"/>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Plan de Acción, 2015</w:t>
            </w:r>
          </w:p>
        </w:tc>
        <w:tc>
          <w:tcPr>
            <w:tcW w:w="1800" w:type="dxa"/>
            <w:tcBorders>
              <w:top w:val="nil"/>
              <w:left w:val="single" w:sz="8" w:space="0" w:color="auto"/>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Total Gastos Plan de Acción, 2012 - 2015</w:t>
            </w:r>
          </w:p>
        </w:tc>
      </w:tr>
      <w:tr w:rsidR="00C44436" w:rsidRPr="00C44436" w:rsidTr="00C44436">
        <w:trPr>
          <w:trHeight w:val="270"/>
        </w:trPr>
        <w:tc>
          <w:tcPr>
            <w:tcW w:w="1275"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Funcionamiento</w:t>
            </w:r>
          </w:p>
        </w:tc>
        <w:tc>
          <w:tcPr>
            <w:tcW w:w="1472" w:type="dxa"/>
            <w:tcBorders>
              <w:top w:val="nil"/>
              <w:left w:val="nil"/>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5.199.185.947,00</w:t>
            </w:r>
          </w:p>
        </w:tc>
        <w:tc>
          <w:tcPr>
            <w:tcW w:w="151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5.137.294.413,00</w:t>
            </w:r>
          </w:p>
        </w:tc>
        <w:tc>
          <w:tcPr>
            <w:tcW w:w="1383" w:type="dxa"/>
            <w:tcBorders>
              <w:top w:val="nil"/>
              <w:left w:val="nil"/>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5.347.959.173,00</w:t>
            </w:r>
          </w:p>
        </w:tc>
        <w:tc>
          <w:tcPr>
            <w:tcW w:w="1592"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5.615.348.236,00</w:t>
            </w:r>
          </w:p>
        </w:tc>
        <w:tc>
          <w:tcPr>
            <w:tcW w:w="1800"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21.299.787.769,00</w:t>
            </w:r>
          </w:p>
        </w:tc>
      </w:tr>
      <w:tr w:rsidR="00C44436" w:rsidRPr="00C44436" w:rsidTr="00C44436">
        <w:trPr>
          <w:trHeight w:val="270"/>
        </w:trPr>
        <w:tc>
          <w:tcPr>
            <w:tcW w:w="1275" w:type="dxa"/>
            <w:tcBorders>
              <w:top w:val="nil"/>
              <w:left w:val="single" w:sz="8" w:space="0" w:color="auto"/>
              <w:bottom w:val="single" w:sz="4" w:space="0" w:color="auto"/>
              <w:right w:val="single" w:sz="8"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Inversión</w:t>
            </w:r>
          </w:p>
        </w:tc>
        <w:tc>
          <w:tcPr>
            <w:tcW w:w="1472" w:type="dxa"/>
            <w:tcBorders>
              <w:top w:val="nil"/>
              <w:left w:val="nil"/>
              <w:bottom w:val="single" w:sz="4"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15.564.689.012,00</w:t>
            </w:r>
          </w:p>
        </w:tc>
        <w:tc>
          <w:tcPr>
            <w:tcW w:w="1518" w:type="dxa"/>
            <w:tcBorders>
              <w:top w:val="nil"/>
              <w:left w:val="single" w:sz="8" w:space="0" w:color="auto"/>
              <w:bottom w:val="single" w:sz="4"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4.328.752.634,00</w:t>
            </w:r>
          </w:p>
        </w:tc>
        <w:tc>
          <w:tcPr>
            <w:tcW w:w="1383" w:type="dxa"/>
            <w:tcBorders>
              <w:top w:val="nil"/>
              <w:left w:val="nil"/>
              <w:bottom w:val="single" w:sz="4"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4.545.116.767,00</w:t>
            </w:r>
          </w:p>
        </w:tc>
        <w:tc>
          <w:tcPr>
            <w:tcW w:w="1592" w:type="dxa"/>
            <w:tcBorders>
              <w:top w:val="nil"/>
              <w:left w:val="single" w:sz="8" w:space="0" w:color="auto"/>
              <w:bottom w:val="single" w:sz="4"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4.772.372.604,00</w:t>
            </w:r>
          </w:p>
        </w:tc>
        <w:tc>
          <w:tcPr>
            <w:tcW w:w="1800" w:type="dxa"/>
            <w:tcBorders>
              <w:top w:val="nil"/>
              <w:left w:val="nil"/>
              <w:bottom w:val="single" w:sz="4"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29.210.931.017,00</w:t>
            </w:r>
          </w:p>
        </w:tc>
      </w:tr>
      <w:tr w:rsidR="00C44436" w:rsidRPr="00C44436" w:rsidTr="00C44436">
        <w:trPr>
          <w:trHeight w:val="270"/>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Total</w:t>
            </w:r>
          </w:p>
        </w:tc>
        <w:tc>
          <w:tcPr>
            <w:tcW w:w="1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20.763.874.959,00</w:t>
            </w:r>
          </w:p>
        </w:tc>
        <w:tc>
          <w:tcPr>
            <w:tcW w:w="15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9.466.047.047,00</w:t>
            </w:r>
          </w:p>
        </w:tc>
        <w:tc>
          <w:tcPr>
            <w:tcW w:w="13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9.893.075.940,00</w:t>
            </w:r>
          </w:p>
        </w:tc>
        <w:tc>
          <w:tcPr>
            <w:tcW w:w="15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10.387.720.840,00</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50.510.718.786,00</w:t>
            </w:r>
          </w:p>
        </w:tc>
      </w:tr>
    </w:tbl>
    <w:p w:rsidR="000A205E" w:rsidRPr="00355D6B" w:rsidRDefault="000A205E" w:rsidP="00763B32">
      <w:pPr>
        <w:rPr>
          <w:rFonts w:eastAsia="Calibri"/>
          <w:sz w:val="20"/>
          <w:szCs w:val="20"/>
        </w:rPr>
      </w:pPr>
    </w:p>
    <w:tbl>
      <w:tblPr>
        <w:tblW w:w="9052" w:type="dxa"/>
        <w:tblInd w:w="60" w:type="dxa"/>
        <w:tblCellMar>
          <w:left w:w="70" w:type="dxa"/>
          <w:right w:w="70" w:type="dxa"/>
        </w:tblCellMar>
        <w:tblLook w:val="04A0" w:firstRow="1" w:lastRow="0" w:firstColumn="1" w:lastColumn="0" w:noHBand="0" w:noVBand="1"/>
      </w:tblPr>
      <w:tblGrid>
        <w:gridCol w:w="1279"/>
        <w:gridCol w:w="1475"/>
        <w:gridCol w:w="1509"/>
        <w:gridCol w:w="1475"/>
        <w:gridCol w:w="1502"/>
        <w:gridCol w:w="1812"/>
      </w:tblGrid>
      <w:tr w:rsidR="00C44436" w:rsidRPr="00C44436" w:rsidTr="00C44436">
        <w:trPr>
          <w:trHeight w:val="270"/>
        </w:trPr>
        <w:tc>
          <w:tcPr>
            <w:tcW w:w="9052" w:type="dxa"/>
            <w:gridSpan w:val="6"/>
            <w:tcBorders>
              <w:top w:val="single" w:sz="8" w:space="0" w:color="auto"/>
              <w:left w:val="single" w:sz="8" w:space="0" w:color="auto"/>
              <w:bottom w:val="single" w:sz="8" w:space="0" w:color="auto"/>
              <w:right w:val="single" w:sz="8" w:space="0" w:color="000000"/>
            </w:tcBorders>
            <w:shd w:val="clear" w:color="auto" w:fill="D6E3BC" w:themeFill="accent3" w:themeFillTint="66"/>
            <w:noWrap/>
            <w:vAlign w:val="bottom"/>
            <w:hideMark/>
          </w:tcPr>
          <w:p w:rsidR="00C44436" w:rsidRPr="00C44436" w:rsidRDefault="00C44436" w:rsidP="00C44436">
            <w:pPr>
              <w:jc w:val="center"/>
              <w:rPr>
                <w:rFonts w:cs="Arial"/>
                <w:b/>
                <w:sz w:val="18"/>
                <w:szCs w:val="18"/>
                <w:lang w:eastAsia="es-CO"/>
              </w:rPr>
            </w:pPr>
            <w:r w:rsidRPr="00C44436">
              <w:rPr>
                <w:rFonts w:cs="Arial"/>
                <w:b/>
                <w:sz w:val="18"/>
                <w:szCs w:val="18"/>
                <w:lang w:eastAsia="es-CO"/>
              </w:rPr>
              <w:t xml:space="preserve">Gastos Reales </w:t>
            </w:r>
          </w:p>
        </w:tc>
      </w:tr>
      <w:tr w:rsidR="00C44436" w:rsidRPr="00C44436" w:rsidTr="00C44436">
        <w:trPr>
          <w:trHeight w:val="270"/>
        </w:trPr>
        <w:tc>
          <w:tcPr>
            <w:tcW w:w="1279" w:type="dxa"/>
            <w:tcBorders>
              <w:top w:val="nil"/>
              <w:left w:val="single" w:sz="8" w:space="0" w:color="auto"/>
              <w:bottom w:val="single" w:sz="8" w:space="0" w:color="auto"/>
              <w:right w:val="single" w:sz="8" w:space="0" w:color="auto"/>
            </w:tcBorders>
            <w:shd w:val="clear" w:color="auto" w:fill="D6E3BC" w:themeFill="accent3" w:themeFillTint="66"/>
            <w:noWrap/>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Ítems</w:t>
            </w:r>
          </w:p>
        </w:tc>
        <w:tc>
          <w:tcPr>
            <w:tcW w:w="1475" w:type="dxa"/>
            <w:tcBorders>
              <w:top w:val="nil"/>
              <w:left w:val="nil"/>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Gastos Reales 2012</w:t>
            </w:r>
          </w:p>
        </w:tc>
        <w:tc>
          <w:tcPr>
            <w:tcW w:w="1509" w:type="dxa"/>
            <w:tcBorders>
              <w:top w:val="nil"/>
              <w:left w:val="nil"/>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Gastos Reales 2013</w:t>
            </w:r>
          </w:p>
        </w:tc>
        <w:tc>
          <w:tcPr>
            <w:tcW w:w="1475" w:type="dxa"/>
            <w:tcBorders>
              <w:top w:val="nil"/>
              <w:left w:val="nil"/>
              <w:bottom w:val="single" w:sz="8" w:space="0" w:color="auto"/>
              <w:right w:val="single" w:sz="8" w:space="0" w:color="auto"/>
            </w:tcBorders>
            <w:shd w:val="clear" w:color="auto" w:fill="D6E3BC" w:themeFill="accent3" w:themeFillTint="66"/>
            <w:vAlign w:val="bottom"/>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Gastos Reales 2014</w:t>
            </w:r>
          </w:p>
        </w:tc>
        <w:tc>
          <w:tcPr>
            <w:tcW w:w="1502" w:type="dxa"/>
            <w:tcBorders>
              <w:top w:val="nil"/>
              <w:left w:val="nil"/>
              <w:bottom w:val="single" w:sz="8" w:space="0" w:color="auto"/>
              <w:right w:val="single" w:sz="8" w:space="0" w:color="auto"/>
            </w:tcBorders>
            <w:shd w:val="clear" w:color="auto" w:fill="D6E3BC" w:themeFill="accent3" w:themeFillTint="66"/>
            <w:vAlign w:val="bottom"/>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Gastos Reales 2015</w:t>
            </w:r>
          </w:p>
        </w:tc>
        <w:tc>
          <w:tcPr>
            <w:tcW w:w="1812" w:type="dxa"/>
            <w:tcBorders>
              <w:top w:val="nil"/>
              <w:left w:val="nil"/>
              <w:bottom w:val="single" w:sz="8" w:space="0" w:color="auto"/>
              <w:right w:val="single" w:sz="8" w:space="0" w:color="auto"/>
            </w:tcBorders>
            <w:shd w:val="clear" w:color="auto" w:fill="D6E3BC" w:themeFill="accent3" w:themeFillTint="66"/>
            <w:vAlign w:val="center"/>
            <w:hideMark/>
          </w:tcPr>
          <w:p w:rsidR="00C44436" w:rsidRPr="00C44436" w:rsidRDefault="00C44436" w:rsidP="00C44436">
            <w:pPr>
              <w:jc w:val="center"/>
              <w:rPr>
                <w:rFonts w:cs="Arial"/>
                <w:b/>
                <w:sz w:val="16"/>
                <w:szCs w:val="16"/>
                <w:lang w:eastAsia="es-CO"/>
              </w:rPr>
            </w:pPr>
            <w:r w:rsidRPr="00C44436">
              <w:rPr>
                <w:rFonts w:cs="Arial"/>
                <w:b/>
                <w:sz w:val="16"/>
                <w:szCs w:val="16"/>
                <w:lang w:eastAsia="es-CO"/>
              </w:rPr>
              <w:t>Total Gastos Reales</w:t>
            </w:r>
          </w:p>
        </w:tc>
      </w:tr>
      <w:tr w:rsidR="00C44436" w:rsidRPr="00C44436" w:rsidTr="00C44436">
        <w:trPr>
          <w:trHeight w:val="270"/>
        </w:trPr>
        <w:tc>
          <w:tcPr>
            <w:tcW w:w="1279"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Funcionamiento</w:t>
            </w:r>
          </w:p>
        </w:tc>
        <w:tc>
          <w:tcPr>
            <w:tcW w:w="1475" w:type="dxa"/>
            <w:tcBorders>
              <w:top w:val="nil"/>
              <w:left w:val="nil"/>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5.150.440.842,00</w:t>
            </w:r>
          </w:p>
        </w:tc>
        <w:tc>
          <w:tcPr>
            <w:tcW w:w="1509"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5.915.431.024,48</w:t>
            </w:r>
          </w:p>
        </w:tc>
        <w:tc>
          <w:tcPr>
            <w:tcW w:w="1475"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8.090.619.932,37</w:t>
            </w:r>
          </w:p>
        </w:tc>
        <w:tc>
          <w:tcPr>
            <w:tcW w:w="1502"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8.199.639.957,57</w:t>
            </w:r>
          </w:p>
        </w:tc>
        <w:tc>
          <w:tcPr>
            <w:tcW w:w="1812"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27.356.131.756,42</w:t>
            </w:r>
          </w:p>
        </w:tc>
      </w:tr>
      <w:tr w:rsidR="00C44436" w:rsidRPr="00C44436" w:rsidTr="00C44436">
        <w:trPr>
          <w:trHeight w:val="270"/>
        </w:trPr>
        <w:tc>
          <w:tcPr>
            <w:tcW w:w="1279"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Inversión</w:t>
            </w:r>
          </w:p>
        </w:tc>
        <w:tc>
          <w:tcPr>
            <w:tcW w:w="1475" w:type="dxa"/>
            <w:tcBorders>
              <w:top w:val="nil"/>
              <w:left w:val="nil"/>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23.715.520.113,41</w:t>
            </w:r>
          </w:p>
        </w:tc>
        <w:tc>
          <w:tcPr>
            <w:tcW w:w="1509"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12.896.743.691,97</w:t>
            </w:r>
          </w:p>
        </w:tc>
        <w:tc>
          <w:tcPr>
            <w:tcW w:w="1475"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11.552.511.947,54</w:t>
            </w:r>
          </w:p>
        </w:tc>
        <w:tc>
          <w:tcPr>
            <w:tcW w:w="1502"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15.341.591.107,59</w:t>
            </w:r>
          </w:p>
        </w:tc>
        <w:tc>
          <w:tcPr>
            <w:tcW w:w="1812"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63.506.366.860,51</w:t>
            </w:r>
          </w:p>
        </w:tc>
      </w:tr>
      <w:tr w:rsidR="00C44436" w:rsidRPr="00C44436" w:rsidTr="00C44436">
        <w:trPr>
          <w:trHeight w:val="270"/>
        </w:trPr>
        <w:tc>
          <w:tcPr>
            <w:tcW w:w="1279"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left"/>
              <w:rPr>
                <w:rFonts w:cs="Arial"/>
                <w:sz w:val="16"/>
                <w:szCs w:val="16"/>
                <w:lang w:eastAsia="es-CO"/>
              </w:rPr>
            </w:pPr>
            <w:r w:rsidRPr="00C44436">
              <w:rPr>
                <w:rFonts w:cs="Arial"/>
                <w:sz w:val="16"/>
                <w:szCs w:val="16"/>
                <w:lang w:eastAsia="es-CO"/>
              </w:rPr>
              <w:t>Total</w:t>
            </w:r>
          </w:p>
        </w:tc>
        <w:tc>
          <w:tcPr>
            <w:tcW w:w="1475" w:type="dxa"/>
            <w:tcBorders>
              <w:top w:val="nil"/>
              <w:left w:val="nil"/>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28.865.960.955,41</w:t>
            </w:r>
          </w:p>
        </w:tc>
        <w:tc>
          <w:tcPr>
            <w:tcW w:w="1509" w:type="dxa"/>
            <w:tcBorders>
              <w:top w:val="nil"/>
              <w:left w:val="single" w:sz="8" w:space="0" w:color="auto"/>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18.812.174.716,45</w:t>
            </w:r>
          </w:p>
        </w:tc>
        <w:tc>
          <w:tcPr>
            <w:tcW w:w="1475" w:type="dxa"/>
            <w:tcBorders>
              <w:top w:val="nil"/>
              <w:left w:val="single" w:sz="8" w:space="0" w:color="auto"/>
              <w:bottom w:val="single" w:sz="8" w:space="0" w:color="auto"/>
              <w:right w:val="nil"/>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19.643.131.879,91</w:t>
            </w:r>
          </w:p>
        </w:tc>
        <w:tc>
          <w:tcPr>
            <w:tcW w:w="1502" w:type="dxa"/>
            <w:tcBorders>
              <w:top w:val="nil"/>
              <w:left w:val="single" w:sz="8" w:space="0" w:color="auto"/>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23.541.231.065,16</w:t>
            </w:r>
          </w:p>
        </w:tc>
        <w:tc>
          <w:tcPr>
            <w:tcW w:w="1812" w:type="dxa"/>
            <w:tcBorders>
              <w:top w:val="nil"/>
              <w:left w:val="nil"/>
              <w:bottom w:val="single" w:sz="8" w:space="0" w:color="auto"/>
              <w:right w:val="single" w:sz="8" w:space="0" w:color="auto"/>
            </w:tcBorders>
            <w:shd w:val="clear" w:color="auto" w:fill="auto"/>
            <w:noWrap/>
            <w:vAlign w:val="bottom"/>
            <w:hideMark/>
          </w:tcPr>
          <w:p w:rsidR="00C44436" w:rsidRPr="00C44436" w:rsidRDefault="00C44436" w:rsidP="00C44436">
            <w:pPr>
              <w:jc w:val="right"/>
              <w:rPr>
                <w:rFonts w:cs="Arial"/>
                <w:sz w:val="16"/>
                <w:szCs w:val="16"/>
                <w:lang w:eastAsia="es-CO"/>
              </w:rPr>
            </w:pPr>
            <w:r w:rsidRPr="00C44436">
              <w:rPr>
                <w:rFonts w:cs="Arial"/>
                <w:sz w:val="16"/>
                <w:szCs w:val="16"/>
                <w:lang w:eastAsia="es-CO"/>
              </w:rPr>
              <w:t>90.862.498.616,93</w:t>
            </w:r>
          </w:p>
        </w:tc>
      </w:tr>
    </w:tbl>
    <w:p w:rsidR="00376142" w:rsidRDefault="00376142" w:rsidP="00763B32">
      <w:pPr>
        <w:rPr>
          <w:rFonts w:eastAsia="Calibri"/>
          <w:sz w:val="20"/>
          <w:szCs w:val="20"/>
        </w:rPr>
      </w:pPr>
    </w:p>
    <w:p w:rsidR="004B66FC" w:rsidRPr="00355D6B" w:rsidRDefault="004B66FC" w:rsidP="00763B32">
      <w:pPr>
        <w:rPr>
          <w:rFonts w:eastAsia="Calibri"/>
          <w:sz w:val="20"/>
          <w:szCs w:val="20"/>
        </w:rPr>
      </w:pPr>
    </w:p>
    <w:p w:rsidR="00376142" w:rsidRPr="00355D6B" w:rsidRDefault="00C52627" w:rsidP="00763B32">
      <w:pPr>
        <w:rPr>
          <w:rFonts w:eastAsia="Calibri"/>
          <w:sz w:val="20"/>
          <w:szCs w:val="20"/>
        </w:rPr>
      </w:pPr>
      <w:r>
        <w:rPr>
          <w:noProof/>
          <w:lang w:val="es-ES"/>
        </w:rPr>
        <w:drawing>
          <wp:inline distT="0" distB="0" distL="0" distR="0" wp14:anchorId="03DDD158" wp14:editId="6FB4BC96">
            <wp:extent cx="5971430" cy="3180522"/>
            <wp:effectExtent l="0" t="0" r="10795" b="2032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376142" w:rsidRDefault="00376142" w:rsidP="00763B32">
      <w:pPr>
        <w:rPr>
          <w:rFonts w:eastAsia="Calibri"/>
        </w:rPr>
        <w:sectPr w:rsidR="00376142" w:rsidSect="00747875">
          <w:pgSz w:w="12242" w:h="15842" w:code="1"/>
          <w:pgMar w:top="1667" w:right="1701" w:bottom="1985" w:left="1701" w:header="709" w:footer="709" w:gutter="0"/>
          <w:cols w:space="708"/>
          <w:docGrid w:linePitch="360"/>
        </w:sectPr>
      </w:pPr>
    </w:p>
    <w:p w:rsidR="00376142" w:rsidRDefault="00376142" w:rsidP="00FF2416">
      <w:pPr>
        <w:rPr>
          <w:rFonts w:eastAsia="Calibri"/>
        </w:rPr>
      </w:pPr>
    </w:p>
    <w:tbl>
      <w:tblPr>
        <w:tblW w:w="1806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2"/>
        <w:gridCol w:w="1475"/>
        <w:gridCol w:w="1502"/>
        <w:gridCol w:w="1418"/>
        <w:gridCol w:w="1475"/>
        <w:gridCol w:w="1386"/>
        <w:gridCol w:w="1475"/>
        <w:gridCol w:w="1475"/>
        <w:gridCol w:w="1475"/>
        <w:gridCol w:w="1502"/>
        <w:gridCol w:w="1475"/>
      </w:tblGrid>
      <w:tr w:rsidR="00FF2416" w:rsidRPr="00FF2416" w:rsidTr="00FF2416">
        <w:trPr>
          <w:trHeight w:val="125"/>
          <w:jc w:val="center"/>
        </w:trPr>
        <w:tc>
          <w:tcPr>
            <w:tcW w:w="16585" w:type="dxa"/>
            <w:gridSpan w:val="10"/>
            <w:shd w:val="clear" w:color="auto" w:fill="auto"/>
            <w:noWrap/>
            <w:vAlign w:val="bottom"/>
            <w:hideMark/>
          </w:tcPr>
          <w:p w:rsidR="00FF2416" w:rsidRPr="00FF2416" w:rsidRDefault="00FF2416" w:rsidP="00FF2416">
            <w:pPr>
              <w:jc w:val="center"/>
              <w:rPr>
                <w:rFonts w:cs="Arial"/>
                <w:b/>
                <w:bCs/>
                <w:color w:val="000000"/>
                <w:sz w:val="14"/>
                <w:szCs w:val="14"/>
                <w:lang w:eastAsia="es-CO"/>
              </w:rPr>
            </w:pPr>
            <w:r w:rsidRPr="00FF2416">
              <w:rPr>
                <w:rFonts w:cs="Arial"/>
                <w:b/>
                <w:bCs/>
                <w:color w:val="000000"/>
                <w:sz w:val="14"/>
                <w:szCs w:val="14"/>
                <w:lang w:eastAsia="es-CO"/>
              </w:rPr>
              <w:t xml:space="preserve">Tabla 8.  Presupuesto de Gastos 2012 - 2015 </w:t>
            </w:r>
          </w:p>
        </w:tc>
        <w:tc>
          <w:tcPr>
            <w:tcW w:w="1475" w:type="dxa"/>
            <w:shd w:val="clear" w:color="auto" w:fill="auto"/>
            <w:noWrap/>
            <w:vAlign w:val="bottom"/>
            <w:hideMark/>
          </w:tcPr>
          <w:p w:rsidR="00FF2416" w:rsidRPr="00FF2416" w:rsidRDefault="00FF2416" w:rsidP="00FF2416">
            <w:pPr>
              <w:jc w:val="left"/>
              <w:rPr>
                <w:rFonts w:cs="Arial"/>
                <w:color w:val="000000"/>
                <w:sz w:val="14"/>
                <w:szCs w:val="14"/>
                <w:lang w:eastAsia="es-CO"/>
              </w:rPr>
            </w:pPr>
          </w:p>
        </w:tc>
      </w:tr>
      <w:tr w:rsidR="00FF2416" w:rsidRPr="00FF2416" w:rsidTr="00F62D8D">
        <w:trPr>
          <w:trHeight w:val="60"/>
          <w:jc w:val="center"/>
        </w:trPr>
        <w:tc>
          <w:tcPr>
            <w:tcW w:w="16585" w:type="dxa"/>
            <w:gridSpan w:val="10"/>
            <w:shd w:val="clear" w:color="auto" w:fill="auto"/>
            <w:noWrap/>
            <w:vAlign w:val="bottom"/>
            <w:hideMark/>
          </w:tcPr>
          <w:p w:rsidR="00FF2416" w:rsidRPr="00FF2416" w:rsidRDefault="00FF2416" w:rsidP="00FF2416">
            <w:pPr>
              <w:jc w:val="center"/>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left"/>
              <w:rPr>
                <w:rFonts w:cs="Arial"/>
                <w:color w:val="000000"/>
                <w:sz w:val="14"/>
                <w:szCs w:val="14"/>
                <w:lang w:eastAsia="es-CO"/>
              </w:rPr>
            </w:pPr>
          </w:p>
        </w:tc>
      </w:tr>
      <w:tr w:rsidR="00FF2416" w:rsidRPr="00FF2416" w:rsidTr="00FF2416">
        <w:trPr>
          <w:trHeight w:val="50"/>
          <w:jc w:val="center"/>
        </w:trPr>
        <w:tc>
          <w:tcPr>
            <w:tcW w:w="18060" w:type="dxa"/>
            <w:gridSpan w:val="11"/>
            <w:shd w:val="clear" w:color="000000" w:fill="FFFFCC"/>
            <w:noWrap/>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Presupuesto de Gastos Plan de Acción 2012 - 2015</w:t>
            </w:r>
          </w:p>
        </w:tc>
      </w:tr>
      <w:tr w:rsidR="00FF2416" w:rsidRPr="00FF2416" w:rsidTr="00FF2416">
        <w:trPr>
          <w:trHeight w:val="50"/>
          <w:jc w:val="center"/>
        </w:trPr>
        <w:tc>
          <w:tcPr>
            <w:tcW w:w="18060" w:type="dxa"/>
            <w:gridSpan w:val="11"/>
            <w:shd w:val="clear" w:color="000000" w:fill="FFFFCC"/>
            <w:noWrap/>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Corporación Autónoma Regional de La Guajira, Corpoguajira</w:t>
            </w:r>
          </w:p>
        </w:tc>
      </w:tr>
      <w:tr w:rsidR="00FF2416" w:rsidRPr="00FF2416" w:rsidTr="00FF2416">
        <w:trPr>
          <w:trHeight w:val="50"/>
          <w:jc w:val="center"/>
        </w:trPr>
        <w:tc>
          <w:tcPr>
            <w:tcW w:w="3402" w:type="dxa"/>
            <w:vMerge w:val="restart"/>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Concepto</w:t>
            </w:r>
          </w:p>
        </w:tc>
        <w:tc>
          <w:tcPr>
            <w:tcW w:w="2977"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2012</w:t>
            </w:r>
          </w:p>
        </w:tc>
        <w:tc>
          <w:tcPr>
            <w:tcW w:w="2893"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2013</w:t>
            </w:r>
          </w:p>
        </w:tc>
        <w:tc>
          <w:tcPr>
            <w:tcW w:w="2861" w:type="dxa"/>
            <w:gridSpan w:val="2"/>
            <w:shd w:val="clear" w:color="000000" w:fill="FFFFCC"/>
            <w:noWrap/>
            <w:hideMark/>
          </w:tcPr>
          <w:p w:rsidR="00FF2416" w:rsidRPr="00FF2416" w:rsidRDefault="00FF2416" w:rsidP="00FF2416">
            <w:pPr>
              <w:jc w:val="center"/>
              <w:rPr>
                <w:rFonts w:cs="Arial"/>
                <w:b/>
                <w:bCs/>
                <w:color w:val="000000"/>
                <w:sz w:val="14"/>
                <w:szCs w:val="14"/>
                <w:lang w:eastAsia="es-CO"/>
              </w:rPr>
            </w:pPr>
            <w:r w:rsidRPr="00FF2416">
              <w:rPr>
                <w:rFonts w:cs="Arial"/>
                <w:b/>
                <w:bCs/>
                <w:color w:val="000000"/>
                <w:sz w:val="14"/>
                <w:szCs w:val="14"/>
                <w:lang w:eastAsia="es-CO"/>
              </w:rPr>
              <w:t>2014</w:t>
            </w:r>
          </w:p>
        </w:tc>
        <w:tc>
          <w:tcPr>
            <w:tcW w:w="2950" w:type="dxa"/>
            <w:gridSpan w:val="2"/>
            <w:shd w:val="clear" w:color="000000" w:fill="FFFFCC"/>
            <w:noWrap/>
            <w:hideMark/>
          </w:tcPr>
          <w:p w:rsidR="00FF2416" w:rsidRPr="00FF2416" w:rsidRDefault="00FF2416" w:rsidP="00FF2416">
            <w:pPr>
              <w:jc w:val="center"/>
              <w:rPr>
                <w:rFonts w:cs="Arial"/>
                <w:b/>
                <w:bCs/>
                <w:color w:val="000000"/>
                <w:sz w:val="14"/>
                <w:szCs w:val="14"/>
                <w:lang w:eastAsia="es-CO"/>
              </w:rPr>
            </w:pPr>
            <w:r w:rsidRPr="00FF2416">
              <w:rPr>
                <w:rFonts w:cs="Arial"/>
                <w:b/>
                <w:bCs/>
                <w:color w:val="000000"/>
                <w:sz w:val="14"/>
                <w:szCs w:val="14"/>
                <w:lang w:eastAsia="es-CO"/>
              </w:rPr>
              <w:t>2015</w:t>
            </w:r>
          </w:p>
        </w:tc>
        <w:tc>
          <w:tcPr>
            <w:tcW w:w="1502" w:type="dxa"/>
            <w:shd w:val="clear" w:color="000000" w:fill="FFFFCC"/>
            <w:noWrap/>
            <w:hideMark/>
          </w:tcPr>
          <w:p w:rsidR="00FF2416" w:rsidRPr="00FF2416" w:rsidRDefault="00FF2416" w:rsidP="00FF2416">
            <w:pPr>
              <w:jc w:val="center"/>
              <w:rPr>
                <w:rFonts w:cs="Arial"/>
                <w:b/>
                <w:bCs/>
                <w:color w:val="000000"/>
                <w:sz w:val="14"/>
                <w:szCs w:val="14"/>
                <w:lang w:eastAsia="es-CO"/>
              </w:rPr>
            </w:pPr>
            <w:r w:rsidRPr="00FF2416">
              <w:rPr>
                <w:rFonts w:cs="Arial"/>
                <w:b/>
                <w:bCs/>
                <w:color w:val="000000"/>
                <w:sz w:val="14"/>
                <w:szCs w:val="14"/>
                <w:lang w:eastAsia="es-CO"/>
              </w:rPr>
              <w:t>TOTAL</w:t>
            </w:r>
          </w:p>
        </w:tc>
        <w:tc>
          <w:tcPr>
            <w:tcW w:w="1475" w:type="dxa"/>
            <w:shd w:val="clear" w:color="000000" w:fill="FFFFCC"/>
            <w:noWrap/>
            <w:hideMark/>
          </w:tcPr>
          <w:p w:rsidR="00FF2416" w:rsidRPr="00FF2416" w:rsidRDefault="00FF2416" w:rsidP="00FF2416">
            <w:pPr>
              <w:jc w:val="center"/>
              <w:rPr>
                <w:rFonts w:cs="Arial"/>
                <w:b/>
                <w:bCs/>
                <w:color w:val="000000"/>
                <w:sz w:val="14"/>
                <w:szCs w:val="14"/>
                <w:lang w:eastAsia="es-CO"/>
              </w:rPr>
            </w:pPr>
            <w:r w:rsidRPr="00FF2416">
              <w:rPr>
                <w:rFonts w:cs="Arial"/>
                <w:b/>
                <w:bCs/>
                <w:color w:val="000000"/>
                <w:sz w:val="14"/>
                <w:szCs w:val="14"/>
                <w:lang w:eastAsia="es-CO"/>
              </w:rPr>
              <w:t>TOTAL</w:t>
            </w:r>
          </w:p>
        </w:tc>
      </w:tr>
      <w:tr w:rsidR="00FF2416" w:rsidRPr="00FF2416" w:rsidTr="00FF2416">
        <w:trPr>
          <w:trHeight w:val="117"/>
          <w:jc w:val="center"/>
        </w:trPr>
        <w:tc>
          <w:tcPr>
            <w:tcW w:w="3402" w:type="dxa"/>
            <w:vMerge/>
            <w:vAlign w:val="center"/>
            <w:hideMark/>
          </w:tcPr>
          <w:p w:rsidR="00FF2416" w:rsidRPr="00FF2416" w:rsidRDefault="00FF2416" w:rsidP="00FF2416">
            <w:pPr>
              <w:jc w:val="left"/>
              <w:rPr>
                <w:rFonts w:cs="Arial"/>
                <w:b/>
                <w:bCs/>
                <w:sz w:val="14"/>
                <w:szCs w:val="14"/>
                <w:lang w:eastAsia="es-CO"/>
              </w:rPr>
            </w:pPr>
          </w:p>
        </w:tc>
        <w:tc>
          <w:tcPr>
            <w:tcW w:w="2977"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 xml:space="preserve">Total Recursos </w:t>
            </w:r>
            <w:r w:rsidRPr="00FF2416">
              <w:rPr>
                <w:rFonts w:cs="Arial"/>
                <w:b/>
                <w:bCs/>
                <w:sz w:val="14"/>
                <w:szCs w:val="14"/>
                <w:lang w:eastAsia="es-CO"/>
              </w:rPr>
              <w:br/>
              <w:t>(Propios –Nación ) $</w:t>
            </w:r>
          </w:p>
        </w:tc>
        <w:tc>
          <w:tcPr>
            <w:tcW w:w="2893"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Total Recursos</w:t>
            </w:r>
            <w:r w:rsidRPr="00FF2416">
              <w:rPr>
                <w:rFonts w:cs="Arial"/>
                <w:b/>
                <w:bCs/>
                <w:sz w:val="14"/>
                <w:szCs w:val="14"/>
                <w:lang w:eastAsia="es-CO"/>
              </w:rPr>
              <w:br/>
              <w:t>(Propios -Nación) $</w:t>
            </w:r>
          </w:p>
        </w:tc>
        <w:tc>
          <w:tcPr>
            <w:tcW w:w="2861"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Total Recursos</w:t>
            </w:r>
            <w:r w:rsidRPr="00FF2416">
              <w:rPr>
                <w:rFonts w:cs="Arial"/>
                <w:b/>
                <w:bCs/>
                <w:sz w:val="14"/>
                <w:szCs w:val="14"/>
                <w:lang w:eastAsia="es-CO"/>
              </w:rPr>
              <w:br/>
              <w:t>(Propios -Nación) $</w:t>
            </w:r>
          </w:p>
        </w:tc>
        <w:tc>
          <w:tcPr>
            <w:tcW w:w="2950"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Total Recursos</w:t>
            </w:r>
            <w:r w:rsidRPr="00FF2416">
              <w:rPr>
                <w:rFonts w:cs="Arial"/>
                <w:b/>
                <w:bCs/>
                <w:sz w:val="14"/>
                <w:szCs w:val="14"/>
                <w:lang w:eastAsia="es-CO"/>
              </w:rPr>
              <w:br/>
              <w:t>(Propios -Nación) $</w:t>
            </w:r>
          </w:p>
        </w:tc>
        <w:tc>
          <w:tcPr>
            <w:tcW w:w="2977" w:type="dxa"/>
            <w:gridSpan w:val="2"/>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 xml:space="preserve">Total Recursos </w:t>
            </w:r>
            <w:r w:rsidRPr="00FF2416">
              <w:rPr>
                <w:rFonts w:cs="Arial"/>
                <w:b/>
                <w:bCs/>
                <w:sz w:val="14"/>
                <w:szCs w:val="14"/>
                <w:lang w:eastAsia="es-CO"/>
              </w:rPr>
              <w:br/>
              <w:t>(Propios -Nación) $</w:t>
            </w:r>
          </w:p>
        </w:tc>
      </w:tr>
      <w:tr w:rsidR="00FF2416" w:rsidRPr="00FF2416" w:rsidTr="00FF2416">
        <w:trPr>
          <w:trHeight w:val="64"/>
          <w:jc w:val="center"/>
        </w:trPr>
        <w:tc>
          <w:tcPr>
            <w:tcW w:w="3402" w:type="dxa"/>
            <w:vMerge/>
            <w:vAlign w:val="center"/>
            <w:hideMark/>
          </w:tcPr>
          <w:p w:rsidR="00FF2416" w:rsidRPr="00FF2416" w:rsidRDefault="00FF2416" w:rsidP="00FF2416">
            <w:pPr>
              <w:jc w:val="left"/>
              <w:rPr>
                <w:rFonts w:cs="Arial"/>
                <w:b/>
                <w:bCs/>
                <w:sz w:val="14"/>
                <w:szCs w:val="14"/>
                <w:lang w:eastAsia="es-CO"/>
              </w:rPr>
            </w:pP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Aprobación Plan de Acción</w:t>
            </w:r>
          </w:p>
        </w:tc>
        <w:tc>
          <w:tcPr>
            <w:tcW w:w="1502"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Ejecución (Compromisos)</w:t>
            </w:r>
          </w:p>
        </w:tc>
        <w:tc>
          <w:tcPr>
            <w:tcW w:w="1418"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Aprobación Plan de Acción</w:t>
            </w: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Ejecución (Compromisos)</w:t>
            </w:r>
          </w:p>
        </w:tc>
        <w:tc>
          <w:tcPr>
            <w:tcW w:w="1386"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Aprobación Plan de Acción</w:t>
            </w: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Ejecución (Compromisos)</w:t>
            </w: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Aprobación Plan de Acción</w:t>
            </w: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Ejecución (Compromisos)</w:t>
            </w:r>
          </w:p>
        </w:tc>
        <w:tc>
          <w:tcPr>
            <w:tcW w:w="1502"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Aprobación Plan de Acción</w:t>
            </w:r>
          </w:p>
        </w:tc>
        <w:tc>
          <w:tcPr>
            <w:tcW w:w="1475" w:type="dxa"/>
            <w:shd w:val="clear" w:color="000000" w:fill="FFFFCC"/>
            <w:vAlign w:val="center"/>
            <w:hideMark/>
          </w:tcPr>
          <w:p w:rsidR="00FF2416" w:rsidRPr="00FF2416" w:rsidRDefault="00FF2416" w:rsidP="00FF2416">
            <w:pPr>
              <w:jc w:val="center"/>
              <w:rPr>
                <w:rFonts w:cs="Arial"/>
                <w:b/>
                <w:bCs/>
                <w:sz w:val="14"/>
                <w:szCs w:val="14"/>
                <w:lang w:eastAsia="es-CO"/>
              </w:rPr>
            </w:pPr>
            <w:r w:rsidRPr="00FF2416">
              <w:rPr>
                <w:rFonts w:cs="Arial"/>
                <w:b/>
                <w:bCs/>
                <w:sz w:val="14"/>
                <w:szCs w:val="14"/>
                <w:lang w:eastAsia="es-CO"/>
              </w:rPr>
              <w:t>Ejecución (Compromisos)</w:t>
            </w:r>
          </w:p>
        </w:tc>
      </w:tr>
      <w:tr w:rsidR="00FF2416" w:rsidRPr="00FF2416" w:rsidTr="00FF2416">
        <w:trPr>
          <w:trHeight w:val="50"/>
          <w:jc w:val="center"/>
        </w:trPr>
        <w:tc>
          <w:tcPr>
            <w:tcW w:w="3402" w:type="dxa"/>
            <w:shd w:val="clear" w:color="000000" w:fill="B7DEE8"/>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Gastos de Personal</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2.620.954.039,00</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2.615.746.876,00</w:t>
            </w:r>
          </w:p>
        </w:tc>
        <w:tc>
          <w:tcPr>
            <w:tcW w:w="1418"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2.608.676.414,00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3.147.465.485,00</w:t>
            </w:r>
          </w:p>
        </w:tc>
        <w:tc>
          <w:tcPr>
            <w:tcW w:w="1386"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2.739.110.274,00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3.586.789.891,00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2.876.056.892,00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3.592.008.088,41</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10.844.797.619,00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12.942.010.340,41</w:t>
            </w:r>
          </w:p>
        </w:tc>
      </w:tr>
      <w:tr w:rsidR="00FF2416" w:rsidRPr="00FF2416" w:rsidTr="00FF2416">
        <w:trPr>
          <w:trHeight w:val="50"/>
          <w:jc w:val="center"/>
        </w:trPr>
        <w:tc>
          <w:tcPr>
            <w:tcW w:w="3402" w:type="dxa"/>
            <w:shd w:val="clear" w:color="000000" w:fill="B7DEE8"/>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Gastos Generales</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1.821.150.000,00</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1.592.192.977,00</w:t>
            </w:r>
          </w:p>
        </w:tc>
        <w:tc>
          <w:tcPr>
            <w:tcW w:w="1418"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1.990.749.999,00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1.783.077.710,82</w:t>
            </w:r>
          </w:p>
        </w:tc>
        <w:tc>
          <w:tcPr>
            <w:tcW w:w="1386"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2.044.087.499,00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2.876.590.035,52</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2.146.291.874,00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2.421.481.896,89</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8.002.279.372,00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8.673.342.620,23</w:t>
            </w:r>
          </w:p>
        </w:tc>
      </w:tr>
      <w:tr w:rsidR="00FF2416" w:rsidRPr="00FF2416" w:rsidTr="00FF2416">
        <w:trPr>
          <w:trHeight w:val="5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Adquisición de Bienes y Servicios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1.761.150.000,00</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1.569.333.081,00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1.886.749.999,00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1.776.435.436,82</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1.981.087.499,00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2.735.984.441,52</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2.080.141.874,00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2.380.418.426,89</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7.709.129.372,00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8.462.171.386,23</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Impuestos y Multas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60.000.000,00</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22.859.896,00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104.000.000,00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6.642.274,00</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63.000.000,00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140.605.594,00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66.150.000,00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41.063.470,00</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293.150.000,00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211.171.234,00</w:t>
            </w:r>
          </w:p>
        </w:tc>
      </w:tr>
      <w:tr w:rsidR="00FF2416" w:rsidRPr="00FF2416" w:rsidTr="00FF2416">
        <w:trPr>
          <w:trHeight w:val="50"/>
          <w:jc w:val="center"/>
        </w:trPr>
        <w:tc>
          <w:tcPr>
            <w:tcW w:w="3402" w:type="dxa"/>
            <w:shd w:val="clear" w:color="000000" w:fill="B7DEE8"/>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Transferencias Corrientes</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757.081.908,00</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942.500.989,00</w:t>
            </w:r>
          </w:p>
        </w:tc>
        <w:tc>
          <w:tcPr>
            <w:tcW w:w="1418"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537.868.000,00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984.887.828,66</w:t>
            </w:r>
          </w:p>
        </w:tc>
        <w:tc>
          <w:tcPr>
            <w:tcW w:w="1386"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564.761.400,00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1.627.240.005,85</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592.999.470,00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2.186.149.972,27</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2.452.710.778,00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5.740.778.795,78</w:t>
            </w:r>
          </w:p>
        </w:tc>
      </w:tr>
      <w:tr w:rsidR="00FF2416" w:rsidRPr="00FF2416" w:rsidTr="00FF2416">
        <w:trPr>
          <w:trHeight w:val="50"/>
          <w:jc w:val="center"/>
        </w:trPr>
        <w:tc>
          <w:tcPr>
            <w:tcW w:w="3402" w:type="dxa"/>
            <w:shd w:val="clear" w:color="auto" w:fill="auto"/>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Administración Publica Central</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757.081.908,00</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819.662.514,00</w:t>
            </w:r>
          </w:p>
        </w:tc>
        <w:tc>
          <w:tcPr>
            <w:tcW w:w="1418"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537.868.000,00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899.197.051,66</w:t>
            </w:r>
          </w:p>
        </w:tc>
        <w:tc>
          <w:tcPr>
            <w:tcW w:w="1386"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564.761.400,00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1.334.138.871,85</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592.999.470,00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836.979.601,00</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2.452.710.778,00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3.889.978.038,51</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 xml:space="preserve">Cuota de </w:t>
            </w:r>
            <w:proofErr w:type="spellStart"/>
            <w:r w:rsidRPr="00FF2416">
              <w:rPr>
                <w:rFonts w:cs="Arial"/>
                <w:sz w:val="14"/>
                <w:szCs w:val="14"/>
                <w:lang w:eastAsia="es-CO"/>
              </w:rPr>
              <w:t>Auditaje</w:t>
            </w:r>
            <w:proofErr w:type="spellEnd"/>
            <w:r w:rsidRPr="00FF2416">
              <w:rPr>
                <w:rFonts w:cs="Arial"/>
                <w:sz w:val="14"/>
                <w:szCs w:val="14"/>
                <w:lang w:eastAsia="es-CO"/>
              </w:rPr>
              <w:t xml:space="preserve"> Contraloría Nacional</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124.000.000,00</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99.156.876,00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100.000.000,00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184.681.596,89</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105.000.000,00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106.018.154,85</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110.250.000,00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11.262.490,00</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439.250.000,00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401.119.117,74</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Fondo de Compensación Ambiental</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633.081.908,00</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689.393.808,00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437.868.000,00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714.515.454,77</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459.761.400,00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1.184.035.207,00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482.749.470,00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809.397.111,00</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2.013.460.778,00</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3.397.341.580,77</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Otros (ASOCARS)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31.111.830,00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44.085.510,00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16.320.000,00</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91.517.340,00</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 xml:space="preserve">Transferencias Previsión y Seguridad Social </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18"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386"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Mesadas Pensionales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Bonos pensionales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r>
      <w:tr w:rsidR="00FF2416" w:rsidRPr="00FF2416" w:rsidTr="00FF2416">
        <w:trPr>
          <w:trHeight w:val="50"/>
          <w:jc w:val="center"/>
        </w:trPr>
        <w:tc>
          <w:tcPr>
            <w:tcW w:w="3402" w:type="dxa"/>
            <w:shd w:val="clear" w:color="000000" w:fill="B7DEE8"/>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Otras Transferencias</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122.838.475,00</w:t>
            </w:r>
          </w:p>
        </w:tc>
        <w:tc>
          <w:tcPr>
            <w:tcW w:w="1418"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85.690.777,00</w:t>
            </w:r>
          </w:p>
        </w:tc>
        <w:tc>
          <w:tcPr>
            <w:tcW w:w="1386"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293.101.134,00</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1.349.170.371,27</w:t>
            </w:r>
          </w:p>
        </w:tc>
        <w:tc>
          <w:tcPr>
            <w:tcW w:w="1502"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000000" w:fill="B7DEE8"/>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1.850.800.757,27</w:t>
            </w:r>
          </w:p>
        </w:tc>
      </w:tr>
      <w:tr w:rsidR="00FF2416" w:rsidRPr="00FF2416" w:rsidTr="00FF2416">
        <w:trPr>
          <w:trHeight w:val="50"/>
          <w:jc w:val="center"/>
        </w:trPr>
        <w:tc>
          <w:tcPr>
            <w:tcW w:w="3402" w:type="dxa"/>
            <w:shd w:val="clear" w:color="auto" w:fill="auto"/>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Sentencias y Conciliaciones</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122.838.475,00</w:t>
            </w:r>
          </w:p>
        </w:tc>
        <w:tc>
          <w:tcPr>
            <w:tcW w:w="1418"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0</w:t>
            </w:r>
          </w:p>
        </w:tc>
        <w:tc>
          <w:tcPr>
            <w:tcW w:w="1386"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Sentencias y Conciliaciones</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122.838.475,00</w:t>
            </w: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85.690.777,00</w:t>
            </w: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293.101.134,00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1.349.170.371,27</w:t>
            </w: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1.850.800.757,27</w:t>
            </w:r>
          </w:p>
        </w:tc>
      </w:tr>
      <w:tr w:rsidR="00FF2416" w:rsidRPr="00FF2416" w:rsidTr="00FF2416">
        <w:trPr>
          <w:trHeight w:val="60"/>
          <w:jc w:val="center"/>
        </w:trPr>
        <w:tc>
          <w:tcPr>
            <w:tcW w:w="3402" w:type="dxa"/>
            <w:shd w:val="clear" w:color="auto" w:fill="auto"/>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 xml:space="preserve">Otras </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18"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386"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w:t>
            </w:r>
          </w:p>
        </w:tc>
        <w:tc>
          <w:tcPr>
            <w:tcW w:w="1502" w:type="dxa"/>
            <w:shd w:val="clear" w:color="auto" w:fill="auto"/>
            <w:noWrap/>
            <w:vAlign w:val="bottom"/>
            <w:hideMark/>
          </w:tcPr>
          <w:p w:rsidR="00FF2416" w:rsidRPr="00FF2416" w:rsidRDefault="00FF2416" w:rsidP="00FF2416">
            <w:pPr>
              <w:jc w:val="right"/>
              <w:rPr>
                <w:rFonts w:cs="Arial"/>
                <w:b/>
                <w:bCs/>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r>
      <w:tr w:rsidR="00FF2416" w:rsidRPr="00FF2416" w:rsidTr="00FF2416">
        <w:trPr>
          <w:trHeight w:val="50"/>
          <w:jc w:val="center"/>
        </w:trPr>
        <w:tc>
          <w:tcPr>
            <w:tcW w:w="3402" w:type="dxa"/>
            <w:shd w:val="clear" w:color="000000" w:fill="FFC000"/>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 xml:space="preserve">Total Gastos de Funcionamiento </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5.199.185.947,00</w:t>
            </w:r>
          </w:p>
        </w:tc>
        <w:tc>
          <w:tcPr>
            <w:tcW w:w="1502"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5.150.440.842,00</w:t>
            </w:r>
          </w:p>
        </w:tc>
        <w:tc>
          <w:tcPr>
            <w:tcW w:w="1418"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5.137.294.413,00</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5.915.431.024,48</w:t>
            </w:r>
          </w:p>
        </w:tc>
        <w:tc>
          <w:tcPr>
            <w:tcW w:w="1386"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5.347.959.173,00</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8.090.619.932,37</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5.615.348.236,00</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8.199.639.957,57</w:t>
            </w:r>
          </w:p>
        </w:tc>
        <w:tc>
          <w:tcPr>
            <w:tcW w:w="1502"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21.299.787.769,00</w:t>
            </w:r>
          </w:p>
        </w:tc>
        <w:tc>
          <w:tcPr>
            <w:tcW w:w="1475" w:type="dxa"/>
            <w:shd w:val="clear" w:color="000000" w:fill="FFC0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27.356.131.756,42</w:t>
            </w:r>
          </w:p>
        </w:tc>
      </w:tr>
      <w:tr w:rsidR="00FF2416" w:rsidRPr="00FF2416" w:rsidTr="00FF2416">
        <w:trPr>
          <w:trHeight w:val="50"/>
          <w:jc w:val="center"/>
        </w:trPr>
        <w:tc>
          <w:tcPr>
            <w:tcW w:w="3402" w:type="dxa"/>
            <w:shd w:val="clear" w:color="auto" w:fill="auto"/>
            <w:noWrap/>
            <w:vAlign w:val="bottom"/>
            <w:hideMark/>
          </w:tcPr>
          <w:p w:rsidR="00FF2416" w:rsidRPr="00FF2416" w:rsidRDefault="00FF2416" w:rsidP="00FF2416">
            <w:pPr>
              <w:jc w:val="left"/>
              <w:rPr>
                <w:rFonts w:cs="Arial"/>
                <w:sz w:val="14"/>
                <w:szCs w:val="14"/>
                <w:lang w:eastAsia="es-CO"/>
              </w:rPr>
            </w:pPr>
            <w:r w:rsidRPr="00FF2416">
              <w:rPr>
                <w:rFonts w:cs="Arial"/>
                <w:sz w:val="14"/>
                <w:szCs w:val="14"/>
                <w:lang w:eastAsia="es-CO"/>
              </w:rPr>
              <w:t> </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18"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386"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502" w:type="dxa"/>
            <w:shd w:val="clear" w:color="auto" w:fill="auto"/>
            <w:noWrap/>
            <w:vAlign w:val="bottom"/>
            <w:hideMark/>
          </w:tcPr>
          <w:p w:rsidR="00FF2416" w:rsidRPr="00FF2416" w:rsidRDefault="00FF2416" w:rsidP="00FF2416">
            <w:pPr>
              <w:jc w:val="right"/>
              <w:rPr>
                <w:rFonts w:cs="Arial"/>
                <w:sz w:val="14"/>
                <w:szCs w:val="14"/>
                <w:lang w:eastAsia="es-CO"/>
              </w:rPr>
            </w:pP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p>
        </w:tc>
      </w:tr>
      <w:tr w:rsidR="00FF2416" w:rsidRPr="00FF2416" w:rsidTr="00FF2416">
        <w:trPr>
          <w:trHeight w:val="50"/>
          <w:jc w:val="center"/>
        </w:trPr>
        <w:tc>
          <w:tcPr>
            <w:tcW w:w="3402" w:type="dxa"/>
            <w:shd w:val="clear" w:color="000000" w:fill="FFFF00"/>
            <w:noWrap/>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Total Inversión</w:t>
            </w:r>
          </w:p>
        </w:tc>
        <w:tc>
          <w:tcPr>
            <w:tcW w:w="1475"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15.564.689.012,00</w:t>
            </w:r>
          </w:p>
        </w:tc>
        <w:tc>
          <w:tcPr>
            <w:tcW w:w="1502"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23.715.520.113,41</w:t>
            </w:r>
          </w:p>
        </w:tc>
        <w:tc>
          <w:tcPr>
            <w:tcW w:w="1418" w:type="dxa"/>
            <w:shd w:val="clear" w:color="000000" w:fill="FFFF00"/>
            <w:noWrap/>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4.328.752.634,00</w:t>
            </w:r>
          </w:p>
        </w:tc>
        <w:tc>
          <w:tcPr>
            <w:tcW w:w="1475" w:type="dxa"/>
            <w:shd w:val="clear" w:color="000000" w:fill="FFFF00"/>
            <w:noWrap/>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12.896.743.691,97</w:t>
            </w:r>
          </w:p>
        </w:tc>
        <w:tc>
          <w:tcPr>
            <w:tcW w:w="1386" w:type="dxa"/>
            <w:shd w:val="clear" w:color="000000" w:fill="FFFF00"/>
            <w:noWrap/>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4.545.116.767,00</w:t>
            </w:r>
          </w:p>
        </w:tc>
        <w:tc>
          <w:tcPr>
            <w:tcW w:w="1475" w:type="dxa"/>
            <w:shd w:val="clear" w:color="000000" w:fill="FFFF00"/>
            <w:noWrap/>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11.552.511.947,54</w:t>
            </w:r>
          </w:p>
        </w:tc>
        <w:tc>
          <w:tcPr>
            <w:tcW w:w="1475"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4.772.372.604,00</w:t>
            </w:r>
          </w:p>
        </w:tc>
        <w:tc>
          <w:tcPr>
            <w:tcW w:w="1475"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15.341.591.107,59</w:t>
            </w:r>
          </w:p>
        </w:tc>
        <w:tc>
          <w:tcPr>
            <w:tcW w:w="1502"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29.210.931.017,00</w:t>
            </w:r>
          </w:p>
        </w:tc>
        <w:tc>
          <w:tcPr>
            <w:tcW w:w="1475" w:type="dxa"/>
            <w:shd w:val="clear" w:color="000000" w:fill="FFFF00"/>
            <w:noWrap/>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63.506.366.860,51</w:t>
            </w:r>
          </w:p>
        </w:tc>
      </w:tr>
      <w:tr w:rsidR="00FF2416" w:rsidRPr="00FF2416" w:rsidTr="00FF2416">
        <w:trPr>
          <w:trHeight w:val="50"/>
          <w:jc w:val="center"/>
        </w:trPr>
        <w:tc>
          <w:tcPr>
            <w:tcW w:w="3402" w:type="dxa"/>
            <w:shd w:val="clear" w:color="000000" w:fill="C5D9F1"/>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Programa 1. Ordenamiento Ambiental Territorial</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1.298.235.200,00</w:t>
            </w:r>
          </w:p>
        </w:tc>
        <w:tc>
          <w:tcPr>
            <w:tcW w:w="1502"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558.861.226,00</w:t>
            </w:r>
          </w:p>
        </w:tc>
        <w:tc>
          <w:tcPr>
            <w:tcW w:w="1418"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952.877.618,00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1.675.768.099,00</w:t>
            </w:r>
          </w:p>
        </w:tc>
        <w:tc>
          <w:tcPr>
            <w:tcW w:w="1386"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1.000.521.499,00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1.093.539.235,00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1.050.547.574,00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1.271.481.057,00</w:t>
            </w:r>
          </w:p>
        </w:tc>
        <w:tc>
          <w:tcPr>
            <w:tcW w:w="1502"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4.302.181.891,00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4.599.649.617,00</w:t>
            </w:r>
          </w:p>
        </w:tc>
      </w:tr>
      <w:tr w:rsidR="00FF2416" w:rsidRPr="00FF2416" w:rsidTr="00FF2416">
        <w:trPr>
          <w:trHeight w:val="161"/>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1.1. Planificación, Ordenamiento e Información Ambiental Territorial</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1.173.782.617,00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517.165.506,00</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434.221.890,00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954.096.393,00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455.932.985,00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307.389.585,00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478.729.634,00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790.637.147,00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2.542.667.126,00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2.569.288.631,00</w:t>
            </w:r>
          </w:p>
        </w:tc>
      </w:tr>
      <w:tr w:rsidR="00FF2416" w:rsidRPr="00FF2416" w:rsidTr="00FF2416">
        <w:trPr>
          <w:trHeight w:val="106"/>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1.2. Gestión del Riesgo y adaptación al Cambio Climático.</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352.600.886,00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609.932.723,00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370.230.930,00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756.546.695,00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388.742.477,00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368.408.937,00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1.111.574.293,00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1.734.888.355,00</w:t>
            </w:r>
          </w:p>
        </w:tc>
      </w:tr>
      <w:tr w:rsidR="00FF2416" w:rsidRPr="00FF2416" w:rsidTr="00FF2416">
        <w:trPr>
          <w:trHeight w:val="67"/>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1.3. Gestión del conocimiento y Cooperación Internacional.</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124.452.583,00</w:t>
            </w:r>
          </w:p>
        </w:tc>
        <w:tc>
          <w:tcPr>
            <w:tcW w:w="1502"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41.695.720,00</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166.054.842,00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111.738.983,00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174.357.584,00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29.602.955,00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183.075.463,00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112.434.973,00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647.940.472,00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295.472.631,00</w:t>
            </w:r>
          </w:p>
        </w:tc>
      </w:tr>
      <w:tr w:rsidR="00FF2416" w:rsidRPr="00FF2416" w:rsidTr="00FF2416">
        <w:trPr>
          <w:trHeight w:val="148"/>
          <w:jc w:val="center"/>
        </w:trPr>
        <w:tc>
          <w:tcPr>
            <w:tcW w:w="3402" w:type="dxa"/>
            <w:shd w:val="clear" w:color="000000" w:fill="C5D9F1"/>
            <w:vAlign w:val="bottom"/>
            <w:hideMark/>
          </w:tcPr>
          <w:p w:rsidR="00FF2416" w:rsidRPr="00FF2416" w:rsidRDefault="00FF2416" w:rsidP="00FF2416">
            <w:pPr>
              <w:rPr>
                <w:rFonts w:cs="Arial"/>
                <w:b/>
                <w:bCs/>
                <w:sz w:val="14"/>
                <w:szCs w:val="14"/>
                <w:lang w:eastAsia="es-CO"/>
              </w:rPr>
            </w:pPr>
            <w:r w:rsidRPr="00FF2416">
              <w:rPr>
                <w:rFonts w:cs="Arial"/>
                <w:b/>
                <w:bCs/>
                <w:sz w:val="14"/>
                <w:szCs w:val="14"/>
                <w:lang w:eastAsia="es-CO"/>
              </w:rPr>
              <w:t>Programa 2. Gestión Integral del Recurso Hídrico</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3.746.330.111,00</w:t>
            </w:r>
          </w:p>
        </w:tc>
        <w:tc>
          <w:tcPr>
            <w:tcW w:w="1502"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10.559.036.350,75</w:t>
            </w:r>
          </w:p>
        </w:tc>
        <w:tc>
          <w:tcPr>
            <w:tcW w:w="1418"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1.054.117.832,00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3.786.182.987,14</w:t>
            </w:r>
          </w:p>
        </w:tc>
        <w:tc>
          <w:tcPr>
            <w:tcW w:w="1386"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1.106.823.724,00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1.597.746.874,00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1.162.164.910,00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7.446.934.379,00</w:t>
            </w:r>
          </w:p>
        </w:tc>
        <w:tc>
          <w:tcPr>
            <w:tcW w:w="1502"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7.069.436.577,00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23.389.900.590,89</w:t>
            </w:r>
          </w:p>
        </w:tc>
      </w:tr>
      <w:tr w:rsidR="00FF2416" w:rsidRPr="00FF2416" w:rsidTr="00FF2416">
        <w:trPr>
          <w:trHeight w:val="82"/>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2.1.Administración de la oferta y demanda del recurso hídrico. (Superficiales y subterráneas).</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3.101.274.158,00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9.889.008.081,75</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623.616.515,00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3.458.909.041,14</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654.797.341,00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655.056.132,00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687.537.208,00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5.049.786.116,00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5.067.225.222,00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19.052.759.370,89</w:t>
            </w:r>
          </w:p>
        </w:tc>
      </w:tr>
      <w:tr w:rsidR="00FF2416" w:rsidRPr="00FF2416" w:rsidTr="00FF2416">
        <w:trPr>
          <w:trHeight w:val="182"/>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2.2. .  Monitoreo de la calidad del recurso hídrico.</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645.055.953,00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670.028.269,00</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430.501.317,00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327.273.946,00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452.026.383,00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942.690.742,00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474.627.702,00</w:t>
            </w:r>
          </w:p>
        </w:tc>
        <w:tc>
          <w:tcPr>
            <w:tcW w:w="1475" w:type="dxa"/>
            <w:shd w:val="clear" w:color="auto" w:fill="auto"/>
            <w:noWrap/>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2.397.148.263,00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2.002.211.355,00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4.337.141.220,00</w:t>
            </w:r>
          </w:p>
        </w:tc>
      </w:tr>
    </w:tbl>
    <w:p w:rsidR="00F62D8D" w:rsidRDefault="00F62D8D">
      <w:r>
        <w:br w:type="page"/>
      </w:r>
    </w:p>
    <w:tbl>
      <w:tblPr>
        <w:tblW w:w="18060"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2"/>
        <w:gridCol w:w="1475"/>
        <w:gridCol w:w="1502"/>
        <w:gridCol w:w="1418"/>
        <w:gridCol w:w="1475"/>
        <w:gridCol w:w="1386"/>
        <w:gridCol w:w="1475"/>
        <w:gridCol w:w="1475"/>
        <w:gridCol w:w="1475"/>
        <w:gridCol w:w="1502"/>
        <w:gridCol w:w="1475"/>
      </w:tblGrid>
      <w:tr w:rsidR="00FF2416" w:rsidRPr="00FF2416" w:rsidTr="00FF2416">
        <w:trPr>
          <w:trHeight w:val="50"/>
          <w:jc w:val="center"/>
        </w:trPr>
        <w:tc>
          <w:tcPr>
            <w:tcW w:w="3402" w:type="dxa"/>
            <w:shd w:val="clear" w:color="000000" w:fill="C5D9F1"/>
            <w:vAlign w:val="bottom"/>
            <w:hideMark/>
          </w:tcPr>
          <w:p w:rsidR="00FF2416" w:rsidRPr="00FF2416" w:rsidRDefault="00FF2416" w:rsidP="00FF2416">
            <w:pPr>
              <w:jc w:val="left"/>
              <w:rPr>
                <w:rFonts w:cs="Arial"/>
                <w:b/>
                <w:bCs/>
                <w:sz w:val="14"/>
                <w:szCs w:val="14"/>
                <w:lang w:eastAsia="es-CO"/>
              </w:rPr>
            </w:pPr>
            <w:r w:rsidRPr="00FF2416">
              <w:rPr>
                <w:rFonts w:cs="Arial"/>
                <w:b/>
                <w:bCs/>
                <w:sz w:val="14"/>
                <w:szCs w:val="14"/>
                <w:lang w:eastAsia="es-CO"/>
              </w:rPr>
              <w:t>Programa 3. Bosques, Biodiversidad y Servicios Ecosistémicos.</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8.609.947.993,00</w:t>
            </w:r>
          </w:p>
        </w:tc>
        <w:tc>
          <w:tcPr>
            <w:tcW w:w="1502"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8.960.200.980,16</w:t>
            </w:r>
          </w:p>
        </w:tc>
        <w:tc>
          <w:tcPr>
            <w:tcW w:w="1418"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913.584.032,00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3.192.990.542,00</w:t>
            </w:r>
          </w:p>
        </w:tc>
        <w:tc>
          <w:tcPr>
            <w:tcW w:w="1386"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959.189.734,00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2.063.865.280,00</w:t>
            </w:r>
          </w:p>
        </w:tc>
        <w:tc>
          <w:tcPr>
            <w:tcW w:w="1475" w:type="dxa"/>
            <w:shd w:val="clear" w:color="000000" w:fill="C5D9F1"/>
            <w:vAlign w:val="center"/>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1.007.149.221,00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3.425.703.966,00</w:t>
            </w:r>
          </w:p>
        </w:tc>
        <w:tc>
          <w:tcPr>
            <w:tcW w:w="1502"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11.489.870.980,00</w:t>
            </w:r>
          </w:p>
        </w:tc>
        <w:tc>
          <w:tcPr>
            <w:tcW w:w="1475" w:type="dxa"/>
            <w:shd w:val="clear" w:color="000000" w:fill="C5D9F1"/>
            <w:vAlign w:val="bottom"/>
            <w:hideMark/>
          </w:tcPr>
          <w:p w:rsidR="00FF2416" w:rsidRPr="00FF2416" w:rsidRDefault="00FF2416" w:rsidP="00FF2416">
            <w:pPr>
              <w:jc w:val="right"/>
              <w:rPr>
                <w:rFonts w:cs="Arial"/>
                <w:b/>
                <w:bCs/>
                <w:sz w:val="14"/>
                <w:szCs w:val="14"/>
                <w:lang w:eastAsia="es-CO"/>
              </w:rPr>
            </w:pPr>
            <w:r w:rsidRPr="00FF2416">
              <w:rPr>
                <w:rFonts w:cs="Arial"/>
                <w:b/>
                <w:bCs/>
                <w:sz w:val="14"/>
                <w:szCs w:val="14"/>
                <w:lang w:eastAsia="es-CO"/>
              </w:rPr>
              <w:t>17.642.760.768,16</w:t>
            </w:r>
          </w:p>
        </w:tc>
      </w:tr>
      <w:tr w:rsidR="00FF2416" w:rsidRPr="00FF2416" w:rsidTr="00FF2416">
        <w:trPr>
          <w:trHeight w:val="50"/>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3.1. Ecosistemas estratégicos continentales y marinos</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7.602.329.613,00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7.946.398.073,16</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387.336.772,00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2.239.966.338,00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406.703.611,00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1.196.853.987,00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427.038.791,00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2.734.698.380,00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8.823.408.787,00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14.117.916.778,16</w:t>
            </w:r>
          </w:p>
        </w:tc>
      </w:tr>
      <w:tr w:rsidR="00FF2416" w:rsidRPr="00FF2416" w:rsidTr="00FF2416">
        <w:trPr>
          <w:trHeight w:val="50"/>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3.2. Protección y conservación de la biodiversidad.</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560.456.518,00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562.181.286,00</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357.250.318,00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757.173.667,00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375.112.834,00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471.298.090,00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393.868.476,00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439.857.130,00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1.686.688.146,00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2.230.510.173,00</w:t>
            </w:r>
          </w:p>
        </w:tc>
      </w:tr>
      <w:tr w:rsidR="00FF2416" w:rsidRPr="00FF2416" w:rsidTr="00FF2416">
        <w:trPr>
          <w:trHeight w:val="60"/>
          <w:jc w:val="center"/>
        </w:trPr>
        <w:tc>
          <w:tcPr>
            <w:tcW w:w="3402" w:type="dxa"/>
            <w:shd w:val="clear" w:color="auto" w:fill="auto"/>
            <w:vAlign w:val="bottom"/>
            <w:hideMark/>
          </w:tcPr>
          <w:p w:rsidR="00FF2416" w:rsidRPr="00FF2416" w:rsidRDefault="00FF2416" w:rsidP="00FF2416">
            <w:pPr>
              <w:rPr>
                <w:rFonts w:cs="Arial"/>
                <w:sz w:val="14"/>
                <w:szCs w:val="14"/>
                <w:lang w:eastAsia="es-CO"/>
              </w:rPr>
            </w:pPr>
            <w:r w:rsidRPr="00FF2416">
              <w:rPr>
                <w:rFonts w:cs="Arial"/>
                <w:sz w:val="14"/>
                <w:szCs w:val="14"/>
                <w:lang w:eastAsia="es-CO"/>
              </w:rPr>
              <w:t>Proyecto 3.3.Negocios verdes y sostenibles.</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447.161.862,00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451.621.621,00</w:t>
            </w:r>
          </w:p>
        </w:tc>
        <w:tc>
          <w:tcPr>
            <w:tcW w:w="1418"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168.996.942,00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195.850.537,00</w:t>
            </w:r>
          </w:p>
        </w:tc>
        <w:tc>
          <w:tcPr>
            <w:tcW w:w="1386"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177.373.289,00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395.713.203,00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186.241.954,00</w:t>
            </w:r>
          </w:p>
        </w:tc>
        <w:tc>
          <w:tcPr>
            <w:tcW w:w="1475" w:type="dxa"/>
            <w:shd w:val="clear" w:color="auto" w:fill="auto"/>
            <w:noWrap/>
            <w:vAlign w:val="bottom"/>
            <w:hideMark/>
          </w:tcPr>
          <w:p w:rsidR="00FF2416" w:rsidRPr="00FF2416" w:rsidRDefault="00FF2416" w:rsidP="00FF2416">
            <w:pPr>
              <w:jc w:val="right"/>
              <w:rPr>
                <w:rFonts w:cs="Arial"/>
                <w:sz w:val="14"/>
                <w:szCs w:val="14"/>
                <w:lang w:eastAsia="es-CO"/>
              </w:rPr>
            </w:pPr>
            <w:r w:rsidRPr="00FF2416">
              <w:rPr>
                <w:rFonts w:cs="Arial"/>
                <w:sz w:val="14"/>
                <w:szCs w:val="14"/>
                <w:lang w:eastAsia="es-CO"/>
              </w:rPr>
              <w:t>251.148.456,00</w:t>
            </w:r>
          </w:p>
        </w:tc>
        <w:tc>
          <w:tcPr>
            <w:tcW w:w="1502"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979.774.047,00</w:t>
            </w:r>
          </w:p>
        </w:tc>
        <w:tc>
          <w:tcPr>
            <w:tcW w:w="1475" w:type="dxa"/>
            <w:shd w:val="clear" w:color="auto" w:fill="auto"/>
            <w:vAlign w:val="center"/>
            <w:hideMark/>
          </w:tcPr>
          <w:p w:rsidR="00FF2416" w:rsidRPr="00FF2416" w:rsidRDefault="00FF2416" w:rsidP="00FF2416">
            <w:pPr>
              <w:jc w:val="right"/>
              <w:rPr>
                <w:rFonts w:cs="Arial"/>
                <w:sz w:val="14"/>
                <w:szCs w:val="14"/>
                <w:lang w:eastAsia="es-CO"/>
              </w:rPr>
            </w:pPr>
            <w:r w:rsidRPr="00FF2416">
              <w:rPr>
                <w:rFonts w:cs="Arial"/>
                <w:sz w:val="14"/>
                <w:szCs w:val="14"/>
                <w:lang w:eastAsia="es-CO"/>
              </w:rPr>
              <w:t>1.294.333.817,00</w:t>
            </w:r>
          </w:p>
        </w:tc>
      </w:tr>
      <w:tr w:rsidR="00F62D8D" w:rsidRPr="00F62D8D" w:rsidTr="00F62D8D">
        <w:trPr>
          <w:trHeight w:val="270"/>
          <w:jc w:val="center"/>
        </w:trPr>
        <w:tc>
          <w:tcPr>
            <w:tcW w:w="3402" w:type="dxa"/>
            <w:shd w:val="clear" w:color="000000" w:fill="C5D9F1"/>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Programa 4. Gestión Ambiental Sectorial y Urbana</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357.797.566,00</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533.122.432,00</w:t>
            </w:r>
          </w:p>
        </w:tc>
        <w:tc>
          <w:tcPr>
            <w:tcW w:w="1418"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640.830.429,00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2.879.190.864,83</w:t>
            </w:r>
          </w:p>
        </w:tc>
        <w:tc>
          <w:tcPr>
            <w:tcW w:w="1386"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672.871.951,00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1.124.621.423,00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706.515.548,00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1.725.680.282,00</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2.378.015.494,00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6.262.615.001,83</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4.1. Gestión Ambiental Urbana</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216.050.962,00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2.382.418.754,83</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226.853.510,00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282.809.487,00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238.196.186,00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837.824.296,00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681.100.658,00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3.503.052.537,83</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4.2. Gestión Ambiental Sectorial</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141.189.697,00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193.423.130,00</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148.249.182,00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600.467.925,00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155.661.641,00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431.431.986,00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445.100.520,00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1.225.323.041,00</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4.3. Calidad del aire</w:t>
            </w:r>
          </w:p>
        </w:tc>
        <w:tc>
          <w:tcPr>
            <w:tcW w:w="1475"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357.797.566,00</w:t>
            </w:r>
          </w:p>
        </w:tc>
        <w:tc>
          <w:tcPr>
            <w:tcW w:w="1502"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533.122.432,00</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283.589.770,00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303.348.980,00</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297.769.259,00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241.344.011,00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312.657.721,00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456.424.000,00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1.251.814.316,00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1.534.239.423,00</w:t>
            </w:r>
          </w:p>
        </w:tc>
      </w:tr>
      <w:tr w:rsidR="00F62D8D" w:rsidRPr="00F62D8D" w:rsidTr="00F62D8D">
        <w:trPr>
          <w:trHeight w:val="60"/>
          <w:jc w:val="center"/>
        </w:trPr>
        <w:tc>
          <w:tcPr>
            <w:tcW w:w="3402" w:type="dxa"/>
            <w:shd w:val="clear" w:color="000000" w:fill="C5D9F1"/>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Programa 5. Educación Ambiental</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1.148.205.677,00</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1.498.799.657,00</w:t>
            </w:r>
          </w:p>
        </w:tc>
        <w:tc>
          <w:tcPr>
            <w:tcW w:w="1418"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607.011.002,00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696.099.079,00</w:t>
            </w:r>
          </w:p>
        </w:tc>
        <w:tc>
          <w:tcPr>
            <w:tcW w:w="1386"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637.361.552,00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863.761.311,50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669.229.629,00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549.111.469,00</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3.061.807.860,00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3.607.771.516,50</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5.1. Cultura Ambiental</w:t>
            </w:r>
          </w:p>
        </w:tc>
        <w:tc>
          <w:tcPr>
            <w:tcW w:w="1475"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602.219.410,00</w:t>
            </w:r>
          </w:p>
        </w:tc>
        <w:tc>
          <w:tcPr>
            <w:tcW w:w="1502"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714.802.570,00</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333.303.057,00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372.835.148,00</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349.968.210,00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295.777.665,00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367.466.620,00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286.007.588,00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1.652.957.297,00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1.669.422.971,00</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5.2.Participación Comunitaria</w:t>
            </w:r>
          </w:p>
        </w:tc>
        <w:tc>
          <w:tcPr>
            <w:tcW w:w="1475"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545.986.267,00</w:t>
            </w:r>
          </w:p>
        </w:tc>
        <w:tc>
          <w:tcPr>
            <w:tcW w:w="1502" w:type="dxa"/>
            <w:shd w:val="clear" w:color="auto" w:fill="auto"/>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783.997.087,00</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273.707.945,00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323.263.931,00</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287.393.342,00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567.983.646,50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301.763.009,00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263.103.881,00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1.408.850.563,00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1.938.348.545,50</w:t>
            </w:r>
          </w:p>
        </w:tc>
      </w:tr>
      <w:tr w:rsidR="00F62D8D" w:rsidRPr="00F62D8D" w:rsidTr="00F62D8D">
        <w:trPr>
          <w:trHeight w:val="60"/>
          <w:jc w:val="center"/>
        </w:trPr>
        <w:tc>
          <w:tcPr>
            <w:tcW w:w="3402" w:type="dxa"/>
            <w:shd w:val="clear" w:color="000000" w:fill="C5D9F1"/>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Programa 6. Calidad Ambiental</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404.172.465,00</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1.605.499.467,50</w:t>
            </w:r>
          </w:p>
        </w:tc>
        <w:tc>
          <w:tcPr>
            <w:tcW w:w="1418"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160.331.721,00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666.512.120,00</w:t>
            </w:r>
          </w:p>
        </w:tc>
        <w:tc>
          <w:tcPr>
            <w:tcW w:w="1386"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168.348.307,00</w:t>
            </w:r>
          </w:p>
        </w:tc>
        <w:tc>
          <w:tcPr>
            <w:tcW w:w="1475" w:type="dxa"/>
            <w:shd w:val="clear" w:color="000000" w:fill="C5D9F1"/>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322.926.696,00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176.765.722,00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922.679.954,59</w:t>
            </w:r>
          </w:p>
        </w:tc>
        <w:tc>
          <w:tcPr>
            <w:tcW w:w="1502"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909.618.215,00</w:t>
            </w:r>
          </w:p>
        </w:tc>
        <w:tc>
          <w:tcPr>
            <w:tcW w:w="1475" w:type="dxa"/>
            <w:shd w:val="clear" w:color="000000" w:fill="C5D9F1"/>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3.517.618.238,09</w:t>
            </w:r>
          </w:p>
        </w:tc>
      </w:tr>
      <w:tr w:rsidR="00F62D8D" w:rsidRPr="00F62D8D" w:rsidTr="00F62D8D">
        <w:trPr>
          <w:trHeight w:val="60"/>
          <w:jc w:val="center"/>
        </w:trPr>
        <w:tc>
          <w:tcPr>
            <w:tcW w:w="3402" w:type="dxa"/>
            <w:shd w:val="clear" w:color="auto" w:fill="auto"/>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Proyecto 6.1. Monitoreo y evaluación de la calidad de los recursos naturales y la biodiversidad.</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404.172.465,00</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1.605.499.467,50</w:t>
            </w:r>
          </w:p>
        </w:tc>
        <w:tc>
          <w:tcPr>
            <w:tcW w:w="1418"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160.331.721,00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666.512.120,00</w:t>
            </w:r>
          </w:p>
        </w:tc>
        <w:tc>
          <w:tcPr>
            <w:tcW w:w="1386"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168.348.307,00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322.926.696,00</w:t>
            </w: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176.765.722,00</w:t>
            </w: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922.679.954,59</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909.618.215,00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3.517.618.238,09</w:t>
            </w:r>
          </w:p>
        </w:tc>
      </w:tr>
      <w:tr w:rsidR="00F62D8D" w:rsidRPr="00F62D8D" w:rsidTr="00F62D8D">
        <w:trPr>
          <w:trHeight w:val="60"/>
          <w:jc w:val="center"/>
        </w:trPr>
        <w:tc>
          <w:tcPr>
            <w:tcW w:w="3402" w:type="dxa"/>
            <w:shd w:val="clear" w:color="auto" w:fill="auto"/>
            <w:noWrap/>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 xml:space="preserve">Fondo Compensación Ambiental </w:t>
            </w:r>
          </w:p>
        </w:tc>
        <w:tc>
          <w:tcPr>
            <w:tcW w:w="1475" w:type="dxa"/>
            <w:shd w:val="clear" w:color="auto" w:fill="auto"/>
            <w:noWrap/>
            <w:vAlign w:val="bottom"/>
            <w:hideMark/>
          </w:tcPr>
          <w:p w:rsidR="00F62D8D" w:rsidRPr="00F62D8D" w:rsidRDefault="00F62D8D" w:rsidP="00F62D8D">
            <w:pPr>
              <w:jc w:val="right"/>
              <w:rPr>
                <w:rFonts w:cs="Arial"/>
                <w:b/>
                <w:bCs/>
                <w:sz w:val="14"/>
                <w:szCs w:val="14"/>
                <w:lang w:eastAsia="es-CO"/>
              </w:rPr>
            </w:pPr>
          </w:p>
        </w:tc>
        <w:tc>
          <w:tcPr>
            <w:tcW w:w="1502" w:type="dxa"/>
            <w:shd w:val="clear" w:color="auto" w:fill="auto"/>
            <w:noWrap/>
            <w:vAlign w:val="bottom"/>
            <w:hideMark/>
          </w:tcPr>
          <w:p w:rsidR="00F62D8D" w:rsidRPr="00F62D8D" w:rsidRDefault="00F62D8D" w:rsidP="00F62D8D">
            <w:pPr>
              <w:jc w:val="right"/>
              <w:rPr>
                <w:rFonts w:cs="Arial"/>
                <w:b/>
                <w:bCs/>
                <w:sz w:val="14"/>
                <w:szCs w:val="14"/>
                <w:lang w:eastAsia="es-CO"/>
              </w:rPr>
            </w:pPr>
          </w:p>
        </w:tc>
        <w:tc>
          <w:tcPr>
            <w:tcW w:w="1418"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386"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1.880.357.264,04</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1.880.357.264,04</w:t>
            </w:r>
          </w:p>
        </w:tc>
      </w:tr>
      <w:tr w:rsidR="00F62D8D" w:rsidRPr="00F62D8D" w:rsidTr="00F62D8D">
        <w:trPr>
          <w:trHeight w:val="60"/>
          <w:jc w:val="center"/>
        </w:trPr>
        <w:tc>
          <w:tcPr>
            <w:tcW w:w="3402" w:type="dxa"/>
            <w:shd w:val="clear" w:color="auto" w:fill="auto"/>
            <w:noWrap/>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Fondo Nacional Ambiental</w:t>
            </w:r>
          </w:p>
        </w:tc>
        <w:tc>
          <w:tcPr>
            <w:tcW w:w="1475" w:type="dxa"/>
            <w:shd w:val="clear" w:color="auto" w:fill="auto"/>
            <w:noWrap/>
            <w:vAlign w:val="bottom"/>
            <w:hideMark/>
          </w:tcPr>
          <w:p w:rsidR="00F62D8D" w:rsidRPr="00F62D8D" w:rsidRDefault="00F62D8D" w:rsidP="00F62D8D">
            <w:pPr>
              <w:jc w:val="right"/>
              <w:rPr>
                <w:rFonts w:cs="Arial"/>
                <w:b/>
                <w:bCs/>
                <w:sz w:val="14"/>
                <w:szCs w:val="14"/>
                <w:lang w:eastAsia="es-CO"/>
              </w:rPr>
            </w:pPr>
          </w:p>
        </w:tc>
        <w:tc>
          <w:tcPr>
            <w:tcW w:w="1502" w:type="dxa"/>
            <w:shd w:val="clear" w:color="auto" w:fill="auto"/>
            <w:noWrap/>
            <w:vAlign w:val="bottom"/>
            <w:hideMark/>
          </w:tcPr>
          <w:p w:rsidR="00F62D8D" w:rsidRPr="00F62D8D" w:rsidRDefault="00F62D8D" w:rsidP="00F62D8D">
            <w:pPr>
              <w:jc w:val="right"/>
              <w:rPr>
                <w:rFonts w:cs="Arial"/>
                <w:b/>
                <w:bCs/>
                <w:sz w:val="14"/>
                <w:szCs w:val="14"/>
                <w:lang w:eastAsia="es-CO"/>
              </w:rPr>
            </w:pPr>
          </w:p>
        </w:tc>
        <w:tc>
          <w:tcPr>
            <w:tcW w:w="1418"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386"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2.605.693.864,00</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502"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0,00</w:t>
            </w:r>
          </w:p>
        </w:tc>
        <w:tc>
          <w:tcPr>
            <w:tcW w:w="1475" w:type="dxa"/>
            <w:shd w:val="clear" w:color="auto" w:fill="auto"/>
            <w:vAlign w:val="center"/>
            <w:hideMark/>
          </w:tcPr>
          <w:p w:rsidR="00F62D8D" w:rsidRPr="00F62D8D" w:rsidRDefault="00F62D8D" w:rsidP="00F62D8D">
            <w:pPr>
              <w:jc w:val="right"/>
              <w:rPr>
                <w:rFonts w:cs="Arial"/>
                <w:sz w:val="14"/>
                <w:szCs w:val="14"/>
                <w:lang w:eastAsia="es-CO"/>
              </w:rPr>
            </w:pPr>
            <w:r w:rsidRPr="00F62D8D">
              <w:rPr>
                <w:rFonts w:cs="Arial"/>
                <w:sz w:val="14"/>
                <w:szCs w:val="14"/>
                <w:lang w:eastAsia="es-CO"/>
              </w:rPr>
              <w:t>2.605.693.864,00</w:t>
            </w:r>
          </w:p>
        </w:tc>
      </w:tr>
      <w:tr w:rsidR="00F62D8D" w:rsidRPr="00F62D8D" w:rsidTr="00F62D8D">
        <w:trPr>
          <w:trHeight w:val="60"/>
          <w:jc w:val="center"/>
        </w:trPr>
        <w:tc>
          <w:tcPr>
            <w:tcW w:w="3402" w:type="dxa"/>
            <w:shd w:val="clear" w:color="auto" w:fill="auto"/>
            <w:noWrap/>
            <w:vAlign w:val="bottom"/>
            <w:hideMark/>
          </w:tcPr>
          <w:p w:rsidR="00F62D8D" w:rsidRPr="00F62D8D" w:rsidRDefault="00F62D8D" w:rsidP="00F62D8D">
            <w:pPr>
              <w:rPr>
                <w:rFonts w:cs="Arial"/>
                <w:sz w:val="14"/>
                <w:szCs w:val="14"/>
                <w:lang w:eastAsia="es-CO"/>
              </w:rPr>
            </w:pPr>
            <w:r w:rsidRPr="00F62D8D">
              <w:rPr>
                <w:rFonts w:cs="Arial"/>
                <w:sz w:val="14"/>
                <w:szCs w:val="14"/>
                <w:lang w:eastAsia="es-CO"/>
              </w:rPr>
              <w:t> </w:t>
            </w: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502"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418"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386"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r w:rsidRPr="00F62D8D">
              <w:rPr>
                <w:rFonts w:cs="Arial"/>
                <w:sz w:val="14"/>
                <w:szCs w:val="14"/>
                <w:lang w:eastAsia="es-CO"/>
              </w:rPr>
              <w:t>-</w:t>
            </w:r>
          </w:p>
        </w:tc>
        <w:tc>
          <w:tcPr>
            <w:tcW w:w="1502" w:type="dxa"/>
            <w:shd w:val="clear" w:color="auto" w:fill="auto"/>
            <w:vAlign w:val="center"/>
            <w:hideMark/>
          </w:tcPr>
          <w:p w:rsidR="00F62D8D" w:rsidRPr="00F62D8D" w:rsidRDefault="00F62D8D" w:rsidP="00F62D8D">
            <w:pPr>
              <w:jc w:val="right"/>
              <w:rPr>
                <w:rFonts w:cs="Arial"/>
                <w:sz w:val="14"/>
                <w:szCs w:val="14"/>
                <w:lang w:eastAsia="es-CO"/>
              </w:rPr>
            </w:pPr>
          </w:p>
        </w:tc>
        <w:tc>
          <w:tcPr>
            <w:tcW w:w="1475" w:type="dxa"/>
            <w:shd w:val="clear" w:color="auto" w:fill="auto"/>
            <w:noWrap/>
            <w:vAlign w:val="bottom"/>
            <w:hideMark/>
          </w:tcPr>
          <w:p w:rsidR="00F62D8D" w:rsidRPr="00F62D8D" w:rsidRDefault="00F62D8D" w:rsidP="00F62D8D">
            <w:pPr>
              <w:jc w:val="right"/>
              <w:rPr>
                <w:rFonts w:cs="Arial"/>
                <w:sz w:val="14"/>
                <w:szCs w:val="14"/>
                <w:lang w:eastAsia="es-CO"/>
              </w:rPr>
            </w:pPr>
          </w:p>
        </w:tc>
      </w:tr>
      <w:tr w:rsidR="00F62D8D" w:rsidRPr="00F62D8D" w:rsidTr="00F62D8D">
        <w:trPr>
          <w:trHeight w:val="60"/>
          <w:jc w:val="center"/>
        </w:trPr>
        <w:tc>
          <w:tcPr>
            <w:tcW w:w="3402" w:type="dxa"/>
            <w:shd w:val="clear" w:color="000000" w:fill="C5D9F1"/>
            <w:noWrap/>
            <w:vAlign w:val="bottom"/>
            <w:hideMark/>
          </w:tcPr>
          <w:p w:rsidR="00F62D8D" w:rsidRPr="00F62D8D" w:rsidRDefault="00F62D8D" w:rsidP="00F62D8D">
            <w:pPr>
              <w:rPr>
                <w:rFonts w:cs="Arial"/>
                <w:b/>
                <w:bCs/>
                <w:sz w:val="14"/>
                <w:szCs w:val="14"/>
                <w:lang w:eastAsia="es-CO"/>
              </w:rPr>
            </w:pPr>
            <w:r w:rsidRPr="00F62D8D">
              <w:rPr>
                <w:rFonts w:cs="Arial"/>
                <w:b/>
                <w:bCs/>
                <w:sz w:val="14"/>
                <w:szCs w:val="14"/>
                <w:lang w:eastAsia="es-CO"/>
              </w:rPr>
              <w:t xml:space="preserve">Total Presupuesto  </w:t>
            </w:r>
          </w:p>
        </w:tc>
        <w:tc>
          <w:tcPr>
            <w:tcW w:w="1475"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20.763.874.959,00</w:t>
            </w:r>
          </w:p>
        </w:tc>
        <w:tc>
          <w:tcPr>
            <w:tcW w:w="1502"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28.865.960.955,41</w:t>
            </w:r>
          </w:p>
        </w:tc>
        <w:tc>
          <w:tcPr>
            <w:tcW w:w="1418" w:type="dxa"/>
            <w:shd w:val="clear" w:color="000000" w:fill="C5D9F1"/>
            <w:noWrap/>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9.466.047.047,00</w:t>
            </w:r>
          </w:p>
        </w:tc>
        <w:tc>
          <w:tcPr>
            <w:tcW w:w="1475" w:type="dxa"/>
            <w:shd w:val="clear" w:color="000000" w:fill="C5D9F1"/>
            <w:noWrap/>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18.812.174.716,45</w:t>
            </w:r>
          </w:p>
        </w:tc>
        <w:tc>
          <w:tcPr>
            <w:tcW w:w="1386" w:type="dxa"/>
            <w:shd w:val="clear" w:color="000000" w:fill="C5D9F1"/>
            <w:noWrap/>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9.893.075.940,00</w:t>
            </w:r>
          </w:p>
        </w:tc>
        <w:tc>
          <w:tcPr>
            <w:tcW w:w="1475" w:type="dxa"/>
            <w:shd w:val="clear" w:color="000000" w:fill="C5D9F1"/>
            <w:noWrap/>
            <w:vAlign w:val="center"/>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24.129.183.007,95</w:t>
            </w:r>
          </w:p>
        </w:tc>
        <w:tc>
          <w:tcPr>
            <w:tcW w:w="1475"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10.387.720.840,00</w:t>
            </w:r>
          </w:p>
        </w:tc>
        <w:tc>
          <w:tcPr>
            <w:tcW w:w="1475"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23.541.231.065,16</w:t>
            </w:r>
          </w:p>
        </w:tc>
        <w:tc>
          <w:tcPr>
            <w:tcW w:w="1502"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50.510.718.786,00</w:t>
            </w:r>
          </w:p>
        </w:tc>
        <w:tc>
          <w:tcPr>
            <w:tcW w:w="1475" w:type="dxa"/>
            <w:shd w:val="clear" w:color="000000" w:fill="C5D9F1"/>
            <w:noWrap/>
            <w:vAlign w:val="bottom"/>
            <w:hideMark/>
          </w:tcPr>
          <w:p w:rsidR="00F62D8D" w:rsidRPr="00F62D8D" w:rsidRDefault="00F62D8D" w:rsidP="00F62D8D">
            <w:pPr>
              <w:jc w:val="right"/>
              <w:rPr>
                <w:rFonts w:cs="Arial"/>
                <w:b/>
                <w:bCs/>
                <w:sz w:val="14"/>
                <w:szCs w:val="14"/>
                <w:lang w:eastAsia="es-CO"/>
              </w:rPr>
            </w:pPr>
            <w:r w:rsidRPr="00F62D8D">
              <w:rPr>
                <w:rFonts w:cs="Arial"/>
                <w:b/>
                <w:bCs/>
                <w:sz w:val="14"/>
                <w:szCs w:val="14"/>
                <w:lang w:eastAsia="es-CO"/>
              </w:rPr>
              <w:t>95.348.549.744,97</w:t>
            </w:r>
          </w:p>
        </w:tc>
      </w:tr>
    </w:tbl>
    <w:p w:rsidR="00FF2416" w:rsidRDefault="00FF2416" w:rsidP="00763B32">
      <w:pPr>
        <w:rPr>
          <w:rFonts w:eastAsia="Calibri"/>
        </w:rPr>
      </w:pPr>
    </w:p>
    <w:p w:rsidR="00FF2416" w:rsidRDefault="00FF2416" w:rsidP="00763B32">
      <w:pPr>
        <w:rPr>
          <w:rFonts w:eastAsia="Calibri"/>
        </w:rPr>
      </w:pPr>
    </w:p>
    <w:p w:rsidR="00FF2416" w:rsidRDefault="00FF2416" w:rsidP="00763B32">
      <w:pPr>
        <w:rPr>
          <w:rFonts w:eastAsia="Calibri"/>
        </w:rPr>
      </w:pPr>
    </w:p>
    <w:p w:rsidR="00FF2416" w:rsidRDefault="00FF2416" w:rsidP="00763B32">
      <w:pPr>
        <w:rPr>
          <w:rFonts w:eastAsia="Calibri"/>
        </w:rPr>
      </w:pPr>
    </w:p>
    <w:p w:rsidR="007416BD" w:rsidRDefault="007416BD" w:rsidP="00763B32">
      <w:pPr>
        <w:rPr>
          <w:rFonts w:eastAsia="Calibri"/>
        </w:rPr>
        <w:sectPr w:rsidR="007416BD" w:rsidSect="00FF2416">
          <w:pgSz w:w="20163" w:h="12242" w:orient="landscape" w:code="5"/>
          <w:pgMar w:top="1701" w:right="1667" w:bottom="1701" w:left="1985" w:header="709" w:footer="709" w:gutter="0"/>
          <w:cols w:space="708"/>
          <w:docGrid w:linePitch="360"/>
        </w:sectPr>
      </w:pPr>
    </w:p>
    <w:p w:rsidR="007416BD" w:rsidRPr="00407354" w:rsidRDefault="00407354" w:rsidP="00925D9C">
      <w:pPr>
        <w:rPr>
          <w:rFonts w:eastAsia="Calibri"/>
          <w:sz w:val="20"/>
          <w:szCs w:val="20"/>
        </w:rPr>
      </w:pPr>
      <w:r w:rsidRPr="00407354">
        <w:rPr>
          <w:rFonts w:eastAsia="Calibri"/>
          <w:sz w:val="20"/>
          <w:szCs w:val="20"/>
        </w:rPr>
        <w:t>A continuación se presenta el comportamiento financiero de los programas Plan de Acción 201</w:t>
      </w:r>
      <w:r w:rsidR="00925D9C">
        <w:rPr>
          <w:rFonts w:eastAsia="Calibri"/>
          <w:sz w:val="20"/>
          <w:szCs w:val="20"/>
        </w:rPr>
        <w:t>2</w:t>
      </w:r>
      <w:r w:rsidRPr="00407354">
        <w:rPr>
          <w:rFonts w:eastAsia="Calibri"/>
          <w:sz w:val="20"/>
          <w:szCs w:val="20"/>
        </w:rPr>
        <w:t xml:space="preserve"> – 2015 </w:t>
      </w:r>
    </w:p>
    <w:p w:rsidR="00407354" w:rsidRDefault="00407354" w:rsidP="00925D9C">
      <w:pPr>
        <w:rPr>
          <w:rFonts w:eastAsia="Calibri"/>
          <w:sz w:val="20"/>
          <w:szCs w:val="20"/>
        </w:rPr>
      </w:pPr>
    </w:p>
    <w:p w:rsidR="00E601AA" w:rsidRPr="00E601AA" w:rsidRDefault="00E601AA" w:rsidP="00925D9C">
      <w:pPr>
        <w:rPr>
          <w:rFonts w:eastAsia="Calibri"/>
          <w:sz w:val="20"/>
          <w:szCs w:val="20"/>
        </w:rPr>
      </w:pPr>
      <w:r>
        <w:rPr>
          <w:rFonts w:eastAsia="Calibri"/>
          <w:sz w:val="20"/>
          <w:szCs w:val="20"/>
        </w:rPr>
        <w:t xml:space="preserve">El Plan de Acción proyectó para financiar su inversión la suma de </w:t>
      </w:r>
      <w:r w:rsidRPr="00E601AA">
        <w:rPr>
          <w:rFonts w:eastAsia="Calibri"/>
          <w:b/>
          <w:sz w:val="20"/>
          <w:szCs w:val="20"/>
        </w:rPr>
        <w:t>DOCE MIL SETECIENTOS CINCUNTA Y DOS MILONES</w:t>
      </w:r>
      <w:r w:rsidR="0043177A">
        <w:rPr>
          <w:rFonts w:eastAsia="Calibri"/>
          <w:b/>
          <w:sz w:val="20"/>
          <w:szCs w:val="20"/>
        </w:rPr>
        <w:t xml:space="preserve"> </w:t>
      </w:r>
      <w:r w:rsidRPr="00E601AA">
        <w:rPr>
          <w:rFonts w:eastAsia="Calibri"/>
          <w:b/>
          <w:sz w:val="20"/>
          <w:szCs w:val="20"/>
        </w:rPr>
        <w:t>CIENTO CINCUENTA Y CINCO MIL DOSCIENTSO TREINTA Y CINCO PESOS (12.752.155.235,00</w:t>
      </w:r>
      <w:r w:rsidRPr="0043177A">
        <w:rPr>
          <w:rFonts w:eastAsia="Calibri"/>
          <w:sz w:val="20"/>
          <w:szCs w:val="20"/>
        </w:rPr>
        <w:t xml:space="preserve">) </w:t>
      </w:r>
      <w:r w:rsidR="0043177A" w:rsidRPr="0043177A">
        <w:rPr>
          <w:rFonts w:eastAsia="Calibri"/>
          <w:sz w:val="20"/>
          <w:szCs w:val="20"/>
        </w:rPr>
        <w:t>logrando comprometer</w:t>
      </w:r>
      <w:r w:rsidR="0043177A">
        <w:rPr>
          <w:rFonts w:eastAsia="Calibri"/>
          <w:sz w:val="20"/>
          <w:szCs w:val="20"/>
        </w:rPr>
        <w:t xml:space="preserve"> </w:t>
      </w:r>
      <w:r w:rsidR="0043177A" w:rsidRPr="0043177A">
        <w:rPr>
          <w:rFonts w:eastAsia="Calibri"/>
          <w:b/>
          <w:sz w:val="20"/>
          <w:szCs w:val="20"/>
        </w:rPr>
        <w:t>TREINTA Y SIETE MIL QUINIENTOS UN MILLON SEISCIENTOS OCHENTA Y CUATRO MIL 0CHENTA Y UN PESO CON TRECE CENTAVOS ((37.501.684.081,00</w:t>
      </w:r>
      <w:r w:rsidR="0043177A">
        <w:rPr>
          <w:rFonts w:eastAsia="Calibri"/>
          <w:sz w:val="20"/>
          <w:szCs w:val="20"/>
        </w:rPr>
        <w:t>) lo que representa Un 294%.</w:t>
      </w:r>
    </w:p>
    <w:p w:rsidR="00E601AA" w:rsidRDefault="00E601AA" w:rsidP="00925D9C">
      <w:pPr>
        <w:rPr>
          <w:rFonts w:eastAsia="Calibri"/>
          <w:sz w:val="20"/>
          <w:szCs w:val="20"/>
        </w:rPr>
      </w:pPr>
    </w:p>
    <w:tbl>
      <w:tblPr>
        <w:tblW w:w="6717" w:type="dxa"/>
        <w:jc w:val="center"/>
        <w:tblInd w:w="55" w:type="dxa"/>
        <w:tblCellMar>
          <w:left w:w="70" w:type="dxa"/>
          <w:right w:w="70" w:type="dxa"/>
        </w:tblCellMar>
        <w:tblLook w:val="04A0" w:firstRow="1" w:lastRow="0" w:firstColumn="1" w:lastColumn="0" w:noHBand="0" w:noVBand="1"/>
      </w:tblPr>
      <w:tblGrid>
        <w:gridCol w:w="5517"/>
        <w:gridCol w:w="1200"/>
      </w:tblGrid>
      <w:tr w:rsidR="00925D9C" w:rsidRPr="00925D9C" w:rsidTr="00925D9C">
        <w:trPr>
          <w:trHeight w:val="80"/>
          <w:jc w:val="center"/>
        </w:trPr>
        <w:tc>
          <w:tcPr>
            <w:tcW w:w="5517" w:type="dxa"/>
            <w:tcBorders>
              <w:top w:val="single" w:sz="4" w:space="0" w:color="auto"/>
              <w:left w:val="single" w:sz="4" w:space="0" w:color="auto"/>
              <w:bottom w:val="single" w:sz="4" w:space="0" w:color="auto"/>
              <w:right w:val="single" w:sz="4" w:space="0" w:color="000000"/>
            </w:tcBorders>
            <w:shd w:val="clear" w:color="auto" w:fill="D6E3BC" w:themeFill="accent3" w:themeFillTint="66"/>
            <w:noWrap/>
            <w:vAlign w:val="center"/>
            <w:hideMark/>
          </w:tcPr>
          <w:p w:rsidR="00925D9C" w:rsidRPr="00925D9C" w:rsidRDefault="00925D9C" w:rsidP="00925D9C">
            <w:pPr>
              <w:jc w:val="center"/>
              <w:rPr>
                <w:rFonts w:cs="Arial"/>
                <w:b/>
                <w:color w:val="000000"/>
                <w:sz w:val="18"/>
                <w:szCs w:val="18"/>
                <w:lang w:eastAsia="es-CO"/>
              </w:rPr>
            </w:pPr>
            <w:r w:rsidRPr="00925D9C">
              <w:rPr>
                <w:rFonts w:cs="Arial"/>
                <w:b/>
                <w:color w:val="000000"/>
                <w:sz w:val="18"/>
                <w:szCs w:val="18"/>
                <w:lang w:eastAsia="es-CO"/>
              </w:rPr>
              <w:t xml:space="preserve">Programas Corporativos </w:t>
            </w:r>
          </w:p>
        </w:tc>
        <w:tc>
          <w:tcPr>
            <w:tcW w:w="1200"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925D9C" w:rsidRPr="00925D9C" w:rsidRDefault="00925D9C" w:rsidP="00925D9C">
            <w:pPr>
              <w:jc w:val="center"/>
              <w:rPr>
                <w:rFonts w:cs="Arial"/>
                <w:b/>
                <w:color w:val="000000"/>
                <w:sz w:val="18"/>
                <w:szCs w:val="18"/>
                <w:lang w:eastAsia="es-CO"/>
              </w:rPr>
            </w:pPr>
            <w:r w:rsidRPr="00925D9C">
              <w:rPr>
                <w:rFonts w:cs="Arial"/>
                <w:b/>
                <w:color w:val="000000"/>
                <w:sz w:val="18"/>
                <w:szCs w:val="18"/>
                <w:lang w:eastAsia="es-CO"/>
              </w:rPr>
              <w:t>2012</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 xml:space="preserve">Programa 1: Manejo Integral del Agua </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96%</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 xml:space="preserve">Programa 2: Bosques Biodiversos </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68%</w:t>
            </w:r>
          </w:p>
        </w:tc>
      </w:tr>
      <w:tr w:rsidR="00925D9C" w:rsidRPr="00925D9C" w:rsidTr="00925D9C">
        <w:trPr>
          <w:trHeight w:val="132"/>
          <w:jc w:val="center"/>
        </w:trPr>
        <w:tc>
          <w:tcPr>
            <w:tcW w:w="5517" w:type="dxa"/>
            <w:tcBorders>
              <w:top w:val="single" w:sz="4" w:space="0" w:color="auto"/>
              <w:left w:val="single" w:sz="4" w:space="0" w:color="auto"/>
              <w:bottom w:val="single" w:sz="4" w:space="0" w:color="auto"/>
              <w:right w:val="single" w:sz="4" w:space="0" w:color="auto"/>
            </w:tcBorders>
            <w:shd w:val="clear" w:color="auto" w:fill="auto"/>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Programa 3. Ordenamiento Territorial y Planificación Ambiental.</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66%</w:t>
            </w:r>
          </w:p>
        </w:tc>
      </w:tr>
      <w:tr w:rsidR="00925D9C" w:rsidRPr="00925D9C" w:rsidTr="00925D9C">
        <w:trPr>
          <w:trHeight w:val="64"/>
          <w:jc w:val="center"/>
        </w:trPr>
        <w:tc>
          <w:tcPr>
            <w:tcW w:w="5517" w:type="dxa"/>
            <w:tcBorders>
              <w:top w:val="single" w:sz="4" w:space="0" w:color="auto"/>
              <w:left w:val="single" w:sz="4" w:space="0" w:color="auto"/>
              <w:bottom w:val="single" w:sz="4" w:space="0" w:color="auto"/>
              <w:right w:val="single" w:sz="4" w:space="0" w:color="auto"/>
            </w:tcBorders>
            <w:shd w:val="clear" w:color="auto" w:fill="auto"/>
            <w:noWrap/>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Programa 4. Capacitación, Educación y Concientización Ambiental</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89%</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noWrap/>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Programa 5. Ecosistemas Estratégicos</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70%</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noWrap/>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Programa 6. Biodiversidad Productiva</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92%</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noWrap/>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 xml:space="preserve">Programa 7: Calidad Ambiental  </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70%</w:t>
            </w:r>
          </w:p>
        </w:tc>
      </w:tr>
      <w:tr w:rsidR="00925D9C" w:rsidRPr="00925D9C" w:rsidTr="00925D9C">
        <w:trPr>
          <w:trHeight w:val="60"/>
          <w:jc w:val="center"/>
        </w:trPr>
        <w:tc>
          <w:tcPr>
            <w:tcW w:w="5517" w:type="dxa"/>
            <w:tcBorders>
              <w:top w:val="single" w:sz="4" w:space="0" w:color="auto"/>
              <w:left w:val="single" w:sz="4" w:space="0" w:color="auto"/>
              <w:bottom w:val="single" w:sz="4" w:space="0" w:color="auto"/>
              <w:right w:val="single" w:sz="4" w:space="0" w:color="auto"/>
            </w:tcBorders>
            <w:shd w:val="clear" w:color="auto" w:fill="auto"/>
            <w:noWrap/>
            <w:hideMark/>
          </w:tcPr>
          <w:p w:rsidR="00925D9C" w:rsidRPr="00925D9C" w:rsidRDefault="00925D9C" w:rsidP="00925D9C">
            <w:pPr>
              <w:jc w:val="left"/>
              <w:rPr>
                <w:rFonts w:cs="Arial"/>
                <w:color w:val="000000"/>
                <w:sz w:val="18"/>
                <w:szCs w:val="18"/>
                <w:lang w:eastAsia="es-CO"/>
              </w:rPr>
            </w:pPr>
            <w:r w:rsidRPr="00925D9C">
              <w:rPr>
                <w:rFonts w:cs="Arial"/>
                <w:color w:val="000000"/>
                <w:sz w:val="18"/>
                <w:szCs w:val="18"/>
                <w:lang w:eastAsia="es-CO"/>
              </w:rPr>
              <w:t>Programa 8. Fortalecimiento Institucional</w:t>
            </w:r>
          </w:p>
        </w:tc>
        <w:tc>
          <w:tcPr>
            <w:tcW w:w="1200" w:type="dxa"/>
            <w:tcBorders>
              <w:top w:val="nil"/>
              <w:left w:val="nil"/>
              <w:bottom w:val="single" w:sz="4" w:space="0" w:color="auto"/>
              <w:right w:val="single" w:sz="4" w:space="0" w:color="auto"/>
            </w:tcBorders>
            <w:shd w:val="clear" w:color="auto" w:fill="auto"/>
            <w:noWrap/>
            <w:vAlign w:val="center"/>
            <w:hideMark/>
          </w:tcPr>
          <w:p w:rsidR="00925D9C" w:rsidRPr="00925D9C" w:rsidRDefault="00925D9C" w:rsidP="00925D9C">
            <w:pPr>
              <w:jc w:val="center"/>
              <w:rPr>
                <w:rFonts w:cs="Arial"/>
                <w:color w:val="000000"/>
                <w:sz w:val="18"/>
                <w:szCs w:val="18"/>
                <w:lang w:eastAsia="es-CO"/>
              </w:rPr>
            </w:pPr>
            <w:r w:rsidRPr="00925D9C">
              <w:rPr>
                <w:rFonts w:cs="Arial"/>
                <w:color w:val="000000"/>
                <w:sz w:val="18"/>
                <w:szCs w:val="18"/>
                <w:lang w:eastAsia="es-CO"/>
              </w:rPr>
              <w:t>76%</w:t>
            </w:r>
          </w:p>
        </w:tc>
      </w:tr>
    </w:tbl>
    <w:p w:rsidR="0043177A" w:rsidRDefault="0043177A">
      <w:pPr>
        <w:jc w:val="left"/>
        <w:rPr>
          <w:rFonts w:eastAsia="Calibri"/>
          <w:sz w:val="20"/>
          <w:szCs w:val="20"/>
        </w:rPr>
      </w:pPr>
    </w:p>
    <w:p w:rsidR="00925D9C" w:rsidRDefault="00405305">
      <w:pPr>
        <w:jc w:val="left"/>
        <w:rPr>
          <w:rFonts w:eastAsia="Calibri"/>
          <w:sz w:val="20"/>
          <w:szCs w:val="20"/>
        </w:rPr>
      </w:pPr>
      <w:r>
        <w:rPr>
          <w:noProof/>
          <w:lang w:val="es-ES"/>
        </w:rPr>
        <w:drawing>
          <wp:inline distT="0" distB="0" distL="0" distR="0" wp14:anchorId="7AB4AFDB" wp14:editId="705BC460">
            <wp:extent cx="6098650" cy="4079019"/>
            <wp:effectExtent l="0" t="0" r="16510" b="17145"/>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405305" w:rsidRDefault="00405305">
      <w:pPr>
        <w:jc w:val="left"/>
        <w:rPr>
          <w:rFonts w:eastAsia="Calibri"/>
          <w:sz w:val="20"/>
          <w:szCs w:val="20"/>
        </w:rPr>
      </w:pPr>
      <w:r>
        <w:rPr>
          <w:rFonts w:eastAsia="Calibri"/>
          <w:sz w:val="20"/>
          <w:szCs w:val="20"/>
        </w:rPr>
        <w:br w:type="page"/>
      </w:r>
    </w:p>
    <w:p w:rsidR="00925D9C" w:rsidRPr="00407354" w:rsidRDefault="00925D9C">
      <w:pPr>
        <w:jc w:val="left"/>
        <w:rPr>
          <w:rFonts w:eastAsia="Calibri"/>
          <w:sz w:val="20"/>
          <w:szCs w:val="20"/>
        </w:rPr>
      </w:pPr>
    </w:p>
    <w:tbl>
      <w:tblPr>
        <w:tblW w:w="8360" w:type="dxa"/>
        <w:jc w:val="center"/>
        <w:tblInd w:w="55" w:type="dxa"/>
        <w:tblCellMar>
          <w:left w:w="70" w:type="dxa"/>
          <w:right w:w="70" w:type="dxa"/>
        </w:tblCellMar>
        <w:tblLook w:val="04A0" w:firstRow="1" w:lastRow="0" w:firstColumn="1" w:lastColumn="0" w:noHBand="0" w:noVBand="1"/>
      </w:tblPr>
      <w:tblGrid>
        <w:gridCol w:w="4760"/>
        <w:gridCol w:w="1200"/>
        <w:gridCol w:w="1200"/>
        <w:gridCol w:w="1200"/>
      </w:tblGrid>
      <w:tr w:rsidR="00407354" w:rsidRPr="00407354" w:rsidTr="00407354">
        <w:trPr>
          <w:trHeight w:val="300"/>
          <w:jc w:val="center"/>
        </w:trPr>
        <w:tc>
          <w:tcPr>
            <w:tcW w:w="4760" w:type="dxa"/>
            <w:tcBorders>
              <w:top w:val="single" w:sz="4" w:space="0" w:color="auto"/>
              <w:left w:val="single" w:sz="4" w:space="0" w:color="auto"/>
              <w:bottom w:val="single" w:sz="4" w:space="0" w:color="auto"/>
              <w:right w:val="single" w:sz="4" w:space="0" w:color="auto"/>
            </w:tcBorders>
            <w:shd w:val="clear" w:color="auto" w:fill="D6E3BC" w:themeFill="accent3" w:themeFillTint="66"/>
            <w:noWrap/>
            <w:vAlign w:val="center"/>
            <w:hideMark/>
          </w:tcPr>
          <w:p w:rsidR="00407354" w:rsidRPr="00407354" w:rsidRDefault="00407354" w:rsidP="00407354">
            <w:pPr>
              <w:jc w:val="center"/>
              <w:rPr>
                <w:rFonts w:cs="Arial"/>
                <w:b/>
                <w:color w:val="000000"/>
                <w:sz w:val="18"/>
                <w:szCs w:val="18"/>
                <w:lang w:eastAsia="es-CO"/>
              </w:rPr>
            </w:pPr>
            <w:r w:rsidRPr="00407354">
              <w:rPr>
                <w:rFonts w:cs="Arial"/>
                <w:b/>
                <w:color w:val="000000"/>
                <w:sz w:val="18"/>
                <w:szCs w:val="18"/>
                <w:lang w:eastAsia="es-CO"/>
              </w:rPr>
              <w:t>Programas Corporativos</w:t>
            </w:r>
          </w:p>
        </w:tc>
        <w:tc>
          <w:tcPr>
            <w:tcW w:w="1200"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07354" w:rsidRPr="00407354" w:rsidRDefault="00407354" w:rsidP="00407354">
            <w:pPr>
              <w:jc w:val="center"/>
              <w:rPr>
                <w:rFonts w:cs="Arial"/>
                <w:b/>
                <w:color w:val="000000"/>
                <w:sz w:val="18"/>
                <w:szCs w:val="18"/>
                <w:lang w:eastAsia="es-CO"/>
              </w:rPr>
            </w:pPr>
            <w:r w:rsidRPr="00925D9C">
              <w:rPr>
                <w:rFonts w:cs="Arial"/>
                <w:b/>
                <w:color w:val="000000"/>
                <w:sz w:val="18"/>
                <w:szCs w:val="18"/>
                <w:lang w:eastAsia="es-CO"/>
              </w:rPr>
              <w:t>2013</w:t>
            </w:r>
          </w:p>
        </w:tc>
        <w:tc>
          <w:tcPr>
            <w:tcW w:w="1200"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07354" w:rsidRPr="00407354" w:rsidRDefault="00407354" w:rsidP="00407354">
            <w:pPr>
              <w:jc w:val="center"/>
              <w:rPr>
                <w:rFonts w:cs="Arial"/>
                <w:b/>
                <w:color w:val="000000"/>
                <w:sz w:val="18"/>
                <w:szCs w:val="18"/>
                <w:lang w:eastAsia="es-CO"/>
              </w:rPr>
            </w:pPr>
            <w:r w:rsidRPr="00925D9C">
              <w:rPr>
                <w:rFonts w:cs="Arial"/>
                <w:b/>
                <w:color w:val="000000"/>
                <w:sz w:val="18"/>
                <w:szCs w:val="18"/>
                <w:lang w:eastAsia="es-CO"/>
              </w:rPr>
              <w:t>2014</w:t>
            </w:r>
          </w:p>
        </w:tc>
        <w:tc>
          <w:tcPr>
            <w:tcW w:w="1200" w:type="dxa"/>
            <w:tcBorders>
              <w:top w:val="single" w:sz="4" w:space="0" w:color="auto"/>
              <w:left w:val="nil"/>
              <w:bottom w:val="single" w:sz="4" w:space="0" w:color="auto"/>
              <w:right w:val="single" w:sz="4" w:space="0" w:color="auto"/>
            </w:tcBorders>
            <w:shd w:val="clear" w:color="auto" w:fill="D6E3BC" w:themeFill="accent3" w:themeFillTint="66"/>
            <w:noWrap/>
            <w:vAlign w:val="center"/>
            <w:hideMark/>
          </w:tcPr>
          <w:p w:rsidR="00407354" w:rsidRPr="00407354" w:rsidRDefault="00407354" w:rsidP="00407354">
            <w:pPr>
              <w:jc w:val="center"/>
              <w:rPr>
                <w:rFonts w:cs="Arial"/>
                <w:b/>
                <w:color w:val="000000"/>
                <w:sz w:val="18"/>
                <w:szCs w:val="18"/>
                <w:lang w:eastAsia="es-CO"/>
              </w:rPr>
            </w:pPr>
            <w:r w:rsidRPr="00925D9C">
              <w:rPr>
                <w:rFonts w:cs="Arial"/>
                <w:b/>
                <w:color w:val="000000"/>
                <w:sz w:val="18"/>
                <w:szCs w:val="18"/>
                <w:lang w:eastAsia="es-CO"/>
              </w:rPr>
              <w:t>2015</w:t>
            </w:r>
          </w:p>
        </w:tc>
      </w:tr>
      <w:tr w:rsidR="00407354" w:rsidRPr="00407354" w:rsidTr="00407354">
        <w:trPr>
          <w:trHeight w:val="60"/>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Planificación Ordenamiento Ambiental Territori</w:t>
            </w:r>
            <w:r>
              <w:rPr>
                <w:rFonts w:cs="Arial"/>
                <w:color w:val="000000"/>
                <w:sz w:val="18"/>
                <w:szCs w:val="18"/>
                <w:lang w:eastAsia="es-CO"/>
              </w:rPr>
              <w:t>al</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78%</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90%</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76%</w:t>
            </w:r>
          </w:p>
        </w:tc>
      </w:tr>
      <w:tr w:rsidR="00407354" w:rsidRPr="00407354" w:rsidTr="00407354">
        <w:trPr>
          <w:trHeight w:val="116"/>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Gestión Integral del Recuso Hídrico</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92%</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46%</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93%</w:t>
            </w:r>
          </w:p>
        </w:tc>
      </w:tr>
      <w:tr w:rsidR="00407354" w:rsidRPr="00407354" w:rsidTr="00407354">
        <w:trPr>
          <w:trHeight w:val="60"/>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Bosques, Biodiversidad y Servicios Ecosistémicos</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95%</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94%</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74%</w:t>
            </w:r>
          </w:p>
        </w:tc>
      </w:tr>
      <w:tr w:rsidR="00407354" w:rsidRPr="00407354" w:rsidTr="00407354">
        <w:trPr>
          <w:trHeight w:val="60"/>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Gestión Ambiental Sectorial Y urbana</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97%</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75%</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82%</w:t>
            </w:r>
          </w:p>
        </w:tc>
      </w:tr>
      <w:tr w:rsidR="00407354" w:rsidRPr="00407354" w:rsidTr="00407354">
        <w:trPr>
          <w:trHeight w:val="60"/>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Educación Ambiental</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100%</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92%</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96%</w:t>
            </w:r>
          </w:p>
        </w:tc>
      </w:tr>
      <w:tr w:rsidR="00407354" w:rsidRPr="00407354" w:rsidTr="00407354">
        <w:trPr>
          <w:trHeight w:val="60"/>
          <w:jc w:val="center"/>
        </w:trPr>
        <w:tc>
          <w:tcPr>
            <w:tcW w:w="4760" w:type="dxa"/>
            <w:tcBorders>
              <w:top w:val="nil"/>
              <w:left w:val="single" w:sz="4" w:space="0" w:color="auto"/>
              <w:bottom w:val="single" w:sz="4" w:space="0" w:color="auto"/>
              <w:right w:val="single" w:sz="4" w:space="0" w:color="auto"/>
            </w:tcBorders>
            <w:shd w:val="clear" w:color="auto" w:fill="auto"/>
            <w:noWrap/>
            <w:vAlign w:val="center"/>
            <w:hideMark/>
          </w:tcPr>
          <w:p w:rsidR="00407354" w:rsidRPr="00407354" w:rsidRDefault="00407354" w:rsidP="00407354">
            <w:pPr>
              <w:jc w:val="left"/>
              <w:rPr>
                <w:rFonts w:cs="Arial"/>
                <w:color w:val="000000"/>
                <w:sz w:val="18"/>
                <w:szCs w:val="18"/>
                <w:lang w:eastAsia="es-CO"/>
              </w:rPr>
            </w:pPr>
            <w:r w:rsidRPr="00407354">
              <w:rPr>
                <w:rFonts w:cs="Arial"/>
                <w:color w:val="000000"/>
                <w:sz w:val="18"/>
                <w:szCs w:val="18"/>
                <w:lang w:eastAsia="es-CO"/>
              </w:rPr>
              <w:t>Calidad Ambiental</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78%</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68%</w:t>
            </w:r>
          </w:p>
        </w:tc>
        <w:tc>
          <w:tcPr>
            <w:tcW w:w="1200" w:type="dxa"/>
            <w:tcBorders>
              <w:top w:val="nil"/>
              <w:left w:val="nil"/>
              <w:bottom w:val="single" w:sz="4" w:space="0" w:color="auto"/>
              <w:right w:val="single" w:sz="4" w:space="0" w:color="auto"/>
            </w:tcBorders>
            <w:shd w:val="clear" w:color="auto" w:fill="auto"/>
            <w:noWrap/>
            <w:vAlign w:val="bottom"/>
            <w:hideMark/>
          </w:tcPr>
          <w:p w:rsidR="00407354" w:rsidRPr="00407354" w:rsidRDefault="00407354" w:rsidP="00407354">
            <w:pPr>
              <w:jc w:val="center"/>
              <w:rPr>
                <w:rFonts w:cs="Arial"/>
                <w:color w:val="000000"/>
                <w:sz w:val="18"/>
                <w:szCs w:val="18"/>
                <w:lang w:eastAsia="es-CO"/>
              </w:rPr>
            </w:pPr>
            <w:r w:rsidRPr="00407354">
              <w:rPr>
                <w:rFonts w:cs="Arial"/>
                <w:color w:val="000000"/>
                <w:sz w:val="18"/>
                <w:szCs w:val="18"/>
                <w:lang w:eastAsia="es-CO"/>
              </w:rPr>
              <w:t>91%</w:t>
            </w:r>
          </w:p>
        </w:tc>
      </w:tr>
    </w:tbl>
    <w:p w:rsidR="00407354" w:rsidRPr="00407354" w:rsidRDefault="00407354">
      <w:pPr>
        <w:jc w:val="left"/>
        <w:rPr>
          <w:rFonts w:eastAsia="Calibri"/>
          <w:sz w:val="20"/>
          <w:szCs w:val="20"/>
        </w:rPr>
      </w:pPr>
    </w:p>
    <w:p w:rsidR="00407354" w:rsidRPr="00407354" w:rsidRDefault="00407354">
      <w:pPr>
        <w:jc w:val="left"/>
        <w:rPr>
          <w:rFonts w:eastAsia="Calibri"/>
          <w:sz w:val="20"/>
          <w:szCs w:val="20"/>
        </w:rPr>
      </w:pPr>
    </w:p>
    <w:p w:rsidR="00407354" w:rsidRPr="00407354" w:rsidRDefault="00407354">
      <w:pPr>
        <w:jc w:val="left"/>
        <w:rPr>
          <w:rFonts w:eastAsia="Calibri"/>
          <w:sz w:val="20"/>
          <w:szCs w:val="20"/>
        </w:rPr>
      </w:pPr>
    </w:p>
    <w:p w:rsidR="00407354" w:rsidRPr="00407354" w:rsidRDefault="00407354">
      <w:pPr>
        <w:jc w:val="left"/>
        <w:rPr>
          <w:rFonts w:eastAsia="Calibri"/>
          <w:sz w:val="20"/>
          <w:szCs w:val="20"/>
        </w:rPr>
      </w:pPr>
      <w:r w:rsidRPr="00407354">
        <w:rPr>
          <w:noProof/>
          <w:sz w:val="16"/>
          <w:szCs w:val="16"/>
          <w:lang w:val="es-ES"/>
        </w:rPr>
        <w:drawing>
          <wp:inline distT="0" distB="0" distL="0" distR="0" wp14:anchorId="4F532D62" wp14:editId="4500EE21">
            <wp:extent cx="5868063" cy="3021496"/>
            <wp:effectExtent l="0" t="0" r="18415" b="2667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407354" w:rsidRPr="00407354" w:rsidRDefault="00407354">
      <w:pPr>
        <w:jc w:val="left"/>
        <w:rPr>
          <w:rFonts w:eastAsia="Calibri"/>
          <w:sz w:val="20"/>
          <w:szCs w:val="20"/>
        </w:rPr>
      </w:pPr>
    </w:p>
    <w:p w:rsidR="00407354" w:rsidRDefault="00407354">
      <w:pPr>
        <w:jc w:val="left"/>
        <w:rPr>
          <w:rFonts w:eastAsia="Calibri"/>
        </w:rPr>
      </w:pPr>
    </w:p>
    <w:p w:rsidR="007416BD" w:rsidRPr="004A18B4" w:rsidRDefault="007416BD" w:rsidP="004A18B4">
      <w:pPr>
        <w:pStyle w:val="Prrafodelista"/>
        <w:numPr>
          <w:ilvl w:val="2"/>
          <w:numId w:val="85"/>
        </w:numPr>
        <w:rPr>
          <w:rFonts w:ascii="Arial" w:eastAsia="Calibri" w:hAnsi="Arial" w:cs="Arial"/>
          <w:b/>
          <w:sz w:val="20"/>
          <w:szCs w:val="20"/>
        </w:rPr>
      </w:pPr>
      <w:r w:rsidRPr="004A18B4">
        <w:rPr>
          <w:rFonts w:ascii="Arial" w:eastAsia="Calibri" w:hAnsi="Arial" w:cs="Arial"/>
          <w:b/>
          <w:sz w:val="20"/>
          <w:szCs w:val="20"/>
        </w:rPr>
        <w:t>Comportamiento Metas Fiscas</w:t>
      </w:r>
    </w:p>
    <w:p w:rsidR="007416BD" w:rsidRDefault="007416BD">
      <w:pPr>
        <w:jc w:val="left"/>
        <w:rPr>
          <w:rFonts w:eastAsia="Calibri"/>
        </w:rPr>
      </w:pPr>
    </w:p>
    <w:p w:rsidR="007416BD" w:rsidRDefault="004A18B4" w:rsidP="004A18B4">
      <w:pPr>
        <w:spacing w:line="276" w:lineRule="auto"/>
        <w:rPr>
          <w:rFonts w:eastAsia="Calibri"/>
        </w:rPr>
      </w:pPr>
      <w:r w:rsidRPr="004A18B4">
        <w:rPr>
          <w:rFonts w:eastAsia="Calibri"/>
          <w:sz w:val="20"/>
          <w:szCs w:val="20"/>
        </w:rPr>
        <w:t xml:space="preserve">Debido al periodo de transición de los Directores </w:t>
      </w:r>
      <w:r>
        <w:rPr>
          <w:rFonts w:eastAsia="Calibri"/>
          <w:sz w:val="20"/>
          <w:szCs w:val="20"/>
        </w:rPr>
        <w:t xml:space="preserve">de las Corporaciones Autónomas Regionales y de Desarrollo Sostenible (2007 – 2012) y la consideración en contrario a Ley por parte de la </w:t>
      </w:r>
      <w:r w:rsidRPr="004A18B4">
        <w:rPr>
          <w:rFonts w:eastAsia="Calibri"/>
          <w:sz w:val="20"/>
          <w:szCs w:val="20"/>
        </w:rPr>
        <w:t xml:space="preserve">Sala Plena </w:t>
      </w:r>
      <w:r>
        <w:rPr>
          <w:rFonts w:eastAsia="Calibri"/>
          <w:sz w:val="20"/>
          <w:szCs w:val="20"/>
        </w:rPr>
        <w:t xml:space="preserve"> de </w:t>
      </w:r>
      <w:r w:rsidRPr="004A18B4">
        <w:rPr>
          <w:rFonts w:eastAsia="Calibri"/>
          <w:sz w:val="20"/>
          <w:szCs w:val="20"/>
        </w:rPr>
        <w:t xml:space="preserve">La Corte Constitucional, </w:t>
      </w:r>
      <w:r>
        <w:rPr>
          <w:rFonts w:eastAsia="Calibri"/>
          <w:sz w:val="20"/>
          <w:szCs w:val="20"/>
        </w:rPr>
        <w:t xml:space="preserve">de la extensión de este periodo con la elección de los nuevos Directores se presentaron dos (2) Planes de Acción, ya que los programas y proyectos del Periodo 2013 – 2015 no coincidieron con los programas y proyectos </w:t>
      </w:r>
      <w:r w:rsidR="003853FB">
        <w:rPr>
          <w:rFonts w:eastAsia="Calibri"/>
          <w:sz w:val="20"/>
          <w:szCs w:val="20"/>
        </w:rPr>
        <w:t>del plan correspondiente al periodo 2007 – 2012, por lo que se hace necesario analizar el año 2012 separado del periodo 2013 – 2015.</w:t>
      </w:r>
    </w:p>
    <w:p w:rsidR="00E601AA" w:rsidRDefault="00E601AA" w:rsidP="00E601AA">
      <w:pPr>
        <w:rPr>
          <w:rFonts w:eastAsia="Calibri"/>
          <w:sz w:val="20"/>
          <w:szCs w:val="20"/>
        </w:rPr>
      </w:pPr>
    </w:p>
    <w:p w:rsidR="00E601AA" w:rsidRPr="00E83AC3" w:rsidRDefault="00E601AA" w:rsidP="00E601AA">
      <w:pPr>
        <w:rPr>
          <w:rFonts w:eastAsia="Calibri"/>
          <w:sz w:val="20"/>
          <w:szCs w:val="20"/>
        </w:rPr>
      </w:pPr>
      <w:r>
        <w:rPr>
          <w:rFonts w:eastAsia="Calibri"/>
          <w:sz w:val="20"/>
          <w:szCs w:val="20"/>
        </w:rPr>
        <w:t>El Plan de Acción 2012 – 2015, fue ajustado en sus metas en dos oportunidades, la primera mediante Acuerdo de Consejo Directivo # 014 del 13 de noviembre de 2014 y la segunda por Acuerdo # 025 del 27 de octubre de 2015.</w:t>
      </w:r>
    </w:p>
    <w:p w:rsidR="00E601AA" w:rsidRDefault="00E601AA">
      <w:pPr>
        <w:jc w:val="left"/>
        <w:rPr>
          <w:rFonts w:eastAsia="Calibri"/>
        </w:rPr>
      </w:pPr>
      <w:r>
        <w:rPr>
          <w:rFonts w:eastAsia="Calibri"/>
        </w:rPr>
        <w:br w:type="page"/>
      </w:r>
    </w:p>
    <w:p w:rsidR="007416BD" w:rsidRDefault="007416BD" w:rsidP="004A18B4">
      <w:pPr>
        <w:spacing w:line="276" w:lineRule="auto"/>
        <w:jc w:val="left"/>
        <w:rPr>
          <w:rFonts w:eastAsia="Calibri"/>
        </w:rPr>
      </w:pPr>
    </w:p>
    <w:tbl>
      <w:tblPr>
        <w:tblW w:w="10378"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4"/>
        <w:gridCol w:w="1276"/>
        <w:gridCol w:w="4552"/>
        <w:gridCol w:w="1194"/>
        <w:gridCol w:w="1190"/>
        <w:gridCol w:w="972"/>
      </w:tblGrid>
      <w:tr w:rsidR="00A8295E" w:rsidRPr="006B1BDE" w:rsidTr="00A8295E">
        <w:trPr>
          <w:trHeight w:val="179"/>
          <w:jc w:val="center"/>
        </w:trPr>
        <w:tc>
          <w:tcPr>
            <w:tcW w:w="1194" w:type="dxa"/>
            <w:vMerge w:val="restart"/>
            <w:shd w:val="clear" w:color="000000" w:fill="CCFFCC"/>
            <w:vAlign w:val="center"/>
            <w:hideMark/>
          </w:tcPr>
          <w:p w:rsidR="00A8295E" w:rsidRPr="006B1BDE" w:rsidRDefault="00A8295E" w:rsidP="006B1BDE">
            <w:pPr>
              <w:jc w:val="center"/>
              <w:rPr>
                <w:rFonts w:cs="Arial"/>
                <w:b/>
                <w:bCs/>
                <w:sz w:val="14"/>
                <w:szCs w:val="14"/>
                <w:lang w:eastAsia="es-CO"/>
              </w:rPr>
            </w:pPr>
            <w:r w:rsidRPr="006B1BDE">
              <w:rPr>
                <w:rFonts w:cs="Arial"/>
                <w:b/>
                <w:bCs/>
                <w:sz w:val="14"/>
                <w:szCs w:val="14"/>
                <w:lang w:eastAsia="es-CO"/>
              </w:rPr>
              <w:t xml:space="preserve">Programa  </w:t>
            </w:r>
          </w:p>
        </w:tc>
        <w:tc>
          <w:tcPr>
            <w:tcW w:w="1276" w:type="dxa"/>
            <w:vMerge w:val="restart"/>
            <w:shd w:val="clear" w:color="000000" w:fill="CCFFCC"/>
            <w:vAlign w:val="center"/>
            <w:hideMark/>
          </w:tcPr>
          <w:p w:rsidR="00A8295E" w:rsidRPr="006B1BDE" w:rsidRDefault="00A8295E" w:rsidP="006B1BDE">
            <w:pPr>
              <w:jc w:val="center"/>
              <w:rPr>
                <w:rFonts w:cs="Arial"/>
                <w:b/>
                <w:bCs/>
                <w:sz w:val="14"/>
                <w:szCs w:val="14"/>
                <w:lang w:eastAsia="es-CO"/>
              </w:rPr>
            </w:pPr>
            <w:r w:rsidRPr="006B1BDE">
              <w:rPr>
                <w:rFonts w:cs="Arial"/>
                <w:b/>
                <w:bCs/>
                <w:sz w:val="14"/>
                <w:szCs w:val="14"/>
                <w:lang w:eastAsia="es-CO"/>
              </w:rPr>
              <w:t xml:space="preserve"> Proyectos </w:t>
            </w:r>
          </w:p>
        </w:tc>
        <w:tc>
          <w:tcPr>
            <w:tcW w:w="4552" w:type="dxa"/>
            <w:vMerge w:val="restart"/>
            <w:shd w:val="clear" w:color="000000" w:fill="CCFFCC"/>
            <w:vAlign w:val="center"/>
            <w:hideMark/>
          </w:tcPr>
          <w:p w:rsidR="00A8295E" w:rsidRPr="006B1BDE" w:rsidRDefault="00A8295E" w:rsidP="006B1BDE">
            <w:pPr>
              <w:jc w:val="center"/>
              <w:rPr>
                <w:rFonts w:cs="Arial"/>
                <w:b/>
                <w:bCs/>
                <w:sz w:val="14"/>
                <w:szCs w:val="14"/>
                <w:lang w:eastAsia="es-CO"/>
              </w:rPr>
            </w:pPr>
            <w:r w:rsidRPr="006B1BDE">
              <w:rPr>
                <w:rFonts w:cs="Arial"/>
                <w:b/>
                <w:bCs/>
                <w:sz w:val="14"/>
                <w:szCs w:val="14"/>
                <w:lang w:eastAsia="es-CO"/>
              </w:rPr>
              <w:t xml:space="preserve"> Actividades/Metas </w:t>
            </w:r>
          </w:p>
        </w:tc>
        <w:tc>
          <w:tcPr>
            <w:tcW w:w="1194" w:type="dxa"/>
            <w:vMerge w:val="restart"/>
            <w:shd w:val="clear" w:color="000000" w:fill="CCFFCC"/>
            <w:vAlign w:val="center"/>
            <w:hideMark/>
          </w:tcPr>
          <w:p w:rsidR="00A8295E" w:rsidRPr="006B1BDE" w:rsidRDefault="00A8295E" w:rsidP="006B1BDE">
            <w:pPr>
              <w:jc w:val="center"/>
              <w:rPr>
                <w:rFonts w:cs="Arial"/>
                <w:b/>
                <w:bCs/>
                <w:sz w:val="14"/>
                <w:szCs w:val="14"/>
                <w:lang w:eastAsia="es-CO"/>
              </w:rPr>
            </w:pPr>
            <w:r w:rsidRPr="006B1BDE">
              <w:rPr>
                <w:rFonts w:cs="Arial"/>
                <w:b/>
                <w:bCs/>
                <w:sz w:val="14"/>
                <w:szCs w:val="14"/>
                <w:lang w:eastAsia="es-CO"/>
              </w:rPr>
              <w:t xml:space="preserve"> Unidad de Medida de la Actividad </w:t>
            </w:r>
          </w:p>
        </w:tc>
        <w:tc>
          <w:tcPr>
            <w:tcW w:w="2162" w:type="dxa"/>
            <w:gridSpan w:val="2"/>
            <w:shd w:val="clear" w:color="000000" w:fill="CCFFCC"/>
            <w:vAlign w:val="center"/>
            <w:hideMark/>
          </w:tcPr>
          <w:p w:rsidR="00A8295E" w:rsidRPr="006B1BDE" w:rsidRDefault="00A8295E" w:rsidP="00A8295E">
            <w:pPr>
              <w:jc w:val="center"/>
              <w:rPr>
                <w:rFonts w:cs="Arial"/>
                <w:b/>
                <w:bCs/>
                <w:sz w:val="14"/>
                <w:szCs w:val="14"/>
                <w:lang w:eastAsia="es-CO"/>
              </w:rPr>
            </w:pPr>
            <w:r w:rsidRPr="006B1BDE">
              <w:rPr>
                <w:rFonts w:cs="Arial"/>
                <w:b/>
                <w:bCs/>
                <w:sz w:val="14"/>
                <w:szCs w:val="14"/>
                <w:lang w:eastAsia="es-CO"/>
              </w:rPr>
              <w:t>Meta Física</w:t>
            </w:r>
          </w:p>
        </w:tc>
      </w:tr>
      <w:tr w:rsidR="006B1BDE" w:rsidRPr="006B1BDE" w:rsidTr="00A8295E">
        <w:trPr>
          <w:trHeight w:val="253"/>
          <w:jc w:val="center"/>
        </w:trPr>
        <w:tc>
          <w:tcPr>
            <w:tcW w:w="1194" w:type="dxa"/>
            <w:vMerge/>
            <w:vAlign w:val="center"/>
            <w:hideMark/>
          </w:tcPr>
          <w:p w:rsidR="006B1BDE" w:rsidRPr="006B1BDE" w:rsidRDefault="006B1BDE" w:rsidP="006B1BDE">
            <w:pPr>
              <w:jc w:val="left"/>
              <w:rPr>
                <w:rFonts w:cs="Arial"/>
                <w:b/>
                <w:bCs/>
                <w:sz w:val="14"/>
                <w:szCs w:val="14"/>
                <w:lang w:eastAsia="es-CO"/>
              </w:rPr>
            </w:pPr>
          </w:p>
        </w:tc>
        <w:tc>
          <w:tcPr>
            <w:tcW w:w="1276" w:type="dxa"/>
            <w:vMerge/>
            <w:vAlign w:val="center"/>
            <w:hideMark/>
          </w:tcPr>
          <w:p w:rsidR="006B1BDE" w:rsidRPr="006B1BDE" w:rsidRDefault="006B1BDE" w:rsidP="006B1BDE">
            <w:pPr>
              <w:jc w:val="left"/>
              <w:rPr>
                <w:rFonts w:cs="Arial"/>
                <w:b/>
                <w:bCs/>
                <w:sz w:val="14"/>
                <w:szCs w:val="14"/>
                <w:lang w:eastAsia="es-CO"/>
              </w:rPr>
            </w:pPr>
          </w:p>
        </w:tc>
        <w:tc>
          <w:tcPr>
            <w:tcW w:w="4552" w:type="dxa"/>
            <w:vMerge/>
            <w:vAlign w:val="center"/>
            <w:hideMark/>
          </w:tcPr>
          <w:p w:rsidR="006B1BDE" w:rsidRPr="006B1BDE" w:rsidRDefault="006B1BDE" w:rsidP="006B1BDE">
            <w:pPr>
              <w:jc w:val="left"/>
              <w:rPr>
                <w:rFonts w:cs="Arial"/>
                <w:b/>
                <w:bCs/>
                <w:sz w:val="14"/>
                <w:szCs w:val="14"/>
                <w:lang w:eastAsia="es-CO"/>
              </w:rPr>
            </w:pPr>
          </w:p>
        </w:tc>
        <w:tc>
          <w:tcPr>
            <w:tcW w:w="1194" w:type="dxa"/>
            <w:vMerge/>
            <w:vAlign w:val="center"/>
            <w:hideMark/>
          </w:tcPr>
          <w:p w:rsidR="006B1BDE" w:rsidRPr="006B1BDE" w:rsidRDefault="006B1BDE" w:rsidP="006B1BDE">
            <w:pPr>
              <w:jc w:val="left"/>
              <w:rPr>
                <w:rFonts w:cs="Arial"/>
                <w:b/>
                <w:bCs/>
                <w:sz w:val="14"/>
                <w:szCs w:val="14"/>
                <w:lang w:eastAsia="es-CO"/>
              </w:rPr>
            </w:pP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2012</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Ejecutado 2012</w:t>
            </w:r>
          </w:p>
        </w:tc>
      </w:tr>
      <w:tr w:rsidR="00275283" w:rsidRPr="006B1BDE" w:rsidTr="00A8295E">
        <w:trPr>
          <w:trHeight w:val="144"/>
          <w:jc w:val="center"/>
        </w:trPr>
        <w:tc>
          <w:tcPr>
            <w:tcW w:w="1194" w:type="dxa"/>
            <w:vMerge w:val="restart"/>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Programa 1: Manejo Integral del Agua </w:t>
            </w:r>
          </w:p>
        </w:tc>
        <w:tc>
          <w:tcPr>
            <w:tcW w:w="1276" w:type="dxa"/>
            <w:vMerge w:val="restart"/>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Proyecto 1.1. Administración y Aprovechamiento de Aguas Superficiales y Subterráneas </w:t>
            </w: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Número de habitantes favorecidos con obras de infraestructura para captación y/o almacenamiento de agua</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de habitantes</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2.500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5.412</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Porcentaje ejecutado del Plan de Manejo de Aguas Subterráneas del Municipio de Maicao</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5</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7</w:t>
            </w:r>
          </w:p>
        </w:tc>
      </w:tr>
      <w:tr w:rsidR="00275283" w:rsidRPr="006B1BDE" w:rsidTr="00A8295E">
        <w:trPr>
          <w:trHeight w:val="84"/>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corrientes hídricas reglamentadas por la Corporación</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4</w:t>
            </w:r>
          </w:p>
        </w:tc>
      </w:tr>
      <w:tr w:rsidR="00275283" w:rsidRPr="006B1BDE" w:rsidTr="00A8295E">
        <w:trPr>
          <w:trHeight w:val="118"/>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 xml:space="preserve">Número de municipios con actualización de inventarios de pozos y aljibes </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estudios hidrogeológicos en las cuencas</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r>
      <w:tr w:rsidR="00275283" w:rsidRPr="006B1BDE" w:rsidTr="00A8295E">
        <w:trPr>
          <w:trHeight w:val="98"/>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captaciones  de aguas superficiales y subterráneas legalizadas</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300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330</w:t>
            </w:r>
          </w:p>
        </w:tc>
      </w:tr>
      <w:tr w:rsidR="00275283" w:rsidRPr="006B1BDE" w:rsidTr="00A8295E">
        <w:trPr>
          <w:trHeight w:val="274"/>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Total de agua concesionada en la jurisdicción respecto al volumen total de agua concesionada en corrientes reglamentadas. (Descendente)</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hm3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1,15</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2,5</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Volumen de agua concesionada en la jurisdicción (HM3)</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hm3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72</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70</w:t>
            </w:r>
          </w:p>
        </w:tc>
      </w:tr>
      <w:tr w:rsidR="00275283" w:rsidRPr="006B1BDE" w:rsidTr="00A8295E">
        <w:trPr>
          <w:trHeight w:val="72"/>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Porcentaje de solicitudes atendidas de usuarios del recurso hídrico.</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100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95</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Metros cúbicos de gaviones construidos</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m3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15.000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16.446</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Cuencas, con registro de usuarios del recurso hídrico.</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2</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Cuencas, con red de monitoreo de aguas subterráneas.</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1</w:t>
            </w:r>
          </w:p>
        </w:tc>
      </w:tr>
      <w:tr w:rsidR="00275283" w:rsidRPr="006B1BDE" w:rsidTr="00A8295E">
        <w:trPr>
          <w:trHeight w:val="88"/>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 xml:space="preserve">Documento de diagnósticos preliminar de las afectaciones ambientales asociadas a la inundación y/o fenómenos de remoción en masa </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Doc</w:t>
            </w:r>
            <w:r>
              <w:rPr>
                <w:rFonts w:cs="Arial"/>
                <w:b/>
                <w:bCs/>
                <w:sz w:val="14"/>
                <w:szCs w:val="14"/>
                <w:lang w:eastAsia="es-CO"/>
              </w:rPr>
              <w:t>umento</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Metros cúbicos de corrección de cauce de las cuencas afectadas por la ola invernal</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m3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Metros cúbicos de reconstrucción de taludes y muros de contención</w:t>
            </w:r>
          </w:p>
        </w:tc>
        <w:tc>
          <w:tcPr>
            <w:tcW w:w="1194" w:type="dxa"/>
            <w:shd w:val="clear" w:color="auto" w:fill="auto"/>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 xml:space="preserve">m3 </w:t>
            </w:r>
          </w:p>
        </w:tc>
        <w:tc>
          <w:tcPr>
            <w:tcW w:w="1190" w:type="dxa"/>
            <w:shd w:val="clear" w:color="000000" w:fill="FFFF00"/>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b/>
                <w:bCs/>
                <w:sz w:val="14"/>
                <w:szCs w:val="14"/>
                <w:lang w:eastAsia="es-CO"/>
              </w:rPr>
            </w:pPr>
            <w:r w:rsidRPr="006B1BDE">
              <w:rPr>
                <w:rFonts w:cs="Arial"/>
                <w:b/>
                <w:bCs/>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restart"/>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Proyecto 1.2. Conservación de Cuencas y Ecosistemas Estratégicos</w:t>
            </w: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Cuencas con Planes de ordenación y manejo – POMCA, formulados y/o en ejecución</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Cuencas con Planes de ordenación y manejo – POMCA, formulados.</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6</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6</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 xml:space="preserve">Numero de Cuencas con Planes de ordenación y manejo – POMCA, en ejecución. </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cuencas declaradas en ordenación</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3</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3</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 xml:space="preserve">Numero  de Has reforestadas y/o </w:t>
            </w:r>
            <w:proofErr w:type="spellStart"/>
            <w:r w:rsidRPr="006B1BDE">
              <w:rPr>
                <w:rFonts w:cs="Arial"/>
                <w:sz w:val="14"/>
                <w:szCs w:val="14"/>
                <w:lang w:eastAsia="es-CO"/>
              </w:rPr>
              <w:t>revegetalizadas</w:t>
            </w:r>
            <w:proofErr w:type="spellEnd"/>
            <w:r w:rsidRPr="006B1BDE">
              <w:rPr>
                <w:rFonts w:cs="Arial"/>
                <w:sz w:val="14"/>
                <w:szCs w:val="14"/>
                <w:lang w:eastAsia="es-CO"/>
              </w:rPr>
              <w:t xml:space="preserve"> naturalmente para la protección de cuencas abastecedoras de acueductos.</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has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150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723</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Has reforestadas para la protección de cuencas abastecedoras con mantenimientos</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has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100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768</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 xml:space="preserve">Número de Has protegidas para la regeneración natural en la conservación de las cuencas hidrográficas </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has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819</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3.772</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Numero de Planes de manejo  de Humedales y paramos con ordenación o en ejecución.</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2</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2</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Cumplimiento de la incorporación de la gestión del riego en los POMCAS Formulados</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100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100</w:t>
            </w:r>
          </w:p>
        </w:tc>
      </w:tr>
      <w:tr w:rsidR="00275283"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Proyectos formulados y/o implementados de restauración y/o protección de ecosistemas prioritarios para la regulación hídrica</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Proyectos</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w:t>
            </w:r>
          </w:p>
        </w:tc>
      </w:tr>
      <w:tr w:rsidR="006B1BDE" w:rsidRPr="006B1BDE" w:rsidTr="00A8295E">
        <w:trPr>
          <w:trHeight w:val="50"/>
          <w:jc w:val="center"/>
        </w:trPr>
        <w:tc>
          <w:tcPr>
            <w:tcW w:w="1194" w:type="dxa"/>
            <w:vMerge/>
            <w:vAlign w:val="center"/>
            <w:hideMark/>
          </w:tcPr>
          <w:p w:rsidR="006B1BDE" w:rsidRPr="006B1BDE" w:rsidRDefault="006B1BDE" w:rsidP="006B1BDE">
            <w:pPr>
              <w:jc w:val="left"/>
              <w:rPr>
                <w:rFonts w:cs="Arial"/>
                <w:sz w:val="14"/>
                <w:szCs w:val="14"/>
                <w:lang w:eastAsia="es-CO"/>
              </w:rPr>
            </w:pPr>
          </w:p>
        </w:tc>
        <w:tc>
          <w:tcPr>
            <w:tcW w:w="1276" w:type="dxa"/>
            <w:vMerge/>
            <w:vAlign w:val="center"/>
            <w:hideMark/>
          </w:tcPr>
          <w:p w:rsidR="006B1BDE" w:rsidRPr="006B1BDE" w:rsidRDefault="006B1BDE" w:rsidP="006B1BDE">
            <w:pPr>
              <w:jc w:val="left"/>
              <w:rPr>
                <w:rFonts w:cs="Arial"/>
                <w:sz w:val="14"/>
                <w:szCs w:val="14"/>
                <w:lang w:eastAsia="es-CO"/>
              </w:rPr>
            </w:pPr>
          </w:p>
        </w:tc>
        <w:tc>
          <w:tcPr>
            <w:tcW w:w="4552" w:type="dxa"/>
            <w:shd w:val="clear" w:color="auto" w:fill="auto"/>
            <w:hideMark/>
          </w:tcPr>
          <w:p w:rsidR="006B1BDE" w:rsidRPr="006B1BDE" w:rsidRDefault="006B1BDE" w:rsidP="006B1BDE">
            <w:pPr>
              <w:rPr>
                <w:rFonts w:cs="Arial"/>
                <w:sz w:val="14"/>
                <w:szCs w:val="14"/>
                <w:lang w:eastAsia="es-CO"/>
              </w:rPr>
            </w:pPr>
            <w:r w:rsidRPr="006B1BDE">
              <w:rPr>
                <w:rFonts w:cs="Arial"/>
                <w:sz w:val="14"/>
                <w:szCs w:val="14"/>
                <w:lang w:eastAsia="es-CO"/>
              </w:rPr>
              <w:t>Kilómetros de limpieza de cauce de las cuencas afectadas por la ola invernal</w:t>
            </w:r>
          </w:p>
        </w:tc>
        <w:tc>
          <w:tcPr>
            <w:tcW w:w="1194" w:type="dxa"/>
            <w:shd w:val="clear" w:color="auto" w:fill="auto"/>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Km</w:t>
            </w:r>
          </w:p>
        </w:tc>
        <w:tc>
          <w:tcPr>
            <w:tcW w:w="1190" w:type="dxa"/>
            <w:shd w:val="clear" w:color="000000" w:fill="FFFF00"/>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170</w:t>
            </w:r>
          </w:p>
        </w:tc>
        <w:tc>
          <w:tcPr>
            <w:tcW w:w="972" w:type="dxa"/>
            <w:shd w:val="clear" w:color="000000" w:fill="FF99CC"/>
            <w:vAlign w:val="center"/>
            <w:hideMark/>
          </w:tcPr>
          <w:p w:rsidR="006B1BDE" w:rsidRPr="006B1BDE" w:rsidRDefault="006B1BDE" w:rsidP="006B1BDE">
            <w:pPr>
              <w:jc w:val="center"/>
              <w:rPr>
                <w:rFonts w:cs="Arial"/>
                <w:sz w:val="14"/>
                <w:szCs w:val="14"/>
                <w:lang w:eastAsia="es-CO"/>
              </w:rPr>
            </w:pPr>
            <w:r w:rsidRPr="006B1BDE">
              <w:rPr>
                <w:rFonts w:cs="Arial"/>
                <w:sz w:val="14"/>
                <w:szCs w:val="14"/>
                <w:lang w:eastAsia="es-CO"/>
              </w:rPr>
              <w:t>260</w:t>
            </w:r>
          </w:p>
        </w:tc>
      </w:tr>
      <w:tr w:rsidR="00275283" w:rsidRPr="006B1BDE" w:rsidTr="00A8295E">
        <w:trPr>
          <w:trHeight w:val="50"/>
          <w:jc w:val="center"/>
        </w:trPr>
        <w:tc>
          <w:tcPr>
            <w:tcW w:w="1194" w:type="dxa"/>
            <w:vMerge w:val="restart"/>
            <w:vAlign w:val="center"/>
          </w:tcPr>
          <w:p w:rsidR="00275283" w:rsidRPr="006B1BDE" w:rsidRDefault="00275283" w:rsidP="006B1BDE">
            <w:pPr>
              <w:jc w:val="left"/>
              <w:rPr>
                <w:rFonts w:cs="Arial"/>
                <w:sz w:val="14"/>
                <w:szCs w:val="14"/>
                <w:lang w:eastAsia="es-CO"/>
              </w:rPr>
            </w:pPr>
            <w:r w:rsidRPr="006B1BDE">
              <w:rPr>
                <w:rFonts w:cs="Arial"/>
                <w:sz w:val="14"/>
                <w:szCs w:val="14"/>
                <w:lang w:eastAsia="es-CO"/>
              </w:rPr>
              <w:t>Programa 2: Bosques Biodiversos</w:t>
            </w:r>
          </w:p>
        </w:tc>
        <w:tc>
          <w:tcPr>
            <w:tcW w:w="1276" w:type="dxa"/>
            <w:vMerge w:val="restart"/>
            <w:vAlign w:val="center"/>
          </w:tcPr>
          <w:p w:rsidR="00275283" w:rsidRPr="006B1BDE" w:rsidRDefault="00275283" w:rsidP="00275283">
            <w:pPr>
              <w:rPr>
                <w:rFonts w:cs="Arial"/>
                <w:sz w:val="14"/>
                <w:szCs w:val="14"/>
                <w:lang w:eastAsia="es-CO"/>
              </w:rPr>
            </w:pPr>
            <w:r w:rsidRPr="006B1BDE">
              <w:rPr>
                <w:rFonts w:cs="Arial"/>
                <w:sz w:val="14"/>
                <w:szCs w:val="14"/>
                <w:lang w:eastAsia="es-CO"/>
              </w:rPr>
              <w:t>Proyecto 2.3. Ordenación y Manejo de Área de Bosque Natural</w:t>
            </w:r>
          </w:p>
        </w:tc>
        <w:tc>
          <w:tcPr>
            <w:tcW w:w="4552" w:type="dxa"/>
            <w:shd w:val="clear" w:color="auto" w:fill="auto"/>
          </w:tcPr>
          <w:p w:rsidR="00275283" w:rsidRPr="006B1BDE" w:rsidRDefault="00275283" w:rsidP="006B1BDE">
            <w:pPr>
              <w:rPr>
                <w:rFonts w:cs="Arial"/>
                <w:sz w:val="14"/>
                <w:szCs w:val="14"/>
                <w:lang w:eastAsia="es-CO"/>
              </w:rPr>
            </w:pPr>
            <w:r w:rsidRPr="006B1BDE">
              <w:rPr>
                <w:rFonts w:cs="Arial"/>
                <w:sz w:val="14"/>
                <w:szCs w:val="14"/>
                <w:lang w:eastAsia="es-CO"/>
              </w:rPr>
              <w:t>Plan General de Ordenación Forestal de la jurisdicción de la Corporación, formulado.</w:t>
            </w:r>
          </w:p>
        </w:tc>
        <w:tc>
          <w:tcPr>
            <w:tcW w:w="1194" w:type="dxa"/>
            <w:shd w:val="clear" w:color="auto" w:fill="auto"/>
            <w:vAlign w:val="center"/>
          </w:tcPr>
          <w:p w:rsidR="00275283" w:rsidRPr="006B1BDE" w:rsidRDefault="00275283" w:rsidP="006B1BDE">
            <w:pPr>
              <w:jc w:val="center"/>
              <w:rPr>
                <w:rFonts w:cs="Arial"/>
                <w:sz w:val="14"/>
                <w:szCs w:val="14"/>
                <w:lang w:eastAsia="es-CO"/>
              </w:rPr>
            </w:pPr>
            <w:r w:rsidRPr="006B1BDE">
              <w:rPr>
                <w:rFonts w:cs="Arial"/>
                <w:sz w:val="14"/>
                <w:szCs w:val="14"/>
                <w:lang w:eastAsia="es-CO"/>
              </w:rPr>
              <w:t xml:space="preserve">Plan  </w:t>
            </w:r>
          </w:p>
        </w:tc>
        <w:tc>
          <w:tcPr>
            <w:tcW w:w="1190" w:type="dxa"/>
            <w:shd w:val="clear" w:color="000000" w:fill="FFFF00"/>
            <w:vAlign w:val="center"/>
          </w:tcPr>
          <w:p w:rsidR="00275283" w:rsidRPr="006B1BDE" w:rsidRDefault="00275283" w:rsidP="006B1BDE">
            <w:pPr>
              <w:jc w:val="center"/>
              <w:rPr>
                <w:rFonts w:cs="Arial"/>
                <w:sz w:val="14"/>
                <w:szCs w:val="14"/>
                <w:lang w:eastAsia="es-CO"/>
              </w:rPr>
            </w:pPr>
            <w:r>
              <w:rPr>
                <w:rFonts w:cs="Arial"/>
                <w:sz w:val="14"/>
                <w:szCs w:val="14"/>
                <w:lang w:eastAsia="es-CO"/>
              </w:rPr>
              <w:t>0</w:t>
            </w:r>
          </w:p>
        </w:tc>
        <w:tc>
          <w:tcPr>
            <w:tcW w:w="972" w:type="dxa"/>
            <w:shd w:val="clear" w:color="000000" w:fill="FF99CC"/>
            <w:vAlign w:val="center"/>
          </w:tcPr>
          <w:p w:rsidR="00275283" w:rsidRPr="006B1BDE" w:rsidRDefault="00275283" w:rsidP="006B1BDE">
            <w:pPr>
              <w:jc w:val="center"/>
              <w:rPr>
                <w:rFonts w:cs="Arial"/>
                <w:sz w:val="14"/>
                <w:szCs w:val="14"/>
                <w:lang w:eastAsia="es-CO"/>
              </w:rPr>
            </w:pPr>
            <w:r>
              <w:rPr>
                <w:rFonts w:cs="Arial"/>
                <w:sz w:val="14"/>
                <w:szCs w:val="14"/>
                <w:lang w:eastAsia="es-CO"/>
              </w:rPr>
              <w:t>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Plan General de Ordenación Forestal de la jurisdicción de la Corporación, adoptado.</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Plan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Numero de vigías del bosque operando.</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150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180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Número de especies forestales reglamentadas (Vedas Forestales)</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Número de hectáreas con Plan de Manejo Forestal en zona seca</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has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Estudio de la Determinación de tasa de desforestación</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Estudio</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1</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0</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restart"/>
            <w:vAlign w:val="center"/>
          </w:tcPr>
          <w:p w:rsidR="00275283" w:rsidRPr="006B1BDE" w:rsidRDefault="00275283" w:rsidP="00275283">
            <w:pPr>
              <w:rPr>
                <w:rFonts w:cs="Arial"/>
                <w:sz w:val="14"/>
                <w:szCs w:val="14"/>
                <w:lang w:eastAsia="es-CO"/>
              </w:rPr>
            </w:pPr>
            <w:r w:rsidRPr="006B1BDE">
              <w:rPr>
                <w:rFonts w:cs="Arial"/>
                <w:sz w:val="14"/>
                <w:szCs w:val="14"/>
                <w:lang w:eastAsia="es-CO"/>
              </w:rPr>
              <w:t>Proyecto 2.4. Control del Aprovechamiento y Tráfico Ilegal de Especies</w:t>
            </w: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Número de especies de fauna y flora amenazadas, con Planes de Conservación en ejecución.</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36</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32</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Centros de atención y valoración de flora y fauna silvestre CAV, en operación.</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 de Centros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2</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1</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Número de metros cúbicos de madera decomisada.</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m3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200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27</w:t>
            </w:r>
          </w:p>
        </w:tc>
      </w:tr>
      <w:tr w:rsidR="00275283" w:rsidRPr="006B1BDE" w:rsidTr="00A8295E">
        <w:trPr>
          <w:trHeight w:val="50"/>
          <w:jc w:val="center"/>
        </w:trPr>
        <w:tc>
          <w:tcPr>
            <w:tcW w:w="1194" w:type="dxa"/>
            <w:vMerge/>
            <w:vAlign w:val="center"/>
          </w:tcPr>
          <w:p w:rsidR="00275283" w:rsidRPr="006B1BDE" w:rsidRDefault="00275283" w:rsidP="006B1BDE">
            <w:pPr>
              <w:jc w:val="left"/>
              <w:rPr>
                <w:rFonts w:cs="Arial"/>
                <w:sz w:val="14"/>
                <w:szCs w:val="14"/>
                <w:lang w:eastAsia="es-CO"/>
              </w:rPr>
            </w:pPr>
          </w:p>
        </w:tc>
        <w:tc>
          <w:tcPr>
            <w:tcW w:w="1276" w:type="dxa"/>
            <w:vMerge/>
            <w:vAlign w:val="center"/>
          </w:tcPr>
          <w:p w:rsidR="00275283" w:rsidRPr="006B1BDE" w:rsidRDefault="00275283" w:rsidP="006B1BDE">
            <w:pPr>
              <w:jc w:val="left"/>
              <w:rPr>
                <w:rFonts w:cs="Arial"/>
                <w:sz w:val="14"/>
                <w:szCs w:val="14"/>
                <w:lang w:eastAsia="es-CO"/>
              </w:rPr>
            </w:pPr>
          </w:p>
        </w:tc>
        <w:tc>
          <w:tcPr>
            <w:tcW w:w="4552" w:type="dxa"/>
            <w:shd w:val="clear" w:color="auto" w:fill="auto"/>
          </w:tcPr>
          <w:p w:rsidR="00275283" w:rsidRPr="006B1BDE" w:rsidRDefault="00275283" w:rsidP="00275283">
            <w:pPr>
              <w:rPr>
                <w:rFonts w:cs="Arial"/>
                <w:sz w:val="14"/>
                <w:szCs w:val="14"/>
                <w:lang w:eastAsia="es-CO"/>
              </w:rPr>
            </w:pPr>
            <w:r w:rsidRPr="006B1BDE">
              <w:rPr>
                <w:rFonts w:cs="Arial"/>
                <w:sz w:val="14"/>
                <w:szCs w:val="14"/>
                <w:lang w:eastAsia="es-CO"/>
              </w:rPr>
              <w:t>Numero de especímenes decomisados de la fauna silvestre.</w:t>
            </w:r>
          </w:p>
        </w:tc>
        <w:tc>
          <w:tcPr>
            <w:tcW w:w="1194" w:type="dxa"/>
            <w:shd w:val="clear" w:color="auto" w:fill="auto"/>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 xml:space="preserve"> # </w:t>
            </w:r>
          </w:p>
        </w:tc>
        <w:tc>
          <w:tcPr>
            <w:tcW w:w="1190" w:type="dxa"/>
            <w:shd w:val="clear" w:color="000000" w:fill="FFFF00"/>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600</w:t>
            </w:r>
          </w:p>
        </w:tc>
        <w:tc>
          <w:tcPr>
            <w:tcW w:w="972" w:type="dxa"/>
            <w:shd w:val="clear" w:color="000000" w:fill="FF99CC"/>
            <w:vAlign w:val="center"/>
          </w:tcPr>
          <w:p w:rsidR="00275283" w:rsidRPr="006B1BDE" w:rsidRDefault="00275283" w:rsidP="00275283">
            <w:pPr>
              <w:jc w:val="center"/>
              <w:rPr>
                <w:rFonts w:cs="Arial"/>
                <w:sz w:val="14"/>
                <w:szCs w:val="14"/>
                <w:lang w:eastAsia="es-CO"/>
              </w:rPr>
            </w:pPr>
            <w:r w:rsidRPr="006B1BDE">
              <w:rPr>
                <w:rFonts w:cs="Arial"/>
                <w:sz w:val="14"/>
                <w:szCs w:val="14"/>
                <w:lang w:eastAsia="es-CO"/>
              </w:rPr>
              <w:t>352</w:t>
            </w:r>
          </w:p>
        </w:tc>
      </w:tr>
    </w:tbl>
    <w:p w:rsidR="00E601AA" w:rsidRDefault="00E601AA">
      <w:pPr>
        <w:jc w:val="left"/>
        <w:rPr>
          <w:rFonts w:eastAsia="Calibri"/>
        </w:rPr>
      </w:pPr>
      <w:r>
        <w:rPr>
          <w:rFonts w:eastAsia="Calibri"/>
        </w:rPr>
        <w:br w:type="page"/>
      </w:r>
    </w:p>
    <w:tbl>
      <w:tblPr>
        <w:tblW w:w="10498" w:type="dxa"/>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5"/>
        <w:gridCol w:w="1275"/>
        <w:gridCol w:w="4536"/>
        <w:gridCol w:w="1194"/>
        <w:gridCol w:w="1216"/>
        <w:gridCol w:w="992"/>
      </w:tblGrid>
      <w:tr w:rsidR="00275283" w:rsidRPr="00A8295E" w:rsidTr="00A8295E">
        <w:trPr>
          <w:trHeight w:val="60"/>
          <w:jc w:val="center"/>
        </w:trPr>
        <w:tc>
          <w:tcPr>
            <w:tcW w:w="1285" w:type="dxa"/>
            <w:vMerge w:val="restart"/>
            <w:shd w:val="clear" w:color="000000" w:fill="CCFF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 xml:space="preserve">PROGRAMA  </w:t>
            </w:r>
          </w:p>
        </w:tc>
        <w:tc>
          <w:tcPr>
            <w:tcW w:w="1275" w:type="dxa"/>
            <w:vMerge w:val="restart"/>
            <w:shd w:val="clear" w:color="000000" w:fill="CCFF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 xml:space="preserve"> PROYECTOS </w:t>
            </w:r>
          </w:p>
        </w:tc>
        <w:tc>
          <w:tcPr>
            <w:tcW w:w="4536" w:type="dxa"/>
            <w:vMerge w:val="restart"/>
            <w:shd w:val="clear" w:color="000000" w:fill="CCFF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 xml:space="preserve"> ACTIVIDADES/ METAS </w:t>
            </w:r>
          </w:p>
        </w:tc>
        <w:tc>
          <w:tcPr>
            <w:tcW w:w="1194" w:type="dxa"/>
            <w:vMerge w:val="restart"/>
            <w:shd w:val="clear" w:color="000000" w:fill="CCFF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 xml:space="preserve"> Unidad de Medida de la Actividad </w:t>
            </w:r>
          </w:p>
        </w:tc>
        <w:tc>
          <w:tcPr>
            <w:tcW w:w="2208" w:type="dxa"/>
            <w:gridSpan w:val="2"/>
            <w:shd w:val="clear" w:color="000000" w:fill="CCFF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 xml:space="preserve">Meta </w:t>
            </w:r>
            <w:r w:rsidR="00A8295E" w:rsidRPr="00A8295E">
              <w:rPr>
                <w:rFonts w:cs="Arial"/>
                <w:b/>
                <w:bCs/>
                <w:sz w:val="14"/>
                <w:szCs w:val="14"/>
                <w:lang w:eastAsia="es-CO"/>
              </w:rPr>
              <w:t>Física</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b/>
                <w:bCs/>
                <w:sz w:val="14"/>
                <w:szCs w:val="14"/>
                <w:lang w:eastAsia="es-CO"/>
              </w:rPr>
            </w:pPr>
          </w:p>
        </w:tc>
        <w:tc>
          <w:tcPr>
            <w:tcW w:w="1275" w:type="dxa"/>
            <w:vMerge/>
            <w:vAlign w:val="center"/>
            <w:hideMark/>
          </w:tcPr>
          <w:p w:rsidR="00275283" w:rsidRPr="00A8295E" w:rsidRDefault="00275283" w:rsidP="00275283">
            <w:pPr>
              <w:jc w:val="left"/>
              <w:rPr>
                <w:rFonts w:cs="Arial"/>
                <w:b/>
                <w:bCs/>
                <w:sz w:val="14"/>
                <w:szCs w:val="14"/>
                <w:lang w:eastAsia="es-CO"/>
              </w:rPr>
            </w:pPr>
          </w:p>
        </w:tc>
        <w:tc>
          <w:tcPr>
            <w:tcW w:w="4536" w:type="dxa"/>
            <w:vMerge/>
            <w:vAlign w:val="center"/>
            <w:hideMark/>
          </w:tcPr>
          <w:p w:rsidR="00275283" w:rsidRPr="00A8295E" w:rsidRDefault="00275283" w:rsidP="00275283">
            <w:pPr>
              <w:jc w:val="left"/>
              <w:rPr>
                <w:rFonts w:cs="Arial"/>
                <w:b/>
                <w:bCs/>
                <w:sz w:val="14"/>
                <w:szCs w:val="14"/>
                <w:lang w:eastAsia="es-CO"/>
              </w:rPr>
            </w:pPr>
          </w:p>
        </w:tc>
        <w:tc>
          <w:tcPr>
            <w:tcW w:w="1194" w:type="dxa"/>
            <w:vMerge/>
            <w:vAlign w:val="center"/>
            <w:hideMark/>
          </w:tcPr>
          <w:p w:rsidR="00275283" w:rsidRPr="00A8295E" w:rsidRDefault="00275283" w:rsidP="00275283">
            <w:pPr>
              <w:jc w:val="left"/>
              <w:rPr>
                <w:rFonts w:cs="Arial"/>
                <w:b/>
                <w:bCs/>
                <w:sz w:val="14"/>
                <w:szCs w:val="14"/>
                <w:lang w:eastAsia="es-CO"/>
              </w:rPr>
            </w:pPr>
          </w:p>
        </w:tc>
        <w:tc>
          <w:tcPr>
            <w:tcW w:w="1216" w:type="dxa"/>
            <w:shd w:val="clear" w:color="000000" w:fill="FFFF00"/>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2012</w:t>
            </w:r>
          </w:p>
        </w:tc>
        <w:tc>
          <w:tcPr>
            <w:tcW w:w="992" w:type="dxa"/>
            <w:shd w:val="clear" w:color="000000" w:fill="FF99CC"/>
            <w:vAlign w:val="center"/>
            <w:hideMark/>
          </w:tcPr>
          <w:p w:rsidR="00275283" w:rsidRPr="00A8295E" w:rsidRDefault="00275283" w:rsidP="00275283">
            <w:pPr>
              <w:jc w:val="center"/>
              <w:rPr>
                <w:rFonts w:cs="Arial"/>
                <w:b/>
                <w:bCs/>
                <w:sz w:val="14"/>
                <w:szCs w:val="14"/>
                <w:lang w:eastAsia="es-CO"/>
              </w:rPr>
            </w:pPr>
            <w:r w:rsidRPr="00A8295E">
              <w:rPr>
                <w:rFonts w:cs="Arial"/>
                <w:b/>
                <w:bCs/>
                <w:sz w:val="14"/>
                <w:szCs w:val="14"/>
                <w:lang w:eastAsia="es-CO"/>
              </w:rPr>
              <w:t>Ejecutado 2012</w:t>
            </w:r>
          </w:p>
        </w:tc>
      </w:tr>
      <w:tr w:rsidR="00275283" w:rsidRPr="00A8295E" w:rsidTr="00A8295E">
        <w:trPr>
          <w:trHeight w:val="60"/>
          <w:jc w:val="center"/>
        </w:trPr>
        <w:tc>
          <w:tcPr>
            <w:tcW w:w="1285" w:type="dxa"/>
            <w:vMerge w:val="restart"/>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Programa 3. Ordenamiento Territorial y Planificación Ambiental.</w:t>
            </w:r>
          </w:p>
        </w:tc>
        <w:tc>
          <w:tcPr>
            <w:tcW w:w="1275" w:type="dxa"/>
            <w:vMerge w:val="restart"/>
            <w:shd w:val="clear" w:color="auto" w:fill="auto"/>
            <w:vAlign w:val="center"/>
            <w:hideMark/>
          </w:tcPr>
          <w:p w:rsidR="00275283" w:rsidRPr="00A8295E" w:rsidRDefault="00275283" w:rsidP="00A8295E">
            <w:pPr>
              <w:jc w:val="center"/>
              <w:rPr>
                <w:rFonts w:cs="Arial"/>
                <w:sz w:val="14"/>
                <w:szCs w:val="14"/>
                <w:lang w:eastAsia="es-CO"/>
              </w:rPr>
            </w:pPr>
            <w:r w:rsidRPr="00A8295E">
              <w:rPr>
                <w:rFonts w:cs="Arial"/>
                <w:sz w:val="14"/>
                <w:szCs w:val="14"/>
                <w:lang w:eastAsia="es-CO"/>
              </w:rPr>
              <w:t xml:space="preserve"> 3.</w:t>
            </w:r>
            <w:r w:rsidR="00A8295E">
              <w:rPr>
                <w:rFonts w:cs="Arial"/>
                <w:sz w:val="14"/>
                <w:szCs w:val="14"/>
                <w:lang w:eastAsia="es-CO"/>
              </w:rPr>
              <w:t>5.</w:t>
            </w:r>
            <w:r w:rsidRPr="00A8295E">
              <w:rPr>
                <w:rFonts w:cs="Arial"/>
                <w:sz w:val="14"/>
                <w:szCs w:val="14"/>
                <w:lang w:eastAsia="es-CO"/>
              </w:rPr>
              <w:t xml:space="preserve"> Fortalecimiento al ordenamiento ambiental y territorial. </w:t>
            </w: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Municipios con apoyo en formulación expedientes. </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107"/>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Municipios con apoyo en formulación e implementación de SIGAM  </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31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 POT de Municipios con Seguimiento,  Revisión y Ajuste </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4</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apoyados en la gestión para la recuperación del espacio público de interés ambiental.</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con inclusión del riesgo en sus POT a partir de los determinantes ambientales generados por la CAR.</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4</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asesorados por la CAR en formulación de planes de prevención y mitigación de desastres naturales.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7</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15</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Estudio hidrogeológico de La Laguna de Cañaverales terminado</w:t>
            </w:r>
          </w:p>
        </w:tc>
        <w:tc>
          <w:tcPr>
            <w:tcW w:w="1194" w:type="dxa"/>
            <w:shd w:val="clear" w:color="auto" w:fill="auto"/>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Estudios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Elaboración de material divulgativo</w:t>
            </w:r>
          </w:p>
        </w:tc>
        <w:tc>
          <w:tcPr>
            <w:tcW w:w="1194" w:type="dxa"/>
            <w:shd w:val="clear" w:color="auto" w:fill="auto"/>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Talleres asistidos</w:t>
            </w:r>
          </w:p>
        </w:tc>
        <w:tc>
          <w:tcPr>
            <w:tcW w:w="1194" w:type="dxa"/>
            <w:shd w:val="clear" w:color="auto" w:fill="auto"/>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Talleres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Diseño de red satelital y telemétrica instalada y en funcionamiento </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diseño de Red</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Estaciones </w:t>
            </w:r>
            <w:proofErr w:type="spellStart"/>
            <w:r w:rsidRPr="00A8295E">
              <w:rPr>
                <w:rFonts w:cs="Arial"/>
                <w:sz w:val="14"/>
                <w:szCs w:val="14"/>
                <w:lang w:eastAsia="es-CO"/>
              </w:rPr>
              <w:t>hidrometereológicas</w:t>
            </w:r>
            <w:proofErr w:type="spellEnd"/>
            <w:r w:rsidRPr="00A8295E">
              <w:rPr>
                <w:rFonts w:cs="Arial"/>
                <w:sz w:val="14"/>
                <w:szCs w:val="14"/>
                <w:lang w:eastAsia="es-CO"/>
              </w:rPr>
              <w:t xml:space="preserve"> adaptadas al Sistema Telemétrico para adquisición de datos regionales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Estaciones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Población beneficiada por sistemas de alerta temprana en deslizamientos e inundaciones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Habitantes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10.000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10.234</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Talleres y recorridos realizados para la conformación de bases ambientales con énfasis en riesgo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Talleres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Hectáreas involucradas en la elaboración de una línea base para implementación de proyectos de mecanismos de desarrollo limpio</w:t>
            </w:r>
          </w:p>
        </w:tc>
        <w:tc>
          <w:tcPr>
            <w:tcW w:w="1194" w:type="dxa"/>
            <w:shd w:val="clear" w:color="auto" w:fill="auto"/>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Has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Numero de cartillas sobre bases ambientales con </w:t>
            </w:r>
            <w:r w:rsidR="00A8295E" w:rsidRPr="00A8295E">
              <w:rPr>
                <w:rFonts w:cs="Arial"/>
                <w:sz w:val="14"/>
                <w:szCs w:val="14"/>
                <w:lang w:eastAsia="es-CO"/>
              </w:rPr>
              <w:t>énfasis</w:t>
            </w:r>
            <w:r w:rsidRPr="00A8295E">
              <w:rPr>
                <w:rFonts w:cs="Arial"/>
                <w:sz w:val="14"/>
                <w:szCs w:val="14"/>
                <w:lang w:eastAsia="es-CO"/>
              </w:rPr>
              <w:t xml:space="preserve"> en riesgos por municipios</w:t>
            </w:r>
          </w:p>
        </w:tc>
        <w:tc>
          <w:tcPr>
            <w:tcW w:w="1194" w:type="dxa"/>
            <w:shd w:val="clear" w:color="auto" w:fill="auto"/>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Proyectos pilotos como modelos para la implementación de mecanismos de desarrollo limpio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proyectos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apoyados en la gestión de proyectos de atención integral de barrios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Implementación de convenios que impulsen actividades de adaptación y mitigación al fenómeno de cambio climático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Convenios Implementados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Elaboración de estudios sobre efectos del cambio climático sobre comunidades y/o ecosistemas en jurisdicción del departamento de la Guajira</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Estudios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Plan de Acción para la Atención de la Emergencia y la Mitigación de sus efectos formulado y aprobado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Plan</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31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Emisión de boletines técnicos de alertas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Boletines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9</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9</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 xml:space="preserve">Estudio de </w:t>
            </w:r>
            <w:r w:rsidR="00A8295E" w:rsidRPr="00A8295E">
              <w:rPr>
                <w:rFonts w:cs="Arial"/>
                <w:sz w:val="14"/>
                <w:szCs w:val="14"/>
                <w:lang w:eastAsia="es-CO"/>
              </w:rPr>
              <w:t>elaboración</w:t>
            </w:r>
            <w:r w:rsidRPr="00A8295E">
              <w:rPr>
                <w:rFonts w:cs="Arial"/>
                <w:sz w:val="14"/>
                <w:szCs w:val="14"/>
                <w:lang w:eastAsia="es-CO"/>
              </w:rPr>
              <w:t xml:space="preserve"> y evaluación de los mapas de riesgo ambiental a escala regional para las zonas </w:t>
            </w:r>
            <w:r w:rsidR="00A8295E" w:rsidRPr="00A8295E">
              <w:rPr>
                <w:rFonts w:cs="Arial"/>
                <w:sz w:val="14"/>
                <w:szCs w:val="14"/>
                <w:lang w:eastAsia="es-CO"/>
              </w:rPr>
              <w:t>críticas</w:t>
            </w:r>
            <w:r w:rsidRPr="00A8295E">
              <w:rPr>
                <w:rFonts w:cs="Arial"/>
                <w:sz w:val="14"/>
                <w:szCs w:val="14"/>
                <w:lang w:eastAsia="es-CO"/>
              </w:rPr>
              <w:t xml:space="preserve"> afectadas.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Estudios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 con el componente ambiental incluidos en sus planes de Desarrollo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15</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15</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Numero de Talleres para fortalecimiento a sectores productivos/comunidad vulnerable a los efectos del cambio climático.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Talleres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Encuentro realizados de saberes con generación de material divulgativo en temas de adaptación a los efectos del cambio climático.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Encuentros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costeros Evaluados en  riesgo ecológico.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3</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3</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restart"/>
            <w:shd w:val="clear" w:color="auto" w:fill="auto"/>
            <w:vAlign w:val="center"/>
            <w:hideMark/>
          </w:tcPr>
          <w:p w:rsidR="00275283" w:rsidRPr="00A8295E" w:rsidRDefault="00275283" w:rsidP="00A8295E">
            <w:pPr>
              <w:jc w:val="center"/>
              <w:rPr>
                <w:rFonts w:cs="Arial"/>
                <w:sz w:val="14"/>
                <w:szCs w:val="14"/>
                <w:lang w:eastAsia="es-CO"/>
              </w:rPr>
            </w:pPr>
            <w:r w:rsidRPr="00A8295E">
              <w:rPr>
                <w:rFonts w:cs="Arial"/>
                <w:sz w:val="14"/>
                <w:szCs w:val="14"/>
                <w:lang w:eastAsia="es-CO"/>
              </w:rPr>
              <w:t>3.</w:t>
            </w:r>
            <w:r w:rsidR="00A8295E">
              <w:rPr>
                <w:rFonts w:cs="Arial"/>
                <w:sz w:val="14"/>
                <w:szCs w:val="14"/>
                <w:lang w:eastAsia="es-CO"/>
              </w:rPr>
              <w:t>6</w:t>
            </w:r>
            <w:r w:rsidRPr="00A8295E">
              <w:rPr>
                <w:rFonts w:cs="Arial"/>
                <w:sz w:val="14"/>
                <w:szCs w:val="14"/>
                <w:lang w:eastAsia="es-CO"/>
              </w:rPr>
              <w:t>. Sistema de Información Ambiental Regional, SIAR</w:t>
            </w: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con Inventario de recursos naturales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2</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Base de datos implementada</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Base</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Atlas Ambiental elaborado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Atlas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Funcionarios capacitados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Funcionarios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Red de puntos establecidos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Red</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Porcentaje de cubrimiento con aerofotografía (%)</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proofErr w:type="spellStart"/>
            <w:r w:rsidRPr="00A8295E">
              <w:rPr>
                <w:rFonts w:cs="Arial"/>
                <w:sz w:val="14"/>
                <w:szCs w:val="14"/>
                <w:lang w:eastAsia="es-CO"/>
              </w:rPr>
              <w:t>Datum</w:t>
            </w:r>
            <w:proofErr w:type="spellEnd"/>
            <w:r w:rsidRPr="00A8295E">
              <w:rPr>
                <w:rFonts w:cs="Arial"/>
                <w:sz w:val="14"/>
                <w:szCs w:val="14"/>
                <w:lang w:eastAsia="es-CO"/>
              </w:rPr>
              <w:t xml:space="preserve"> establecido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xml:space="preserve"># de </w:t>
            </w:r>
            <w:proofErr w:type="spellStart"/>
            <w:r w:rsidRPr="00A8295E">
              <w:rPr>
                <w:rFonts w:cs="Arial"/>
                <w:sz w:val="14"/>
                <w:szCs w:val="14"/>
                <w:lang w:eastAsia="es-CO"/>
              </w:rPr>
              <w:t>Datum</w:t>
            </w:r>
            <w:proofErr w:type="spellEnd"/>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Ejercicios de valoración Elaborados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Ejercicios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Cartillas ambientales elaboradas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Cartillas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Información adquirida</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Información</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Municipios asesorados en la organización de un sistema de información ambiental municipal</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Municipios</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60"/>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Sistematización integral de información ambiental de la Corporación implementado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Sistematización</w:t>
            </w:r>
          </w:p>
        </w:tc>
        <w:tc>
          <w:tcPr>
            <w:tcW w:w="1216" w:type="dxa"/>
            <w:shd w:val="clear" w:color="000000" w:fill="FFFF00"/>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bl>
    <w:p w:rsidR="00A8295E" w:rsidRDefault="00A8295E">
      <w:r>
        <w:br w:type="page"/>
      </w:r>
    </w:p>
    <w:tbl>
      <w:tblPr>
        <w:tblW w:w="10498" w:type="dxa"/>
        <w:jc w:val="center"/>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5"/>
        <w:gridCol w:w="1275"/>
        <w:gridCol w:w="4536"/>
        <w:gridCol w:w="1194"/>
        <w:gridCol w:w="1216"/>
        <w:gridCol w:w="992"/>
      </w:tblGrid>
      <w:tr w:rsidR="00F10ED3" w:rsidRPr="00A8295E" w:rsidTr="006E4E69">
        <w:trPr>
          <w:trHeight w:val="60"/>
          <w:jc w:val="center"/>
        </w:trPr>
        <w:tc>
          <w:tcPr>
            <w:tcW w:w="1285" w:type="dxa"/>
            <w:vMerge w:val="restart"/>
            <w:shd w:val="clear" w:color="000000" w:fill="CCFF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 xml:space="preserve">PROGRAMA  </w:t>
            </w:r>
          </w:p>
        </w:tc>
        <w:tc>
          <w:tcPr>
            <w:tcW w:w="1275" w:type="dxa"/>
            <w:vMerge w:val="restart"/>
            <w:shd w:val="clear" w:color="000000" w:fill="CCFF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 xml:space="preserve"> PROYECTOS </w:t>
            </w:r>
          </w:p>
        </w:tc>
        <w:tc>
          <w:tcPr>
            <w:tcW w:w="4536" w:type="dxa"/>
            <w:vMerge w:val="restart"/>
            <w:shd w:val="clear" w:color="000000" w:fill="CCFF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 xml:space="preserve"> ACTIVIDADES/ METAS </w:t>
            </w:r>
          </w:p>
        </w:tc>
        <w:tc>
          <w:tcPr>
            <w:tcW w:w="1194" w:type="dxa"/>
            <w:vMerge w:val="restart"/>
            <w:shd w:val="clear" w:color="000000" w:fill="CCFF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 xml:space="preserve"> Unidad de Medida de la Actividad </w:t>
            </w:r>
          </w:p>
        </w:tc>
        <w:tc>
          <w:tcPr>
            <w:tcW w:w="2208" w:type="dxa"/>
            <w:gridSpan w:val="2"/>
            <w:shd w:val="clear" w:color="000000" w:fill="CCFF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Meta Física</w:t>
            </w:r>
          </w:p>
        </w:tc>
      </w:tr>
      <w:tr w:rsidR="00F10ED3" w:rsidRPr="00A8295E" w:rsidTr="006E4E69">
        <w:trPr>
          <w:trHeight w:val="60"/>
          <w:jc w:val="center"/>
        </w:trPr>
        <w:tc>
          <w:tcPr>
            <w:tcW w:w="1285" w:type="dxa"/>
            <w:vMerge/>
            <w:vAlign w:val="center"/>
            <w:hideMark/>
          </w:tcPr>
          <w:p w:rsidR="00F10ED3" w:rsidRPr="00A8295E" w:rsidRDefault="00F10ED3" w:rsidP="006E4E69">
            <w:pPr>
              <w:jc w:val="left"/>
              <w:rPr>
                <w:rFonts w:cs="Arial"/>
                <w:b/>
                <w:bCs/>
                <w:sz w:val="14"/>
                <w:szCs w:val="14"/>
                <w:lang w:eastAsia="es-CO"/>
              </w:rPr>
            </w:pPr>
          </w:p>
        </w:tc>
        <w:tc>
          <w:tcPr>
            <w:tcW w:w="1275" w:type="dxa"/>
            <w:vMerge/>
            <w:vAlign w:val="center"/>
            <w:hideMark/>
          </w:tcPr>
          <w:p w:rsidR="00F10ED3" w:rsidRPr="00A8295E" w:rsidRDefault="00F10ED3" w:rsidP="006E4E69">
            <w:pPr>
              <w:jc w:val="left"/>
              <w:rPr>
                <w:rFonts w:cs="Arial"/>
                <w:b/>
                <w:bCs/>
                <w:sz w:val="14"/>
                <w:szCs w:val="14"/>
                <w:lang w:eastAsia="es-CO"/>
              </w:rPr>
            </w:pPr>
          </w:p>
        </w:tc>
        <w:tc>
          <w:tcPr>
            <w:tcW w:w="4536" w:type="dxa"/>
            <w:vMerge/>
            <w:vAlign w:val="center"/>
            <w:hideMark/>
          </w:tcPr>
          <w:p w:rsidR="00F10ED3" w:rsidRPr="00A8295E" w:rsidRDefault="00F10ED3" w:rsidP="006E4E69">
            <w:pPr>
              <w:jc w:val="left"/>
              <w:rPr>
                <w:rFonts w:cs="Arial"/>
                <w:b/>
                <w:bCs/>
                <w:sz w:val="14"/>
                <w:szCs w:val="14"/>
                <w:lang w:eastAsia="es-CO"/>
              </w:rPr>
            </w:pPr>
          </w:p>
        </w:tc>
        <w:tc>
          <w:tcPr>
            <w:tcW w:w="1194" w:type="dxa"/>
            <w:vMerge/>
            <w:vAlign w:val="center"/>
            <w:hideMark/>
          </w:tcPr>
          <w:p w:rsidR="00F10ED3" w:rsidRPr="00A8295E" w:rsidRDefault="00F10ED3" w:rsidP="006E4E69">
            <w:pPr>
              <w:jc w:val="left"/>
              <w:rPr>
                <w:rFonts w:cs="Arial"/>
                <w:b/>
                <w:bCs/>
                <w:sz w:val="14"/>
                <w:szCs w:val="14"/>
                <w:lang w:eastAsia="es-CO"/>
              </w:rPr>
            </w:pPr>
          </w:p>
        </w:tc>
        <w:tc>
          <w:tcPr>
            <w:tcW w:w="1216" w:type="dxa"/>
            <w:shd w:val="clear" w:color="000000" w:fill="FFFF00"/>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2012</w:t>
            </w:r>
          </w:p>
        </w:tc>
        <w:tc>
          <w:tcPr>
            <w:tcW w:w="992" w:type="dxa"/>
            <w:shd w:val="clear" w:color="000000" w:fill="FF99CC"/>
            <w:vAlign w:val="center"/>
            <w:hideMark/>
          </w:tcPr>
          <w:p w:rsidR="00F10ED3" w:rsidRPr="00A8295E" w:rsidRDefault="00F10ED3" w:rsidP="006E4E69">
            <w:pPr>
              <w:jc w:val="center"/>
              <w:rPr>
                <w:rFonts w:cs="Arial"/>
                <w:b/>
                <w:bCs/>
                <w:sz w:val="14"/>
                <w:szCs w:val="14"/>
                <w:lang w:eastAsia="es-CO"/>
              </w:rPr>
            </w:pPr>
            <w:r w:rsidRPr="00A8295E">
              <w:rPr>
                <w:rFonts w:cs="Arial"/>
                <w:b/>
                <w:bCs/>
                <w:sz w:val="14"/>
                <w:szCs w:val="14"/>
                <w:lang w:eastAsia="es-CO"/>
              </w:rPr>
              <w:t>Ejecutado 2012</w:t>
            </w:r>
          </w:p>
        </w:tc>
      </w:tr>
      <w:tr w:rsidR="00275283" w:rsidRPr="00A8295E" w:rsidTr="00A8295E">
        <w:trPr>
          <w:trHeight w:val="315"/>
          <w:jc w:val="center"/>
        </w:trPr>
        <w:tc>
          <w:tcPr>
            <w:tcW w:w="1285" w:type="dxa"/>
            <w:vMerge w:val="restart"/>
            <w:vAlign w:val="center"/>
            <w:hideMark/>
          </w:tcPr>
          <w:p w:rsidR="00275283" w:rsidRPr="00A8295E" w:rsidRDefault="00275283" w:rsidP="00275283">
            <w:pPr>
              <w:jc w:val="left"/>
              <w:rPr>
                <w:rFonts w:cs="Arial"/>
                <w:sz w:val="14"/>
                <w:szCs w:val="14"/>
                <w:lang w:eastAsia="es-CO"/>
              </w:rPr>
            </w:pPr>
          </w:p>
        </w:tc>
        <w:tc>
          <w:tcPr>
            <w:tcW w:w="1275" w:type="dxa"/>
            <w:vMerge w:val="restart"/>
            <w:shd w:val="clear" w:color="auto" w:fill="auto"/>
            <w:vAlign w:val="center"/>
            <w:hideMark/>
          </w:tcPr>
          <w:p w:rsidR="00275283" w:rsidRPr="00A8295E" w:rsidRDefault="00275283" w:rsidP="00A8295E">
            <w:pPr>
              <w:jc w:val="center"/>
              <w:rPr>
                <w:rFonts w:cs="Arial"/>
                <w:sz w:val="14"/>
                <w:szCs w:val="14"/>
                <w:lang w:eastAsia="es-CO"/>
              </w:rPr>
            </w:pPr>
            <w:r w:rsidRPr="00A8295E">
              <w:rPr>
                <w:rFonts w:cs="Arial"/>
                <w:sz w:val="14"/>
                <w:szCs w:val="14"/>
                <w:lang w:eastAsia="es-CO"/>
              </w:rPr>
              <w:t>3.</w:t>
            </w:r>
            <w:r w:rsidR="00A8295E">
              <w:rPr>
                <w:rFonts w:cs="Arial"/>
                <w:sz w:val="14"/>
                <w:szCs w:val="14"/>
                <w:lang w:eastAsia="es-CO"/>
              </w:rPr>
              <w:t>7</w:t>
            </w:r>
            <w:r w:rsidRPr="00A8295E">
              <w:rPr>
                <w:rFonts w:cs="Arial"/>
                <w:sz w:val="14"/>
                <w:szCs w:val="14"/>
                <w:lang w:eastAsia="es-CO"/>
              </w:rPr>
              <w:t>. Banco de Proyectos y Cooperación Internacional</w:t>
            </w: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Banco de proyecto  implementado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Banco</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46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Banco de proyecto sistematizado implementado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Banco Sistematizado</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46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Funcionarios municipales y representantes de comunidades, organizaciones y minorías étnicas capacitados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Funcionarios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30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30</w:t>
            </w:r>
          </w:p>
        </w:tc>
      </w:tr>
      <w:tr w:rsidR="00275283" w:rsidRPr="00A8295E" w:rsidTr="00A8295E">
        <w:trPr>
          <w:trHeight w:val="31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Manual del banco de proyecto implementado y actualizado</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Manual</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31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Número de funcionarios capacitados</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Funcionarios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w:t>
            </w:r>
          </w:p>
        </w:tc>
      </w:tr>
      <w:tr w:rsidR="00275283" w:rsidRPr="00A8295E" w:rsidTr="00A8295E">
        <w:trPr>
          <w:trHeight w:val="46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Personas capacitadas en metodología para presentar proyectos a la Corporación</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Personas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100</w:t>
            </w:r>
          </w:p>
        </w:tc>
      </w:tr>
      <w:tr w:rsidR="00275283" w:rsidRPr="00A8295E" w:rsidTr="00A8295E">
        <w:trPr>
          <w:trHeight w:val="31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Cartilla elaborada</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Cartillas</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0</w:t>
            </w:r>
          </w:p>
        </w:tc>
      </w:tr>
      <w:tr w:rsidR="00275283" w:rsidRPr="00A8295E" w:rsidTr="00A8295E">
        <w:trPr>
          <w:trHeight w:val="465"/>
          <w:jc w:val="center"/>
        </w:trPr>
        <w:tc>
          <w:tcPr>
            <w:tcW w:w="1285" w:type="dxa"/>
            <w:vMerge/>
            <w:vAlign w:val="center"/>
            <w:hideMark/>
          </w:tcPr>
          <w:p w:rsidR="00275283" w:rsidRPr="00A8295E" w:rsidRDefault="00275283" w:rsidP="00275283">
            <w:pPr>
              <w:jc w:val="left"/>
              <w:rPr>
                <w:rFonts w:cs="Arial"/>
                <w:sz w:val="14"/>
                <w:szCs w:val="14"/>
                <w:lang w:eastAsia="es-CO"/>
              </w:rPr>
            </w:pPr>
          </w:p>
        </w:tc>
        <w:tc>
          <w:tcPr>
            <w:tcW w:w="1275" w:type="dxa"/>
            <w:vMerge/>
            <w:vAlign w:val="center"/>
            <w:hideMark/>
          </w:tcPr>
          <w:p w:rsidR="00275283" w:rsidRPr="00A8295E" w:rsidRDefault="00275283" w:rsidP="00275283">
            <w:pPr>
              <w:jc w:val="left"/>
              <w:rPr>
                <w:rFonts w:cs="Arial"/>
                <w:sz w:val="14"/>
                <w:szCs w:val="14"/>
                <w:lang w:eastAsia="es-CO"/>
              </w:rPr>
            </w:pPr>
          </w:p>
        </w:tc>
        <w:tc>
          <w:tcPr>
            <w:tcW w:w="4536" w:type="dxa"/>
            <w:shd w:val="clear" w:color="auto" w:fill="auto"/>
            <w:hideMark/>
          </w:tcPr>
          <w:p w:rsidR="00275283" w:rsidRPr="00A8295E" w:rsidRDefault="00275283" w:rsidP="00275283">
            <w:pPr>
              <w:rPr>
                <w:rFonts w:cs="Arial"/>
                <w:sz w:val="14"/>
                <w:szCs w:val="14"/>
                <w:lang w:eastAsia="es-CO"/>
              </w:rPr>
            </w:pPr>
            <w:r w:rsidRPr="00A8295E">
              <w:rPr>
                <w:rFonts w:cs="Arial"/>
                <w:sz w:val="14"/>
                <w:szCs w:val="14"/>
                <w:lang w:eastAsia="es-CO"/>
              </w:rPr>
              <w:t>ONG Ambientales y OCB asesoradas en cooperación internacional para la Gestión Ambiental</w:t>
            </w:r>
          </w:p>
        </w:tc>
        <w:tc>
          <w:tcPr>
            <w:tcW w:w="1194" w:type="dxa"/>
            <w:shd w:val="clear" w:color="auto" w:fill="auto"/>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 de ONG y OCB</w:t>
            </w:r>
          </w:p>
        </w:tc>
        <w:tc>
          <w:tcPr>
            <w:tcW w:w="1216" w:type="dxa"/>
            <w:shd w:val="clear" w:color="000000" w:fill="FFFF00"/>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w:t>
            </w:r>
          </w:p>
        </w:tc>
        <w:tc>
          <w:tcPr>
            <w:tcW w:w="992" w:type="dxa"/>
            <w:shd w:val="clear" w:color="000000" w:fill="FF99CC"/>
            <w:noWrap/>
            <w:vAlign w:val="center"/>
            <w:hideMark/>
          </w:tcPr>
          <w:p w:rsidR="00275283" w:rsidRPr="00A8295E" w:rsidRDefault="00275283" w:rsidP="00275283">
            <w:pPr>
              <w:jc w:val="center"/>
              <w:rPr>
                <w:rFonts w:cs="Arial"/>
                <w:sz w:val="14"/>
                <w:szCs w:val="14"/>
                <w:lang w:eastAsia="es-CO"/>
              </w:rPr>
            </w:pPr>
            <w:r w:rsidRPr="00A8295E">
              <w:rPr>
                <w:rFonts w:cs="Arial"/>
                <w:sz w:val="14"/>
                <w:szCs w:val="14"/>
                <w:lang w:eastAsia="es-CO"/>
              </w:rPr>
              <w:t>10</w:t>
            </w:r>
          </w:p>
        </w:tc>
      </w:tr>
    </w:tbl>
    <w:p w:rsidR="007416BD" w:rsidRDefault="007416BD" w:rsidP="004A18B4">
      <w:pPr>
        <w:spacing w:line="276" w:lineRule="auto"/>
        <w:jc w:val="left"/>
        <w:rPr>
          <w:rFonts w:eastAsia="Calibri"/>
        </w:rPr>
      </w:pPr>
    </w:p>
    <w:tbl>
      <w:tblPr>
        <w:tblW w:w="10567" w:type="dxa"/>
        <w:jc w:val="center"/>
        <w:tblInd w:w="130" w:type="dxa"/>
        <w:tblCellMar>
          <w:left w:w="70" w:type="dxa"/>
          <w:right w:w="70" w:type="dxa"/>
        </w:tblCellMar>
        <w:tblLook w:val="04A0" w:firstRow="1" w:lastRow="0" w:firstColumn="1" w:lastColumn="0" w:noHBand="0" w:noVBand="1"/>
      </w:tblPr>
      <w:tblGrid>
        <w:gridCol w:w="1290"/>
        <w:gridCol w:w="1275"/>
        <w:gridCol w:w="4536"/>
        <w:gridCol w:w="1238"/>
        <w:gridCol w:w="1172"/>
        <w:gridCol w:w="1056"/>
      </w:tblGrid>
      <w:tr w:rsidR="00F10ED3" w:rsidRPr="00A8295E" w:rsidTr="00B92A30">
        <w:trPr>
          <w:trHeight w:val="50"/>
          <w:jc w:val="center"/>
        </w:trPr>
        <w:tc>
          <w:tcPr>
            <w:tcW w:w="129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F10ED3" w:rsidRPr="00A8295E" w:rsidRDefault="00F10ED3" w:rsidP="00A8295E">
            <w:pPr>
              <w:jc w:val="center"/>
              <w:rPr>
                <w:rFonts w:cs="Arial"/>
                <w:b/>
                <w:bCs/>
                <w:sz w:val="14"/>
                <w:szCs w:val="14"/>
                <w:lang w:eastAsia="es-CO"/>
              </w:rPr>
            </w:pPr>
            <w:r w:rsidRPr="00A8295E">
              <w:rPr>
                <w:rFonts w:cs="Arial"/>
                <w:b/>
                <w:bCs/>
                <w:sz w:val="14"/>
                <w:szCs w:val="14"/>
                <w:lang w:eastAsia="es-CO"/>
              </w:rPr>
              <w:t xml:space="preserve">PROGRAMA  </w:t>
            </w:r>
          </w:p>
        </w:tc>
        <w:tc>
          <w:tcPr>
            <w:tcW w:w="127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F10ED3" w:rsidRPr="00A8295E" w:rsidRDefault="00F10ED3" w:rsidP="00A8295E">
            <w:pPr>
              <w:jc w:val="center"/>
              <w:rPr>
                <w:rFonts w:cs="Arial"/>
                <w:b/>
                <w:bCs/>
                <w:sz w:val="14"/>
                <w:szCs w:val="14"/>
                <w:lang w:eastAsia="es-CO"/>
              </w:rPr>
            </w:pPr>
            <w:r w:rsidRPr="00A8295E">
              <w:rPr>
                <w:rFonts w:cs="Arial"/>
                <w:b/>
                <w:bCs/>
                <w:sz w:val="14"/>
                <w:szCs w:val="14"/>
                <w:lang w:eastAsia="es-CO"/>
              </w:rPr>
              <w:t xml:space="preserve"> PROYECTOS </w:t>
            </w:r>
          </w:p>
        </w:tc>
        <w:tc>
          <w:tcPr>
            <w:tcW w:w="4536"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F10ED3" w:rsidRPr="00A8295E" w:rsidRDefault="00F10ED3" w:rsidP="00A8295E">
            <w:pPr>
              <w:jc w:val="center"/>
              <w:rPr>
                <w:rFonts w:cs="Arial"/>
                <w:b/>
                <w:bCs/>
                <w:sz w:val="14"/>
                <w:szCs w:val="14"/>
                <w:lang w:eastAsia="es-CO"/>
              </w:rPr>
            </w:pPr>
            <w:r w:rsidRPr="00A8295E">
              <w:rPr>
                <w:rFonts w:cs="Arial"/>
                <w:b/>
                <w:bCs/>
                <w:sz w:val="14"/>
                <w:szCs w:val="14"/>
                <w:lang w:eastAsia="es-CO"/>
              </w:rPr>
              <w:t xml:space="preserve"> ACTIVIDADES/ METAS </w:t>
            </w:r>
          </w:p>
        </w:tc>
        <w:tc>
          <w:tcPr>
            <w:tcW w:w="1238" w:type="dxa"/>
            <w:vMerge w:val="restart"/>
            <w:tcBorders>
              <w:top w:val="single" w:sz="8" w:space="0" w:color="auto"/>
              <w:left w:val="single" w:sz="8" w:space="0" w:color="auto"/>
              <w:bottom w:val="single" w:sz="8" w:space="0" w:color="000000"/>
              <w:right w:val="single" w:sz="8" w:space="0" w:color="auto"/>
            </w:tcBorders>
            <w:shd w:val="clear" w:color="000000" w:fill="CCFFCC"/>
            <w:hideMark/>
          </w:tcPr>
          <w:p w:rsidR="00F10ED3" w:rsidRPr="00A8295E" w:rsidRDefault="00F10ED3" w:rsidP="00F10ED3">
            <w:pPr>
              <w:jc w:val="center"/>
              <w:rPr>
                <w:rFonts w:cs="Arial"/>
                <w:b/>
                <w:bCs/>
                <w:sz w:val="14"/>
                <w:szCs w:val="14"/>
                <w:lang w:eastAsia="es-CO"/>
              </w:rPr>
            </w:pPr>
            <w:r w:rsidRPr="00A8295E">
              <w:rPr>
                <w:rFonts w:cs="Arial"/>
                <w:b/>
                <w:bCs/>
                <w:sz w:val="14"/>
                <w:szCs w:val="14"/>
                <w:lang w:eastAsia="es-CO"/>
              </w:rPr>
              <w:t>Unidad de Medida de la Actividad</w:t>
            </w:r>
          </w:p>
        </w:tc>
        <w:tc>
          <w:tcPr>
            <w:tcW w:w="2228" w:type="dxa"/>
            <w:gridSpan w:val="2"/>
            <w:tcBorders>
              <w:top w:val="single" w:sz="8" w:space="0" w:color="auto"/>
              <w:left w:val="nil"/>
              <w:bottom w:val="single" w:sz="8" w:space="0" w:color="auto"/>
              <w:right w:val="single" w:sz="8" w:space="0" w:color="auto"/>
            </w:tcBorders>
            <w:shd w:val="clear" w:color="000000" w:fill="CCFFCC"/>
            <w:vAlign w:val="bottom"/>
            <w:hideMark/>
          </w:tcPr>
          <w:p w:rsidR="00F10ED3" w:rsidRPr="00A8295E" w:rsidRDefault="00F10ED3" w:rsidP="00F10ED3">
            <w:pPr>
              <w:jc w:val="center"/>
              <w:rPr>
                <w:rFonts w:cs="Arial"/>
                <w:b/>
                <w:bCs/>
                <w:sz w:val="14"/>
                <w:szCs w:val="14"/>
                <w:lang w:eastAsia="es-CO"/>
              </w:rPr>
            </w:pPr>
            <w:r w:rsidRPr="00A8295E">
              <w:rPr>
                <w:rFonts w:cs="Arial"/>
                <w:b/>
                <w:bCs/>
                <w:sz w:val="14"/>
                <w:szCs w:val="14"/>
                <w:lang w:eastAsia="es-CO"/>
              </w:rPr>
              <w:t>Meta Física</w:t>
            </w:r>
          </w:p>
        </w:tc>
      </w:tr>
      <w:tr w:rsidR="00F10ED3" w:rsidRPr="00A8295E" w:rsidTr="00B92A30">
        <w:trPr>
          <w:trHeight w:val="106"/>
          <w:jc w:val="center"/>
        </w:trPr>
        <w:tc>
          <w:tcPr>
            <w:tcW w:w="1290" w:type="dxa"/>
            <w:vMerge/>
            <w:tcBorders>
              <w:top w:val="single" w:sz="8" w:space="0" w:color="auto"/>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b/>
                <w:bCs/>
                <w:sz w:val="14"/>
                <w:szCs w:val="14"/>
                <w:lang w:eastAsia="es-CO"/>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b/>
                <w:bCs/>
                <w:sz w:val="14"/>
                <w:szCs w:val="14"/>
                <w:lang w:eastAsia="es-CO"/>
              </w:rPr>
            </w:pPr>
          </w:p>
        </w:tc>
        <w:tc>
          <w:tcPr>
            <w:tcW w:w="4536" w:type="dxa"/>
            <w:vMerge/>
            <w:tcBorders>
              <w:top w:val="single" w:sz="8" w:space="0" w:color="auto"/>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b/>
                <w:bCs/>
                <w:sz w:val="14"/>
                <w:szCs w:val="14"/>
                <w:lang w:eastAsia="es-CO"/>
              </w:rPr>
            </w:pPr>
          </w:p>
        </w:tc>
        <w:tc>
          <w:tcPr>
            <w:tcW w:w="1238" w:type="dxa"/>
            <w:vMerge/>
            <w:tcBorders>
              <w:top w:val="single" w:sz="8" w:space="0" w:color="auto"/>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b/>
                <w:bCs/>
                <w:sz w:val="14"/>
                <w:szCs w:val="14"/>
                <w:lang w:eastAsia="es-CO"/>
              </w:rPr>
            </w:pPr>
          </w:p>
        </w:tc>
        <w:tc>
          <w:tcPr>
            <w:tcW w:w="1172" w:type="dxa"/>
            <w:tcBorders>
              <w:top w:val="nil"/>
              <w:left w:val="nil"/>
              <w:bottom w:val="single" w:sz="8" w:space="0" w:color="auto"/>
              <w:right w:val="single" w:sz="8" w:space="0" w:color="auto"/>
            </w:tcBorders>
            <w:shd w:val="clear" w:color="000000" w:fill="FFFF00"/>
            <w:vAlign w:val="center"/>
            <w:hideMark/>
          </w:tcPr>
          <w:p w:rsidR="00A8295E" w:rsidRPr="00A8295E" w:rsidRDefault="00A8295E" w:rsidP="00F10ED3">
            <w:pPr>
              <w:jc w:val="center"/>
              <w:rPr>
                <w:rFonts w:cs="Arial"/>
                <w:b/>
                <w:bCs/>
                <w:sz w:val="14"/>
                <w:szCs w:val="14"/>
                <w:lang w:eastAsia="es-CO"/>
              </w:rPr>
            </w:pPr>
            <w:r w:rsidRPr="00A8295E">
              <w:rPr>
                <w:rFonts w:cs="Arial"/>
                <w:b/>
                <w:bCs/>
                <w:sz w:val="14"/>
                <w:szCs w:val="14"/>
                <w:lang w:eastAsia="es-CO"/>
              </w:rPr>
              <w:t>2012</w:t>
            </w:r>
          </w:p>
        </w:tc>
        <w:tc>
          <w:tcPr>
            <w:tcW w:w="1056" w:type="dxa"/>
            <w:tcBorders>
              <w:top w:val="nil"/>
              <w:left w:val="nil"/>
              <w:bottom w:val="single" w:sz="8" w:space="0" w:color="auto"/>
              <w:right w:val="single" w:sz="8" w:space="0" w:color="auto"/>
            </w:tcBorders>
            <w:shd w:val="clear" w:color="000000" w:fill="FF99CC"/>
            <w:vAlign w:val="center"/>
            <w:hideMark/>
          </w:tcPr>
          <w:p w:rsidR="00A8295E" w:rsidRPr="00A8295E" w:rsidRDefault="00A8295E" w:rsidP="00F10ED3">
            <w:pPr>
              <w:jc w:val="center"/>
              <w:rPr>
                <w:rFonts w:cs="Arial"/>
                <w:b/>
                <w:bCs/>
                <w:sz w:val="14"/>
                <w:szCs w:val="14"/>
                <w:lang w:eastAsia="es-CO"/>
              </w:rPr>
            </w:pPr>
            <w:r w:rsidRPr="00A8295E">
              <w:rPr>
                <w:rFonts w:cs="Arial"/>
                <w:b/>
                <w:bCs/>
                <w:sz w:val="14"/>
                <w:szCs w:val="14"/>
                <w:lang w:eastAsia="es-CO"/>
              </w:rPr>
              <w:t>Ejecutado 2012</w:t>
            </w:r>
          </w:p>
        </w:tc>
      </w:tr>
      <w:tr w:rsidR="00F10ED3" w:rsidRPr="00A8295E" w:rsidTr="00B92A30">
        <w:trPr>
          <w:trHeight w:val="50"/>
          <w:jc w:val="center"/>
        </w:trPr>
        <w:tc>
          <w:tcPr>
            <w:tcW w:w="1290" w:type="dxa"/>
            <w:vMerge w:val="restart"/>
            <w:tcBorders>
              <w:top w:val="nil"/>
              <w:left w:val="single" w:sz="8" w:space="0" w:color="auto"/>
              <w:bottom w:val="single" w:sz="8" w:space="0" w:color="000000"/>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Programa 4. Capacitación, Educación y Concientización Ambiental</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A8295E" w:rsidRPr="00A8295E" w:rsidRDefault="00530CD9" w:rsidP="00A8295E">
            <w:pPr>
              <w:jc w:val="center"/>
              <w:rPr>
                <w:rFonts w:cs="Arial"/>
                <w:sz w:val="14"/>
                <w:szCs w:val="14"/>
                <w:lang w:eastAsia="es-CO"/>
              </w:rPr>
            </w:pPr>
            <w:r>
              <w:rPr>
                <w:rFonts w:cs="Arial"/>
                <w:sz w:val="14"/>
                <w:szCs w:val="14"/>
                <w:lang w:eastAsia="es-CO"/>
              </w:rPr>
              <w:t>4.8</w:t>
            </w:r>
            <w:r w:rsidR="00A8295E" w:rsidRPr="00A8295E">
              <w:rPr>
                <w:rFonts w:cs="Arial"/>
                <w:sz w:val="14"/>
                <w:szCs w:val="14"/>
                <w:lang w:eastAsia="es-CO"/>
              </w:rPr>
              <w:t xml:space="preserve">. Cultura Ambiental </w:t>
            </w: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Proyectos Ambientales Escolares (PRAES) temáticos implementados con asesoría de la Corporación.</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Proyectos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14</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14</w:t>
            </w:r>
          </w:p>
        </w:tc>
      </w:tr>
      <w:tr w:rsidR="00F10ED3" w:rsidRPr="00A8295E" w:rsidTr="00B92A30">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 xml:space="preserve">Encuentros de planeación del  Comité Departamental Interinstitucional  de Educación Ambiental (CIDEA) </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Encuentros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5</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5</w:t>
            </w:r>
          </w:p>
        </w:tc>
      </w:tr>
      <w:tr w:rsidR="00F10ED3" w:rsidRPr="00A8295E" w:rsidTr="00530CD9">
        <w:trPr>
          <w:trHeight w:val="64"/>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 xml:space="preserve">Encuentros de ciencia, educación y participación ambiental </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Encuentros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Jornadas de sensibilización realizadas por la corporación</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Jornadas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Usuarios atendidos en el centro de  documentación   y casa ecológica</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Usuarios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1.600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1.552</w:t>
            </w:r>
          </w:p>
        </w:tc>
      </w:tr>
      <w:tr w:rsidR="00F10ED3" w:rsidRPr="00A8295E" w:rsidTr="00530CD9">
        <w:trPr>
          <w:trHeight w:val="10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Eventos de cultura ambiental municipales  apoyados por la corporación.</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Eventos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2</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2</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Investigaciones realizadas en Educación Ambiental</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Investigaciones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Jornadas de intercambio en Educación ambiental</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Jornadas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3</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2</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Acciones administrativas para el fortalecimiento del Centro de Documentación</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Acciones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Asesorías a las áreas de las subdirecciones</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Asesorías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Promoción institucional y Educación Ambiental en eventos culturales de la región</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Promociones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A8295E" w:rsidRPr="00A8295E" w:rsidRDefault="00530CD9" w:rsidP="00A8295E">
            <w:pPr>
              <w:jc w:val="center"/>
              <w:rPr>
                <w:rFonts w:cs="Arial"/>
                <w:sz w:val="14"/>
                <w:szCs w:val="14"/>
                <w:lang w:eastAsia="es-CO"/>
              </w:rPr>
            </w:pPr>
            <w:r>
              <w:rPr>
                <w:rFonts w:cs="Arial"/>
                <w:sz w:val="14"/>
                <w:szCs w:val="14"/>
                <w:lang w:eastAsia="es-CO"/>
              </w:rPr>
              <w:t>4.9</w:t>
            </w:r>
            <w:r w:rsidR="00A8295E" w:rsidRPr="00A8295E">
              <w:rPr>
                <w:rFonts w:cs="Arial"/>
                <w:sz w:val="14"/>
                <w:szCs w:val="14"/>
                <w:lang w:eastAsia="es-CO"/>
              </w:rPr>
              <w:t xml:space="preserve">. Participación Comunitaria </w:t>
            </w: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Proyectos Ciudadanos de Educación Ambiental (PROCEDAS y PRAUS) impulsados.</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Proyectos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 xml:space="preserve">Organizaciones de base comunitaria, ONG ambientales, Promotores fortalecidos </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Organizaciones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5</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5</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Personas capacitadas sobre mecanismos de participación veeduría  y gestión ambiental</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Personas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400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409</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 xml:space="preserve">Proyectos de vivienda de interés social  y zonas verdes arborizadas </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Proyectos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3</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7</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Campañas de Promoción y divulgación de estrategias ciudadanas para minimizar los efectos del cambio climático</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Campañas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12</w:t>
            </w:r>
          </w:p>
        </w:tc>
      </w:tr>
      <w:tr w:rsidR="00F10ED3" w:rsidRPr="00A8295E" w:rsidTr="00530CD9">
        <w:trPr>
          <w:trHeight w:val="76"/>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Capacitación en Gestión Ambiental Urbana</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Personas Capacitadas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200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227</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MIPYMES asesoradas en Gestión Ambiental Empresarial.</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MIPYMES Asesoradas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10</w:t>
            </w:r>
          </w:p>
        </w:tc>
      </w:tr>
      <w:tr w:rsidR="00F10ED3" w:rsidRPr="00A8295E" w:rsidTr="00530CD9">
        <w:trPr>
          <w:trHeight w:val="50"/>
          <w:jc w:val="center"/>
        </w:trPr>
        <w:tc>
          <w:tcPr>
            <w:tcW w:w="1290"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1275" w:type="dxa"/>
            <w:vMerge/>
            <w:tcBorders>
              <w:top w:val="nil"/>
              <w:left w:val="single" w:sz="8" w:space="0" w:color="auto"/>
              <w:bottom w:val="single" w:sz="8" w:space="0" w:color="000000"/>
              <w:right w:val="single" w:sz="8" w:space="0" w:color="auto"/>
            </w:tcBorders>
            <w:vAlign w:val="center"/>
            <w:hideMark/>
          </w:tcPr>
          <w:p w:rsidR="00A8295E" w:rsidRPr="00A8295E" w:rsidRDefault="00A8295E" w:rsidP="00A8295E">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A8295E" w:rsidRPr="00A8295E" w:rsidRDefault="00A8295E" w:rsidP="00A8295E">
            <w:pPr>
              <w:rPr>
                <w:rFonts w:cs="Arial"/>
                <w:sz w:val="14"/>
                <w:szCs w:val="14"/>
                <w:lang w:eastAsia="es-CO"/>
              </w:rPr>
            </w:pPr>
            <w:r w:rsidRPr="00A8295E">
              <w:rPr>
                <w:rFonts w:cs="Arial"/>
                <w:sz w:val="14"/>
                <w:szCs w:val="14"/>
                <w:lang w:eastAsia="es-CO"/>
              </w:rPr>
              <w:t>Personas capacitadas en Cambio Climático</w:t>
            </w:r>
          </w:p>
        </w:tc>
        <w:tc>
          <w:tcPr>
            <w:tcW w:w="1238" w:type="dxa"/>
            <w:tcBorders>
              <w:top w:val="nil"/>
              <w:left w:val="nil"/>
              <w:bottom w:val="single" w:sz="8" w:space="0" w:color="auto"/>
              <w:right w:val="single" w:sz="8" w:space="0" w:color="auto"/>
            </w:tcBorders>
            <w:shd w:val="clear" w:color="auto" w:fill="auto"/>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 de Personas</w:t>
            </w:r>
          </w:p>
        </w:tc>
        <w:tc>
          <w:tcPr>
            <w:tcW w:w="1172" w:type="dxa"/>
            <w:tcBorders>
              <w:top w:val="nil"/>
              <w:left w:val="nil"/>
              <w:bottom w:val="single" w:sz="8" w:space="0" w:color="auto"/>
              <w:right w:val="single" w:sz="8" w:space="0" w:color="auto"/>
            </w:tcBorders>
            <w:shd w:val="clear" w:color="000000" w:fill="FFFF00"/>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400</w:t>
            </w:r>
          </w:p>
        </w:tc>
        <w:tc>
          <w:tcPr>
            <w:tcW w:w="1056" w:type="dxa"/>
            <w:tcBorders>
              <w:top w:val="nil"/>
              <w:left w:val="nil"/>
              <w:bottom w:val="single" w:sz="8" w:space="0" w:color="auto"/>
              <w:right w:val="single" w:sz="8" w:space="0" w:color="auto"/>
            </w:tcBorders>
            <w:shd w:val="clear" w:color="000000" w:fill="FF99CC"/>
            <w:noWrap/>
            <w:vAlign w:val="center"/>
            <w:hideMark/>
          </w:tcPr>
          <w:p w:rsidR="00A8295E" w:rsidRPr="00A8295E" w:rsidRDefault="00A8295E" w:rsidP="00A8295E">
            <w:pPr>
              <w:jc w:val="center"/>
              <w:rPr>
                <w:rFonts w:cs="Arial"/>
                <w:sz w:val="14"/>
                <w:szCs w:val="14"/>
                <w:lang w:eastAsia="es-CO"/>
              </w:rPr>
            </w:pPr>
            <w:r w:rsidRPr="00A8295E">
              <w:rPr>
                <w:rFonts w:cs="Arial"/>
                <w:sz w:val="14"/>
                <w:szCs w:val="14"/>
                <w:lang w:eastAsia="es-CO"/>
              </w:rPr>
              <w:t>448</w:t>
            </w:r>
          </w:p>
        </w:tc>
      </w:tr>
    </w:tbl>
    <w:p w:rsidR="007416BD" w:rsidRDefault="007416BD" w:rsidP="004A18B4">
      <w:pPr>
        <w:spacing w:line="276" w:lineRule="auto"/>
        <w:jc w:val="left"/>
        <w:rPr>
          <w:rFonts w:eastAsia="Calibri"/>
        </w:rPr>
      </w:pPr>
    </w:p>
    <w:p w:rsidR="009A40FA" w:rsidRDefault="009A40FA">
      <w:pPr>
        <w:jc w:val="left"/>
        <w:rPr>
          <w:rFonts w:eastAsia="Calibri"/>
        </w:rPr>
      </w:pPr>
      <w:r>
        <w:rPr>
          <w:rFonts w:eastAsia="Calibri"/>
        </w:rPr>
        <w:br w:type="page"/>
      </w:r>
    </w:p>
    <w:p w:rsidR="007416BD" w:rsidRDefault="007416BD" w:rsidP="004A18B4">
      <w:pPr>
        <w:spacing w:line="276" w:lineRule="auto"/>
        <w:jc w:val="left"/>
        <w:rPr>
          <w:rFonts w:eastAsia="Calibri"/>
        </w:rPr>
      </w:pPr>
    </w:p>
    <w:tbl>
      <w:tblPr>
        <w:tblW w:w="10099" w:type="dxa"/>
        <w:jc w:val="center"/>
        <w:tblInd w:w="-777" w:type="dxa"/>
        <w:tblCellMar>
          <w:left w:w="70" w:type="dxa"/>
          <w:right w:w="70" w:type="dxa"/>
        </w:tblCellMar>
        <w:tblLook w:val="04A0" w:firstRow="1" w:lastRow="0" w:firstColumn="1" w:lastColumn="0" w:noHBand="0" w:noVBand="1"/>
      </w:tblPr>
      <w:tblGrid>
        <w:gridCol w:w="1092"/>
        <w:gridCol w:w="1154"/>
        <w:gridCol w:w="4449"/>
        <w:gridCol w:w="1278"/>
        <w:gridCol w:w="1304"/>
        <w:gridCol w:w="822"/>
      </w:tblGrid>
      <w:tr w:rsidR="009A40FA" w:rsidRPr="009A40FA" w:rsidTr="009A40FA">
        <w:trPr>
          <w:trHeight w:val="50"/>
          <w:jc w:val="center"/>
        </w:trPr>
        <w:tc>
          <w:tcPr>
            <w:tcW w:w="1092"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 xml:space="preserve">PROGRAMA  </w:t>
            </w:r>
          </w:p>
        </w:tc>
        <w:tc>
          <w:tcPr>
            <w:tcW w:w="1154"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 xml:space="preserve"> PROYECTOS </w:t>
            </w:r>
          </w:p>
        </w:tc>
        <w:tc>
          <w:tcPr>
            <w:tcW w:w="4449"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 xml:space="preserve"> ACTIVIDADES/ METAS </w:t>
            </w:r>
          </w:p>
        </w:tc>
        <w:tc>
          <w:tcPr>
            <w:tcW w:w="1278"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 xml:space="preserve"> Unidad de Medida de la Actividad </w:t>
            </w:r>
          </w:p>
        </w:tc>
        <w:tc>
          <w:tcPr>
            <w:tcW w:w="2126" w:type="dxa"/>
            <w:gridSpan w:val="2"/>
            <w:tcBorders>
              <w:top w:val="single" w:sz="8" w:space="0" w:color="auto"/>
              <w:left w:val="nil"/>
              <w:bottom w:val="single" w:sz="8" w:space="0" w:color="auto"/>
              <w:right w:val="single" w:sz="8" w:space="0" w:color="000000"/>
            </w:tcBorders>
            <w:shd w:val="clear" w:color="000000" w:fill="CCFF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Meta Física</w:t>
            </w:r>
          </w:p>
        </w:tc>
      </w:tr>
      <w:tr w:rsidR="009A40FA" w:rsidRPr="009A40FA" w:rsidTr="009A40FA">
        <w:trPr>
          <w:trHeight w:val="139"/>
          <w:jc w:val="center"/>
        </w:trPr>
        <w:tc>
          <w:tcPr>
            <w:tcW w:w="1092" w:type="dxa"/>
            <w:vMerge/>
            <w:tcBorders>
              <w:top w:val="single" w:sz="8" w:space="0" w:color="auto"/>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b/>
                <w:bCs/>
                <w:sz w:val="14"/>
                <w:szCs w:val="14"/>
                <w:lang w:eastAsia="es-CO"/>
              </w:rPr>
            </w:pPr>
          </w:p>
        </w:tc>
        <w:tc>
          <w:tcPr>
            <w:tcW w:w="1154" w:type="dxa"/>
            <w:vMerge/>
            <w:tcBorders>
              <w:top w:val="single" w:sz="8" w:space="0" w:color="auto"/>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b/>
                <w:bCs/>
                <w:sz w:val="14"/>
                <w:szCs w:val="14"/>
                <w:lang w:eastAsia="es-CO"/>
              </w:rPr>
            </w:pPr>
          </w:p>
        </w:tc>
        <w:tc>
          <w:tcPr>
            <w:tcW w:w="4449" w:type="dxa"/>
            <w:vMerge/>
            <w:tcBorders>
              <w:top w:val="single" w:sz="8" w:space="0" w:color="auto"/>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b/>
                <w:bCs/>
                <w:sz w:val="14"/>
                <w:szCs w:val="14"/>
                <w:lang w:eastAsia="es-CO"/>
              </w:rPr>
            </w:pPr>
          </w:p>
        </w:tc>
        <w:tc>
          <w:tcPr>
            <w:tcW w:w="1278" w:type="dxa"/>
            <w:vMerge/>
            <w:tcBorders>
              <w:top w:val="single" w:sz="8" w:space="0" w:color="auto"/>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b/>
                <w:bCs/>
                <w:sz w:val="14"/>
                <w:szCs w:val="14"/>
                <w:lang w:eastAsia="es-CO"/>
              </w:rPr>
            </w:pPr>
          </w:p>
        </w:tc>
        <w:tc>
          <w:tcPr>
            <w:tcW w:w="1304" w:type="dxa"/>
            <w:tcBorders>
              <w:top w:val="nil"/>
              <w:left w:val="nil"/>
              <w:bottom w:val="single" w:sz="8" w:space="0" w:color="auto"/>
              <w:right w:val="nil"/>
            </w:tcBorders>
            <w:shd w:val="clear" w:color="000000" w:fill="FFFF00"/>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2012</w:t>
            </w:r>
          </w:p>
        </w:tc>
        <w:tc>
          <w:tcPr>
            <w:tcW w:w="822" w:type="dxa"/>
            <w:tcBorders>
              <w:top w:val="nil"/>
              <w:left w:val="single" w:sz="8" w:space="0" w:color="auto"/>
              <w:bottom w:val="single" w:sz="8" w:space="0" w:color="auto"/>
              <w:right w:val="single" w:sz="8" w:space="0" w:color="auto"/>
            </w:tcBorders>
            <w:shd w:val="clear" w:color="000000" w:fill="FF99CC"/>
            <w:vAlign w:val="center"/>
            <w:hideMark/>
          </w:tcPr>
          <w:p w:rsidR="009A40FA" w:rsidRPr="009A40FA" w:rsidRDefault="009A40FA" w:rsidP="009A40FA">
            <w:pPr>
              <w:jc w:val="center"/>
              <w:rPr>
                <w:rFonts w:cs="Arial"/>
                <w:b/>
                <w:bCs/>
                <w:sz w:val="14"/>
                <w:szCs w:val="14"/>
                <w:lang w:eastAsia="es-CO"/>
              </w:rPr>
            </w:pPr>
            <w:r w:rsidRPr="009A40FA">
              <w:rPr>
                <w:rFonts w:cs="Arial"/>
                <w:b/>
                <w:bCs/>
                <w:sz w:val="14"/>
                <w:szCs w:val="14"/>
                <w:lang w:eastAsia="es-CO"/>
              </w:rPr>
              <w:t>Ejecutado 2012</w:t>
            </w:r>
          </w:p>
        </w:tc>
      </w:tr>
      <w:tr w:rsidR="009A40FA" w:rsidRPr="009A40FA" w:rsidTr="009A40FA">
        <w:trPr>
          <w:trHeight w:val="50"/>
          <w:jc w:val="center"/>
        </w:trPr>
        <w:tc>
          <w:tcPr>
            <w:tcW w:w="1092" w:type="dxa"/>
            <w:vMerge w:val="restart"/>
            <w:tcBorders>
              <w:top w:val="nil"/>
              <w:left w:val="single" w:sz="8" w:space="0" w:color="auto"/>
              <w:bottom w:val="single" w:sz="8" w:space="0" w:color="000000"/>
              <w:right w:val="single" w:sz="8" w:space="0" w:color="auto"/>
            </w:tcBorders>
            <w:shd w:val="clear" w:color="auto" w:fill="auto"/>
            <w:vAlign w:val="center"/>
            <w:hideMark/>
          </w:tcPr>
          <w:p w:rsidR="009A40FA" w:rsidRPr="009A40FA" w:rsidRDefault="009A40FA" w:rsidP="009A40FA">
            <w:pPr>
              <w:jc w:val="center"/>
              <w:rPr>
                <w:rFonts w:cs="Arial"/>
                <w:color w:val="000000"/>
                <w:sz w:val="14"/>
                <w:szCs w:val="14"/>
                <w:lang w:eastAsia="es-CO"/>
              </w:rPr>
            </w:pPr>
            <w:r w:rsidRPr="009A40FA">
              <w:rPr>
                <w:rFonts w:cs="Arial"/>
                <w:color w:val="000000"/>
                <w:sz w:val="14"/>
                <w:szCs w:val="14"/>
                <w:lang w:eastAsia="es-CO"/>
              </w:rPr>
              <w:t>Programa 5. Ecosistemas Estratégicos</w:t>
            </w:r>
          </w:p>
        </w:tc>
        <w:tc>
          <w:tcPr>
            <w:tcW w:w="1154" w:type="dxa"/>
            <w:vMerge w:val="restart"/>
            <w:tcBorders>
              <w:top w:val="nil"/>
              <w:left w:val="single" w:sz="8" w:space="0" w:color="auto"/>
              <w:bottom w:val="single" w:sz="8" w:space="0" w:color="000000"/>
              <w:right w:val="single" w:sz="8" w:space="0" w:color="auto"/>
            </w:tcBorders>
            <w:shd w:val="clear" w:color="auto" w:fill="auto"/>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w:t>
            </w:r>
            <w:r>
              <w:rPr>
                <w:rFonts w:cs="Arial"/>
                <w:sz w:val="14"/>
                <w:szCs w:val="14"/>
                <w:lang w:eastAsia="es-CO"/>
              </w:rPr>
              <w:t>10</w:t>
            </w:r>
            <w:r w:rsidRPr="009A40FA">
              <w:rPr>
                <w:rFonts w:cs="Arial"/>
                <w:sz w:val="14"/>
                <w:szCs w:val="14"/>
                <w:lang w:eastAsia="es-CO"/>
              </w:rPr>
              <w:t xml:space="preserve">. Diagnósticos y Acciones para la Recuperación y Conservación de Ecosistemas </w:t>
            </w: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Numero de Has de Ecosistemas Estratégicos Manglares, con Planes de manejo u ordenación.</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noWrap/>
            <w:hideMark/>
          </w:tcPr>
          <w:p w:rsidR="009A40FA" w:rsidRPr="009A40FA" w:rsidRDefault="009A40FA" w:rsidP="009A40FA">
            <w:pPr>
              <w:rPr>
                <w:rFonts w:cs="Arial"/>
                <w:sz w:val="14"/>
                <w:szCs w:val="14"/>
                <w:lang w:eastAsia="es-CO"/>
              </w:rPr>
            </w:pPr>
            <w:r w:rsidRPr="009A40FA">
              <w:rPr>
                <w:rFonts w:cs="Arial"/>
                <w:sz w:val="14"/>
                <w:szCs w:val="14"/>
                <w:lang w:eastAsia="es-CO"/>
              </w:rPr>
              <w:t xml:space="preserve">Ecosistemas Estratégicos (Páramos, Humedales, Manglares, zonas secas, etc.), con Planes de manejo u ordenación en ejecución. </w:t>
            </w:r>
          </w:p>
        </w:tc>
        <w:tc>
          <w:tcPr>
            <w:tcW w:w="1278" w:type="dxa"/>
            <w:tcBorders>
              <w:top w:val="nil"/>
              <w:left w:val="nil"/>
              <w:bottom w:val="single" w:sz="8" w:space="0" w:color="auto"/>
              <w:right w:val="single" w:sz="8" w:space="0" w:color="auto"/>
            </w:tcBorders>
            <w:shd w:val="clear" w:color="auto" w:fill="auto"/>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xml:space="preserve">% </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55%</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Numero de Has de Ecosistemas Estratégicos Manglares, con Planes de manejo u ordenación en ejecución.</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3100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1000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 xml:space="preserve">Planes de Manejo de Áreas protegidas  declaradas por la Corporación formulados y/o en ejecución. </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Planes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Área protegidas declaradas en la jurisdicción de la Corporación Autónoma Regional.</w:t>
            </w:r>
          </w:p>
        </w:tc>
        <w:tc>
          <w:tcPr>
            <w:tcW w:w="1278" w:type="dxa"/>
            <w:tcBorders>
              <w:top w:val="nil"/>
              <w:left w:val="nil"/>
              <w:bottom w:val="single" w:sz="8" w:space="0" w:color="auto"/>
              <w:right w:val="single" w:sz="8" w:space="0" w:color="auto"/>
            </w:tcBorders>
            <w:shd w:val="clear" w:color="auto" w:fill="auto"/>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xml:space="preserve"> Has </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30.000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2.519</w:t>
            </w:r>
          </w:p>
        </w:tc>
      </w:tr>
      <w:tr w:rsidR="009A40FA" w:rsidRPr="009A40FA" w:rsidTr="009A40FA">
        <w:trPr>
          <w:trHeight w:val="68"/>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Áreas protegidas declaradas en la jurisdicción de la Corporación Autónoma Regional, con Planes de manejo en ejecución</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30.000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32.377</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Acciones de recuperación y/o conservación de ecosistemas en zonas secas.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Acciones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106"/>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Convenios firmados con municipios y propietarios de áreas de Reserva Naturales de la Sociedad Civil</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Convenios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Municipios socializados sobre reglamentación de Áreas Protegidas y su importancia</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municipios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116"/>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Proyectos fomentados y/o implementados de sistemas agroforestales y cultivos asociados y adecuados a nivel regional y local</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Proyectos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Estudio de delimitación de ecosistemas de paramos y humedales a escala 1:25000</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Estudios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Estudio de caracterización y delimitación de pastos marinos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Estudios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Plan de manejo formulado  de la unidad ambiental costeras de palomino y alta Guajira</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Plan</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val="restart"/>
            <w:tcBorders>
              <w:top w:val="nil"/>
              <w:left w:val="single" w:sz="8" w:space="0" w:color="auto"/>
              <w:bottom w:val="single" w:sz="8" w:space="0" w:color="000000"/>
              <w:right w:val="single" w:sz="8" w:space="0" w:color="auto"/>
            </w:tcBorders>
            <w:shd w:val="clear" w:color="auto" w:fill="auto"/>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5.1</w:t>
            </w:r>
            <w:r>
              <w:rPr>
                <w:rFonts w:cs="Arial"/>
                <w:sz w:val="14"/>
                <w:szCs w:val="14"/>
                <w:lang w:eastAsia="es-CO"/>
              </w:rPr>
              <w:t>1</w:t>
            </w:r>
            <w:r w:rsidRPr="009A40FA">
              <w:rPr>
                <w:rFonts w:cs="Arial"/>
                <w:sz w:val="14"/>
                <w:szCs w:val="14"/>
                <w:lang w:eastAsia="es-CO"/>
              </w:rPr>
              <w:t>. Manejo Sostenible de Tierras en el Departamento de La Guajira.</w:t>
            </w: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 xml:space="preserve">Hectáreas con estudios </w:t>
            </w:r>
            <w:proofErr w:type="spellStart"/>
            <w:r w:rsidRPr="009A40FA">
              <w:rPr>
                <w:rFonts w:cs="Arial"/>
                <w:sz w:val="14"/>
                <w:szCs w:val="14"/>
                <w:lang w:eastAsia="es-CO"/>
              </w:rPr>
              <w:t>semidetallados</w:t>
            </w:r>
            <w:proofErr w:type="spellEnd"/>
            <w:r w:rsidRPr="009A40FA">
              <w:rPr>
                <w:rFonts w:cs="Arial"/>
                <w:sz w:val="14"/>
                <w:szCs w:val="14"/>
                <w:lang w:eastAsia="es-CO"/>
              </w:rPr>
              <w:t xml:space="preserve"> de suelos aplicando la evaluación de tierras </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554.282</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554.285</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Hectáreas con la evaluación cuantitativa de la erosión hídrica superficial.</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Hectáreas restauradas y/o rehabilitadas en zonas secas.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0</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Formulación del Plan de Acción Regional contra la desertificación y la sequía</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Ha</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1</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Proyectos demostrativos de prevención y restauración de áreas afectadas por degradación y/o desertificación en ecosistemas secos.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Proyectos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r>
      <w:tr w:rsidR="009A40FA" w:rsidRPr="009A40FA" w:rsidTr="009A40FA">
        <w:trPr>
          <w:trHeight w:val="5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Proyectos implementados para la disminución del consumo de leña en zonas secas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Proyectos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w:t>
            </w:r>
          </w:p>
        </w:tc>
      </w:tr>
      <w:tr w:rsidR="009A40FA" w:rsidRPr="009A40FA" w:rsidTr="009A40FA">
        <w:trPr>
          <w:trHeight w:val="120"/>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Proyectos de mejores prácticas y conocimientos tradicionales para la definición de formas y alternativas de uso sostenible de la tierra en zonas secas</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 de Proyectos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2</w:t>
            </w:r>
          </w:p>
        </w:tc>
      </w:tr>
      <w:tr w:rsidR="009A40FA" w:rsidRPr="009A40FA" w:rsidTr="009A40FA">
        <w:trPr>
          <w:trHeight w:val="56"/>
          <w:jc w:val="center"/>
        </w:trPr>
        <w:tc>
          <w:tcPr>
            <w:tcW w:w="1092"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color w:val="000000"/>
                <w:sz w:val="14"/>
                <w:szCs w:val="14"/>
                <w:lang w:eastAsia="es-CO"/>
              </w:rPr>
            </w:pPr>
          </w:p>
        </w:tc>
        <w:tc>
          <w:tcPr>
            <w:tcW w:w="1154" w:type="dxa"/>
            <w:vMerge/>
            <w:tcBorders>
              <w:top w:val="nil"/>
              <w:left w:val="single" w:sz="8" w:space="0" w:color="auto"/>
              <w:bottom w:val="single" w:sz="8" w:space="0" w:color="000000"/>
              <w:right w:val="single" w:sz="8" w:space="0" w:color="auto"/>
            </w:tcBorders>
            <w:vAlign w:val="center"/>
            <w:hideMark/>
          </w:tcPr>
          <w:p w:rsidR="009A40FA" w:rsidRPr="009A40FA" w:rsidRDefault="009A40FA" w:rsidP="009A40FA">
            <w:pPr>
              <w:jc w:val="left"/>
              <w:rPr>
                <w:rFonts w:cs="Arial"/>
                <w:sz w:val="14"/>
                <w:szCs w:val="14"/>
                <w:lang w:eastAsia="es-CO"/>
              </w:rPr>
            </w:pPr>
          </w:p>
        </w:tc>
        <w:tc>
          <w:tcPr>
            <w:tcW w:w="4449" w:type="dxa"/>
            <w:tcBorders>
              <w:top w:val="nil"/>
              <w:left w:val="nil"/>
              <w:bottom w:val="single" w:sz="8" w:space="0" w:color="auto"/>
              <w:right w:val="single" w:sz="8" w:space="0" w:color="auto"/>
            </w:tcBorders>
            <w:shd w:val="clear" w:color="auto" w:fill="auto"/>
            <w:hideMark/>
          </w:tcPr>
          <w:p w:rsidR="009A40FA" w:rsidRPr="009A40FA" w:rsidRDefault="009A40FA" w:rsidP="009A40FA">
            <w:pPr>
              <w:rPr>
                <w:rFonts w:cs="Arial"/>
                <w:sz w:val="14"/>
                <w:szCs w:val="14"/>
                <w:lang w:eastAsia="es-CO"/>
              </w:rPr>
            </w:pPr>
            <w:r w:rsidRPr="009A40FA">
              <w:rPr>
                <w:rFonts w:cs="Arial"/>
                <w:sz w:val="14"/>
                <w:szCs w:val="14"/>
                <w:lang w:eastAsia="es-CO"/>
              </w:rPr>
              <w:t>Implementación del Plan de Acción Regional contra la desertificación y la sequía.</w:t>
            </w:r>
          </w:p>
        </w:tc>
        <w:tc>
          <w:tcPr>
            <w:tcW w:w="1278" w:type="dxa"/>
            <w:tcBorders>
              <w:top w:val="nil"/>
              <w:left w:val="nil"/>
              <w:bottom w:val="single" w:sz="8" w:space="0" w:color="auto"/>
              <w:right w:val="single" w:sz="8" w:space="0" w:color="auto"/>
            </w:tcBorders>
            <w:shd w:val="clear" w:color="auto" w:fill="auto"/>
            <w:noWrap/>
            <w:vAlign w:val="center"/>
            <w:hideMark/>
          </w:tcPr>
          <w:p w:rsidR="009A40FA" w:rsidRPr="009A40FA" w:rsidRDefault="009A40FA" w:rsidP="009A40FA">
            <w:pPr>
              <w:jc w:val="center"/>
              <w:rPr>
                <w:rFonts w:cs="Arial"/>
                <w:color w:val="000000"/>
                <w:sz w:val="14"/>
                <w:szCs w:val="14"/>
                <w:lang w:eastAsia="es-CO"/>
              </w:rPr>
            </w:pPr>
            <w:r w:rsidRPr="009A40FA">
              <w:rPr>
                <w:rFonts w:cs="Arial"/>
                <w:color w:val="000000"/>
                <w:sz w:val="14"/>
                <w:szCs w:val="14"/>
                <w:lang w:eastAsia="es-CO"/>
              </w:rPr>
              <w:t>Planes</w:t>
            </w:r>
          </w:p>
        </w:tc>
        <w:tc>
          <w:tcPr>
            <w:tcW w:w="1304" w:type="dxa"/>
            <w:tcBorders>
              <w:top w:val="nil"/>
              <w:left w:val="nil"/>
              <w:bottom w:val="single" w:sz="8" w:space="0" w:color="auto"/>
              <w:right w:val="nil"/>
            </w:tcBorders>
            <w:shd w:val="clear" w:color="000000" w:fill="FFFF00"/>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50%</w:t>
            </w:r>
          </w:p>
        </w:tc>
        <w:tc>
          <w:tcPr>
            <w:tcW w:w="822" w:type="dxa"/>
            <w:tcBorders>
              <w:top w:val="nil"/>
              <w:left w:val="single" w:sz="8" w:space="0" w:color="auto"/>
              <w:bottom w:val="single" w:sz="8" w:space="0" w:color="auto"/>
              <w:right w:val="single" w:sz="8" w:space="0" w:color="auto"/>
            </w:tcBorders>
            <w:shd w:val="clear" w:color="000000" w:fill="FF99CC"/>
            <w:noWrap/>
            <w:vAlign w:val="center"/>
            <w:hideMark/>
          </w:tcPr>
          <w:p w:rsidR="009A40FA" w:rsidRPr="009A40FA" w:rsidRDefault="009A40FA" w:rsidP="009A40FA">
            <w:pPr>
              <w:jc w:val="center"/>
              <w:rPr>
                <w:rFonts w:cs="Arial"/>
                <w:sz w:val="14"/>
                <w:szCs w:val="14"/>
                <w:lang w:eastAsia="es-CO"/>
              </w:rPr>
            </w:pPr>
            <w:r w:rsidRPr="009A40FA">
              <w:rPr>
                <w:rFonts w:cs="Arial"/>
                <w:sz w:val="14"/>
                <w:szCs w:val="14"/>
                <w:lang w:eastAsia="es-CO"/>
              </w:rPr>
              <w:t>50</w:t>
            </w:r>
          </w:p>
        </w:tc>
      </w:tr>
    </w:tbl>
    <w:p w:rsidR="006E4E69" w:rsidRDefault="006E4E69">
      <w:pPr>
        <w:jc w:val="left"/>
        <w:rPr>
          <w:rFonts w:eastAsia="Calibri"/>
        </w:rPr>
      </w:pPr>
    </w:p>
    <w:p w:rsidR="006E4E69" w:rsidRDefault="006E4E69">
      <w:pPr>
        <w:jc w:val="left"/>
        <w:rPr>
          <w:rFonts w:eastAsia="Calibri"/>
        </w:rPr>
      </w:pPr>
      <w:r>
        <w:rPr>
          <w:rFonts w:eastAsia="Calibri"/>
        </w:rPr>
        <w:br w:type="page"/>
      </w:r>
    </w:p>
    <w:tbl>
      <w:tblPr>
        <w:tblW w:w="10207" w:type="dxa"/>
        <w:tblInd w:w="-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5"/>
        <w:gridCol w:w="1134"/>
        <w:gridCol w:w="4536"/>
        <w:gridCol w:w="1275"/>
        <w:gridCol w:w="1276"/>
        <w:gridCol w:w="851"/>
      </w:tblGrid>
      <w:tr w:rsidR="006E4E69" w:rsidRPr="006E4E69" w:rsidTr="006E4E69">
        <w:trPr>
          <w:trHeight w:val="89"/>
        </w:trPr>
        <w:tc>
          <w:tcPr>
            <w:tcW w:w="1135" w:type="dxa"/>
            <w:vMerge w:val="restart"/>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PROGRAMA  </w:t>
            </w:r>
          </w:p>
        </w:tc>
        <w:tc>
          <w:tcPr>
            <w:tcW w:w="1134" w:type="dxa"/>
            <w:vMerge w:val="restart"/>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 PROYECTOS </w:t>
            </w:r>
          </w:p>
        </w:tc>
        <w:tc>
          <w:tcPr>
            <w:tcW w:w="4536" w:type="dxa"/>
            <w:vMerge w:val="restart"/>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 ACTIVIDADES/ METAS </w:t>
            </w:r>
          </w:p>
        </w:tc>
        <w:tc>
          <w:tcPr>
            <w:tcW w:w="1275" w:type="dxa"/>
            <w:vMerge w:val="restart"/>
            <w:shd w:val="clear" w:color="000000" w:fill="CCFFCC"/>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Unidad de Medida de la Actividad</w:t>
            </w:r>
          </w:p>
        </w:tc>
        <w:tc>
          <w:tcPr>
            <w:tcW w:w="2127" w:type="dxa"/>
            <w:gridSpan w:val="2"/>
            <w:shd w:val="clear" w:color="000000" w:fill="CCFFCC"/>
            <w:vAlign w:val="bottom"/>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Meta Física</w:t>
            </w:r>
          </w:p>
        </w:tc>
      </w:tr>
      <w:tr w:rsidR="006E4E69" w:rsidRPr="006E4E69" w:rsidTr="006E4E69">
        <w:trPr>
          <w:trHeight w:val="205"/>
        </w:trPr>
        <w:tc>
          <w:tcPr>
            <w:tcW w:w="1135" w:type="dxa"/>
            <w:vMerge/>
            <w:vAlign w:val="center"/>
            <w:hideMark/>
          </w:tcPr>
          <w:p w:rsidR="006E4E69" w:rsidRPr="006E4E69" w:rsidRDefault="006E4E69" w:rsidP="006E4E69">
            <w:pPr>
              <w:jc w:val="left"/>
              <w:rPr>
                <w:rFonts w:cs="Arial"/>
                <w:b/>
                <w:bCs/>
                <w:sz w:val="14"/>
                <w:szCs w:val="14"/>
                <w:lang w:eastAsia="es-CO"/>
              </w:rPr>
            </w:pPr>
          </w:p>
        </w:tc>
        <w:tc>
          <w:tcPr>
            <w:tcW w:w="1134" w:type="dxa"/>
            <w:vMerge/>
            <w:vAlign w:val="center"/>
            <w:hideMark/>
          </w:tcPr>
          <w:p w:rsidR="006E4E69" w:rsidRPr="006E4E69" w:rsidRDefault="006E4E69" w:rsidP="006E4E69">
            <w:pPr>
              <w:jc w:val="left"/>
              <w:rPr>
                <w:rFonts w:cs="Arial"/>
                <w:b/>
                <w:bCs/>
                <w:sz w:val="14"/>
                <w:szCs w:val="14"/>
                <w:lang w:eastAsia="es-CO"/>
              </w:rPr>
            </w:pPr>
          </w:p>
        </w:tc>
        <w:tc>
          <w:tcPr>
            <w:tcW w:w="4536" w:type="dxa"/>
            <w:vMerge/>
            <w:vAlign w:val="center"/>
            <w:hideMark/>
          </w:tcPr>
          <w:p w:rsidR="006E4E69" w:rsidRPr="006E4E69" w:rsidRDefault="006E4E69" w:rsidP="006E4E69">
            <w:pPr>
              <w:jc w:val="left"/>
              <w:rPr>
                <w:rFonts w:cs="Arial"/>
                <w:b/>
                <w:bCs/>
                <w:sz w:val="14"/>
                <w:szCs w:val="14"/>
                <w:lang w:eastAsia="es-CO"/>
              </w:rPr>
            </w:pPr>
          </w:p>
        </w:tc>
        <w:tc>
          <w:tcPr>
            <w:tcW w:w="1275" w:type="dxa"/>
            <w:vMerge/>
            <w:vAlign w:val="center"/>
            <w:hideMark/>
          </w:tcPr>
          <w:p w:rsidR="006E4E69" w:rsidRPr="006E4E69" w:rsidRDefault="006E4E69" w:rsidP="006E4E69">
            <w:pPr>
              <w:jc w:val="left"/>
              <w:rPr>
                <w:rFonts w:cs="Arial"/>
                <w:b/>
                <w:bCs/>
                <w:sz w:val="14"/>
                <w:szCs w:val="14"/>
                <w:lang w:eastAsia="es-CO"/>
              </w:rPr>
            </w:pPr>
          </w:p>
        </w:tc>
        <w:tc>
          <w:tcPr>
            <w:tcW w:w="1276" w:type="dxa"/>
            <w:shd w:val="clear" w:color="000000" w:fill="FFFF00"/>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2012</w:t>
            </w:r>
          </w:p>
        </w:tc>
        <w:tc>
          <w:tcPr>
            <w:tcW w:w="851" w:type="dxa"/>
            <w:shd w:val="clear" w:color="000000" w:fill="FF99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Ejecutado 2012</w:t>
            </w:r>
          </w:p>
        </w:tc>
      </w:tr>
      <w:tr w:rsidR="006E4E69" w:rsidRPr="006E4E69" w:rsidTr="006E4E69">
        <w:trPr>
          <w:trHeight w:val="294"/>
        </w:trPr>
        <w:tc>
          <w:tcPr>
            <w:tcW w:w="1135" w:type="dxa"/>
            <w:vMerge w:val="restart"/>
            <w:shd w:val="clear" w:color="auto" w:fill="auto"/>
            <w:vAlign w:val="center"/>
            <w:hideMark/>
          </w:tcPr>
          <w:p w:rsidR="006E4E69" w:rsidRPr="006E4E69" w:rsidRDefault="006E4E69" w:rsidP="006E4E69">
            <w:pPr>
              <w:jc w:val="center"/>
              <w:rPr>
                <w:rFonts w:ascii="Calibri" w:hAnsi="Calibri"/>
                <w:color w:val="000000"/>
                <w:sz w:val="14"/>
                <w:szCs w:val="14"/>
                <w:lang w:eastAsia="es-CO"/>
              </w:rPr>
            </w:pPr>
            <w:r w:rsidRPr="006E4E69">
              <w:rPr>
                <w:rFonts w:ascii="Calibri" w:hAnsi="Calibri"/>
                <w:color w:val="000000"/>
                <w:sz w:val="14"/>
                <w:szCs w:val="14"/>
                <w:lang w:eastAsia="es-CO"/>
              </w:rPr>
              <w:t>Programa 6. Biodiversidad Productiva</w:t>
            </w:r>
          </w:p>
        </w:tc>
        <w:tc>
          <w:tcPr>
            <w:tcW w:w="1134" w:type="dxa"/>
            <w:vMerge w:val="restart"/>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6.12.  Mercados Verdes </w:t>
            </w:r>
          </w:p>
        </w:tc>
        <w:tc>
          <w:tcPr>
            <w:tcW w:w="4536" w:type="dxa"/>
            <w:shd w:val="clear" w:color="auto" w:fill="auto"/>
            <w:vAlign w:val="bottom"/>
            <w:hideMark/>
          </w:tcPr>
          <w:p w:rsidR="006E4E69" w:rsidRPr="006E4E69" w:rsidRDefault="006E4E69" w:rsidP="006E4E69">
            <w:pPr>
              <w:rPr>
                <w:rFonts w:cs="Arial"/>
                <w:sz w:val="14"/>
                <w:szCs w:val="14"/>
                <w:lang w:eastAsia="es-CO"/>
              </w:rPr>
            </w:pPr>
            <w:r w:rsidRPr="006E4E69">
              <w:rPr>
                <w:rFonts w:cs="Arial"/>
                <w:sz w:val="14"/>
                <w:szCs w:val="14"/>
                <w:lang w:eastAsia="es-CO"/>
              </w:rPr>
              <w:t>Proyectos piloto de producción más limpia de sectores productivos, acompañados por la Corporación.</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proyectos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r>
      <w:tr w:rsidR="006E4E69" w:rsidRPr="006E4E69" w:rsidTr="006E4E69">
        <w:trPr>
          <w:trHeight w:val="100"/>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Cantidad de productos de mercados verdes generados en la jurisdicción a partir de apoyo brindado por la CAR</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Productos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12</w:t>
            </w:r>
          </w:p>
        </w:tc>
      </w:tr>
      <w:tr w:rsidR="006E4E69" w:rsidRPr="006E4E69" w:rsidTr="006E4E69">
        <w:trPr>
          <w:trHeight w:val="62"/>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Productos certificados con el sello ambiental colombiano</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Productos Certificados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6E4E69">
        <w:trPr>
          <w:trHeight w:val="435"/>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hideMark/>
          </w:tcPr>
          <w:p w:rsidR="006E4E69" w:rsidRPr="006E4E69" w:rsidRDefault="006E4E69" w:rsidP="006E4E69">
            <w:pPr>
              <w:rPr>
                <w:rFonts w:cs="Arial"/>
                <w:sz w:val="14"/>
                <w:szCs w:val="14"/>
                <w:lang w:eastAsia="es-CO"/>
              </w:rPr>
            </w:pPr>
            <w:proofErr w:type="spellStart"/>
            <w:r w:rsidRPr="006E4E69">
              <w:rPr>
                <w:rFonts w:cs="Arial"/>
                <w:sz w:val="14"/>
                <w:szCs w:val="14"/>
                <w:lang w:eastAsia="es-CO"/>
              </w:rPr>
              <w:t>Mipymes</w:t>
            </w:r>
            <w:proofErr w:type="spellEnd"/>
            <w:r w:rsidRPr="006E4E69">
              <w:rPr>
                <w:rFonts w:cs="Arial"/>
                <w:sz w:val="14"/>
                <w:szCs w:val="14"/>
                <w:lang w:eastAsia="es-CO"/>
              </w:rPr>
              <w:t xml:space="preserve"> y empresas vinculadas a mercados verdes (Uso y aprovechamiento sostenible de la biodiversidad, </w:t>
            </w:r>
            <w:proofErr w:type="spellStart"/>
            <w:r w:rsidRPr="006E4E69">
              <w:rPr>
                <w:rFonts w:cs="Arial"/>
                <w:sz w:val="14"/>
                <w:szCs w:val="14"/>
                <w:lang w:eastAsia="es-CO"/>
              </w:rPr>
              <w:t>ecoproductos</w:t>
            </w:r>
            <w:proofErr w:type="spellEnd"/>
            <w:r w:rsidRPr="006E4E69">
              <w:rPr>
                <w:rFonts w:cs="Arial"/>
                <w:sz w:val="14"/>
                <w:szCs w:val="14"/>
                <w:lang w:eastAsia="es-CO"/>
              </w:rPr>
              <w:t xml:space="preserve"> industriales, ecoturismo), acompañadas por la corporación.</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Proyectos de Mercados Verdes acompañados en MIPYMES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17</w:t>
            </w:r>
          </w:p>
        </w:tc>
      </w:tr>
      <w:tr w:rsidR="006E4E69" w:rsidRPr="006E4E69" w:rsidTr="006E4E69">
        <w:trPr>
          <w:trHeight w:val="60"/>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vAlign w:val="bottom"/>
            <w:hideMark/>
          </w:tcPr>
          <w:p w:rsidR="006E4E69" w:rsidRPr="006E4E69" w:rsidRDefault="006E4E69" w:rsidP="006E4E69">
            <w:pPr>
              <w:rPr>
                <w:rFonts w:cs="Arial"/>
                <w:sz w:val="14"/>
                <w:szCs w:val="14"/>
                <w:lang w:eastAsia="es-CO"/>
              </w:rPr>
            </w:pPr>
            <w:r w:rsidRPr="006E4E69">
              <w:rPr>
                <w:rFonts w:cs="Arial"/>
                <w:sz w:val="14"/>
                <w:szCs w:val="14"/>
                <w:lang w:eastAsia="es-CO"/>
              </w:rPr>
              <w:t>Personas capacitadas</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Personas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50</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115</w:t>
            </w:r>
          </w:p>
        </w:tc>
      </w:tr>
      <w:tr w:rsidR="006E4E69" w:rsidRPr="006E4E69" w:rsidTr="006E4E69">
        <w:trPr>
          <w:trHeight w:val="60"/>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vAlign w:val="bottom"/>
            <w:hideMark/>
          </w:tcPr>
          <w:p w:rsidR="006E4E69" w:rsidRPr="006E4E69" w:rsidRDefault="006E4E69" w:rsidP="006E4E69">
            <w:pPr>
              <w:rPr>
                <w:rFonts w:cs="Arial"/>
                <w:sz w:val="14"/>
                <w:szCs w:val="14"/>
                <w:lang w:eastAsia="es-CO"/>
              </w:rPr>
            </w:pPr>
            <w:r w:rsidRPr="006E4E69">
              <w:rPr>
                <w:rFonts w:cs="Arial"/>
                <w:sz w:val="14"/>
                <w:szCs w:val="14"/>
                <w:lang w:eastAsia="es-CO"/>
              </w:rPr>
              <w:t>Plan de mercados verdes</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de Plan </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6E4E69">
        <w:trPr>
          <w:trHeight w:val="435"/>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restart"/>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6.13. Promoción Empresarial Y Sistema De Producción Sostenible</w:t>
            </w:r>
          </w:p>
        </w:tc>
        <w:tc>
          <w:tcPr>
            <w:tcW w:w="4536" w:type="dxa"/>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Cumplimiento promedio de los compromisos definidos en los convenios de producción más limpia y/o agendas ambientales suscritos por la corporación con sectores productivos. (%)</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60%</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90%</w:t>
            </w:r>
          </w:p>
        </w:tc>
      </w:tr>
      <w:tr w:rsidR="006E4E69" w:rsidRPr="006E4E69" w:rsidTr="006E4E69">
        <w:trPr>
          <w:trHeight w:val="60"/>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vAlign w:val="bottom"/>
            <w:hideMark/>
          </w:tcPr>
          <w:p w:rsidR="006E4E69" w:rsidRPr="006E4E69" w:rsidRDefault="006E4E69" w:rsidP="006E4E69">
            <w:pPr>
              <w:rPr>
                <w:rFonts w:cs="Arial"/>
                <w:sz w:val="14"/>
                <w:szCs w:val="14"/>
                <w:lang w:eastAsia="es-CO"/>
              </w:rPr>
            </w:pPr>
            <w:r w:rsidRPr="006E4E69">
              <w:rPr>
                <w:rFonts w:cs="Arial"/>
                <w:sz w:val="14"/>
                <w:szCs w:val="14"/>
                <w:lang w:eastAsia="es-CO"/>
              </w:rPr>
              <w:t>Proyectos de investigación</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Proyectos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6E4E69">
        <w:trPr>
          <w:trHeight w:val="60"/>
        </w:trPr>
        <w:tc>
          <w:tcPr>
            <w:tcW w:w="1135" w:type="dxa"/>
            <w:vMerge/>
            <w:vAlign w:val="center"/>
            <w:hideMark/>
          </w:tcPr>
          <w:p w:rsidR="006E4E69" w:rsidRPr="006E4E69" w:rsidRDefault="006E4E69" w:rsidP="006E4E69">
            <w:pPr>
              <w:jc w:val="left"/>
              <w:rPr>
                <w:rFonts w:ascii="Calibri" w:hAnsi="Calibri"/>
                <w:color w:val="000000"/>
                <w:sz w:val="14"/>
                <w:szCs w:val="14"/>
                <w:lang w:eastAsia="es-CO"/>
              </w:rPr>
            </w:pPr>
          </w:p>
        </w:tc>
        <w:tc>
          <w:tcPr>
            <w:tcW w:w="1134" w:type="dxa"/>
            <w:vMerge/>
            <w:vAlign w:val="center"/>
            <w:hideMark/>
          </w:tcPr>
          <w:p w:rsidR="006E4E69" w:rsidRPr="006E4E69" w:rsidRDefault="006E4E69" w:rsidP="006E4E69">
            <w:pPr>
              <w:jc w:val="left"/>
              <w:rPr>
                <w:rFonts w:cs="Arial"/>
                <w:sz w:val="14"/>
                <w:szCs w:val="14"/>
                <w:lang w:eastAsia="es-CO"/>
              </w:rPr>
            </w:pPr>
          </w:p>
        </w:tc>
        <w:tc>
          <w:tcPr>
            <w:tcW w:w="4536" w:type="dxa"/>
            <w:shd w:val="clear" w:color="auto" w:fill="auto"/>
            <w:vAlign w:val="bottom"/>
            <w:hideMark/>
          </w:tcPr>
          <w:p w:rsidR="006E4E69" w:rsidRPr="006E4E69" w:rsidRDefault="006E4E69" w:rsidP="006E4E69">
            <w:pPr>
              <w:rPr>
                <w:rFonts w:cs="Arial"/>
                <w:sz w:val="14"/>
                <w:szCs w:val="14"/>
                <w:lang w:eastAsia="es-CO"/>
              </w:rPr>
            </w:pPr>
            <w:r w:rsidRPr="006E4E69">
              <w:rPr>
                <w:rFonts w:cs="Arial"/>
                <w:sz w:val="14"/>
                <w:szCs w:val="14"/>
                <w:lang w:eastAsia="es-CO"/>
              </w:rPr>
              <w:t>Personas Capacitadas</w:t>
            </w:r>
          </w:p>
        </w:tc>
        <w:tc>
          <w:tcPr>
            <w:tcW w:w="1275" w:type="dxa"/>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Personas</w:t>
            </w:r>
          </w:p>
        </w:tc>
        <w:tc>
          <w:tcPr>
            <w:tcW w:w="1276" w:type="dxa"/>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50</w:t>
            </w:r>
          </w:p>
        </w:tc>
        <w:tc>
          <w:tcPr>
            <w:tcW w:w="851" w:type="dxa"/>
            <w:shd w:val="clear" w:color="000000" w:fill="FF99CC"/>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115</w:t>
            </w:r>
          </w:p>
        </w:tc>
      </w:tr>
    </w:tbl>
    <w:p w:rsidR="007416BD" w:rsidRDefault="007416BD">
      <w:pPr>
        <w:jc w:val="left"/>
        <w:rPr>
          <w:rFonts w:eastAsia="Calibri"/>
        </w:rPr>
      </w:pPr>
    </w:p>
    <w:tbl>
      <w:tblPr>
        <w:tblW w:w="10237" w:type="dxa"/>
        <w:jc w:val="center"/>
        <w:tblInd w:w="-380" w:type="dxa"/>
        <w:tblCellMar>
          <w:left w:w="70" w:type="dxa"/>
          <w:right w:w="70" w:type="dxa"/>
        </w:tblCellMar>
        <w:tblLook w:val="04A0" w:firstRow="1" w:lastRow="0" w:firstColumn="1" w:lastColumn="0" w:noHBand="0" w:noVBand="1"/>
      </w:tblPr>
      <w:tblGrid>
        <w:gridCol w:w="1125"/>
        <w:gridCol w:w="1134"/>
        <w:gridCol w:w="4536"/>
        <w:gridCol w:w="1275"/>
        <w:gridCol w:w="1214"/>
        <w:gridCol w:w="953"/>
      </w:tblGrid>
      <w:tr w:rsidR="006E4E69" w:rsidRPr="006E4E69" w:rsidTr="00C0537D">
        <w:trPr>
          <w:trHeight w:val="122"/>
          <w:jc w:val="center"/>
        </w:trPr>
        <w:tc>
          <w:tcPr>
            <w:tcW w:w="112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Programa  </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 Proyectos </w:t>
            </w:r>
          </w:p>
        </w:tc>
        <w:tc>
          <w:tcPr>
            <w:tcW w:w="4536"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 Actividades/Metas </w:t>
            </w:r>
          </w:p>
        </w:tc>
        <w:tc>
          <w:tcPr>
            <w:tcW w:w="127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 xml:space="preserve"> Unidad de Medida de la Actividad </w:t>
            </w:r>
          </w:p>
        </w:tc>
        <w:tc>
          <w:tcPr>
            <w:tcW w:w="2167" w:type="dxa"/>
            <w:gridSpan w:val="2"/>
            <w:tcBorders>
              <w:top w:val="single" w:sz="8" w:space="0" w:color="auto"/>
              <w:left w:val="nil"/>
              <w:bottom w:val="single" w:sz="8" w:space="0" w:color="auto"/>
              <w:right w:val="single" w:sz="8" w:space="0" w:color="auto"/>
            </w:tcBorders>
            <w:shd w:val="clear" w:color="000000" w:fill="CCFF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Meta Física </w:t>
            </w:r>
          </w:p>
        </w:tc>
      </w:tr>
      <w:tr w:rsidR="006E4E69" w:rsidRPr="006E4E69" w:rsidTr="00C0537D">
        <w:trPr>
          <w:trHeight w:val="82"/>
          <w:jc w:val="center"/>
        </w:trPr>
        <w:tc>
          <w:tcPr>
            <w:tcW w:w="1125" w:type="dxa"/>
            <w:vMerge/>
            <w:tcBorders>
              <w:top w:val="single" w:sz="8" w:space="0" w:color="auto"/>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b/>
                <w:bCs/>
                <w:sz w:val="14"/>
                <w:szCs w:val="14"/>
                <w:lang w:eastAsia="es-CO"/>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b/>
                <w:bCs/>
                <w:sz w:val="14"/>
                <w:szCs w:val="14"/>
                <w:lang w:eastAsia="es-CO"/>
              </w:rPr>
            </w:pPr>
          </w:p>
        </w:tc>
        <w:tc>
          <w:tcPr>
            <w:tcW w:w="4536" w:type="dxa"/>
            <w:vMerge/>
            <w:tcBorders>
              <w:top w:val="single" w:sz="8" w:space="0" w:color="auto"/>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b/>
                <w:bCs/>
                <w:sz w:val="14"/>
                <w:szCs w:val="14"/>
                <w:lang w:eastAsia="es-CO"/>
              </w:rPr>
            </w:pPr>
          </w:p>
        </w:tc>
        <w:tc>
          <w:tcPr>
            <w:tcW w:w="1275" w:type="dxa"/>
            <w:vMerge/>
            <w:tcBorders>
              <w:top w:val="single" w:sz="8" w:space="0" w:color="auto"/>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b/>
                <w:bCs/>
                <w:sz w:val="14"/>
                <w:szCs w:val="14"/>
                <w:lang w:eastAsia="es-CO"/>
              </w:rPr>
            </w:pPr>
          </w:p>
        </w:tc>
        <w:tc>
          <w:tcPr>
            <w:tcW w:w="1214" w:type="dxa"/>
            <w:tcBorders>
              <w:top w:val="nil"/>
              <w:left w:val="nil"/>
              <w:bottom w:val="single" w:sz="8" w:space="0" w:color="auto"/>
              <w:right w:val="single" w:sz="8" w:space="0" w:color="auto"/>
            </w:tcBorders>
            <w:shd w:val="clear" w:color="000000" w:fill="FFFF00"/>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2012</w:t>
            </w:r>
          </w:p>
        </w:tc>
        <w:tc>
          <w:tcPr>
            <w:tcW w:w="953" w:type="dxa"/>
            <w:tcBorders>
              <w:top w:val="nil"/>
              <w:left w:val="nil"/>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b/>
                <w:bCs/>
                <w:sz w:val="14"/>
                <w:szCs w:val="14"/>
                <w:lang w:eastAsia="es-CO"/>
              </w:rPr>
            </w:pPr>
            <w:r w:rsidRPr="006E4E69">
              <w:rPr>
                <w:rFonts w:cs="Arial"/>
                <w:b/>
                <w:bCs/>
                <w:sz w:val="14"/>
                <w:szCs w:val="14"/>
                <w:lang w:eastAsia="es-CO"/>
              </w:rPr>
              <w:t>Ejecutado 2012</w:t>
            </w:r>
          </w:p>
        </w:tc>
      </w:tr>
      <w:tr w:rsidR="006E4E69" w:rsidRPr="006E4E69" w:rsidTr="00C0537D">
        <w:trPr>
          <w:trHeight w:val="224"/>
          <w:jc w:val="center"/>
        </w:trPr>
        <w:tc>
          <w:tcPr>
            <w:tcW w:w="1125" w:type="dxa"/>
            <w:vMerge w:val="restart"/>
            <w:tcBorders>
              <w:top w:val="nil"/>
              <w:left w:val="single" w:sz="8" w:space="0" w:color="auto"/>
              <w:bottom w:val="single" w:sz="8" w:space="0" w:color="000000"/>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Programa 7: Calidad Ambiental  </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Proyecto 7.</w:t>
            </w:r>
            <w:r>
              <w:rPr>
                <w:rFonts w:cs="Arial"/>
                <w:sz w:val="14"/>
                <w:szCs w:val="14"/>
                <w:lang w:eastAsia="es-CO"/>
              </w:rPr>
              <w:t>14</w:t>
            </w:r>
            <w:r w:rsidRPr="006E4E69">
              <w:rPr>
                <w:rFonts w:cs="Arial"/>
                <w:sz w:val="14"/>
                <w:szCs w:val="14"/>
                <w:lang w:eastAsia="es-CO"/>
              </w:rPr>
              <w:t>. Agua Potable y Saneamiento Ambiental</w:t>
            </w: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Porcentaje incremento de cobertura acueducto en cabeceras municipales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Porcentaje incremento de cobertura alcantarillado en cabeceras municipales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Porcentaje de incremento de acueducto en zonas rurales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0,5</w:t>
            </w:r>
          </w:p>
        </w:tc>
      </w:tr>
      <w:tr w:rsidR="006E4E69" w:rsidRPr="006E4E69" w:rsidTr="00C0537D">
        <w:trPr>
          <w:trHeight w:val="8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Porcentaje de incremento de alcantarillado en zonas rurales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0,5</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Número de metros lineales de acueducto optimizados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Metros Lineales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Número de metros lineales de alcantarillado optimizados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Metros Lineales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88"/>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sistemas de tratamiento de agua potable o residual cofinanciados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sistemas de tratamiento de agua potable o residual optimizados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mataderos ecológicos cofinanciados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213"/>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Proyecto 7.</w:t>
            </w:r>
            <w:r>
              <w:rPr>
                <w:rFonts w:cs="Arial"/>
                <w:sz w:val="14"/>
                <w:szCs w:val="14"/>
                <w:lang w:eastAsia="es-CO"/>
              </w:rPr>
              <w:t>15</w:t>
            </w:r>
            <w:r w:rsidRPr="006E4E69">
              <w:rPr>
                <w:rFonts w:cs="Arial"/>
                <w:sz w:val="14"/>
                <w:szCs w:val="14"/>
                <w:lang w:eastAsia="es-CO"/>
              </w:rPr>
              <w:t xml:space="preserve">. Calidad de Agua </w:t>
            </w: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Número de fuentes puntuales de vertimiento de aguas residuales (domésticas y de los sectores productivos) con cobro de la tasa retributiva.</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49</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32</w:t>
            </w:r>
          </w:p>
        </w:tc>
      </w:tr>
      <w:tr w:rsidR="006E4E69" w:rsidRPr="006E4E69" w:rsidTr="00C0537D">
        <w:trPr>
          <w:trHeight w:val="1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Planes de Saneamiento y Manejo de Vertimientos – PSMV -formulados y en ejecución con referencia al número de cabeceras municipales de su jurisdicción.</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Planes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72"/>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Planes de Saneamiento y Manejo de Vertimientos – PSMV en seguimiento por parte de la corporación con referencia al número de cabeceras municipales de su jurisdicción.</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Planes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15</w:t>
            </w:r>
          </w:p>
        </w:tc>
      </w:tr>
      <w:tr w:rsidR="006E4E69" w:rsidRPr="006E4E69" w:rsidTr="00C0537D">
        <w:trPr>
          <w:trHeight w:val="136"/>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Planes de Saneamiento y Manejo de Vertimientos – PSMV con seguimiento por parte de la corporación en relación a los PSMV establecidos.</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r>
      <w:tr w:rsidR="006E4E69" w:rsidRPr="006E4E69" w:rsidTr="00C0537D">
        <w:trPr>
          <w:trHeight w:val="58"/>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Cumplimiento promedio de metas de reducción de carga contaminante en aplicación de tasa retributiva, en las cuencas o tramos de la jurisdicción de la Corporación (%).</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63</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55</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corrientes abastecedoras de acueductos de centros poblados con monitoreo de calidad del agua.</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27</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21</w:t>
            </w:r>
          </w:p>
        </w:tc>
      </w:tr>
      <w:tr w:rsidR="006E4E69" w:rsidRPr="006E4E69" w:rsidTr="00C0537D">
        <w:trPr>
          <w:trHeight w:val="50"/>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Cantidad de proyectos con seguimiento (Licencias ambientales, concesiones de agua, aprovechamiento forestal, emisiones atmosféricas, permisos de vertimientos) con referencia a la totalidad de proyectos activos con licencia, permisos y/o autorizaciones otorgadas por la CAR. %</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r>
      <w:tr w:rsidR="006E4E69" w:rsidRPr="006E4E69" w:rsidTr="00C0537D">
        <w:trPr>
          <w:trHeight w:val="465"/>
          <w:jc w:val="center"/>
        </w:trPr>
        <w:tc>
          <w:tcPr>
            <w:tcW w:w="112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36"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parámetros acreditados en el laboratorio ambiental ante el IDEAM.</w:t>
            </w:r>
          </w:p>
        </w:tc>
        <w:tc>
          <w:tcPr>
            <w:tcW w:w="1275"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w:t>
            </w:r>
          </w:p>
        </w:tc>
      </w:tr>
    </w:tbl>
    <w:p w:rsidR="00C0537D" w:rsidRDefault="00C0537D">
      <w:r>
        <w:br w:type="page"/>
      </w:r>
    </w:p>
    <w:tbl>
      <w:tblPr>
        <w:tblW w:w="10237" w:type="dxa"/>
        <w:jc w:val="center"/>
        <w:tblInd w:w="-380" w:type="dxa"/>
        <w:tblCellMar>
          <w:left w:w="70" w:type="dxa"/>
          <w:right w:w="70" w:type="dxa"/>
        </w:tblCellMar>
        <w:tblLook w:val="04A0" w:firstRow="1" w:lastRow="0" w:firstColumn="1" w:lastColumn="0" w:noHBand="0" w:noVBand="1"/>
      </w:tblPr>
      <w:tblGrid>
        <w:gridCol w:w="1165"/>
        <w:gridCol w:w="1134"/>
        <w:gridCol w:w="4593"/>
        <w:gridCol w:w="1178"/>
        <w:gridCol w:w="1214"/>
        <w:gridCol w:w="953"/>
      </w:tblGrid>
      <w:tr w:rsidR="00C0537D" w:rsidRPr="006E4E69" w:rsidTr="00E601AA">
        <w:trPr>
          <w:trHeight w:val="122"/>
          <w:jc w:val="center"/>
        </w:trPr>
        <w:tc>
          <w:tcPr>
            <w:tcW w:w="116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 xml:space="preserve">Programa  </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 xml:space="preserve"> Proyectos </w:t>
            </w:r>
          </w:p>
        </w:tc>
        <w:tc>
          <w:tcPr>
            <w:tcW w:w="4593"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 xml:space="preserve"> Actividades/Metas </w:t>
            </w:r>
          </w:p>
        </w:tc>
        <w:tc>
          <w:tcPr>
            <w:tcW w:w="1178"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 xml:space="preserve"> Unidad de Medida de la Actividad </w:t>
            </w:r>
          </w:p>
        </w:tc>
        <w:tc>
          <w:tcPr>
            <w:tcW w:w="2167" w:type="dxa"/>
            <w:gridSpan w:val="2"/>
            <w:tcBorders>
              <w:top w:val="single" w:sz="8" w:space="0" w:color="auto"/>
              <w:left w:val="nil"/>
              <w:bottom w:val="single" w:sz="8" w:space="0" w:color="auto"/>
              <w:right w:val="single" w:sz="8" w:space="0" w:color="auto"/>
            </w:tcBorders>
            <w:shd w:val="clear" w:color="000000" w:fill="CCFF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Meta Física </w:t>
            </w:r>
          </w:p>
        </w:tc>
      </w:tr>
      <w:tr w:rsidR="00C0537D" w:rsidRPr="006E4E69" w:rsidTr="00E601AA">
        <w:trPr>
          <w:trHeight w:val="82"/>
          <w:jc w:val="center"/>
        </w:trPr>
        <w:tc>
          <w:tcPr>
            <w:tcW w:w="1165" w:type="dxa"/>
            <w:vMerge/>
            <w:tcBorders>
              <w:top w:val="single" w:sz="8" w:space="0" w:color="auto"/>
              <w:left w:val="single" w:sz="8" w:space="0" w:color="auto"/>
              <w:bottom w:val="single" w:sz="8" w:space="0" w:color="000000"/>
              <w:right w:val="single" w:sz="8" w:space="0" w:color="auto"/>
            </w:tcBorders>
            <w:vAlign w:val="center"/>
            <w:hideMark/>
          </w:tcPr>
          <w:p w:rsidR="00C0537D" w:rsidRPr="006E4E69" w:rsidRDefault="00C0537D" w:rsidP="00E601AA">
            <w:pPr>
              <w:jc w:val="left"/>
              <w:rPr>
                <w:rFonts w:cs="Arial"/>
                <w:b/>
                <w:bCs/>
                <w:sz w:val="14"/>
                <w:szCs w:val="14"/>
                <w:lang w:eastAsia="es-CO"/>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C0537D" w:rsidRPr="006E4E69" w:rsidRDefault="00C0537D" w:rsidP="00E601AA">
            <w:pPr>
              <w:jc w:val="left"/>
              <w:rPr>
                <w:rFonts w:cs="Arial"/>
                <w:b/>
                <w:bCs/>
                <w:sz w:val="14"/>
                <w:szCs w:val="14"/>
                <w:lang w:eastAsia="es-CO"/>
              </w:rPr>
            </w:pPr>
          </w:p>
        </w:tc>
        <w:tc>
          <w:tcPr>
            <w:tcW w:w="4593" w:type="dxa"/>
            <w:vMerge/>
            <w:tcBorders>
              <w:top w:val="single" w:sz="8" w:space="0" w:color="auto"/>
              <w:left w:val="single" w:sz="8" w:space="0" w:color="auto"/>
              <w:bottom w:val="single" w:sz="8" w:space="0" w:color="000000"/>
              <w:right w:val="single" w:sz="8" w:space="0" w:color="auto"/>
            </w:tcBorders>
            <w:vAlign w:val="center"/>
            <w:hideMark/>
          </w:tcPr>
          <w:p w:rsidR="00C0537D" w:rsidRPr="006E4E69" w:rsidRDefault="00C0537D" w:rsidP="00E601AA">
            <w:pPr>
              <w:jc w:val="left"/>
              <w:rPr>
                <w:rFonts w:cs="Arial"/>
                <w:b/>
                <w:bCs/>
                <w:sz w:val="14"/>
                <w:szCs w:val="14"/>
                <w:lang w:eastAsia="es-CO"/>
              </w:rPr>
            </w:pPr>
          </w:p>
        </w:tc>
        <w:tc>
          <w:tcPr>
            <w:tcW w:w="1178" w:type="dxa"/>
            <w:vMerge/>
            <w:tcBorders>
              <w:top w:val="single" w:sz="8" w:space="0" w:color="auto"/>
              <w:left w:val="single" w:sz="8" w:space="0" w:color="auto"/>
              <w:bottom w:val="single" w:sz="8" w:space="0" w:color="000000"/>
              <w:right w:val="single" w:sz="8" w:space="0" w:color="auto"/>
            </w:tcBorders>
            <w:vAlign w:val="center"/>
            <w:hideMark/>
          </w:tcPr>
          <w:p w:rsidR="00C0537D" w:rsidRPr="006E4E69" w:rsidRDefault="00C0537D" w:rsidP="00E601AA">
            <w:pPr>
              <w:jc w:val="left"/>
              <w:rPr>
                <w:rFonts w:cs="Arial"/>
                <w:b/>
                <w:bCs/>
                <w:sz w:val="14"/>
                <w:szCs w:val="14"/>
                <w:lang w:eastAsia="es-CO"/>
              </w:rPr>
            </w:pPr>
          </w:p>
        </w:tc>
        <w:tc>
          <w:tcPr>
            <w:tcW w:w="1214" w:type="dxa"/>
            <w:tcBorders>
              <w:top w:val="nil"/>
              <w:left w:val="nil"/>
              <w:bottom w:val="single" w:sz="8" w:space="0" w:color="auto"/>
              <w:right w:val="single" w:sz="8" w:space="0" w:color="auto"/>
            </w:tcBorders>
            <w:shd w:val="clear" w:color="000000" w:fill="FFFF00"/>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2012</w:t>
            </w:r>
          </w:p>
        </w:tc>
        <w:tc>
          <w:tcPr>
            <w:tcW w:w="953" w:type="dxa"/>
            <w:tcBorders>
              <w:top w:val="nil"/>
              <w:left w:val="nil"/>
              <w:bottom w:val="single" w:sz="8" w:space="0" w:color="auto"/>
              <w:right w:val="single" w:sz="8" w:space="0" w:color="auto"/>
            </w:tcBorders>
            <w:shd w:val="clear" w:color="000000" w:fill="FF99CC"/>
            <w:vAlign w:val="center"/>
            <w:hideMark/>
          </w:tcPr>
          <w:p w:rsidR="00C0537D" w:rsidRPr="006E4E69" w:rsidRDefault="00C0537D" w:rsidP="00E601AA">
            <w:pPr>
              <w:jc w:val="center"/>
              <w:rPr>
                <w:rFonts w:cs="Arial"/>
                <w:b/>
                <w:bCs/>
                <w:sz w:val="14"/>
                <w:szCs w:val="14"/>
                <w:lang w:eastAsia="es-CO"/>
              </w:rPr>
            </w:pPr>
            <w:r w:rsidRPr="006E4E69">
              <w:rPr>
                <w:rFonts w:cs="Arial"/>
                <w:b/>
                <w:bCs/>
                <w:sz w:val="14"/>
                <w:szCs w:val="14"/>
                <w:lang w:eastAsia="es-CO"/>
              </w:rPr>
              <w:t>Ejecutado 2012</w:t>
            </w:r>
          </w:p>
        </w:tc>
      </w:tr>
      <w:tr w:rsidR="006E4E69" w:rsidRPr="006E4E69" w:rsidTr="006E4E69">
        <w:trPr>
          <w:trHeight w:val="188"/>
          <w:jc w:val="center"/>
        </w:trPr>
        <w:tc>
          <w:tcPr>
            <w:tcW w:w="1165" w:type="dxa"/>
            <w:vMerge w:val="restart"/>
            <w:tcBorders>
              <w:top w:val="nil"/>
              <w:left w:val="single" w:sz="8" w:space="0" w:color="auto"/>
              <w:bottom w:val="single" w:sz="8" w:space="0" w:color="000000"/>
              <w:right w:val="single" w:sz="8" w:space="0" w:color="auto"/>
            </w:tcBorders>
            <w:vAlign w:val="center"/>
            <w:hideMark/>
          </w:tcPr>
          <w:p w:rsidR="006E4E69" w:rsidRPr="006E4E69" w:rsidRDefault="00C0537D" w:rsidP="006E4E69">
            <w:pPr>
              <w:jc w:val="left"/>
              <w:rPr>
                <w:rFonts w:cs="Arial"/>
                <w:sz w:val="14"/>
                <w:szCs w:val="14"/>
                <w:lang w:eastAsia="es-CO"/>
              </w:rPr>
            </w:pPr>
            <w:r>
              <w:rPr>
                <w:rFonts w:cs="Arial"/>
                <w:sz w:val="14"/>
                <w:szCs w:val="14"/>
                <w:lang w:eastAsia="es-CO"/>
              </w:rPr>
              <w:t>Calidad Ambiental</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6E4E69" w:rsidRPr="006E4E69" w:rsidRDefault="006E4E69" w:rsidP="00C0537D">
            <w:pPr>
              <w:jc w:val="center"/>
              <w:rPr>
                <w:rFonts w:cs="Arial"/>
                <w:sz w:val="14"/>
                <w:szCs w:val="14"/>
                <w:lang w:eastAsia="es-CO"/>
              </w:rPr>
            </w:pPr>
            <w:r w:rsidRPr="006E4E69">
              <w:rPr>
                <w:rFonts w:cs="Arial"/>
                <w:sz w:val="14"/>
                <w:szCs w:val="14"/>
                <w:lang w:eastAsia="es-CO"/>
              </w:rPr>
              <w:t>7.</w:t>
            </w:r>
            <w:r w:rsidR="00C0537D">
              <w:rPr>
                <w:rFonts w:cs="Arial"/>
                <w:sz w:val="14"/>
                <w:szCs w:val="14"/>
                <w:lang w:eastAsia="es-CO"/>
              </w:rPr>
              <w:t>16</w:t>
            </w:r>
            <w:r w:rsidRPr="006E4E69">
              <w:rPr>
                <w:rFonts w:cs="Arial"/>
                <w:sz w:val="14"/>
                <w:szCs w:val="14"/>
                <w:lang w:eastAsia="es-CO"/>
              </w:rPr>
              <w:t>. Calidad de Aire</w:t>
            </w: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Carga de contaminación atmosférica reducida por proyectos relacionados con control de contaminación atmosférica implementados (</w:t>
            </w:r>
            <w:proofErr w:type="spellStart"/>
            <w:r w:rsidRPr="006E4E69">
              <w:rPr>
                <w:rFonts w:cs="Arial"/>
                <w:sz w:val="14"/>
                <w:szCs w:val="14"/>
                <w:lang w:eastAsia="es-CO"/>
              </w:rPr>
              <w:t>ug</w:t>
            </w:r>
            <w:proofErr w:type="spellEnd"/>
            <w:r w:rsidRPr="006E4E69">
              <w:rPr>
                <w:rFonts w:cs="Arial"/>
                <w:sz w:val="14"/>
                <w:szCs w:val="14"/>
                <w:lang w:eastAsia="es-CO"/>
              </w:rPr>
              <w:t>/m3)</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proofErr w:type="spellStart"/>
            <w:r w:rsidRPr="006E4E69">
              <w:rPr>
                <w:rFonts w:cs="Arial"/>
                <w:sz w:val="14"/>
                <w:szCs w:val="14"/>
                <w:lang w:eastAsia="es-CO"/>
              </w:rPr>
              <w:t>ug</w:t>
            </w:r>
            <w:proofErr w:type="spellEnd"/>
            <w:r w:rsidRPr="006E4E69">
              <w:rPr>
                <w:rFonts w:cs="Arial"/>
                <w:sz w:val="14"/>
                <w:szCs w:val="14"/>
                <w:lang w:eastAsia="es-CO"/>
              </w:rPr>
              <w:t>/m</w:t>
            </w:r>
            <w:r w:rsidRPr="006E4E69">
              <w:rPr>
                <w:rFonts w:cs="Arial"/>
                <w:sz w:val="14"/>
                <w:szCs w:val="14"/>
                <w:vertAlign w:val="superscript"/>
                <w:lang w:eastAsia="es-CO"/>
              </w:rPr>
              <w:t>3</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Monitoreo de la calidad del aire en el corredor minero.</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2.022</w:t>
            </w:r>
          </w:p>
        </w:tc>
      </w:tr>
      <w:tr w:rsidR="006E4E69" w:rsidRPr="006E4E69" w:rsidTr="00C0537D">
        <w:trPr>
          <w:trHeight w:val="261"/>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Registro de la calidad del aire en centros poblados mayores a 100.000 habitantes y corredores industriales, determinados en redes de monitoreo acompañados por la Corporación.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Registros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Estudios de contaminación por ruido realizados en centros poblados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Estudios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Mapas de ruidos elaborados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Mapas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Número de permisos de emisiones atmosféricas otorgados y/o prorrogados.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permisos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7</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informes de control y monitoreo de emisiones de fuentes móviles en el departamento de La Guajira.</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Informes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35</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Control y Seguimiento Ambiental a proyectos y actividades que requieren o cuentan con permisos de emisiones atmosféricas.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Seguimientos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13</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16</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 xml:space="preserve">Numero de monitoreo para material </w:t>
            </w:r>
            <w:proofErr w:type="spellStart"/>
            <w:r w:rsidRPr="006E4E69">
              <w:rPr>
                <w:rFonts w:cs="Arial"/>
                <w:sz w:val="14"/>
                <w:szCs w:val="14"/>
                <w:lang w:eastAsia="es-CO"/>
              </w:rPr>
              <w:t>particulado</w:t>
            </w:r>
            <w:proofErr w:type="spellEnd"/>
            <w:r w:rsidRPr="006E4E69">
              <w:rPr>
                <w:rFonts w:cs="Arial"/>
                <w:sz w:val="14"/>
                <w:szCs w:val="14"/>
                <w:lang w:eastAsia="es-CO"/>
              </w:rPr>
              <w:t xml:space="preserve"> menor a 10 micras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Monitoreos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8</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Porcentaje de ejecución de un plan de gestión de la calidad de aire en la jurisdicción.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Numero de estudios de contaminación paisajística en centros poblados.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Estudios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Campañas para el Control al uso de sustancias agotadoras de la capa de ozono, SAO</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Campañas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Elaboración de planes de descontaminación por ruido en el departamento.</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Planes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Reportes al seguimiento del transporte del carbón.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Reportes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rsidR="006E4E69" w:rsidRPr="006E4E69" w:rsidRDefault="006E4E69" w:rsidP="00C0537D">
            <w:pPr>
              <w:jc w:val="center"/>
              <w:rPr>
                <w:rFonts w:cs="Arial"/>
                <w:sz w:val="14"/>
                <w:szCs w:val="14"/>
                <w:lang w:eastAsia="es-CO"/>
              </w:rPr>
            </w:pPr>
            <w:r w:rsidRPr="006E4E69">
              <w:rPr>
                <w:rFonts w:cs="Arial"/>
                <w:sz w:val="14"/>
                <w:szCs w:val="14"/>
                <w:lang w:eastAsia="es-CO"/>
              </w:rPr>
              <w:t>7.</w:t>
            </w:r>
            <w:r w:rsidR="00C0537D">
              <w:rPr>
                <w:rFonts w:cs="Arial"/>
                <w:sz w:val="14"/>
                <w:szCs w:val="14"/>
                <w:lang w:eastAsia="es-CO"/>
              </w:rPr>
              <w:t>17</w:t>
            </w:r>
            <w:r w:rsidRPr="006E4E69">
              <w:rPr>
                <w:rFonts w:cs="Arial"/>
                <w:sz w:val="14"/>
                <w:szCs w:val="14"/>
                <w:lang w:eastAsia="es-CO"/>
              </w:rPr>
              <w:t>. Manejo Integral de Residuos Sólidos y Sustancias Peligrosas</w:t>
            </w: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Toneladas de residuos sólidos dispuestos adecuadamente.</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Toneladas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100.000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81.057</w:t>
            </w:r>
          </w:p>
        </w:tc>
      </w:tr>
      <w:tr w:rsidR="006E4E69" w:rsidRPr="006E4E69" w:rsidTr="00C0537D">
        <w:trPr>
          <w:trHeight w:val="146"/>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Municipios con acceso a sitios de disposición final de residuos técnicamente adecuados y autorizados por la Corporación (relleno sanitario, celdas transitorias) con referencia al total de municipios en su jurisdicción (%).</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xml:space="preserve">% </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80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Cumplimiento promedio de los compromisos establecidos en los PGIRS de la jurisdicción.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5,00%</w:t>
            </w:r>
          </w:p>
        </w:tc>
      </w:tr>
      <w:tr w:rsidR="006E4E69" w:rsidRPr="006E4E69" w:rsidTr="00C0537D">
        <w:trPr>
          <w:trHeight w:val="132"/>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 xml:space="preserve">Número de Botaderos municipales a cielo abierto clausurados; en función a los totales existentes. </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Botaderos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2</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Población beneficiada con los servicios de recolección y disposición de residuos sólidos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habitantes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340.587</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341.779</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Números de registros generadores de residuos o desechos peligrosos en la jurisdicción.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Registros</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75</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Cumplimiento promedio de la implementación del plan de promoción del PGIRSPEL de la jurisdicción.</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single" w:sz="8" w:space="0" w:color="auto"/>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c>
          <w:tcPr>
            <w:tcW w:w="953" w:type="dxa"/>
            <w:tcBorders>
              <w:top w:val="nil"/>
              <w:left w:val="single" w:sz="8" w:space="0" w:color="auto"/>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nil"/>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Cumplimiento promedio en la implementación del PGIRSPEL de Corpoguajira.</w:t>
            </w:r>
          </w:p>
        </w:tc>
        <w:tc>
          <w:tcPr>
            <w:tcW w:w="1178" w:type="dxa"/>
            <w:tcBorders>
              <w:top w:val="nil"/>
              <w:left w:val="nil"/>
              <w:bottom w:val="nil"/>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w:t>
            </w:r>
          </w:p>
        </w:tc>
        <w:tc>
          <w:tcPr>
            <w:tcW w:w="1214" w:type="dxa"/>
            <w:tcBorders>
              <w:top w:val="nil"/>
              <w:left w:val="nil"/>
              <w:bottom w:val="nil"/>
              <w:right w:val="nil"/>
            </w:tcBorders>
            <w:shd w:val="clear" w:color="000000" w:fill="FFFF00"/>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c>
          <w:tcPr>
            <w:tcW w:w="953" w:type="dxa"/>
            <w:tcBorders>
              <w:top w:val="nil"/>
              <w:left w:val="single" w:sz="8" w:space="0" w:color="auto"/>
              <w:bottom w:val="nil"/>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10%</w:t>
            </w:r>
          </w:p>
        </w:tc>
      </w:tr>
      <w:tr w:rsidR="006E4E69" w:rsidRPr="006E4E69" w:rsidTr="00C0537D">
        <w:trPr>
          <w:trHeight w:val="50"/>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single" w:sz="8" w:space="0" w:color="auto"/>
              <w:left w:val="nil"/>
              <w:bottom w:val="single" w:sz="8" w:space="0" w:color="auto"/>
              <w:right w:val="single" w:sz="8" w:space="0" w:color="auto"/>
            </w:tcBorders>
            <w:shd w:val="clear" w:color="auto" w:fill="auto"/>
            <w:hideMark/>
          </w:tcPr>
          <w:p w:rsidR="006E4E69" w:rsidRPr="006E4E69" w:rsidRDefault="006E4E69" w:rsidP="006E4E69">
            <w:pPr>
              <w:rPr>
                <w:rFonts w:cs="Arial"/>
                <w:sz w:val="14"/>
                <w:szCs w:val="14"/>
                <w:lang w:eastAsia="es-CO"/>
              </w:rPr>
            </w:pPr>
            <w:r w:rsidRPr="006E4E69">
              <w:rPr>
                <w:rFonts w:cs="Arial"/>
                <w:sz w:val="14"/>
                <w:szCs w:val="14"/>
                <w:lang w:eastAsia="es-CO"/>
              </w:rPr>
              <w:t>Inventario por empresas y equipos con PCB y otras sustancias peligrosas.</w:t>
            </w:r>
          </w:p>
        </w:tc>
        <w:tc>
          <w:tcPr>
            <w:tcW w:w="1178" w:type="dxa"/>
            <w:tcBorders>
              <w:top w:val="single" w:sz="8" w:space="0" w:color="auto"/>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Inventarios</w:t>
            </w:r>
          </w:p>
        </w:tc>
        <w:tc>
          <w:tcPr>
            <w:tcW w:w="1214" w:type="dxa"/>
            <w:tcBorders>
              <w:top w:val="single" w:sz="8" w:space="0" w:color="auto"/>
              <w:left w:val="nil"/>
              <w:bottom w:val="single" w:sz="8" w:space="0" w:color="auto"/>
              <w:right w:val="single" w:sz="8" w:space="0" w:color="auto"/>
            </w:tcBorders>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single" w:sz="8" w:space="0" w:color="auto"/>
              <w:left w:val="nil"/>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r>
      <w:tr w:rsidR="006E4E69" w:rsidRPr="006E4E69" w:rsidTr="00C0537D">
        <w:trPr>
          <w:trHeight w:val="62"/>
          <w:jc w:val="center"/>
        </w:trPr>
        <w:tc>
          <w:tcPr>
            <w:tcW w:w="1165"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1134" w:type="dxa"/>
            <w:vMerge/>
            <w:tcBorders>
              <w:top w:val="nil"/>
              <w:left w:val="single" w:sz="8" w:space="0" w:color="auto"/>
              <w:bottom w:val="single" w:sz="8" w:space="0" w:color="000000"/>
              <w:right w:val="single" w:sz="8" w:space="0" w:color="auto"/>
            </w:tcBorders>
            <w:vAlign w:val="center"/>
            <w:hideMark/>
          </w:tcPr>
          <w:p w:rsidR="006E4E69" w:rsidRPr="006E4E69" w:rsidRDefault="006E4E69" w:rsidP="006E4E69">
            <w:pPr>
              <w:jc w:val="left"/>
              <w:rPr>
                <w:rFonts w:cs="Arial"/>
                <w:sz w:val="14"/>
                <w:szCs w:val="14"/>
                <w:lang w:eastAsia="es-CO"/>
              </w:rPr>
            </w:pPr>
          </w:p>
        </w:tc>
        <w:tc>
          <w:tcPr>
            <w:tcW w:w="4593" w:type="dxa"/>
            <w:tcBorders>
              <w:top w:val="nil"/>
              <w:left w:val="nil"/>
              <w:bottom w:val="single" w:sz="8" w:space="0" w:color="auto"/>
              <w:right w:val="single" w:sz="8" w:space="0" w:color="auto"/>
            </w:tcBorders>
            <w:shd w:val="clear" w:color="auto" w:fill="auto"/>
            <w:hideMark/>
          </w:tcPr>
          <w:p w:rsidR="006E4E69" w:rsidRPr="006E4E69" w:rsidRDefault="00C0537D" w:rsidP="006E4E69">
            <w:pPr>
              <w:rPr>
                <w:rFonts w:cs="Arial"/>
                <w:sz w:val="14"/>
                <w:szCs w:val="14"/>
                <w:lang w:eastAsia="es-CO"/>
              </w:rPr>
            </w:pPr>
            <w:r w:rsidRPr="006E4E69">
              <w:rPr>
                <w:rFonts w:cs="Arial"/>
                <w:sz w:val="14"/>
                <w:szCs w:val="14"/>
                <w:lang w:eastAsia="es-CO"/>
              </w:rPr>
              <w:t>Número</w:t>
            </w:r>
            <w:r w:rsidR="006E4E69" w:rsidRPr="006E4E69">
              <w:rPr>
                <w:rFonts w:cs="Arial"/>
                <w:sz w:val="14"/>
                <w:szCs w:val="14"/>
                <w:lang w:eastAsia="es-CO"/>
              </w:rPr>
              <w:t xml:space="preserve"> de convenios interadministrativos que permitan apoyar las actividades de reciclaje y aprovechamiento de Residuos orgánicos, inorgánicos y peligrosos.</w:t>
            </w:r>
          </w:p>
        </w:tc>
        <w:tc>
          <w:tcPr>
            <w:tcW w:w="1178" w:type="dxa"/>
            <w:tcBorders>
              <w:top w:val="nil"/>
              <w:left w:val="nil"/>
              <w:bottom w:val="single" w:sz="8" w:space="0" w:color="auto"/>
              <w:right w:val="single" w:sz="8" w:space="0" w:color="auto"/>
            </w:tcBorders>
            <w:shd w:val="clear" w:color="auto" w:fill="auto"/>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 de Inventarios</w:t>
            </w:r>
          </w:p>
        </w:tc>
        <w:tc>
          <w:tcPr>
            <w:tcW w:w="1214" w:type="dxa"/>
            <w:tcBorders>
              <w:top w:val="nil"/>
              <w:left w:val="nil"/>
              <w:bottom w:val="single" w:sz="8" w:space="0" w:color="auto"/>
              <w:right w:val="single" w:sz="8" w:space="0" w:color="auto"/>
            </w:tcBorders>
            <w:shd w:val="clear" w:color="000000" w:fill="FFFF00"/>
            <w:noWrap/>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1</w:t>
            </w:r>
          </w:p>
        </w:tc>
        <w:tc>
          <w:tcPr>
            <w:tcW w:w="953" w:type="dxa"/>
            <w:tcBorders>
              <w:top w:val="nil"/>
              <w:left w:val="nil"/>
              <w:bottom w:val="single" w:sz="8" w:space="0" w:color="auto"/>
              <w:right w:val="single" w:sz="8" w:space="0" w:color="auto"/>
            </w:tcBorders>
            <w:shd w:val="clear" w:color="000000" w:fill="FF99CC"/>
            <w:vAlign w:val="center"/>
            <w:hideMark/>
          </w:tcPr>
          <w:p w:rsidR="006E4E69" w:rsidRPr="006E4E69" w:rsidRDefault="006E4E69" w:rsidP="006E4E69">
            <w:pPr>
              <w:jc w:val="center"/>
              <w:rPr>
                <w:rFonts w:cs="Arial"/>
                <w:sz w:val="14"/>
                <w:szCs w:val="14"/>
                <w:lang w:eastAsia="es-CO"/>
              </w:rPr>
            </w:pPr>
            <w:r w:rsidRPr="006E4E69">
              <w:rPr>
                <w:rFonts w:cs="Arial"/>
                <w:sz w:val="14"/>
                <w:szCs w:val="14"/>
                <w:lang w:eastAsia="es-CO"/>
              </w:rPr>
              <w:t>0%</w:t>
            </w:r>
          </w:p>
        </w:tc>
      </w:tr>
    </w:tbl>
    <w:p w:rsidR="007416BD" w:rsidRDefault="007416BD">
      <w:pPr>
        <w:jc w:val="left"/>
        <w:rPr>
          <w:rFonts w:eastAsia="Calibri"/>
        </w:rPr>
      </w:pPr>
    </w:p>
    <w:p w:rsidR="00C0537D" w:rsidRDefault="00C0537D">
      <w:pPr>
        <w:jc w:val="left"/>
        <w:rPr>
          <w:rFonts w:eastAsia="Calibri"/>
        </w:rPr>
      </w:pPr>
      <w:r>
        <w:rPr>
          <w:rFonts w:eastAsia="Calibri"/>
        </w:rPr>
        <w:br w:type="page"/>
      </w:r>
    </w:p>
    <w:p w:rsidR="007416BD" w:rsidRDefault="007416BD">
      <w:pPr>
        <w:jc w:val="left"/>
        <w:rPr>
          <w:rFonts w:eastAsia="Calibri"/>
        </w:rPr>
      </w:pPr>
    </w:p>
    <w:tbl>
      <w:tblPr>
        <w:tblW w:w="10508" w:type="dxa"/>
        <w:jc w:val="center"/>
        <w:tblInd w:w="55" w:type="dxa"/>
        <w:tblCellMar>
          <w:left w:w="70" w:type="dxa"/>
          <w:right w:w="70" w:type="dxa"/>
        </w:tblCellMar>
        <w:tblLook w:val="04A0" w:firstRow="1" w:lastRow="0" w:firstColumn="1" w:lastColumn="0" w:noHBand="0" w:noVBand="1"/>
      </w:tblPr>
      <w:tblGrid>
        <w:gridCol w:w="1432"/>
        <w:gridCol w:w="1175"/>
        <w:gridCol w:w="4640"/>
        <w:gridCol w:w="1134"/>
        <w:gridCol w:w="1100"/>
        <w:gridCol w:w="1027"/>
      </w:tblGrid>
      <w:tr w:rsidR="003F2421" w:rsidRPr="00C0537D" w:rsidTr="003F2421">
        <w:trPr>
          <w:trHeight w:val="315"/>
          <w:jc w:val="center"/>
        </w:trPr>
        <w:tc>
          <w:tcPr>
            <w:tcW w:w="1432"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 xml:space="preserve">PROGRAMA  </w:t>
            </w:r>
          </w:p>
        </w:tc>
        <w:tc>
          <w:tcPr>
            <w:tcW w:w="117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 xml:space="preserve"> PROYECTOS </w:t>
            </w:r>
          </w:p>
        </w:tc>
        <w:tc>
          <w:tcPr>
            <w:tcW w:w="464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 xml:space="preserve"> ACTIVIDADES/ METAS </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 xml:space="preserve"> Unidad de Medida de la Actividad </w:t>
            </w:r>
          </w:p>
        </w:tc>
        <w:tc>
          <w:tcPr>
            <w:tcW w:w="2127" w:type="dxa"/>
            <w:gridSpan w:val="2"/>
            <w:tcBorders>
              <w:top w:val="single" w:sz="8" w:space="0" w:color="auto"/>
              <w:left w:val="nil"/>
              <w:bottom w:val="single" w:sz="8" w:space="0" w:color="auto"/>
              <w:right w:val="single" w:sz="8" w:space="0" w:color="000000"/>
            </w:tcBorders>
            <w:shd w:val="clear" w:color="000000" w:fill="CCFFCC"/>
            <w:noWrap/>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 xml:space="preserve">Meta </w:t>
            </w:r>
            <w:r w:rsidR="003F2421" w:rsidRPr="00C0537D">
              <w:rPr>
                <w:rFonts w:cs="Arial"/>
                <w:b/>
                <w:bCs/>
                <w:sz w:val="14"/>
                <w:szCs w:val="14"/>
                <w:lang w:eastAsia="es-CO"/>
              </w:rPr>
              <w:t>Física</w:t>
            </w:r>
          </w:p>
        </w:tc>
      </w:tr>
      <w:tr w:rsidR="00C0537D" w:rsidRPr="00C0537D" w:rsidTr="003F2421">
        <w:trPr>
          <w:trHeight w:val="465"/>
          <w:jc w:val="center"/>
        </w:trPr>
        <w:tc>
          <w:tcPr>
            <w:tcW w:w="1432" w:type="dxa"/>
            <w:vMerge/>
            <w:tcBorders>
              <w:top w:val="single" w:sz="8" w:space="0" w:color="auto"/>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b/>
                <w:bCs/>
                <w:sz w:val="14"/>
                <w:szCs w:val="14"/>
                <w:lang w:eastAsia="es-CO"/>
              </w:rPr>
            </w:pPr>
          </w:p>
        </w:tc>
        <w:tc>
          <w:tcPr>
            <w:tcW w:w="1175" w:type="dxa"/>
            <w:vMerge/>
            <w:tcBorders>
              <w:top w:val="single" w:sz="8" w:space="0" w:color="auto"/>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b/>
                <w:bCs/>
                <w:sz w:val="14"/>
                <w:szCs w:val="14"/>
                <w:lang w:eastAsia="es-CO"/>
              </w:rPr>
            </w:pPr>
          </w:p>
        </w:tc>
        <w:tc>
          <w:tcPr>
            <w:tcW w:w="4640" w:type="dxa"/>
            <w:vMerge/>
            <w:tcBorders>
              <w:top w:val="single" w:sz="8" w:space="0" w:color="auto"/>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b/>
                <w:bCs/>
                <w:sz w:val="14"/>
                <w:szCs w:val="14"/>
                <w:lang w:eastAsia="es-CO"/>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b/>
                <w:bCs/>
                <w:sz w:val="14"/>
                <w:szCs w:val="14"/>
                <w:lang w:eastAsia="es-CO"/>
              </w:rPr>
            </w:pPr>
          </w:p>
        </w:tc>
        <w:tc>
          <w:tcPr>
            <w:tcW w:w="1100" w:type="dxa"/>
            <w:tcBorders>
              <w:top w:val="nil"/>
              <w:left w:val="nil"/>
              <w:bottom w:val="single" w:sz="8" w:space="0" w:color="auto"/>
              <w:right w:val="single" w:sz="8" w:space="0" w:color="auto"/>
            </w:tcBorders>
            <w:shd w:val="clear" w:color="000000" w:fill="FFFF00"/>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2012</w:t>
            </w:r>
          </w:p>
        </w:tc>
        <w:tc>
          <w:tcPr>
            <w:tcW w:w="1027" w:type="dxa"/>
            <w:tcBorders>
              <w:top w:val="nil"/>
              <w:left w:val="nil"/>
              <w:bottom w:val="single" w:sz="8" w:space="0" w:color="auto"/>
              <w:right w:val="single" w:sz="8" w:space="0" w:color="auto"/>
            </w:tcBorders>
            <w:shd w:val="clear" w:color="000000" w:fill="FF99CC"/>
            <w:vAlign w:val="center"/>
            <w:hideMark/>
          </w:tcPr>
          <w:p w:rsidR="00C0537D" w:rsidRPr="00C0537D" w:rsidRDefault="00C0537D" w:rsidP="00C0537D">
            <w:pPr>
              <w:jc w:val="center"/>
              <w:rPr>
                <w:rFonts w:cs="Arial"/>
                <w:b/>
                <w:bCs/>
                <w:sz w:val="14"/>
                <w:szCs w:val="14"/>
                <w:lang w:eastAsia="es-CO"/>
              </w:rPr>
            </w:pPr>
            <w:r w:rsidRPr="00C0537D">
              <w:rPr>
                <w:rFonts w:cs="Arial"/>
                <w:b/>
                <w:bCs/>
                <w:sz w:val="14"/>
                <w:szCs w:val="14"/>
                <w:lang w:eastAsia="es-CO"/>
              </w:rPr>
              <w:t>Ejecutado 2012</w:t>
            </w:r>
          </w:p>
        </w:tc>
      </w:tr>
      <w:tr w:rsidR="003F2421" w:rsidRPr="00C0537D" w:rsidTr="003F2421">
        <w:trPr>
          <w:trHeight w:val="50"/>
          <w:jc w:val="center"/>
        </w:trPr>
        <w:tc>
          <w:tcPr>
            <w:tcW w:w="1432" w:type="dxa"/>
            <w:vMerge w:val="restart"/>
            <w:tcBorders>
              <w:top w:val="nil"/>
              <w:left w:val="single" w:sz="8" w:space="0" w:color="auto"/>
              <w:bottom w:val="single" w:sz="8" w:space="0" w:color="000000"/>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Programa 8. Fortalecimiento Institucional</w:t>
            </w:r>
          </w:p>
        </w:tc>
        <w:tc>
          <w:tcPr>
            <w:tcW w:w="1175" w:type="dxa"/>
            <w:vMerge w:val="restart"/>
            <w:tcBorders>
              <w:top w:val="nil"/>
              <w:left w:val="single" w:sz="8" w:space="0" w:color="auto"/>
              <w:bottom w:val="single" w:sz="8" w:space="0" w:color="000000"/>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xml:space="preserve">8.18. Gestión Administrativa y Financiera </w:t>
            </w: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Total de recursos recaudado con referencia al total recursos facturados por concepto de Tasa de Uso del Agua.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50%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59%</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Instalaciones físicas remodeladas y dotadas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Horas/hombre de capacitación</w:t>
            </w:r>
          </w:p>
        </w:tc>
        <w:tc>
          <w:tcPr>
            <w:tcW w:w="1134" w:type="dxa"/>
            <w:tcBorders>
              <w:top w:val="nil"/>
              <w:left w:val="nil"/>
              <w:bottom w:val="single" w:sz="8" w:space="0" w:color="auto"/>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de horas/hombre</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1.416</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Eventos realizado en Bienestar Social a los empleados y su familia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de eventos</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w:t>
            </w:r>
          </w:p>
        </w:tc>
      </w:tr>
      <w:tr w:rsidR="003F2421" w:rsidRPr="00C0537D" w:rsidTr="003F2421">
        <w:trPr>
          <w:trHeight w:val="375"/>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Incentivos otorgados a los funcionarios</w:t>
            </w:r>
          </w:p>
        </w:tc>
        <w:tc>
          <w:tcPr>
            <w:tcW w:w="1134" w:type="dxa"/>
            <w:tcBorders>
              <w:top w:val="nil"/>
              <w:left w:val="nil"/>
              <w:bottom w:val="single" w:sz="8" w:space="0" w:color="auto"/>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de incentivos otorgados</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Calificación del Clima Laboral</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Certificación del Sistema de Gestión de la Calidad</w:t>
            </w:r>
          </w:p>
        </w:tc>
        <w:tc>
          <w:tcPr>
            <w:tcW w:w="1134" w:type="dxa"/>
            <w:tcBorders>
              <w:top w:val="nil"/>
              <w:left w:val="nil"/>
              <w:bottom w:val="single" w:sz="8" w:space="0" w:color="auto"/>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de acreditación</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Porcentaje de recuperación de la cartera morosa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50%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26%</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Asesorías a los Municipios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15</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14</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Porcentaje de cumplimiento de ejecución presupuestal de Ingresos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90%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97%</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Porcentaje de cumplimiento de ejecución presupuestal de gastos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90%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85%</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Seguimientos a los instrumentos de planificación</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Procesos sistematizado</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Archivos y bodega organizados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136"/>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Total de recursos recaudados por concepto de tasa retributiva con referencia al total de recursos facturados por concepto de tasa retributiva.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50%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Bodegas organizadas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Actualizaciones software de almacén</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Numero de archivos organizados y sistematizados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Tablas de Retención Documental actualizadas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Archivos de gestión actualizados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Cuenta fenecida.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Una Cuenta</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val="restart"/>
            <w:tcBorders>
              <w:top w:val="nil"/>
              <w:left w:val="single" w:sz="8" w:space="0" w:color="auto"/>
              <w:bottom w:val="single" w:sz="8" w:space="0" w:color="000000"/>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xml:space="preserve"> 8.19. Comunicaciones </w:t>
            </w: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Ejemplares publicado</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3F2421">
            <w:pPr>
              <w:jc w:val="center"/>
              <w:rPr>
                <w:rFonts w:cs="Arial"/>
                <w:sz w:val="14"/>
                <w:szCs w:val="14"/>
                <w:lang w:eastAsia="es-CO"/>
              </w:rPr>
            </w:pPr>
            <w:r w:rsidRPr="00C0537D">
              <w:rPr>
                <w:rFonts w:cs="Arial"/>
                <w:sz w:val="14"/>
                <w:szCs w:val="14"/>
                <w:lang w:eastAsia="es-CO"/>
              </w:rPr>
              <w:t>5.500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4003</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Campañas ambientales desarrolladas en medios de comunicación</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Programas de TV producidos y emitidos.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24</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6</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Numero de comunicados de prensa con hechos noticiosos de la corporación</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120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206</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 xml:space="preserve">Reconocimiento y </w:t>
            </w:r>
            <w:r w:rsidR="003F2421" w:rsidRPr="00C0537D">
              <w:rPr>
                <w:rFonts w:cs="Arial"/>
                <w:sz w:val="14"/>
                <w:szCs w:val="14"/>
                <w:lang w:eastAsia="es-CO"/>
              </w:rPr>
              <w:t>apropiación</w:t>
            </w:r>
            <w:r w:rsidRPr="00C0537D">
              <w:rPr>
                <w:rFonts w:cs="Arial"/>
                <w:sz w:val="14"/>
                <w:szCs w:val="14"/>
                <w:lang w:eastAsia="es-CO"/>
              </w:rPr>
              <w:t xml:space="preserve"> de la imagen institucional por parte del </w:t>
            </w:r>
            <w:r w:rsidR="003F2421" w:rsidRPr="00C0537D">
              <w:rPr>
                <w:rFonts w:cs="Arial"/>
                <w:sz w:val="14"/>
                <w:szCs w:val="14"/>
                <w:lang w:eastAsia="es-CO"/>
              </w:rPr>
              <w:t>público</w:t>
            </w:r>
            <w:r w:rsidRPr="00C0537D">
              <w:rPr>
                <w:rFonts w:cs="Arial"/>
                <w:sz w:val="14"/>
                <w:szCs w:val="14"/>
                <w:lang w:eastAsia="es-CO"/>
              </w:rPr>
              <w:t xml:space="preserve"> de </w:t>
            </w:r>
            <w:r w:rsidR="003F2421" w:rsidRPr="00C0537D">
              <w:rPr>
                <w:rFonts w:cs="Arial"/>
                <w:sz w:val="14"/>
                <w:szCs w:val="14"/>
                <w:lang w:eastAsia="es-CO"/>
              </w:rPr>
              <w:t>interés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85</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75</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val="restart"/>
            <w:tcBorders>
              <w:top w:val="nil"/>
              <w:left w:val="single" w:sz="8" w:space="0" w:color="auto"/>
              <w:bottom w:val="single" w:sz="8" w:space="0" w:color="000000"/>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8.20. Gestión Jurídica</w:t>
            </w: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Procesos optimizados y automatizados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Expedientes revisados y organizados jurídicamente</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600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600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Tramites automatizados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3</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3</w:t>
            </w:r>
          </w:p>
        </w:tc>
      </w:tr>
      <w:tr w:rsidR="003F2421" w:rsidRPr="00C0537D" w:rsidTr="003F2421">
        <w:trPr>
          <w:trHeight w:val="184"/>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Tiempo promedio de trámite para la evaluación de las licencias ambientales, permisos y autorizaciones otorgadas por la corporación</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de días</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50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45</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val="restart"/>
            <w:tcBorders>
              <w:top w:val="nil"/>
              <w:left w:val="single" w:sz="8" w:space="0" w:color="auto"/>
              <w:bottom w:val="single" w:sz="8" w:space="0" w:color="000000"/>
              <w:right w:val="single" w:sz="8" w:space="0" w:color="auto"/>
            </w:tcBorders>
            <w:shd w:val="clear" w:color="auto" w:fill="auto"/>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8.21. Gestión de Control Interno</w:t>
            </w: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Calificación del sistema de control interno</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87%</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Nivel de cumplimiento del plan de mejoramiento de la Contraloría General de la República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94%</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3F2421" w:rsidP="00C0537D">
            <w:pPr>
              <w:rPr>
                <w:rFonts w:cs="Arial"/>
                <w:sz w:val="14"/>
                <w:szCs w:val="14"/>
                <w:lang w:eastAsia="es-CO"/>
              </w:rPr>
            </w:pPr>
            <w:r w:rsidRPr="00C0537D">
              <w:rPr>
                <w:rFonts w:cs="Arial"/>
                <w:sz w:val="14"/>
                <w:szCs w:val="14"/>
                <w:lang w:eastAsia="es-CO"/>
              </w:rPr>
              <w:t>Número</w:t>
            </w:r>
            <w:r w:rsidR="00C0537D" w:rsidRPr="00C0537D">
              <w:rPr>
                <w:rFonts w:cs="Arial"/>
                <w:sz w:val="14"/>
                <w:szCs w:val="14"/>
                <w:lang w:eastAsia="es-CO"/>
              </w:rPr>
              <w:t xml:space="preserve"> de funcionarios capacitados en el Sistema de Autocontrol</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jc w:val="left"/>
              <w:rPr>
                <w:rFonts w:cs="Arial"/>
                <w:sz w:val="14"/>
                <w:szCs w:val="14"/>
                <w:lang w:eastAsia="es-CO"/>
              </w:rPr>
            </w:pPr>
            <w:r w:rsidRPr="00C0537D">
              <w:rPr>
                <w:rFonts w:cs="Arial"/>
                <w:sz w:val="14"/>
                <w:szCs w:val="14"/>
                <w:lang w:eastAsia="es-CO"/>
              </w:rPr>
              <w:t>Nivel de cumplimiento en la presentación de informes a los organismos de control</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r>
      <w:tr w:rsidR="003F2421" w:rsidRPr="00C0537D" w:rsidTr="003F2421">
        <w:trPr>
          <w:trHeight w:val="62"/>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vAlign w:val="bottom"/>
            <w:hideMark/>
          </w:tcPr>
          <w:p w:rsidR="00C0537D" w:rsidRPr="00C0537D" w:rsidRDefault="00C0537D" w:rsidP="00C0537D">
            <w:pPr>
              <w:rPr>
                <w:rFonts w:cs="Arial"/>
                <w:sz w:val="14"/>
                <w:szCs w:val="14"/>
                <w:lang w:eastAsia="es-CO"/>
              </w:rPr>
            </w:pPr>
            <w:r w:rsidRPr="00C0537D">
              <w:rPr>
                <w:rFonts w:cs="Arial"/>
                <w:sz w:val="14"/>
                <w:szCs w:val="14"/>
                <w:lang w:eastAsia="es-CO"/>
              </w:rPr>
              <w:t>Nivel de calificación del riesgo de la entidad según la Contraloría General de La República.</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Nivel</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Bajo</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Bajo</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Porcentajes de procesos de mapas de riesgos elaborados.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100%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vAlign w:val="bottom"/>
            <w:hideMark/>
          </w:tcPr>
          <w:p w:rsidR="00C0537D" w:rsidRPr="00C0537D" w:rsidRDefault="00C0537D" w:rsidP="00C0537D">
            <w:pPr>
              <w:rPr>
                <w:rFonts w:cs="Arial"/>
                <w:sz w:val="14"/>
                <w:szCs w:val="14"/>
                <w:lang w:eastAsia="es-CO"/>
              </w:rPr>
            </w:pPr>
            <w:r w:rsidRPr="00C0537D">
              <w:rPr>
                <w:rFonts w:cs="Arial"/>
                <w:sz w:val="14"/>
                <w:szCs w:val="14"/>
                <w:lang w:eastAsia="es-CO"/>
              </w:rPr>
              <w:t>Funcionarios capacitados en administración de riesgos</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40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20</w:t>
            </w:r>
          </w:p>
        </w:tc>
      </w:tr>
      <w:tr w:rsidR="003F2421" w:rsidRPr="00C0537D" w:rsidTr="003F2421">
        <w:trPr>
          <w:trHeight w:val="50"/>
          <w:jc w:val="center"/>
        </w:trPr>
        <w:tc>
          <w:tcPr>
            <w:tcW w:w="1432"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1175" w:type="dxa"/>
            <w:vMerge/>
            <w:tcBorders>
              <w:top w:val="nil"/>
              <w:left w:val="single" w:sz="8" w:space="0" w:color="auto"/>
              <w:bottom w:val="single" w:sz="8" w:space="0" w:color="000000"/>
              <w:right w:val="single" w:sz="8" w:space="0" w:color="auto"/>
            </w:tcBorders>
            <w:vAlign w:val="center"/>
            <w:hideMark/>
          </w:tcPr>
          <w:p w:rsidR="00C0537D" w:rsidRPr="00C0537D" w:rsidRDefault="00C0537D" w:rsidP="00C0537D">
            <w:pPr>
              <w:jc w:val="left"/>
              <w:rPr>
                <w:rFonts w:cs="Arial"/>
                <w:sz w:val="14"/>
                <w:szCs w:val="14"/>
                <w:lang w:eastAsia="es-CO"/>
              </w:rPr>
            </w:pPr>
          </w:p>
        </w:tc>
        <w:tc>
          <w:tcPr>
            <w:tcW w:w="4640" w:type="dxa"/>
            <w:tcBorders>
              <w:top w:val="nil"/>
              <w:left w:val="nil"/>
              <w:bottom w:val="single" w:sz="8" w:space="0" w:color="auto"/>
              <w:right w:val="single" w:sz="8" w:space="0" w:color="auto"/>
            </w:tcBorders>
            <w:shd w:val="clear" w:color="auto" w:fill="auto"/>
            <w:hideMark/>
          </w:tcPr>
          <w:p w:rsidR="00C0537D" w:rsidRPr="00C0537D" w:rsidRDefault="00C0537D" w:rsidP="00C0537D">
            <w:pPr>
              <w:rPr>
                <w:rFonts w:cs="Arial"/>
                <w:sz w:val="14"/>
                <w:szCs w:val="14"/>
                <w:lang w:eastAsia="es-CO"/>
              </w:rPr>
            </w:pPr>
            <w:r w:rsidRPr="00C0537D">
              <w:rPr>
                <w:rFonts w:cs="Arial"/>
                <w:sz w:val="14"/>
                <w:szCs w:val="14"/>
                <w:lang w:eastAsia="es-CO"/>
              </w:rPr>
              <w:t>Implementación del Modelo Estándar de Control Interno MECI 1000:2005.</w:t>
            </w:r>
          </w:p>
        </w:tc>
        <w:tc>
          <w:tcPr>
            <w:tcW w:w="1134" w:type="dxa"/>
            <w:tcBorders>
              <w:top w:val="nil"/>
              <w:left w:val="nil"/>
              <w:bottom w:val="single" w:sz="8" w:space="0" w:color="auto"/>
              <w:right w:val="single" w:sz="8" w:space="0" w:color="auto"/>
            </w:tcBorders>
            <w:shd w:val="clear" w:color="auto" w:fill="auto"/>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 </w:t>
            </w:r>
          </w:p>
        </w:tc>
        <w:tc>
          <w:tcPr>
            <w:tcW w:w="1100" w:type="dxa"/>
            <w:tcBorders>
              <w:top w:val="nil"/>
              <w:left w:val="nil"/>
              <w:bottom w:val="single" w:sz="8" w:space="0" w:color="auto"/>
              <w:right w:val="nil"/>
            </w:tcBorders>
            <w:shd w:val="clear" w:color="000000" w:fill="FFFF00"/>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c>
          <w:tcPr>
            <w:tcW w:w="1027" w:type="dxa"/>
            <w:tcBorders>
              <w:top w:val="nil"/>
              <w:left w:val="single" w:sz="8" w:space="0" w:color="auto"/>
              <w:bottom w:val="single" w:sz="8" w:space="0" w:color="auto"/>
              <w:right w:val="single" w:sz="8" w:space="0" w:color="auto"/>
            </w:tcBorders>
            <w:shd w:val="clear" w:color="000000" w:fill="FF99CC"/>
            <w:noWrap/>
            <w:vAlign w:val="center"/>
            <w:hideMark/>
          </w:tcPr>
          <w:p w:rsidR="00C0537D" w:rsidRPr="00C0537D" w:rsidRDefault="00C0537D" w:rsidP="00C0537D">
            <w:pPr>
              <w:jc w:val="center"/>
              <w:rPr>
                <w:rFonts w:cs="Arial"/>
                <w:sz w:val="14"/>
                <w:szCs w:val="14"/>
                <w:lang w:eastAsia="es-CO"/>
              </w:rPr>
            </w:pPr>
            <w:r w:rsidRPr="00C0537D">
              <w:rPr>
                <w:rFonts w:cs="Arial"/>
                <w:sz w:val="14"/>
                <w:szCs w:val="14"/>
                <w:lang w:eastAsia="es-CO"/>
              </w:rPr>
              <w:t>0</w:t>
            </w:r>
          </w:p>
        </w:tc>
      </w:tr>
    </w:tbl>
    <w:p w:rsidR="007416BD" w:rsidRDefault="007416BD">
      <w:pPr>
        <w:jc w:val="left"/>
        <w:rPr>
          <w:rFonts w:eastAsia="Calibri"/>
        </w:rPr>
      </w:pPr>
    </w:p>
    <w:p w:rsidR="007416BD" w:rsidRDefault="007416BD">
      <w:pPr>
        <w:jc w:val="left"/>
        <w:rPr>
          <w:rFonts w:eastAsia="Calibri"/>
        </w:rPr>
      </w:pPr>
      <w:r>
        <w:rPr>
          <w:rFonts w:eastAsia="Calibri"/>
        </w:rPr>
        <w:br w:type="page"/>
      </w:r>
    </w:p>
    <w:p w:rsidR="00F86D3E" w:rsidRPr="00F86D3E" w:rsidRDefault="00F86D3E">
      <w:pPr>
        <w:jc w:val="left"/>
        <w:rPr>
          <w:rFonts w:eastAsia="Calibri"/>
          <w:sz w:val="20"/>
          <w:szCs w:val="20"/>
        </w:rPr>
      </w:pPr>
      <w:r w:rsidRPr="00F86D3E">
        <w:rPr>
          <w:rFonts w:eastAsia="Calibri"/>
          <w:sz w:val="20"/>
          <w:szCs w:val="20"/>
        </w:rPr>
        <w:t>Plan de Acción 2013 - 2015</w:t>
      </w:r>
    </w:p>
    <w:p w:rsidR="00F86D3E" w:rsidRDefault="00F86D3E">
      <w:pPr>
        <w:jc w:val="left"/>
        <w:rPr>
          <w:rFonts w:eastAsia="Calibri"/>
        </w:rPr>
      </w:pP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F86D3E" w:rsidRPr="00F86D3E" w:rsidTr="00F86D3E">
        <w:trPr>
          <w:trHeight w:val="127"/>
          <w:jc w:val="center"/>
        </w:trPr>
        <w:tc>
          <w:tcPr>
            <w:tcW w:w="1075" w:type="dxa"/>
            <w:vMerge w:val="restart"/>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 xml:space="preserve">Programa  </w:t>
            </w:r>
          </w:p>
        </w:tc>
        <w:tc>
          <w:tcPr>
            <w:tcW w:w="1134" w:type="dxa"/>
            <w:vMerge w:val="restart"/>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 xml:space="preserve"> Proyectos </w:t>
            </w:r>
          </w:p>
        </w:tc>
        <w:tc>
          <w:tcPr>
            <w:tcW w:w="1119" w:type="dxa"/>
            <w:vMerge w:val="restart"/>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 xml:space="preserve">Indicador </w:t>
            </w:r>
          </w:p>
        </w:tc>
        <w:tc>
          <w:tcPr>
            <w:tcW w:w="810" w:type="dxa"/>
            <w:vMerge w:val="restart"/>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 xml:space="preserve"> Unidad de Medida</w:t>
            </w:r>
          </w:p>
        </w:tc>
        <w:tc>
          <w:tcPr>
            <w:tcW w:w="4721" w:type="dxa"/>
            <w:gridSpan w:val="6"/>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 xml:space="preserve"> Metas Físicas </w:t>
            </w:r>
          </w:p>
        </w:tc>
        <w:tc>
          <w:tcPr>
            <w:tcW w:w="851" w:type="dxa"/>
            <w:vMerge w:val="restart"/>
            <w:shd w:val="clear" w:color="000000" w:fill="CCFFCC"/>
            <w:vAlign w:val="center"/>
            <w:hideMark/>
          </w:tcPr>
          <w:p w:rsidR="00F86D3E" w:rsidRPr="00F86D3E" w:rsidRDefault="00F86D3E" w:rsidP="00F86D3E">
            <w:pPr>
              <w:jc w:val="center"/>
              <w:rPr>
                <w:rFonts w:cs="Arial"/>
                <w:b/>
                <w:bCs/>
                <w:sz w:val="12"/>
                <w:szCs w:val="12"/>
                <w:lang w:eastAsia="es-CO"/>
              </w:rPr>
            </w:pPr>
            <w:r w:rsidRPr="00F86D3E">
              <w:rPr>
                <w:rFonts w:cs="Arial"/>
                <w:b/>
                <w:bCs/>
                <w:sz w:val="12"/>
                <w:szCs w:val="12"/>
                <w:lang w:eastAsia="es-CO"/>
              </w:rPr>
              <w:t>Total Programado Plan</w:t>
            </w:r>
          </w:p>
        </w:tc>
        <w:tc>
          <w:tcPr>
            <w:tcW w:w="850" w:type="dxa"/>
            <w:vMerge w:val="restart"/>
            <w:shd w:val="clear" w:color="000000" w:fill="CCFF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Total Ejecutado Plan</w:t>
            </w:r>
          </w:p>
        </w:tc>
      </w:tr>
      <w:tr w:rsidR="00F86D3E" w:rsidRPr="00F86D3E" w:rsidTr="00F86D3E">
        <w:trPr>
          <w:trHeight w:val="76"/>
          <w:jc w:val="center"/>
        </w:trPr>
        <w:tc>
          <w:tcPr>
            <w:tcW w:w="1075" w:type="dxa"/>
            <w:vMerge/>
            <w:vAlign w:val="center"/>
            <w:hideMark/>
          </w:tcPr>
          <w:p w:rsidR="00F86D3E" w:rsidRPr="00F86D3E" w:rsidRDefault="00F86D3E" w:rsidP="00F86D3E">
            <w:pPr>
              <w:jc w:val="left"/>
              <w:rPr>
                <w:rFonts w:cs="Arial"/>
                <w:b/>
                <w:bCs/>
                <w:sz w:val="14"/>
                <w:szCs w:val="14"/>
                <w:lang w:eastAsia="es-CO"/>
              </w:rPr>
            </w:pPr>
          </w:p>
        </w:tc>
        <w:tc>
          <w:tcPr>
            <w:tcW w:w="1134" w:type="dxa"/>
            <w:vMerge/>
            <w:vAlign w:val="center"/>
            <w:hideMark/>
          </w:tcPr>
          <w:p w:rsidR="00F86D3E" w:rsidRPr="00F86D3E" w:rsidRDefault="00F86D3E" w:rsidP="00F86D3E">
            <w:pPr>
              <w:jc w:val="left"/>
              <w:rPr>
                <w:rFonts w:cs="Arial"/>
                <w:b/>
                <w:bCs/>
                <w:sz w:val="14"/>
                <w:szCs w:val="14"/>
                <w:lang w:eastAsia="es-CO"/>
              </w:rPr>
            </w:pPr>
          </w:p>
        </w:tc>
        <w:tc>
          <w:tcPr>
            <w:tcW w:w="1119" w:type="dxa"/>
            <w:vMerge/>
            <w:vAlign w:val="center"/>
            <w:hideMark/>
          </w:tcPr>
          <w:p w:rsidR="00F86D3E" w:rsidRPr="00F86D3E" w:rsidRDefault="00F86D3E" w:rsidP="00F86D3E">
            <w:pPr>
              <w:jc w:val="left"/>
              <w:rPr>
                <w:rFonts w:cs="Arial"/>
                <w:b/>
                <w:bCs/>
                <w:sz w:val="14"/>
                <w:szCs w:val="14"/>
                <w:lang w:eastAsia="es-CO"/>
              </w:rPr>
            </w:pPr>
          </w:p>
        </w:tc>
        <w:tc>
          <w:tcPr>
            <w:tcW w:w="810" w:type="dxa"/>
            <w:vMerge/>
            <w:vAlign w:val="center"/>
            <w:hideMark/>
          </w:tcPr>
          <w:p w:rsidR="00F86D3E" w:rsidRPr="00F86D3E" w:rsidRDefault="00F86D3E" w:rsidP="00F86D3E">
            <w:pPr>
              <w:jc w:val="left"/>
              <w:rPr>
                <w:rFonts w:cs="Arial"/>
                <w:b/>
                <w:bCs/>
                <w:sz w:val="14"/>
                <w:szCs w:val="14"/>
                <w:lang w:eastAsia="es-CO"/>
              </w:rPr>
            </w:pPr>
          </w:p>
        </w:tc>
        <w:tc>
          <w:tcPr>
            <w:tcW w:w="752" w:type="dxa"/>
            <w:shd w:val="clear" w:color="000000" w:fill="FFFF00"/>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2013</w:t>
            </w:r>
          </w:p>
        </w:tc>
        <w:tc>
          <w:tcPr>
            <w:tcW w:w="851" w:type="dxa"/>
            <w:shd w:val="clear" w:color="000000" w:fill="FF99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Ejecutado 2013</w:t>
            </w:r>
          </w:p>
        </w:tc>
        <w:tc>
          <w:tcPr>
            <w:tcW w:w="708" w:type="dxa"/>
            <w:shd w:val="clear" w:color="000000" w:fill="FFFF00"/>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2014</w:t>
            </w:r>
          </w:p>
        </w:tc>
        <w:tc>
          <w:tcPr>
            <w:tcW w:w="851" w:type="dxa"/>
            <w:shd w:val="clear" w:color="000000" w:fill="FF99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Ejecutado 2014</w:t>
            </w:r>
          </w:p>
        </w:tc>
        <w:tc>
          <w:tcPr>
            <w:tcW w:w="709" w:type="dxa"/>
            <w:shd w:val="clear" w:color="000000" w:fill="FFFF00"/>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2015</w:t>
            </w:r>
          </w:p>
        </w:tc>
        <w:tc>
          <w:tcPr>
            <w:tcW w:w="850" w:type="dxa"/>
            <w:shd w:val="clear" w:color="000000" w:fill="FF99CC"/>
            <w:vAlign w:val="center"/>
            <w:hideMark/>
          </w:tcPr>
          <w:p w:rsidR="00F86D3E" w:rsidRPr="00F86D3E" w:rsidRDefault="00F86D3E" w:rsidP="00F86D3E">
            <w:pPr>
              <w:jc w:val="center"/>
              <w:rPr>
                <w:rFonts w:cs="Arial"/>
                <w:b/>
                <w:bCs/>
                <w:sz w:val="14"/>
                <w:szCs w:val="14"/>
                <w:lang w:eastAsia="es-CO"/>
              </w:rPr>
            </w:pPr>
            <w:r w:rsidRPr="00F86D3E">
              <w:rPr>
                <w:rFonts w:cs="Arial"/>
                <w:b/>
                <w:bCs/>
                <w:sz w:val="14"/>
                <w:szCs w:val="14"/>
                <w:lang w:eastAsia="es-CO"/>
              </w:rPr>
              <w:t>Ejecutado 2015</w:t>
            </w:r>
          </w:p>
        </w:tc>
        <w:tc>
          <w:tcPr>
            <w:tcW w:w="851" w:type="dxa"/>
            <w:vMerge/>
            <w:vAlign w:val="center"/>
            <w:hideMark/>
          </w:tcPr>
          <w:p w:rsidR="00F86D3E" w:rsidRPr="00F86D3E" w:rsidRDefault="00F86D3E" w:rsidP="00F86D3E">
            <w:pPr>
              <w:jc w:val="left"/>
              <w:rPr>
                <w:rFonts w:cs="Arial"/>
                <w:b/>
                <w:bCs/>
                <w:sz w:val="14"/>
                <w:szCs w:val="14"/>
                <w:lang w:eastAsia="es-CO"/>
              </w:rPr>
            </w:pPr>
          </w:p>
        </w:tc>
        <w:tc>
          <w:tcPr>
            <w:tcW w:w="850" w:type="dxa"/>
            <w:vMerge/>
            <w:vAlign w:val="center"/>
            <w:hideMark/>
          </w:tcPr>
          <w:p w:rsidR="00F86D3E" w:rsidRPr="00F86D3E" w:rsidRDefault="00F86D3E" w:rsidP="00F86D3E">
            <w:pPr>
              <w:jc w:val="left"/>
              <w:rPr>
                <w:rFonts w:cs="Arial"/>
                <w:b/>
                <w:bCs/>
                <w:sz w:val="14"/>
                <w:szCs w:val="14"/>
                <w:lang w:eastAsia="es-CO"/>
              </w:rPr>
            </w:pPr>
          </w:p>
        </w:tc>
      </w:tr>
      <w:tr w:rsidR="00F86D3E" w:rsidRPr="00F86D3E" w:rsidTr="00F86D3E">
        <w:trPr>
          <w:trHeight w:val="174"/>
          <w:jc w:val="center"/>
        </w:trPr>
        <w:tc>
          <w:tcPr>
            <w:tcW w:w="1075" w:type="dxa"/>
            <w:vMerge w:val="restart"/>
            <w:shd w:val="clear" w:color="auto" w:fill="auto"/>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 Ordenamiento Ambiental Territorial</w:t>
            </w:r>
          </w:p>
        </w:tc>
        <w:tc>
          <w:tcPr>
            <w:tcW w:w="1134" w:type="dxa"/>
            <w:vMerge w:val="restart"/>
            <w:shd w:val="clear" w:color="auto" w:fill="auto"/>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1.1. Planificación, Ordenamiento e Información Ambiental Territorial (1)</w:t>
            </w: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proofErr w:type="spellStart"/>
            <w:r w:rsidRPr="00F86D3E">
              <w:rPr>
                <w:rFonts w:ascii="Calibri" w:hAnsi="Calibri"/>
                <w:color w:val="000000"/>
                <w:sz w:val="14"/>
                <w:szCs w:val="14"/>
                <w:lang w:eastAsia="es-CO"/>
              </w:rPr>
              <w:t>Subzonas</w:t>
            </w:r>
            <w:proofErr w:type="spellEnd"/>
            <w:r w:rsidRPr="00F86D3E">
              <w:rPr>
                <w:rFonts w:ascii="Calibri" w:hAnsi="Calibri"/>
                <w:color w:val="000000"/>
                <w:sz w:val="14"/>
                <w:szCs w:val="14"/>
                <w:lang w:eastAsia="es-CO"/>
              </w:rPr>
              <w:t xml:space="preserve"> hidrográficas con planes de ordenación y manejo - POMCA - formulados.</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r>
      <w:tr w:rsidR="00F86D3E" w:rsidRPr="00F86D3E" w:rsidTr="00F86D3E">
        <w:trPr>
          <w:trHeight w:val="60"/>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r w:rsidRPr="00F86D3E">
              <w:rPr>
                <w:rFonts w:ascii="Calibri" w:hAnsi="Calibri"/>
                <w:color w:val="000000"/>
                <w:sz w:val="14"/>
                <w:szCs w:val="14"/>
                <w:lang w:eastAsia="es-CO"/>
              </w:rPr>
              <w:t>Ajustes  de POMCAS según Decreto 1640/2012.</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r>
      <w:tr w:rsidR="00F86D3E" w:rsidRPr="00F86D3E" w:rsidTr="00F86D3E">
        <w:trPr>
          <w:trHeight w:val="60"/>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proofErr w:type="spellStart"/>
            <w:r w:rsidRPr="00F86D3E">
              <w:rPr>
                <w:rFonts w:ascii="Calibri" w:hAnsi="Calibri"/>
                <w:color w:val="000000"/>
                <w:sz w:val="14"/>
                <w:szCs w:val="14"/>
                <w:lang w:eastAsia="es-CO"/>
              </w:rPr>
              <w:t>Subzonas</w:t>
            </w:r>
            <w:proofErr w:type="spellEnd"/>
            <w:r w:rsidRPr="00F86D3E">
              <w:rPr>
                <w:rFonts w:ascii="Calibri" w:hAnsi="Calibri"/>
                <w:color w:val="000000"/>
                <w:sz w:val="14"/>
                <w:szCs w:val="14"/>
                <w:lang w:eastAsia="es-CO"/>
              </w:rPr>
              <w:t xml:space="preserve"> hidrográficas con planes de ordenación y manejo - POMCA - en ejecución.</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0</w:t>
            </w:r>
          </w:p>
        </w:tc>
      </w:tr>
      <w:tr w:rsidR="00F86D3E" w:rsidRPr="00F86D3E" w:rsidTr="00F86D3E">
        <w:trPr>
          <w:trHeight w:val="60"/>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r w:rsidRPr="00F86D3E">
              <w:rPr>
                <w:rFonts w:ascii="Calibri" w:hAnsi="Calibri"/>
                <w:color w:val="000000"/>
                <w:sz w:val="14"/>
                <w:szCs w:val="14"/>
                <w:lang w:eastAsia="es-CO"/>
              </w:rPr>
              <w:t>Cuencas con plan de ordenación  debidamente adoptado / Total de Cuencas priorizadas en la jurisdicción.</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33</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33</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33</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100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33</w:t>
            </w:r>
          </w:p>
        </w:tc>
      </w:tr>
      <w:tr w:rsidR="00F86D3E" w:rsidRPr="00F86D3E" w:rsidTr="00F86D3E">
        <w:trPr>
          <w:trHeight w:val="144"/>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r w:rsidRPr="00F86D3E">
              <w:rPr>
                <w:rFonts w:ascii="Calibri" w:hAnsi="Calibri"/>
                <w:color w:val="000000"/>
                <w:sz w:val="14"/>
                <w:szCs w:val="14"/>
                <w:lang w:eastAsia="es-CO"/>
              </w:rPr>
              <w:t>Municipios asesorados en revisión y ajuste de los POT.</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5</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6</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3</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13</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14</w:t>
            </w:r>
          </w:p>
        </w:tc>
      </w:tr>
      <w:tr w:rsidR="00F86D3E" w:rsidRPr="00F86D3E" w:rsidTr="00F86D3E">
        <w:trPr>
          <w:trHeight w:val="579"/>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cs="Arial"/>
                <w:color w:val="000000"/>
                <w:sz w:val="14"/>
                <w:szCs w:val="14"/>
                <w:lang w:eastAsia="es-CO"/>
              </w:rPr>
            </w:pPr>
            <w:r w:rsidRPr="00F86D3E">
              <w:rPr>
                <w:rFonts w:cs="Arial"/>
                <w:color w:val="000000"/>
                <w:sz w:val="14"/>
                <w:szCs w:val="14"/>
                <w:lang w:eastAsia="es-CO"/>
              </w:rPr>
              <w:t>Municipios asesorados en formulación del SIGAM y SISBIM.</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4</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4</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5</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5</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14</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15</w:t>
            </w:r>
          </w:p>
        </w:tc>
      </w:tr>
      <w:tr w:rsidR="00F86D3E" w:rsidRPr="00F86D3E" w:rsidTr="00F86D3E">
        <w:trPr>
          <w:trHeight w:val="179"/>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hideMark/>
          </w:tcPr>
          <w:p w:rsidR="00F86D3E" w:rsidRPr="00F86D3E" w:rsidRDefault="00F86D3E" w:rsidP="00F86D3E">
            <w:pPr>
              <w:rPr>
                <w:rFonts w:ascii="Calibri" w:hAnsi="Calibri"/>
                <w:color w:val="000000"/>
                <w:sz w:val="14"/>
                <w:szCs w:val="14"/>
                <w:lang w:eastAsia="es-CO"/>
              </w:rPr>
            </w:pPr>
            <w:r w:rsidRPr="00F86D3E">
              <w:rPr>
                <w:rFonts w:ascii="Calibri" w:hAnsi="Calibri"/>
                <w:color w:val="000000"/>
                <w:sz w:val="14"/>
                <w:szCs w:val="14"/>
                <w:lang w:eastAsia="es-CO"/>
              </w:rPr>
              <w:t>POT con seguimiento y asesorías realizadas a los POT de los municipios</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15</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15</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15</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9</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15</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15</w:t>
            </w:r>
          </w:p>
        </w:tc>
      </w:tr>
      <w:tr w:rsidR="00F86D3E" w:rsidRPr="00F86D3E" w:rsidTr="00F86D3E">
        <w:trPr>
          <w:trHeight w:val="187"/>
          <w:jc w:val="center"/>
        </w:trPr>
        <w:tc>
          <w:tcPr>
            <w:tcW w:w="1075"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34" w:type="dxa"/>
            <w:vMerge/>
            <w:vAlign w:val="center"/>
            <w:hideMark/>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Mapas temáticos elaborados.</w:t>
            </w:r>
          </w:p>
        </w:tc>
        <w:tc>
          <w:tcPr>
            <w:tcW w:w="810"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w:t>
            </w:r>
          </w:p>
        </w:tc>
        <w:tc>
          <w:tcPr>
            <w:tcW w:w="752"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10</w:t>
            </w:r>
          </w:p>
        </w:tc>
        <w:tc>
          <w:tcPr>
            <w:tcW w:w="708"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11</w:t>
            </w:r>
          </w:p>
        </w:tc>
        <w:tc>
          <w:tcPr>
            <w:tcW w:w="709" w:type="dxa"/>
            <w:shd w:val="clear" w:color="000000" w:fill="FFFF00"/>
            <w:vAlign w:val="center"/>
            <w:hideMark/>
          </w:tcPr>
          <w:p w:rsidR="00F86D3E" w:rsidRPr="00F86D3E" w:rsidRDefault="00F86D3E" w:rsidP="00F86D3E">
            <w:pPr>
              <w:jc w:val="center"/>
              <w:rPr>
                <w:rFonts w:cs="Arial"/>
                <w:color w:val="000000"/>
                <w:sz w:val="14"/>
                <w:szCs w:val="14"/>
                <w:lang w:eastAsia="es-CO"/>
              </w:rPr>
            </w:pPr>
            <w:r w:rsidRPr="00F86D3E">
              <w:rPr>
                <w:rFonts w:cs="Arial"/>
                <w:color w:val="000000"/>
                <w:sz w:val="14"/>
                <w:szCs w:val="14"/>
                <w:lang w:eastAsia="es-CO"/>
              </w:rPr>
              <w:t>10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10</w:t>
            </w:r>
          </w:p>
        </w:tc>
        <w:tc>
          <w:tcPr>
            <w:tcW w:w="851"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30</w:t>
            </w:r>
          </w:p>
        </w:tc>
        <w:tc>
          <w:tcPr>
            <w:tcW w:w="850" w:type="dxa"/>
            <w:shd w:val="clear" w:color="auto" w:fill="auto"/>
            <w:noWrap/>
            <w:vAlign w:val="center"/>
            <w:hideMark/>
          </w:tcPr>
          <w:p w:rsidR="00F86D3E" w:rsidRPr="00F86D3E" w:rsidRDefault="00F86D3E" w:rsidP="00F86D3E">
            <w:pPr>
              <w:jc w:val="center"/>
              <w:rPr>
                <w:rFonts w:ascii="Calibri" w:hAnsi="Calibri"/>
                <w:color w:val="000000"/>
                <w:sz w:val="14"/>
                <w:szCs w:val="14"/>
                <w:lang w:eastAsia="es-CO"/>
              </w:rPr>
            </w:pPr>
            <w:r w:rsidRPr="00F86D3E">
              <w:rPr>
                <w:rFonts w:ascii="Calibri" w:hAnsi="Calibri"/>
                <w:color w:val="000000"/>
                <w:sz w:val="14"/>
                <w:szCs w:val="14"/>
                <w:lang w:eastAsia="es-CO"/>
              </w:rPr>
              <w:t>31</w:t>
            </w:r>
          </w:p>
        </w:tc>
      </w:tr>
      <w:tr w:rsidR="00F86D3E" w:rsidRPr="00F86D3E" w:rsidTr="00F86D3E">
        <w:trPr>
          <w:trHeight w:val="187"/>
          <w:jc w:val="center"/>
        </w:trPr>
        <w:tc>
          <w:tcPr>
            <w:tcW w:w="1075" w:type="dxa"/>
            <w:vMerge/>
            <w:vAlign w:val="center"/>
          </w:tcPr>
          <w:p w:rsidR="00F86D3E" w:rsidRPr="00F86D3E" w:rsidRDefault="00F86D3E" w:rsidP="00F86D3E">
            <w:pPr>
              <w:jc w:val="left"/>
              <w:rPr>
                <w:rFonts w:ascii="Calibri" w:hAnsi="Calibri"/>
                <w:color w:val="000000"/>
                <w:sz w:val="14"/>
                <w:szCs w:val="14"/>
                <w:lang w:eastAsia="es-CO"/>
              </w:rPr>
            </w:pPr>
          </w:p>
        </w:tc>
        <w:tc>
          <w:tcPr>
            <w:tcW w:w="1134" w:type="dxa"/>
            <w:vMerge/>
            <w:vAlign w:val="center"/>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tcPr>
          <w:p w:rsidR="00F86D3E" w:rsidRPr="00F86D3E" w:rsidRDefault="00F86D3E" w:rsidP="00F86D3E">
            <w:pPr>
              <w:rPr>
                <w:rFonts w:ascii="Calibri" w:hAnsi="Calibri"/>
                <w:color w:val="000000"/>
                <w:sz w:val="12"/>
                <w:szCs w:val="12"/>
                <w:lang w:eastAsia="es-CO"/>
              </w:rPr>
            </w:pPr>
            <w:r w:rsidRPr="00F86D3E">
              <w:rPr>
                <w:rFonts w:ascii="Calibri" w:hAnsi="Calibri"/>
                <w:color w:val="000000"/>
                <w:sz w:val="12"/>
                <w:szCs w:val="12"/>
                <w:lang w:eastAsia="es-CO"/>
              </w:rPr>
              <w:t xml:space="preserve">Proyectos </w:t>
            </w:r>
            <w:proofErr w:type="spellStart"/>
            <w:r w:rsidRPr="00F86D3E">
              <w:rPr>
                <w:rFonts w:ascii="Calibri" w:hAnsi="Calibri"/>
                <w:color w:val="000000"/>
                <w:sz w:val="12"/>
                <w:szCs w:val="12"/>
                <w:lang w:eastAsia="es-CO"/>
              </w:rPr>
              <w:t>georeferenciados</w:t>
            </w:r>
            <w:proofErr w:type="spellEnd"/>
            <w:r w:rsidRPr="00F86D3E">
              <w:rPr>
                <w:rFonts w:ascii="Calibri" w:hAnsi="Calibri"/>
                <w:color w:val="000000"/>
                <w:sz w:val="12"/>
                <w:szCs w:val="12"/>
                <w:lang w:eastAsia="es-CO"/>
              </w:rPr>
              <w:t xml:space="preserve"> con relación al total de proyectos ejecutados.</w:t>
            </w:r>
          </w:p>
        </w:tc>
        <w:tc>
          <w:tcPr>
            <w:tcW w:w="810"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w:t>
            </w:r>
          </w:p>
        </w:tc>
        <w:tc>
          <w:tcPr>
            <w:tcW w:w="752"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100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c>
          <w:tcPr>
            <w:tcW w:w="708"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100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c>
          <w:tcPr>
            <w:tcW w:w="709"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100</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r>
      <w:tr w:rsidR="00F86D3E" w:rsidRPr="00F86D3E" w:rsidTr="00F86D3E">
        <w:trPr>
          <w:trHeight w:val="187"/>
          <w:jc w:val="center"/>
        </w:trPr>
        <w:tc>
          <w:tcPr>
            <w:tcW w:w="1075" w:type="dxa"/>
            <w:vMerge/>
            <w:vAlign w:val="center"/>
          </w:tcPr>
          <w:p w:rsidR="00F86D3E" w:rsidRPr="00F86D3E" w:rsidRDefault="00F86D3E" w:rsidP="00F86D3E">
            <w:pPr>
              <w:jc w:val="left"/>
              <w:rPr>
                <w:rFonts w:ascii="Calibri" w:hAnsi="Calibri"/>
                <w:color w:val="000000"/>
                <w:sz w:val="14"/>
                <w:szCs w:val="14"/>
                <w:lang w:eastAsia="es-CO"/>
              </w:rPr>
            </w:pPr>
          </w:p>
        </w:tc>
        <w:tc>
          <w:tcPr>
            <w:tcW w:w="1134" w:type="dxa"/>
            <w:vMerge/>
            <w:vAlign w:val="center"/>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tcPr>
          <w:p w:rsidR="00F86D3E" w:rsidRPr="00F86D3E" w:rsidRDefault="00F86D3E" w:rsidP="00F86D3E">
            <w:pPr>
              <w:rPr>
                <w:rFonts w:ascii="Calibri" w:hAnsi="Calibri"/>
                <w:color w:val="000000"/>
                <w:sz w:val="12"/>
                <w:szCs w:val="12"/>
                <w:lang w:eastAsia="es-CO"/>
              </w:rPr>
            </w:pPr>
            <w:r w:rsidRPr="00F86D3E">
              <w:rPr>
                <w:rFonts w:ascii="Calibri" w:hAnsi="Calibri"/>
                <w:color w:val="000000"/>
                <w:sz w:val="12"/>
                <w:szCs w:val="12"/>
                <w:lang w:eastAsia="es-CO"/>
              </w:rPr>
              <w:t>Municipios asesorados en la incorporación del componente ambiental ecosistemas marino-costeros.</w:t>
            </w:r>
          </w:p>
        </w:tc>
        <w:tc>
          <w:tcPr>
            <w:tcW w:w="810"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 </w:t>
            </w:r>
          </w:p>
        </w:tc>
        <w:tc>
          <w:tcPr>
            <w:tcW w:w="752"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2</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4</w:t>
            </w:r>
          </w:p>
        </w:tc>
        <w:tc>
          <w:tcPr>
            <w:tcW w:w="708"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2</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4</w:t>
            </w:r>
          </w:p>
        </w:tc>
        <w:tc>
          <w:tcPr>
            <w:tcW w:w="709"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0</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4</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8</w:t>
            </w:r>
          </w:p>
        </w:tc>
      </w:tr>
      <w:tr w:rsidR="00F86D3E" w:rsidRPr="00F86D3E" w:rsidTr="00F86D3E">
        <w:trPr>
          <w:trHeight w:val="187"/>
          <w:jc w:val="center"/>
        </w:trPr>
        <w:tc>
          <w:tcPr>
            <w:tcW w:w="1075" w:type="dxa"/>
            <w:vMerge/>
            <w:vAlign w:val="center"/>
          </w:tcPr>
          <w:p w:rsidR="00F86D3E" w:rsidRPr="00F86D3E" w:rsidRDefault="00F86D3E" w:rsidP="00F86D3E">
            <w:pPr>
              <w:jc w:val="left"/>
              <w:rPr>
                <w:rFonts w:ascii="Calibri" w:hAnsi="Calibri"/>
                <w:color w:val="000000"/>
                <w:sz w:val="14"/>
                <w:szCs w:val="14"/>
                <w:lang w:eastAsia="es-CO"/>
              </w:rPr>
            </w:pPr>
          </w:p>
        </w:tc>
        <w:tc>
          <w:tcPr>
            <w:tcW w:w="1134" w:type="dxa"/>
            <w:vMerge/>
            <w:vAlign w:val="center"/>
          </w:tcPr>
          <w:p w:rsidR="00F86D3E" w:rsidRPr="00F86D3E" w:rsidRDefault="00F86D3E" w:rsidP="00F86D3E">
            <w:pPr>
              <w:jc w:val="left"/>
              <w:rPr>
                <w:rFonts w:ascii="Calibri" w:hAnsi="Calibri"/>
                <w:color w:val="000000"/>
                <w:sz w:val="14"/>
                <w:szCs w:val="14"/>
                <w:lang w:eastAsia="es-CO"/>
              </w:rPr>
            </w:pPr>
          </w:p>
        </w:tc>
        <w:tc>
          <w:tcPr>
            <w:tcW w:w="1119" w:type="dxa"/>
            <w:shd w:val="clear" w:color="000000" w:fill="FFFF00"/>
          </w:tcPr>
          <w:p w:rsidR="00F86D3E" w:rsidRPr="00F86D3E" w:rsidRDefault="00F86D3E" w:rsidP="00F86D3E">
            <w:pPr>
              <w:rPr>
                <w:rFonts w:cs="Arial"/>
                <w:color w:val="000000"/>
                <w:sz w:val="12"/>
                <w:szCs w:val="12"/>
                <w:lang w:eastAsia="es-CO"/>
              </w:rPr>
            </w:pPr>
            <w:r w:rsidRPr="00F86D3E">
              <w:rPr>
                <w:rFonts w:cs="Arial"/>
                <w:color w:val="000000"/>
                <w:sz w:val="12"/>
                <w:szCs w:val="12"/>
                <w:lang w:eastAsia="es-CO"/>
              </w:rPr>
              <w:t>Observatorio ambiental diseñado e implementado.</w:t>
            </w:r>
          </w:p>
        </w:tc>
        <w:tc>
          <w:tcPr>
            <w:tcW w:w="810"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w:t>
            </w:r>
          </w:p>
        </w:tc>
        <w:tc>
          <w:tcPr>
            <w:tcW w:w="752"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708"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1</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709" w:type="dxa"/>
            <w:shd w:val="clear" w:color="000000" w:fill="FFFF00"/>
            <w:vAlign w:val="center"/>
          </w:tcPr>
          <w:p w:rsidR="00F86D3E" w:rsidRPr="00F86D3E" w:rsidRDefault="00F86D3E" w:rsidP="00F86D3E">
            <w:pPr>
              <w:jc w:val="center"/>
              <w:rPr>
                <w:rFonts w:cs="Arial"/>
                <w:color w:val="000000"/>
                <w:sz w:val="12"/>
                <w:szCs w:val="12"/>
                <w:lang w:eastAsia="es-CO"/>
              </w:rPr>
            </w:pPr>
            <w:r w:rsidRPr="00F86D3E">
              <w:rPr>
                <w:rFonts w:cs="Arial"/>
                <w:color w:val="000000"/>
                <w:sz w:val="12"/>
                <w:szCs w:val="12"/>
                <w:lang w:eastAsia="es-CO"/>
              </w:rPr>
              <w:t>0</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851"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w:t>
            </w:r>
          </w:p>
        </w:tc>
        <w:tc>
          <w:tcPr>
            <w:tcW w:w="850" w:type="dxa"/>
            <w:shd w:val="clear" w:color="auto" w:fill="auto"/>
            <w:noWrap/>
            <w:vAlign w:val="center"/>
          </w:tcPr>
          <w:p w:rsidR="00F86D3E" w:rsidRPr="00F86D3E" w:rsidRDefault="00F86D3E"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r>
    </w:tbl>
    <w:p w:rsidR="00F86D3E" w:rsidRDefault="00F86D3E">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F86D3E" w:rsidRPr="00F86D3E" w:rsidTr="00805009">
        <w:trPr>
          <w:trHeight w:val="127"/>
          <w:jc w:val="center"/>
        </w:trPr>
        <w:tc>
          <w:tcPr>
            <w:tcW w:w="1075" w:type="dxa"/>
            <w:vMerge w:val="restart"/>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 xml:space="preserve">Programa  </w:t>
            </w:r>
          </w:p>
        </w:tc>
        <w:tc>
          <w:tcPr>
            <w:tcW w:w="1134" w:type="dxa"/>
            <w:vMerge w:val="restart"/>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 xml:space="preserve"> Proyectos </w:t>
            </w:r>
          </w:p>
        </w:tc>
        <w:tc>
          <w:tcPr>
            <w:tcW w:w="1119" w:type="dxa"/>
            <w:vMerge w:val="restart"/>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 xml:space="preserve">Indicador </w:t>
            </w:r>
          </w:p>
        </w:tc>
        <w:tc>
          <w:tcPr>
            <w:tcW w:w="810" w:type="dxa"/>
            <w:vMerge w:val="restart"/>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 xml:space="preserve"> Unidad de Medida</w:t>
            </w:r>
          </w:p>
        </w:tc>
        <w:tc>
          <w:tcPr>
            <w:tcW w:w="4721" w:type="dxa"/>
            <w:gridSpan w:val="6"/>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 xml:space="preserve"> Metas Físicas </w:t>
            </w:r>
          </w:p>
        </w:tc>
        <w:tc>
          <w:tcPr>
            <w:tcW w:w="851" w:type="dxa"/>
            <w:vMerge w:val="restart"/>
            <w:shd w:val="clear" w:color="000000" w:fill="CCFFCC"/>
            <w:vAlign w:val="center"/>
            <w:hideMark/>
          </w:tcPr>
          <w:p w:rsidR="00F86D3E" w:rsidRPr="00F86D3E" w:rsidRDefault="00F86D3E" w:rsidP="00805009">
            <w:pPr>
              <w:jc w:val="center"/>
              <w:rPr>
                <w:rFonts w:cs="Arial"/>
                <w:b/>
                <w:bCs/>
                <w:sz w:val="12"/>
                <w:szCs w:val="12"/>
                <w:lang w:eastAsia="es-CO"/>
              </w:rPr>
            </w:pPr>
            <w:r w:rsidRPr="00F86D3E">
              <w:rPr>
                <w:rFonts w:cs="Arial"/>
                <w:b/>
                <w:bCs/>
                <w:sz w:val="12"/>
                <w:szCs w:val="12"/>
                <w:lang w:eastAsia="es-CO"/>
              </w:rPr>
              <w:t>Total Programado Plan</w:t>
            </w:r>
          </w:p>
        </w:tc>
        <w:tc>
          <w:tcPr>
            <w:tcW w:w="850" w:type="dxa"/>
            <w:vMerge w:val="restart"/>
            <w:shd w:val="clear" w:color="000000" w:fill="CCFF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Total Ejecutado Plan</w:t>
            </w:r>
          </w:p>
        </w:tc>
      </w:tr>
      <w:tr w:rsidR="00F86D3E" w:rsidRPr="00F86D3E" w:rsidTr="00805009">
        <w:trPr>
          <w:trHeight w:val="76"/>
          <w:jc w:val="center"/>
        </w:trPr>
        <w:tc>
          <w:tcPr>
            <w:tcW w:w="1075" w:type="dxa"/>
            <w:vMerge/>
            <w:vAlign w:val="center"/>
            <w:hideMark/>
          </w:tcPr>
          <w:p w:rsidR="00F86D3E" w:rsidRPr="00F86D3E" w:rsidRDefault="00F86D3E" w:rsidP="00805009">
            <w:pPr>
              <w:jc w:val="left"/>
              <w:rPr>
                <w:rFonts w:cs="Arial"/>
                <w:b/>
                <w:bCs/>
                <w:sz w:val="14"/>
                <w:szCs w:val="14"/>
                <w:lang w:eastAsia="es-CO"/>
              </w:rPr>
            </w:pPr>
          </w:p>
        </w:tc>
        <w:tc>
          <w:tcPr>
            <w:tcW w:w="1134" w:type="dxa"/>
            <w:vMerge/>
            <w:vAlign w:val="center"/>
            <w:hideMark/>
          </w:tcPr>
          <w:p w:rsidR="00F86D3E" w:rsidRPr="00F86D3E" w:rsidRDefault="00F86D3E" w:rsidP="00805009">
            <w:pPr>
              <w:jc w:val="left"/>
              <w:rPr>
                <w:rFonts w:cs="Arial"/>
                <w:b/>
                <w:bCs/>
                <w:sz w:val="14"/>
                <w:szCs w:val="14"/>
                <w:lang w:eastAsia="es-CO"/>
              </w:rPr>
            </w:pPr>
          </w:p>
        </w:tc>
        <w:tc>
          <w:tcPr>
            <w:tcW w:w="1119" w:type="dxa"/>
            <w:vMerge/>
            <w:vAlign w:val="center"/>
            <w:hideMark/>
          </w:tcPr>
          <w:p w:rsidR="00F86D3E" w:rsidRPr="00F86D3E" w:rsidRDefault="00F86D3E" w:rsidP="00805009">
            <w:pPr>
              <w:jc w:val="left"/>
              <w:rPr>
                <w:rFonts w:cs="Arial"/>
                <w:b/>
                <w:bCs/>
                <w:sz w:val="14"/>
                <w:szCs w:val="14"/>
                <w:lang w:eastAsia="es-CO"/>
              </w:rPr>
            </w:pPr>
          </w:p>
        </w:tc>
        <w:tc>
          <w:tcPr>
            <w:tcW w:w="810" w:type="dxa"/>
            <w:vMerge/>
            <w:vAlign w:val="center"/>
            <w:hideMark/>
          </w:tcPr>
          <w:p w:rsidR="00F86D3E" w:rsidRPr="00F86D3E" w:rsidRDefault="00F86D3E" w:rsidP="00805009">
            <w:pPr>
              <w:jc w:val="left"/>
              <w:rPr>
                <w:rFonts w:cs="Arial"/>
                <w:b/>
                <w:bCs/>
                <w:sz w:val="14"/>
                <w:szCs w:val="14"/>
                <w:lang w:eastAsia="es-CO"/>
              </w:rPr>
            </w:pPr>
          </w:p>
        </w:tc>
        <w:tc>
          <w:tcPr>
            <w:tcW w:w="752" w:type="dxa"/>
            <w:shd w:val="clear" w:color="000000" w:fill="FFFF00"/>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2013</w:t>
            </w:r>
          </w:p>
        </w:tc>
        <w:tc>
          <w:tcPr>
            <w:tcW w:w="851" w:type="dxa"/>
            <w:shd w:val="clear" w:color="000000" w:fill="FF99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Ejecutado 2013</w:t>
            </w:r>
          </w:p>
        </w:tc>
        <w:tc>
          <w:tcPr>
            <w:tcW w:w="708" w:type="dxa"/>
            <w:shd w:val="clear" w:color="000000" w:fill="FFFF00"/>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2014</w:t>
            </w:r>
          </w:p>
        </w:tc>
        <w:tc>
          <w:tcPr>
            <w:tcW w:w="851" w:type="dxa"/>
            <w:shd w:val="clear" w:color="000000" w:fill="FF99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Ejecutado 2014</w:t>
            </w:r>
          </w:p>
        </w:tc>
        <w:tc>
          <w:tcPr>
            <w:tcW w:w="709" w:type="dxa"/>
            <w:shd w:val="clear" w:color="000000" w:fill="FFFF00"/>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2015</w:t>
            </w:r>
          </w:p>
        </w:tc>
        <w:tc>
          <w:tcPr>
            <w:tcW w:w="850" w:type="dxa"/>
            <w:shd w:val="clear" w:color="000000" w:fill="FF99CC"/>
            <w:vAlign w:val="center"/>
            <w:hideMark/>
          </w:tcPr>
          <w:p w:rsidR="00F86D3E" w:rsidRPr="00F86D3E" w:rsidRDefault="00F86D3E" w:rsidP="00805009">
            <w:pPr>
              <w:jc w:val="center"/>
              <w:rPr>
                <w:rFonts w:cs="Arial"/>
                <w:b/>
                <w:bCs/>
                <w:sz w:val="14"/>
                <w:szCs w:val="14"/>
                <w:lang w:eastAsia="es-CO"/>
              </w:rPr>
            </w:pPr>
            <w:r w:rsidRPr="00F86D3E">
              <w:rPr>
                <w:rFonts w:cs="Arial"/>
                <w:b/>
                <w:bCs/>
                <w:sz w:val="14"/>
                <w:szCs w:val="14"/>
                <w:lang w:eastAsia="es-CO"/>
              </w:rPr>
              <w:t>Ejecutado 2015</w:t>
            </w:r>
          </w:p>
        </w:tc>
        <w:tc>
          <w:tcPr>
            <w:tcW w:w="851" w:type="dxa"/>
            <w:vMerge/>
            <w:vAlign w:val="center"/>
            <w:hideMark/>
          </w:tcPr>
          <w:p w:rsidR="00F86D3E" w:rsidRPr="00F86D3E" w:rsidRDefault="00F86D3E" w:rsidP="00805009">
            <w:pPr>
              <w:jc w:val="left"/>
              <w:rPr>
                <w:rFonts w:cs="Arial"/>
                <w:b/>
                <w:bCs/>
                <w:sz w:val="14"/>
                <w:szCs w:val="14"/>
                <w:lang w:eastAsia="es-CO"/>
              </w:rPr>
            </w:pPr>
          </w:p>
        </w:tc>
        <w:tc>
          <w:tcPr>
            <w:tcW w:w="850" w:type="dxa"/>
            <w:vMerge/>
            <w:vAlign w:val="center"/>
            <w:hideMark/>
          </w:tcPr>
          <w:p w:rsidR="00F86D3E" w:rsidRPr="00F86D3E" w:rsidRDefault="00F86D3E" w:rsidP="00805009">
            <w:pPr>
              <w:jc w:val="left"/>
              <w:rPr>
                <w:rFonts w:cs="Arial"/>
                <w:b/>
                <w:bCs/>
                <w:sz w:val="14"/>
                <w:szCs w:val="14"/>
                <w:lang w:eastAsia="es-CO"/>
              </w:rPr>
            </w:pPr>
          </w:p>
        </w:tc>
      </w:tr>
      <w:tr w:rsidR="00805009" w:rsidRPr="00F86D3E" w:rsidTr="00805009">
        <w:trPr>
          <w:trHeight w:val="187"/>
          <w:jc w:val="center"/>
        </w:trPr>
        <w:tc>
          <w:tcPr>
            <w:tcW w:w="1075" w:type="dxa"/>
            <w:vMerge w:val="restart"/>
            <w:vAlign w:val="center"/>
          </w:tcPr>
          <w:p w:rsidR="00805009" w:rsidRPr="00F86D3E" w:rsidRDefault="00805009" w:rsidP="00805009">
            <w:pPr>
              <w:rPr>
                <w:rFonts w:cs="Arial"/>
                <w:color w:val="000000"/>
                <w:sz w:val="12"/>
                <w:szCs w:val="12"/>
                <w:lang w:eastAsia="es-CO"/>
              </w:rPr>
            </w:pPr>
            <w:r w:rsidRPr="00F86D3E">
              <w:rPr>
                <w:rFonts w:cs="Arial"/>
                <w:color w:val="000000"/>
                <w:sz w:val="12"/>
                <w:szCs w:val="12"/>
                <w:lang w:eastAsia="es-CO"/>
              </w:rPr>
              <w:t>1.Ordenamiento Ambiental Territorial</w:t>
            </w:r>
          </w:p>
        </w:tc>
        <w:tc>
          <w:tcPr>
            <w:tcW w:w="1134" w:type="dxa"/>
            <w:vMerge w:val="restart"/>
            <w:vAlign w:val="center"/>
          </w:tcPr>
          <w:p w:rsidR="00805009" w:rsidRPr="00F86D3E" w:rsidRDefault="00805009" w:rsidP="00805009">
            <w:pPr>
              <w:rPr>
                <w:rFonts w:cs="Arial"/>
                <w:color w:val="000000"/>
                <w:sz w:val="12"/>
                <w:szCs w:val="12"/>
                <w:lang w:eastAsia="es-CO"/>
              </w:rPr>
            </w:pPr>
            <w:r w:rsidRPr="00F86D3E">
              <w:rPr>
                <w:rFonts w:cs="Arial"/>
                <w:color w:val="000000"/>
                <w:sz w:val="12"/>
                <w:szCs w:val="12"/>
                <w:lang w:eastAsia="es-CO"/>
              </w:rPr>
              <w:t>1.1. Planificación, Ordenamiento e Información Ambiental Territorial (1)</w:t>
            </w:r>
          </w:p>
        </w:tc>
        <w:tc>
          <w:tcPr>
            <w:tcW w:w="1119" w:type="dxa"/>
            <w:shd w:val="clear" w:color="000000" w:fill="FFFF00"/>
          </w:tcPr>
          <w:p w:rsidR="00805009" w:rsidRPr="00F86D3E" w:rsidRDefault="00805009" w:rsidP="00F86D3E">
            <w:pPr>
              <w:rPr>
                <w:rFonts w:cs="Arial"/>
                <w:color w:val="000000"/>
                <w:sz w:val="12"/>
                <w:szCs w:val="12"/>
                <w:lang w:eastAsia="es-CO"/>
              </w:rPr>
            </w:pPr>
            <w:r w:rsidRPr="00F86D3E">
              <w:rPr>
                <w:rFonts w:cs="Arial"/>
                <w:color w:val="000000"/>
                <w:sz w:val="12"/>
                <w:szCs w:val="12"/>
                <w:lang w:eastAsia="es-CO"/>
              </w:rPr>
              <w:t>Estudios de delimitación y zonificación en paramos y humedales a escala 1:25000</w:t>
            </w:r>
          </w:p>
        </w:tc>
        <w:tc>
          <w:tcPr>
            <w:tcW w:w="810"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w:t>
            </w:r>
          </w:p>
        </w:tc>
        <w:tc>
          <w:tcPr>
            <w:tcW w:w="752"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9</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9</w:t>
            </w:r>
          </w:p>
        </w:tc>
        <w:tc>
          <w:tcPr>
            <w:tcW w:w="708"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0</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709"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0</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0</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9</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9</w:t>
            </w:r>
          </w:p>
        </w:tc>
      </w:tr>
      <w:tr w:rsidR="00805009" w:rsidRPr="00F86D3E" w:rsidTr="00805009">
        <w:trPr>
          <w:trHeight w:val="187"/>
          <w:jc w:val="center"/>
        </w:trPr>
        <w:tc>
          <w:tcPr>
            <w:tcW w:w="1075" w:type="dxa"/>
            <w:vMerge/>
            <w:vAlign w:val="center"/>
          </w:tcPr>
          <w:p w:rsidR="00805009" w:rsidRPr="00F86D3E" w:rsidRDefault="00805009" w:rsidP="00F86D3E">
            <w:pPr>
              <w:jc w:val="left"/>
              <w:rPr>
                <w:rFonts w:ascii="Calibri" w:hAnsi="Calibri"/>
                <w:color w:val="000000"/>
                <w:sz w:val="14"/>
                <w:szCs w:val="14"/>
                <w:lang w:eastAsia="es-CO"/>
              </w:rPr>
            </w:pPr>
          </w:p>
        </w:tc>
        <w:tc>
          <w:tcPr>
            <w:tcW w:w="1134" w:type="dxa"/>
            <w:vMerge/>
            <w:vAlign w:val="center"/>
          </w:tcPr>
          <w:p w:rsidR="00805009" w:rsidRPr="00F86D3E" w:rsidRDefault="00805009" w:rsidP="00F86D3E">
            <w:pPr>
              <w:jc w:val="left"/>
              <w:rPr>
                <w:rFonts w:ascii="Calibri" w:hAnsi="Calibri"/>
                <w:color w:val="000000"/>
                <w:sz w:val="14"/>
                <w:szCs w:val="14"/>
                <w:lang w:eastAsia="es-CO"/>
              </w:rPr>
            </w:pPr>
          </w:p>
        </w:tc>
        <w:tc>
          <w:tcPr>
            <w:tcW w:w="1119" w:type="dxa"/>
            <w:shd w:val="clear" w:color="000000" w:fill="FFFF00"/>
          </w:tcPr>
          <w:p w:rsidR="00805009" w:rsidRPr="00F86D3E" w:rsidRDefault="00805009" w:rsidP="00F86D3E">
            <w:pPr>
              <w:rPr>
                <w:rFonts w:ascii="Calibri" w:hAnsi="Calibri"/>
                <w:color w:val="000000"/>
                <w:sz w:val="12"/>
                <w:szCs w:val="12"/>
                <w:lang w:eastAsia="es-CO"/>
              </w:rPr>
            </w:pPr>
            <w:r w:rsidRPr="00F86D3E">
              <w:rPr>
                <w:rFonts w:ascii="Calibri" w:hAnsi="Calibri"/>
                <w:color w:val="000000"/>
                <w:sz w:val="12"/>
                <w:szCs w:val="12"/>
                <w:lang w:eastAsia="es-CO"/>
              </w:rPr>
              <w:t xml:space="preserve">Módulos Operando en la Corporación / Total de módulos del SIA </w:t>
            </w:r>
          </w:p>
        </w:tc>
        <w:tc>
          <w:tcPr>
            <w:tcW w:w="810"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w:t>
            </w:r>
          </w:p>
        </w:tc>
        <w:tc>
          <w:tcPr>
            <w:tcW w:w="752"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57</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62</w:t>
            </w:r>
          </w:p>
        </w:tc>
        <w:tc>
          <w:tcPr>
            <w:tcW w:w="708"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71</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71</w:t>
            </w:r>
          </w:p>
        </w:tc>
        <w:tc>
          <w:tcPr>
            <w:tcW w:w="709"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100</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71</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100</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68</w:t>
            </w:r>
          </w:p>
        </w:tc>
      </w:tr>
      <w:tr w:rsidR="00805009" w:rsidRPr="00F86D3E" w:rsidTr="00805009">
        <w:trPr>
          <w:trHeight w:val="187"/>
          <w:jc w:val="center"/>
        </w:trPr>
        <w:tc>
          <w:tcPr>
            <w:tcW w:w="1075" w:type="dxa"/>
            <w:vMerge/>
            <w:vAlign w:val="center"/>
          </w:tcPr>
          <w:p w:rsidR="00805009" w:rsidRPr="00F86D3E" w:rsidRDefault="00805009" w:rsidP="00F86D3E">
            <w:pPr>
              <w:jc w:val="left"/>
              <w:rPr>
                <w:rFonts w:ascii="Calibri" w:hAnsi="Calibri"/>
                <w:color w:val="000000"/>
                <w:sz w:val="14"/>
                <w:szCs w:val="14"/>
                <w:lang w:eastAsia="es-CO"/>
              </w:rPr>
            </w:pPr>
          </w:p>
        </w:tc>
        <w:tc>
          <w:tcPr>
            <w:tcW w:w="1134" w:type="dxa"/>
            <w:vMerge/>
            <w:vAlign w:val="center"/>
          </w:tcPr>
          <w:p w:rsidR="00805009" w:rsidRPr="00F86D3E" w:rsidRDefault="00805009" w:rsidP="00F86D3E">
            <w:pPr>
              <w:jc w:val="left"/>
              <w:rPr>
                <w:rFonts w:ascii="Calibri" w:hAnsi="Calibri"/>
                <w:color w:val="000000"/>
                <w:sz w:val="14"/>
                <w:szCs w:val="14"/>
                <w:lang w:eastAsia="es-CO"/>
              </w:rPr>
            </w:pPr>
          </w:p>
        </w:tc>
        <w:tc>
          <w:tcPr>
            <w:tcW w:w="1119" w:type="dxa"/>
            <w:shd w:val="clear" w:color="000000" w:fill="FFFF00"/>
          </w:tcPr>
          <w:p w:rsidR="00805009" w:rsidRPr="00F86D3E" w:rsidRDefault="00805009" w:rsidP="00F86D3E">
            <w:pPr>
              <w:rPr>
                <w:rFonts w:cs="Arial"/>
                <w:color w:val="000000"/>
                <w:sz w:val="12"/>
                <w:szCs w:val="12"/>
                <w:lang w:eastAsia="es-CO"/>
              </w:rPr>
            </w:pPr>
            <w:r w:rsidRPr="00F86D3E">
              <w:rPr>
                <w:rFonts w:cs="Arial"/>
                <w:color w:val="000000"/>
                <w:sz w:val="12"/>
                <w:szCs w:val="12"/>
                <w:lang w:eastAsia="es-CO"/>
              </w:rPr>
              <w:t>Seguimiento a los Instrumentos de Planeación</w:t>
            </w:r>
          </w:p>
        </w:tc>
        <w:tc>
          <w:tcPr>
            <w:tcW w:w="810"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w:t>
            </w:r>
          </w:p>
        </w:tc>
        <w:tc>
          <w:tcPr>
            <w:tcW w:w="752"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2</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2</w:t>
            </w:r>
          </w:p>
        </w:tc>
        <w:tc>
          <w:tcPr>
            <w:tcW w:w="708"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2</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2</w:t>
            </w:r>
          </w:p>
        </w:tc>
        <w:tc>
          <w:tcPr>
            <w:tcW w:w="709" w:type="dxa"/>
            <w:shd w:val="clear" w:color="000000" w:fill="FFFF00"/>
            <w:vAlign w:val="center"/>
          </w:tcPr>
          <w:p w:rsidR="00805009" w:rsidRPr="00F86D3E" w:rsidRDefault="00805009" w:rsidP="00F86D3E">
            <w:pPr>
              <w:jc w:val="center"/>
              <w:rPr>
                <w:rFonts w:cs="Arial"/>
                <w:color w:val="000000"/>
                <w:sz w:val="12"/>
                <w:szCs w:val="12"/>
                <w:lang w:eastAsia="es-CO"/>
              </w:rPr>
            </w:pPr>
            <w:r w:rsidRPr="00F86D3E">
              <w:rPr>
                <w:rFonts w:cs="Arial"/>
                <w:color w:val="000000"/>
                <w:sz w:val="12"/>
                <w:szCs w:val="12"/>
                <w:lang w:eastAsia="es-CO"/>
              </w:rPr>
              <w:t>2</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1</w:t>
            </w:r>
          </w:p>
        </w:tc>
        <w:tc>
          <w:tcPr>
            <w:tcW w:w="851"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6</w:t>
            </w:r>
          </w:p>
        </w:tc>
        <w:tc>
          <w:tcPr>
            <w:tcW w:w="850" w:type="dxa"/>
            <w:shd w:val="clear" w:color="auto" w:fill="auto"/>
            <w:noWrap/>
            <w:vAlign w:val="center"/>
          </w:tcPr>
          <w:p w:rsidR="00805009" w:rsidRPr="00F86D3E" w:rsidRDefault="00805009" w:rsidP="00F86D3E">
            <w:pPr>
              <w:jc w:val="center"/>
              <w:rPr>
                <w:rFonts w:ascii="Calibri" w:hAnsi="Calibri"/>
                <w:color w:val="000000"/>
                <w:sz w:val="12"/>
                <w:szCs w:val="12"/>
                <w:lang w:eastAsia="es-CO"/>
              </w:rPr>
            </w:pPr>
            <w:r w:rsidRPr="00F86D3E">
              <w:rPr>
                <w:rFonts w:ascii="Calibri" w:hAnsi="Calibri"/>
                <w:color w:val="000000"/>
                <w:sz w:val="12"/>
                <w:szCs w:val="12"/>
                <w:lang w:eastAsia="es-CO"/>
              </w:rPr>
              <w:t>5</w:t>
            </w:r>
          </w:p>
        </w:tc>
      </w:tr>
      <w:tr w:rsidR="00805009" w:rsidRPr="00805009" w:rsidTr="00805009">
        <w:trPr>
          <w:trHeight w:val="308"/>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restart"/>
            <w:vAlign w:val="center"/>
          </w:tcPr>
          <w:p w:rsidR="00805009" w:rsidRPr="00805009" w:rsidRDefault="00805009" w:rsidP="00805009">
            <w:pPr>
              <w:jc w:val="left"/>
              <w:rPr>
                <w:rFonts w:cs="Arial"/>
                <w:b/>
                <w:bCs/>
                <w:sz w:val="14"/>
                <w:szCs w:val="14"/>
                <w:lang w:eastAsia="es-CO"/>
              </w:rPr>
            </w:pPr>
            <w:r w:rsidRPr="00805009">
              <w:rPr>
                <w:rFonts w:ascii="Calibri" w:hAnsi="Calibri"/>
                <w:color w:val="000000"/>
                <w:sz w:val="12"/>
                <w:szCs w:val="12"/>
                <w:lang w:eastAsia="es-CO"/>
              </w:rPr>
              <w:t>1.2. Gestión del Riesgo y adaptación al Cambio Climático (2)</w:t>
            </w: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Consejos departamentales y municipales acompañados en Gestión del Riesgo  de Desastres.</w:t>
            </w:r>
          </w:p>
        </w:tc>
        <w:tc>
          <w:tcPr>
            <w:tcW w:w="810"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16</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16</w:t>
            </w:r>
          </w:p>
        </w:tc>
        <w:tc>
          <w:tcPr>
            <w:tcW w:w="708"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16</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16</w:t>
            </w:r>
          </w:p>
        </w:tc>
        <w:tc>
          <w:tcPr>
            <w:tcW w:w="709"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16</w:t>
            </w:r>
          </w:p>
        </w:tc>
        <w:tc>
          <w:tcPr>
            <w:tcW w:w="850"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16</w:t>
            </w:r>
          </w:p>
        </w:tc>
        <w:tc>
          <w:tcPr>
            <w:tcW w:w="851"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16</w:t>
            </w:r>
          </w:p>
        </w:tc>
        <w:tc>
          <w:tcPr>
            <w:tcW w:w="850"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16</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vAlign w:val="center"/>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Hectáreas de deforestación evitadas</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Ha</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500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500</w:t>
            </w:r>
          </w:p>
        </w:tc>
        <w:tc>
          <w:tcPr>
            <w:tcW w:w="708"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1000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1000</w:t>
            </w:r>
          </w:p>
        </w:tc>
        <w:tc>
          <w:tcPr>
            <w:tcW w:w="709"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1000</w:t>
            </w:r>
          </w:p>
        </w:tc>
        <w:tc>
          <w:tcPr>
            <w:tcW w:w="850"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1"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2.500</w:t>
            </w:r>
          </w:p>
        </w:tc>
        <w:tc>
          <w:tcPr>
            <w:tcW w:w="850"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1500</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Proyecto de captura de carbono desarrollado.</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8"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9"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2</w:t>
            </w:r>
          </w:p>
        </w:tc>
        <w:tc>
          <w:tcPr>
            <w:tcW w:w="850"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851"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0"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 xml:space="preserve">Instalación de estaciones </w:t>
            </w:r>
            <w:proofErr w:type="spellStart"/>
            <w:r w:rsidRPr="00805009">
              <w:rPr>
                <w:rFonts w:cs="Arial"/>
                <w:color w:val="000000"/>
                <w:sz w:val="12"/>
                <w:szCs w:val="12"/>
                <w:lang w:eastAsia="es-CO"/>
              </w:rPr>
              <w:t>hidrometereológicas</w:t>
            </w:r>
            <w:proofErr w:type="spellEnd"/>
            <w:r w:rsidRPr="00805009">
              <w:rPr>
                <w:rFonts w:cs="Arial"/>
                <w:color w:val="000000"/>
                <w:sz w:val="12"/>
                <w:szCs w:val="12"/>
                <w:lang w:eastAsia="es-CO"/>
              </w:rPr>
              <w:t xml:space="preserve"> automáticas en el sur de La Guajira.</w:t>
            </w:r>
          </w:p>
        </w:tc>
        <w:tc>
          <w:tcPr>
            <w:tcW w:w="810" w:type="dxa"/>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w:t>
            </w:r>
          </w:p>
        </w:tc>
        <w:tc>
          <w:tcPr>
            <w:tcW w:w="752"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Estaciones medidoras de nivel de río en el sur del departamento.</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8"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9"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0"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1"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0" w:type="dxa"/>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Estaciones meteorológicas análogas para registro histórico de temperatura y precipitación en el sur de La Guajira.</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 xml:space="preserve">Pronostico y monitoreo diario de las condiciones </w:t>
            </w:r>
            <w:proofErr w:type="spellStart"/>
            <w:r w:rsidRPr="00805009">
              <w:rPr>
                <w:rFonts w:cs="Arial"/>
                <w:color w:val="000000"/>
                <w:sz w:val="10"/>
                <w:szCs w:val="10"/>
                <w:lang w:eastAsia="es-CO"/>
              </w:rPr>
              <w:t>hidrometereológicas</w:t>
            </w:r>
            <w:proofErr w:type="spellEnd"/>
            <w:r w:rsidRPr="00805009">
              <w:rPr>
                <w:rFonts w:cs="Arial"/>
                <w:color w:val="000000"/>
                <w:sz w:val="12"/>
                <w:szCs w:val="12"/>
                <w:lang w:eastAsia="es-CO"/>
              </w:rPr>
              <w:t xml:space="preserve"> </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365</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365</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365</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365</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365</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273</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365</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334</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Población beneficiada por sistemas de alerta temprana en deslizamientos e inundaciones.</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 de habitantes</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10.000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10.000</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20.000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15.000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20.000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15000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20.000</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15.000</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Numero de Boletines de Monitoreo al sistema de alerta temprana y su difusión</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20</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20</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20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20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60</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60</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Municipios costeros evaluados en riesgo ecológico</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2</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2</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3</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4</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5</w:t>
            </w:r>
          </w:p>
        </w:tc>
      </w:tr>
      <w:tr w:rsidR="00805009" w:rsidRPr="00805009" w:rsidTr="00805009">
        <w:trPr>
          <w:trHeight w:val="76"/>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Estudios realizados de acuerdo a la zonificación establecida.</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1</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ign w:val="center"/>
          </w:tcPr>
          <w:p w:rsidR="00805009" w:rsidRPr="00805009" w:rsidRDefault="00805009" w:rsidP="00805009">
            <w:pPr>
              <w:jc w:val="left"/>
              <w:rPr>
                <w:rFonts w:cs="Arial"/>
                <w:b/>
                <w:bCs/>
                <w:sz w:val="14"/>
                <w:szCs w:val="14"/>
                <w:lang w:eastAsia="es-CO"/>
              </w:rPr>
            </w:pPr>
          </w:p>
        </w:tc>
        <w:tc>
          <w:tcPr>
            <w:tcW w:w="1119" w:type="dxa"/>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Determinantes ambientales Actualizados</w:t>
            </w:r>
          </w:p>
        </w:tc>
        <w:tc>
          <w:tcPr>
            <w:tcW w:w="810" w:type="dxa"/>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w:t>
            </w:r>
          </w:p>
        </w:tc>
        <w:tc>
          <w:tcPr>
            <w:tcW w:w="851" w:type="dxa"/>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708"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0</w:t>
            </w:r>
          </w:p>
        </w:tc>
        <w:tc>
          <w:tcPr>
            <w:tcW w:w="851"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0</w:t>
            </w:r>
          </w:p>
        </w:tc>
        <w:tc>
          <w:tcPr>
            <w:tcW w:w="709" w:type="dxa"/>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1</w:t>
            </w:r>
          </w:p>
        </w:tc>
        <w:tc>
          <w:tcPr>
            <w:tcW w:w="850" w:type="dxa"/>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w:t>
            </w:r>
          </w:p>
        </w:tc>
        <w:tc>
          <w:tcPr>
            <w:tcW w:w="851"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w:t>
            </w:r>
          </w:p>
        </w:tc>
        <w:tc>
          <w:tcPr>
            <w:tcW w:w="850" w:type="dxa"/>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w:t>
            </w:r>
          </w:p>
        </w:tc>
      </w:tr>
      <w:tr w:rsidR="00175305" w:rsidRPr="00805009" w:rsidTr="00805009">
        <w:trPr>
          <w:trHeight w:val="50"/>
          <w:jc w:val="center"/>
        </w:trPr>
        <w:tc>
          <w:tcPr>
            <w:tcW w:w="1075" w:type="dxa"/>
            <w:vAlign w:val="center"/>
          </w:tcPr>
          <w:p w:rsidR="00175305" w:rsidRPr="00805009" w:rsidRDefault="00175305" w:rsidP="00805009">
            <w:pPr>
              <w:jc w:val="left"/>
              <w:rPr>
                <w:rFonts w:cs="Arial"/>
                <w:b/>
                <w:bCs/>
                <w:sz w:val="14"/>
                <w:szCs w:val="14"/>
                <w:lang w:eastAsia="es-CO"/>
              </w:rPr>
            </w:pPr>
          </w:p>
        </w:tc>
        <w:tc>
          <w:tcPr>
            <w:tcW w:w="1134" w:type="dxa"/>
            <w:vAlign w:val="center"/>
          </w:tcPr>
          <w:p w:rsidR="00175305" w:rsidRPr="00805009" w:rsidRDefault="00175305" w:rsidP="00805009">
            <w:pPr>
              <w:jc w:val="left"/>
              <w:rPr>
                <w:rFonts w:cs="Arial"/>
                <w:b/>
                <w:bCs/>
                <w:sz w:val="14"/>
                <w:szCs w:val="14"/>
                <w:lang w:eastAsia="es-CO"/>
              </w:rPr>
            </w:pPr>
          </w:p>
        </w:tc>
        <w:tc>
          <w:tcPr>
            <w:tcW w:w="1119" w:type="dxa"/>
          </w:tcPr>
          <w:p w:rsidR="00175305" w:rsidRPr="00805009" w:rsidRDefault="00175305" w:rsidP="00805009">
            <w:pPr>
              <w:rPr>
                <w:rFonts w:cs="Arial"/>
                <w:color w:val="000000"/>
                <w:sz w:val="12"/>
                <w:szCs w:val="12"/>
                <w:lang w:eastAsia="es-CO"/>
              </w:rPr>
            </w:pPr>
          </w:p>
        </w:tc>
        <w:tc>
          <w:tcPr>
            <w:tcW w:w="810" w:type="dxa"/>
            <w:vAlign w:val="center"/>
          </w:tcPr>
          <w:p w:rsidR="00175305" w:rsidRPr="00805009" w:rsidRDefault="00175305" w:rsidP="00805009">
            <w:pPr>
              <w:jc w:val="center"/>
              <w:rPr>
                <w:rFonts w:cs="Arial"/>
                <w:color w:val="000000"/>
                <w:sz w:val="12"/>
                <w:szCs w:val="12"/>
                <w:lang w:eastAsia="es-CO"/>
              </w:rPr>
            </w:pPr>
          </w:p>
        </w:tc>
        <w:tc>
          <w:tcPr>
            <w:tcW w:w="752" w:type="dxa"/>
            <w:shd w:val="clear" w:color="000000" w:fill="FFFF00"/>
            <w:vAlign w:val="center"/>
          </w:tcPr>
          <w:p w:rsidR="00175305" w:rsidRPr="00805009" w:rsidRDefault="00175305" w:rsidP="00805009">
            <w:pPr>
              <w:jc w:val="center"/>
              <w:rPr>
                <w:rFonts w:cs="Arial"/>
                <w:color w:val="000000"/>
                <w:sz w:val="12"/>
                <w:szCs w:val="12"/>
                <w:lang w:eastAsia="es-CO"/>
              </w:rPr>
            </w:pPr>
          </w:p>
        </w:tc>
        <w:tc>
          <w:tcPr>
            <w:tcW w:w="851" w:type="dxa"/>
            <w:shd w:val="clear" w:color="000000" w:fill="FF99CC"/>
            <w:vAlign w:val="center"/>
          </w:tcPr>
          <w:p w:rsidR="00175305" w:rsidRPr="00805009" w:rsidRDefault="00175305" w:rsidP="00805009">
            <w:pPr>
              <w:jc w:val="center"/>
              <w:rPr>
                <w:rFonts w:ascii="Calibri" w:hAnsi="Calibri"/>
                <w:color w:val="000000"/>
                <w:sz w:val="12"/>
                <w:szCs w:val="12"/>
                <w:lang w:eastAsia="es-CO"/>
              </w:rPr>
            </w:pPr>
          </w:p>
        </w:tc>
        <w:tc>
          <w:tcPr>
            <w:tcW w:w="708" w:type="dxa"/>
            <w:shd w:val="clear" w:color="000000" w:fill="FFFF00"/>
            <w:vAlign w:val="center"/>
          </w:tcPr>
          <w:p w:rsidR="00175305" w:rsidRPr="00805009" w:rsidRDefault="00175305" w:rsidP="00805009">
            <w:pPr>
              <w:jc w:val="center"/>
              <w:rPr>
                <w:rFonts w:cs="Arial"/>
                <w:color w:val="000000"/>
                <w:sz w:val="14"/>
                <w:szCs w:val="14"/>
                <w:lang w:eastAsia="es-CO"/>
              </w:rPr>
            </w:pPr>
          </w:p>
        </w:tc>
        <w:tc>
          <w:tcPr>
            <w:tcW w:w="851" w:type="dxa"/>
            <w:shd w:val="clear" w:color="000000" w:fill="FF99CC"/>
            <w:vAlign w:val="center"/>
          </w:tcPr>
          <w:p w:rsidR="00175305" w:rsidRPr="00805009" w:rsidRDefault="00175305" w:rsidP="00805009">
            <w:pPr>
              <w:jc w:val="center"/>
              <w:rPr>
                <w:rFonts w:ascii="Calibri" w:hAnsi="Calibri"/>
                <w:color w:val="000000"/>
                <w:sz w:val="14"/>
                <w:szCs w:val="14"/>
                <w:lang w:eastAsia="es-CO"/>
              </w:rPr>
            </w:pPr>
          </w:p>
        </w:tc>
        <w:tc>
          <w:tcPr>
            <w:tcW w:w="709" w:type="dxa"/>
            <w:shd w:val="clear" w:color="000000" w:fill="FFFF00"/>
            <w:vAlign w:val="center"/>
          </w:tcPr>
          <w:p w:rsidR="00175305" w:rsidRPr="00805009" w:rsidRDefault="00175305" w:rsidP="00805009">
            <w:pPr>
              <w:jc w:val="center"/>
              <w:rPr>
                <w:rFonts w:cs="Arial"/>
                <w:color w:val="000000"/>
                <w:sz w:val="14"/>
                <w:szCs w:val="14"/>
                <w:lang w:eastAsia="es-CO"/>
              </w:rPr>
            </w:pPr>
          </w:p>
        </w:tc>
        <w:tc>
          <w:tcPr>
            <w:tcW w:w="850" w:type="dxa"/>
            <w:shd w:val="clear" w:color="000000" w:fill="FF99CC"/>
            <w:vAlign w:val="center"/>
          </w:tcPr>
          <w:p w:rsidR="00175305" w:rsidRPr="00805009" w:rsidRDefault="00175305" w:rsidP="00805009">
            <w:pPr>
              <w:jc w:val="center"/>
              <w:rPr>
                <w:rFonts w:ascii="Calibri" w:hAnsi="Calibri"/>
                <w:color w:val="000000"/>
                <w:sz w:val="14"/>
                <w:szCs w:val="14"/>
                <w:lang w:eastAsia="es-CO"/>
              </w:rPr>
            </w:pPr>
          </w:p>
        </w:tc>
        <w:tc>
          <w:tcPr>
            <w:tcW w:w="851" w:type="dxa"/>
            <w:vAlign w:val="center"/>
          </w:tcPr>
          <w:p w:rsidR="00175305" w:rsidRPr="00805009" w:rsidRDefault="00175305" w:rsidP="00805009">
            <w:pPr>
              <w:jc w:val="center"/>
              <w:rPr>
                <w:rFonts w:ascii="Calibri" w:hAnsi="Calibri"/>
                <w:color w:val="000000"/>
                <w:sz w:val="14"/>
                <w:szCs w:val="14"/>
                <w:lang w:eastAsia="es-CO"/>
              </w:rPr>
            </w:pPr>
          </w:p>
        </w:tc>
        <w:tc>
          <w:tcPr>
            <w:tcW w:w="850" w:type="dxa"/>
            <w:vAlign w:val="center"/>
          </w:tcPr>
          <w:p w:rsidR="00175305" w:rsidRPr="00805009" w:rsidRDefault="00175305" w:rsidP="00805009">
            <w:pPr>
              <w:jc w:val="center"/>
              <w:rPr>
                <w:rFonts w:ascii="Calibri" w:hAnsi="Calibri"/>
                <w:color w:val="000000"/>
                <w:sz w:val="14"/>
                <w:szCs w:val="14"/>
                <w:lang w:eastAsia="es-CO"/>
              </w:rPr>
            </w:pPr>
          </w:p>
        </w:tc>
      </w:tr>
      <w:tr w:rsidR="00805009" w:rsidRPr="00F86D3E" w:rsidTr="00805009">
        <w:trPr>
          <w:trHeight w:val="127"/>
          <w:jc w:val="center"/>
        </w:trPr>
        <w:tc>
          <w:tcPr>
            <w:tcW w:w="1075" w:type="dxa"/>
            <w:vMerge w:val="restart"/>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 xml:space="preserve">Programa  </w:t>
            </w:r>
          </w:p>
        </w:tc>
        <w:tc>
          <w:tcPr>
            <w:tcW w:w="1134" w:type="dxa"/>
            <w:vMerge w:val="restart"/>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 xml:space="preserve"> Proyectos </w:t>
            </w:r>
          </w:p>
        </w:tc>
        <w:tc>
          <w:tcPr>
            <w:tcW w:w="1119" w:type="dxa"/>
            <w:vMerge w:val="restart"/>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 xml:space="preserve">Indicador </w:t>
            </w:r>
          </w:p>
        </w:tc>
        <w:tc>
          <w:tcPr>
            <w:tcW w:w="810" w:type="dxa"/>
            <w:vMerge w:val="restart"/>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 xml:space="preserve"> Unidad de Medida</w:t>
            </w:r>
          </w:p>
        </w:tc>
        <w:tc>
          <w:tcPr>
            <w:tcW w:w="4721" w:type="dxa"/>
            <w:gridSpan w:val="6"/>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 xml:space="preserve"> Metas Físicas </w:t>
            </w:r>
          </w:p>
        </w:tc>
        <w:tc>
          <w:tcPr>
            <w:tcW w:w="851" w:type="dxa"/>
            <w:vMerge w:val="restart"/>
            <w:shd w:val="clear" w:color="000000" w:fill="CCFFCC"/>
            <w:vAlign w:val="center"/>
            <w:hideMark/>
          </w:tcPr>
          <w:p w:rsidR="00805009" w:rsidRPr="00F86D3E" w:rsidRDefault="00805009" w:rsidP="00805009">
            <w:pPr>
              <w:jc w:val="center"/>
              <w:rPr>
                <w:rFonts w:cs="Arial"/>
                <w:b/>
                <w:bCs/>
                <w:sz w:val="12"/>
                <w:szCs w:val="12"/>
                <w:lang w:eastAsia="es-CO"/>
              </w:rPr>
            </w:pPr>
            <w:r w:rsidRPr="00F86D3E">
              <w:rPr>
                <w:rFonts w:cs="Arial"/>
                <w:b/>
                <w:bCs/>
                <w:sz w:val="12"/>
                <w:szCs w:val="12"/>
                <w:lang w:eastAsia="es-CO"/>
              </w:rPr>
              <w:t>Total Programado Plan</w:t>
            </w:r>
          </w:p>
        </w:tc>
        <w:tc>
          <w:tcPr>
            <w:tcW w:w="850" w:type="dxa"/>
            <w:vMerge w:val="restart"/>
            <w:shd w:val="clear" w:color="000000" w:fill="CCFF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Total Ejecutado Plan</w:t>
            </w:r>
          </w:p>
        </w:tc>
      </w:tr>
      <w:tr w:rsidR="00805009" w:rsidRPr="00F86D3E" w:rsidTr="00805009">
        <w:trPr>
          <w:trHeight w:val="76"/>
          <w:jc w:val="center"/>
        </w:trPr>
        <w:tc>
          <w:tcPr>
            <w:tcW w:w="1075" w:type="dxa"/>
            <w:vMerge/>
            <w:vAlign w:val="center"/>
            <w:hideMark/>
          </w:tcPr>
          <w:p w:rsidR="00805009" w:rsidRPr="00F86D3E" w:rsidRDefault="00805009" w:rsidP="00805009">
            <w:pPr>
              <w:jc w:val="left"/>
              <w:rPr>
                <w:rFonts w:cs="Arial"/>
                <w:b/>
                <w:bCs/>
                <w:sz w:val="14"/>
                <w:szCs w:val="14"/>
                <w:lang w:eastAsia="es-CO"/>
              </w:rPr>
            </w:pPr>
          </w:p>
        </w:tc>
        <w:tc>
          <w:tcPr>
            <w:tcW w:w="1134" w:type="dxa"/>
            <w:vMerge/>
            <w:vAlign w:val="center"/>
            <w:hideMark/>
          </w:tcPr>
          <w:p w:rsidR="00805009" w:rsidRPr="00F86D3E" w:rsidRDefault="00805009" w:rsidP="00805009">
            <w:pPr>
              <w:jc w:val="left"/>
              <w:rPr>
                <w:rFonts w:cs="Arial"/>
                <w:b/>
                <w:bCs/>
                <w:sz w:val="14"/>
                <w:szCs w:val="14"/>
                <w:lang w:eastAsia="es-CO"/>
              </w:rPr>
            </w:pPr>
          </w:p>
        </w:tc>
        <w:tc>
          <w:tcPr>
            <w:tcW w:w="1119" w:type="dxa"/>
            <w:vMerge/>
            <w:vAlign w:val="center"/>
            <w:hideMark/>
          </w:tcPr>
          <w:p w:rsidR="00805009" w:rsidRPr="00F86D3E" w:rsidRDefault="00805009" w:rsidP="00805009">
            <w:pPr>
              <w:jc w:val="left"/>
              <w:rPr>
                <w:rFonts w:cs="Arial"/>
                <w:b/>
                <w:bCs/>
                <w:sz w:val="14"/>
                <w:szCs w:val="14"/>
                <w:lang w:eastAsia="es-CO"/>
              </w:rPr>
            </w:pPr>
          </w:p>
        </w:tc>
        <w:tc>
          <w:tcPr>
            <w:tcW w:w="810" w:type="dxa"/>
            <w:vMerge/>
            <w:vAlign w:val="center"/>
            <w:hideMark/>
          </w:tcPr>
          <w:p w:rsidR="00805009" w:rsidRPr="00F86D3E" w:rsidRDefault="00805009" w:rsidP="00805009">
            <w:pPr>
              <w:jc w:val="left"/>
              <w:rPr>
                <w:rFonts w:cs="Arial"/>
                <w:b/>
                <w:bCs/>
                <w:sz w:val="14"/>
                <w:szCs w:val="14"/>
                <w:lang w:eastAsia="es-CO"/>
              </w:rPr>
            </w:pPr>
          </w:p>
        </w:tc>
        <w:tc>
          <w:tcPr>
            <w:tcW w:w="752" w:type="dxa"/>
            <w:shd w:val="clear" w:color="000000" w:fill="FFFF00"/>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2013</w:t>
            </w:r>
          </w:p>
        </w:tc>
        <w:tc>
          <w:tcPr>
            <w:tcW w:w="851" w:type="dxa"/>
            <w:shd w:val="clear" w:color="000000" w:fill="FF99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Ejecutado 2013</w:t>
            </w:r>
          </w:p>
        </w:tc>
        <w:tc>
          <w:tcPr>
            <w:tcW w:w="708" w:type="dxa"/>
            <w:shd w:val="clear" w:color="000000" w:fill="FFFF00"/>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2014</w:t>
            </w:r>
          </w:p>
        </w:tc>
        <w:tc>
          <w:tcPr>
            <w:tcW w:w="851" w:type="dxa"/>
            <w:shd w:val="clear" w:color="000000" w:fill="FF99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Ejecutado 2014</w:t>
            </w:r>
          </w:p>
        </w:tc>
        <w:tc>
          <w:tcPr>
            <w:tcW w:w="709" w:type="dxa"/>
            <w:shd w:val="clear" w:color="000000" w:fill="FFFF00"/>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2015</w:t>
            </w:r>
          </w:p>
        </w:tc>
        <w:tc>
          <w:tcPr>
            <w:tcW w:w="850" w:type="dxa"/>
            <w:shd w:val="clear" w:color="000000" w:fill="FF99CC"/>
            <w:vAlign w:val="center"/>
            <w:hideMark/>
          </w:tcPr>
          <w:p w:rsidR="00805009" w:rsidRPr="00F86D3E" w:rsidRDefault="00805009" w:rsidP="00805009">
            <w:pPr>
              <w:jc w:val="center"/>
              <w:rPr>
                <w:rFonts w:cs="Arial"/>
                <w:b/>
                <w:bCs/>
                <w:sz w:val="14"/>
                <w:szCs w:val="14"/>
                <w:lang w:eastAsia="es-CO"/>
              </w:rPr>
            </w:pPr>
            <w:r w:rsidRPr="00F86D3E">
              <w:rPr>
                <w:rFonts w:cs="Arial"/>
                <w:b/>
                <w:bCs/>
                <w:sz w:val="14"/>
                <w:szCs w:val="14"/>
                <w:lang w:eastAsia="es-CO"/>
              </w:rPr>
              <w:t>Ejecutado 2015</w:t>
            </w:r>
          </w:p>
        </w:tc>
        <w:tc>
          <w:tcPr>
            <w:tcW w:w="851" w:type="dxa"/>
            <w:vMerge/>
            <w:vAlign w:val="center"/>
            <w:hideMark/>
          </w:tcPr>
          <w:p w:rsidR="00805009" w:rsidRPr="00F86D3E" w:rsidRDefault="00805009" w:rsidP="00805009">
            <w:pPr>
              <w:jc w:val="left"/>
              <w:rPr>
                <w:rFonts w:cs="Arial"/>
                <w:b/>
                <w:bCs/>
                <w:sz w:val="14"/>
                <w:szCs w:val="14"/>
                <w:lang w:eastAsia="es-CO"/>
              </w:rPr>
            </w:pPr>
          </w:p>
        </w:tc>
        <w:tc>
          <w:tcPr>
            <w:tcW w:w="850" w:type="dxa"/>
            <w:vMerge/>
            <w:vAlign w:val="center"/>
            <w:hideMark/>
          </w:tcPr>
          <w:p w:rsidR="00805009" w:rsidRPr="00F86D3E" w:rsidRDefault="00805009" w:rsidP="00805009">
            <w:pPr>
              <w:jc w:val="left"/>
              <w:rPr>
                <w:rFonts w:cs="Arial"/>
                <w:b/>
                <w:bCs/>
                <w:sz w:val="14"/>
                <w:szCs w:val="14"/>
                <w:lang w:eastAsia="es-CO"/>
              </w:rPr>
            </w:pP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5"/>
          <w:jc w:val="center"/>
        </w:trPr>
        <w:tc>
          <w:tcPr>
            <w:tcW w:w="1075" w:type="dxa"/>
            <w:vMerge w:val="restart"/>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r w:rsidRPr="00F86D3E">
              <w:rPr>
                <w:rFonts w:cs="Arial"/>
                <w:color w:val="000000"/>
                <w:sz w:val="12"/>
                <w:szCs w:val="12"/>
                <w:lang w:eastAsia="es-CO"/>
              </w:rPr>
              <w:t>1.</w:t>
            </w:r>
            <w:r>
              <w:rPr>
                <w:rFonts w:cs="Arial"/>
                <w:color w:val="000000"/>
                <w:sz w:val="12"/>
                <w:szCs w:val="12"/>
                <w:lang w:eastAsia="es-CO"/>
              </w:rPr>
              <w:t>Ordenamiento</w:t>
            </w:r>
            <w:r w:rsidRPr="00F86D3E">
              <w:rPr>
                <w:rFonts w:cs="Arial"/>
                <w:color w:val="000000"/>
                <w:sz w:val="12"/>
                <w:szCs w:val="12"/>
                <w:lang w:eastAsia="es-CO"/>
              </w:rPr>
              <w:t>Ambiental Territorial</w:t>
            </w:r>
          </w:p>
        </w:tc>
        <w:tc>
          <w:tcPr>
            <w:tcW w:w="1134" w:type="dxa"/>
            <w:vMerge w:val="restart"/>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r w:rsidRPr="00805009">
              <w:rPr>
                <w:rFonts w:ascii="Calibri" w:hAnsi="Calibri"/>
                <w:color w:val="000000"/>
                <w:sz w:val="12"/>
                <w:szCs w:val="12"/>
                <w:lang w:eastAsia="es-CO"/>
              </w:rPr>
              <w:t>1.2. Gest</w:t>
            </w:r>
            <w:r>
              <w:rPr>
                <w:rFonts w:ascii="Calibri" w:hAnsi="Calibri"/>
                <w:color w:val="000000"/>
                <w:sz w:val="12"/>
                <w:szCs w:val="12"/>
                <w:lang w:eastAsia="es-CO"/>
              </w:rPr>
              <w:t xml:space="preserve">ión del </w:t>
            </w:r>
            <w:r w:rsidRPr="00805009">
              <w:rPr>
                <w:rFonts w:ascii="Calibri" w:hAnsi="Calibri"/>
                <w:color w:val="000000"/>
                <w:sz w:val="12"/>
                <w:szCs w:val="12"/>
                <w:lang w:eastAsia="es-CO"/>
              </w:rPr>
              <w:t>Riesgo y adaptación al Cambio Climático (2)</w:t>
            </w: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Números de municipios con inclusión del riesgo en sus POT a partir de las determinantes ambientales generados por la Corporación.</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15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9</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15</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4</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w:t>
            </w:r>
          </w:p>
        </w:tc>
        <w:tc>
          <w:tcPr>
            <w:tcW w:w="850"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tcBorders>
              <w:left w:val="single" w:sz="8" w:space="0" w:color="auto"/>
              <w:bottom w:val="single" w:sz="4"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19" w:type="dxa"/>
            <w:tcBorders>
              <w:top w:val="single" w:sz="8" w:space="0" w:color="auto"/>
              <w:left w:val="single" w:sz="8" w:space="0" w:color="auto"/>
              <w:bottom w:val="single" w:sz="4" w:space="0" w:color="auto"/>
              <w:right w:val="single" w:sz="8" w:space="0" w:color="auto"/>
            </w:tcBorders>
            <w:vAlign w:val="center"/>
          </w:tcPr>
          <w:p w:rsidR="00805009" w:rsidRPr="00805009" w:rsidRDefault="00805009" w:rsidP="00805009">
            <w:pPr>
              <w:rPr>
                <w:rFonts w:cs="Arial"/>
                <w:color w:val="000000"/>
                <w:sz w:val="12"/>
                <w:szCs w:val="12"/>
                <w:lang w:eastAsia="es-CO"/>
              </w:rPr>
            </w:pPr>
            <w:r w:rsidRPr="00805009">
              <w:rPr>
                <w:rFonts w:cs="Arial"/>
                <w:color w:val="000000"/>
                <w:sz w:val="12"/>
                <w:szCs w:val="12"/>
                <w:lang w:eastAsia="es-CO"/>
              </w:rPr>
              <w:t>Municipios y sectores productivos/comunidad asesorados en incorporación de política de adaptación al cambio climático.</w:t>
            </w:r>
          </w:p>
        </w:tc>
        <w:tc>
          <w:tcPr>
            <w:tcW w:w="810" w:type="dxa"/>
            <w:tcBorders>
              <w:top w:val="single" w:sz="8" w:space="0" w:color="auto"/>
              <w:left w:val="single" w:sz="8" w:space="0" w:color="auto"/>
              <w:bottom w:val="single" w:sz="4" w:space="0" w:color="auto"/>
              <w:right w:val="single" w:sz="4" w:space="0" w:color="auto"/>
            </w:tcBorders>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7</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10</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8</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8</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20</w:t>
            </w:r>
          </w:p>
        </w:tc>
        <w:tc>
          <w:tcPr>
            <w:tcW w:w="850"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23</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6"/>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tcBorders>
              <w:top w:val="single" w:sz="4" w:space="0" w:color="auto"/>
              <w:left w:val="single" w:sz="8" w:space="0" w:color="auto"/>
              <w:bottom w:val="single" w:sz="4" w:space="0" w:color="auto"/>
              <w:right w:val="single" w:sz="4" w:space="0" w:color="auto"/>
            </w:tcBorders>
            <w:vAlign w:val="center"/>
          </w:tcPr>
          <w:p w:rsidR="00805009" w:rsidRPr="00805009" w:rsidRDefault="00805009" w:rsidP="00805009">
            <w:pPr>
              <w:jc w:val="left"/>
              <w:rPr>
                <w:rFonts w:cs="Arial"/>
                <w:b/>
                <w:bCs/>
                <w:sz w:val="14"/>
                <w:szCs w:val="14"/>
                <w:lang w:eastAsia="es-CO"/>
              </w:rPr>
            </w:pPr>
          </w:p>
        </w:tc>
        <w:tc>
          <w:tcPr>
            <w:tcW w:w="1119"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rPr>
                <w:rFonts w:cs="Arial"/>
                <w:color w:val="000000"/>
                <w:sz w:val="10"/>
                <w:szCs w:val="10"/>
                <w:lang w:eastAsia="es-CO"/>
              </w:rPr>
            </w:pPr>
            <w:r w:rsidRPr="00805009">
              <w:rPr>
                <w:rFonts w:cs="Arial"/>
                <w:color w:val="000000"/>
                <w:sz w:val="10"/>
                <w:szCs w:val="10"/>
                <w:lang w:eastAsia="es-CO"/>
              </w:rPr>
              <w:t>M</w:t>
            </w:r>
            <w:r w:rsidRPr="00805009">
              <w:rPr>
                <w:rFonts w:cs="Arial"/>
                <w:color w:val="000000"/>
                <w:sz w:val="10"/>
                <w:szCs w:val="10"/>
                <w:vertAlign w:val="superscript"/>
                <w:lang w:eastAsia="es-CO"/>
              </w:rPr>
              <w:t>3</w:t>
            </w:r>
            <w:r w:rsidRPr="00805009">
              <w:rPr>
                <w:rFonts w:cs="Arial"/>
                <w:color w:val="000000"/>
                <w:sz w:val="10"/>
                <w:szCs w:val="10"/>
                <w:lang w:eastAsia="es-CO"/>
              </w:rPr>
              <w:t xml:space="preserve"> de obras de control de inundaciones, erosión, caudales, escorrentía, rectificación y manejo de cauces, obras de geotecnia y obras para el manejo de aguas.</w:t>
            </w:r>
          </w:p>
        </w:tc>
        <w:tc>
          <w:tcPr>
            <w:tcW w:w="810"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M3</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500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500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4638</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4"/>
                <w:szCs w:val="14"/>
                <w:lang w:eastAsia="es-CO"/>
              </w:rPr>
            </w:pPr>
            <w:r w:rsidRPr="00805009">
              <w:rPr>
                <w:rFonts w:cs="Arial"/>
                <w:color w:val="000000"/>
                <w:sz w:val="14"/>
                <w:szCs w:val="14"/>
                <w:lang w:eastAsia="es-CO"/>
              </w:rPr>
              <w:t>500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8170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1.500</w:t>
            </w:r>
          </w:p>
        </w:tc>
        <w:tc>
          <w:tcPr>
            <w:tcW w:w="850"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4"/>
                <w:szCs w:val="14"/>
                <w:lang w:eastAsia="es-CO"/>
              </w:rPr>
            </w:pPr>
            <w:r w:rsidRPr="00805009">
              <w:rPr>
                <w:rFonts w:ascii="Calibri" w:hAnsi="Calibri"/>
                <w:color w:val="000000"/>
                <w:sz w:val="14"/>
                <w:szCs w:val="14"/>
                <w:lang w:eastAsia="es-CO"/>
              </w:rPr>
              <w:t>12808</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val="restart"/>
            <w:tcBorders>
              <w:top w:val="single" w:sz="8" w:space="0" w:color="auto"/>
              <w:left w:val="single" w:sz="8" w:space="0" w:color="auto"/>
              <w:right w:val="single" w:sz="8"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1.3. Gestión del conocimiento y Cooperación Internacional (3).</w:t>
            </w: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ascii="Calibri" w:hAnsi="Calibri"/>
                <w:color w:val="000000"/>
                <w:sz w:val="12"/>
                <w:szCs w:val="12"/>
                <w:lang w:eastAsia="es-CO"/>
              </w:rPr>
            </w:pPr>
            <w:r w:rsidRPr="00805009">
              <w:rPr>
                <w:rFonts w:ascii="Calibri" w:hAnsi="Calibri"/>
                <w:color w:val="000000"/>
                <w:sz w:val="12"/>
                <w:szCs w:val="12"/>
                <w:lang w:eastAsia="es-CO"/>
              </w:rPr>
              <w:t>Sistematización para formulación, seguimiento y evaluación de proyectos Corporativos y financiados por Sistema General de Regalías.</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2</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19" w:type="dxa"/>
            <w:tcBorders>
              <w:top w:val="single" w:sz="8" w:space="0" w:color="auto"/>
              <w:left w:val="single" w:sz="8" w:space="0" w:color="auto"/>
              <w:bottom w:val="single" w:sz="8" w:space="0" w:color="auto"/>
              <w:right w:val="single" w:sz="8" w:space="0" w:color="auto"/>
            </w:tcBorders>
            <w:vAlign w:val="center"/>
          </w:tcPr>
          <w:p w:rsidR="00805009" w:rsidRPr="00805009" w:rsidRDefault="00805009" w:rsidP="00805009">
            <w:pPr>
              <w:rPr>
                <w:rFonts w:ascii="Calibri" w:hAnsi="Calibri"/>
                <w:color w:val="000000"/>
                <w:sz w:val="12"/>
                <w:szCs w:val="12"/>
                <w:lang w:eastAsia="es-CO"/>
              </w:rPr>
            </w:pPr>
            <w:r w:rsidRPr="00805009">
              <w:rPr>
                <w:rFonts w:ascii="Calibri" w:hAnsi="Calibri"/>
                <w:color w:val="000000"/>
                <w:sz w:val="12"/>
                <w:szCs w:val="12"/>
                <w:lang w:eastAsia="es-CO"/>
              </w:rPr>
              <w:t>Proyectos de Ciencia y Tecnología formulados.</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color w:val="000000"/>
                <w:sz w:val="12"/>
                <w:szCs w:val="12"/>
                <w:lang w:eastAsia="es-CO"/>
              </w:rPr>
            </w:pPr>
            <w:r w:rsidRPr="00805009">
              <w:rPr>
                <w:rFonts w:cs="Arial"/>
                <w:color w:val="000000"/>
                <w:sz w:val="12"/>
                <w:szCs w:val="12"/>
                <w:lang w:eastAsia="es-CO"/>
              </w:rPr>
              <w:t>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19" w:type="dxa"/>
            <w:tcBorders>
              <w:top w:val="single" w:sz="8" w:space="0" w:color="auto"/>
              <w:left w:val="single" w:sz="8" w:space="0" w:color="auto"/>
              <w:bottom w:val="single" w:sz="8" w:space="0" w:color="auto"/>
              <w:right w:val="single" w:sz="8" w:space="0" w:color="auto"/>
            </w:tcBorders>
            <w:vAlign w:val="center"/>
          </w:tcPr>
          <w:p w:rsidR="00805009" w:rsidRPr="00805009" w:rsidRDefault="00805009" w:rsidP="00805009">
            <w:pPr>
              <w:rPr>
                <w:rFonts w:ascii="Calibri" w:hAnsi="Calibri"/>
                <w:color w:val="000000"/>
                <w:sz w:val="12"/>
                <w:szCs w:val="12"/>
                <w:lang w:eastAsia="es-CO"/>
              </w:rPr>
            </w:pPr>
            <w:r w:rsidRPr="00805009">
              <w:rPr>
                <w:rFonts w:ascii="Calibri" w:hAnsi="Calibri"/>
                <w:color w:val="000000"/>
                <w:sz w:val="12"/>
                <w:szCs w:val="12"/>
                <w:lang w:eastAsia="es-CO"/>
              </w:rPr>
              <w:t>Proyectos con seguimiento</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3</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4</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3</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bottom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34" w:type="dxa"/>
            <w:vMerge/>
            <w:tcBorders>
              <w:left w:val="single" w:sz="8" w:space="0" w:color="auto"/>
              <w:bottom w:val="single" w:sz="8" w:space="0" w:color="auto"/>
              <w:right w:val="single" w:sz="8" w:space="0" w:color="auto"/>
            </w:tcBorders>
            <w:vAlign w:val="center"/>
          </w:tcPr>
          <w:p w:rsidR="00805009" w:rsidRPr="00805009" w:rsidRDefault="00805009" w:rsidP="00805009">
            <w:pPr>
              <w:jc w:val="left"/>
              <w:rPr>
                <w:rFonts w:cs="Arial"/>
                <w:b/>
                <w:bCs/>
                <w:sz w:val="14"/>
                <w:szCs w:val="14"/>
                <w:lang w:eastAsia="es-CO"/>
              </w:rPr>
            </w:pPr>
          </w:p>
        </w:tc>
        <w:tc>
          <w:tcPr>
            <w:tcW w:w="1119" w:type="dxa"/>
            <w:tcBorders>
              <w:top w:val="single" w:sz="8" w:space="0" w:color="auto"/>
              <w:left w:val="single" w:sz="8" w:space="0" w:color="auto"/>
              <w:bottom w:val="single" w:sz="8" w:space="0" w:color="auto"/>
              <w:right w:val="single" w:sz="8" w:space="0" w:color="auto"/>
            </w:tcBorders>
            <w:vAlign w:val="center"/>
          </w:tcPr>
          <w:p w:rsidR="00805009" w:rsidRPr="00805009" w:rsidRDefault="00805009" w:rsidP="00805009">
            <w:pPr>
              <w:rPr>
                <w:rFonts w:ascii="Calibri" w:hAnsi="Calibri"/>
                <w:color w:val="000000"/>
                <w:sz w:val="12"/>
                <w:szCs w:val="12"/>
                <w:lang w:eastAsia="es-CO"/>
              </w:rPr>
            </w:pPr>
            <w:r w:rsidRPr="00805009">
              <w:rPr>
                <w:rFonts w:ascii="Calibri" w:hAnsi="Calibri"/>
                <w:color w:val="000000"/>
                <w:sz w:val="12"/>
                <w:szCs w:val="12"/>
                <w:lang w:eastAsia="es-CO"/>
              </w:rPr>
              <w:t>Proyectos ambientales formulados.</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4</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14</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2</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14</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6</w:t>
            </w:r>
          </w:p>
        </w:tc>
        <w:tc>
          <w:tcPr>
            <w:tcW w:w="850" w:type="dxa"/>
            <w:tcBorders>
              <w:top w:val="single" w:sz="8" w:space="0" w:color="auto"/>
              <w:left w:val="single" w:sz="4" w:space="0" w:color="auto"/>
              <w:bottom w:val="single" w:sz="4" w:space="0" w:color="auto"/>
              <w:right w:val="single" w:sz="8" w:space="0" w:color="auto"/>
            </w:tcBorders>
            <w:vAlign w:val="center"/>
          </w:tcPr>
          <w:p w:rsidR="00805009" w:rsidRPr="00805009" w:rsidRDefault="00805009" w:rsidP="00805009">
            <w:pPr>
              <w:jc w:val="center"/>
              <w:rPr>
                <w:rFonts w:ascii="Calibri" w:hAnsi="Calibri"/>
                <w:color w:val="000000"/>
                <w:sz w:val="12"/>
                <w:szCs w:val="12"/>
                <w:lang w:eastAsia="es-CO"/>
              </w:rPr>
            </w:pPr>
            <w:r w:rsidRPr="00805009">
              <w:rPr>
                <w:rFonts w:ascii="Calibri" w:hAnsi="Calibri"/>
                <w:color w:val="000000"/>
                <w:sz w:val="12"/>
                <w:szCs w:val="12"/>
                <w:lang w:eastAsia="es-CO"/>
              </w:rPr>
              <w:t>32</w:t>
            </w:r>
          </w:p>
        </w:tc>
      </w:tr>
    </w:tbl>
    <w:p w:rsidR="007416BD" w:rsidRDefault="007416BD">
      <w:pPr>
        <w:jc w:val="left"/>
        <w:rPr>
          <w:rFonts w:eastAsia="Calibri"/>
        </w:rPr>
      </w:pP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805009" w:rsidRPr="00805009" w:rsidTr="00805009">
        <w:trPr>
          <w:trHeight w:val="127"/>
          <w:jc w:val="center"/>
        </w:trPr>
        <w:tc>
          <w:tcPr>
            <w:tcW w:w="1075"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Programa  </w:t>
            </w:r>
          </w:p>
        </w:tc>
        <w:tc>
          <w:tcPr>
            <w:tcW w:w="1134"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Proyectos </w:t>
            </w:r>
          </w:p>
        </w:tc>
        <w:tc>
          <w:tcPr>
            <w:tcW w:w="1119"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Indicador </w:t>
            </w:r>
          </w:p>
        </w:tc>
        <w:tc>
          <w:tcPr>
            <w:tcW w:w="81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Unidad de Medida</w:t>
            </w:r>
          </w:p>
        </w:tc>
        <w:tc>
          <w:tcPr>
            <w:tcW w:w="4721" w:type="dxa"/>
            <w:gridSpan w:val="6"/>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Metas Físicas </w:t>
            </w:r>
          </w:p>
        </w:tc>
        <w:tc>
          <w:tcPr>
            <w:tcW w:w="851" w:type="dxa"/>
            <w:vMerge w:val="restart"/>
            <w:shd w:val="clear" w:color="000000" w:fill="CCFFCC"/>
            <w:vAlign w:val="center"/>
            <w:hideMark/>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Total Programado Plan</w:t>
            </w:r>
          </w:p>
        </w:tc>
        <w:tc>
          <w:tcPr>
            <w:tcW w:w="85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Total Ejecutado Plan</w:t>
            </w:r>
          </w:p>
        </w:tc>
      </w:tr>
      <w:tr w:rsidR="00805009" w:rsidRPr="00805009" w:rsidTr="00805009">
        <w:trPr>
          <w:trHeight w:val="50"/>
          <w:jc w:val="center"/>
        </w:trPr>
        <w:tc>
          <w:tcPr>
            <w:tcW w:w="1075" w:type="dxa"/>
            <w:vMerge/>
            <w:vAlign w:val="center"/>
            <w:hideMark/>
          </w:tcPr>
          <w:p w:rsidR="00805009" w:rsidRPr="00805009" w:rsidRDefault="00805009" w:rsidP="00805009">
            <w:pPr>
              <w:jc w:val="left"/>
              <w:rPr>
                <w:rFonts w:cs="Arial"/>
                <w:b/>
                <w:bCs/>
                <w:sz w:val="14"/>
                <w:szCs w:val="14"/>
                <w:lang w:eastAsia="es-CO"/>
              </w:rPr>
            </w:pPr>
          </w:p>
        </w:tc>
        <w:tc>
          <w:tcPr>
            <w:tcW w:w="1134" w:type="dxa"/>
            <w:vMerge/>
            <w:vAlign w:val="center"/>
            <w:hideMark/>
          </w:tcPr>
          <w:p w:rsidR="00805009" w:rsidRPr="00805009" w:rsidRDefault="00805009" w:rsidP="00805009">
            <w:pPr>
              <w:jc w:val="left"/>
              <w:rPr>
                <w:rFonts w:cs="Arial"/>
                <w:b/>
                <w:bCs/>
                <w:sz w:val="14"/>
                <w:szCs w:val="14"/>
                <w:lang w:eastAsia="es-CO"/>
              </w:rPr>
            </w:pPr>
          </w:p>
        </w:tc>
        <w:tc>
          <w:tcPr>
            <w:tcW w:w="1119" w:type="dxa"/>
            <w:vMerge/>
            <w:vAlign w:val="center"/>
            <w:hideMark/>
          </w:tcPr>
          <w:p w:rsidR="00805009" w:rsidRPr="00805009" w:rsidRDefault="00805009" w:rsidP="00805009">
            <w:pPr>
              <w:jc w:val="left"/>
              <w:rPr>
                <w:rFonts w:cs="Arial"/>
                <w:b/>
                <w:bCs/>
                <w:sz w:val="14"/>
                <w:szCs w:val="14"/>
                <w:lang w:eastAsia="es-CO"/>
              </w:rPr>
            </w:pPr>
          </w:p>
        </w:tc>
        <w:tc>
          <w:tcPr>
            <w:tcW w:w="810" w:type="dxa"/>
            <w:vMerge/>
            <w:vAlign w:val="center"/>
            <w:hideMark/>
          </w:tcPr>
          <w:p w:rsidR="00805009" w:rsidRPr="00805009" w:rsidRDefault="00805009" w:rsidP="00805009">
            <w:pPr>
              <w:jc w:val="left"/>
              <w:rPr>
                <w:rFonts w:cs="Arial"/>
                <w:b/>
                <w:bCs/>
                <w:sz w:val="14"/>
                <w:szCs w:val="14"/>
                <w:lang w:eastAsia="es-CO"/>
              </w:rPr>
            </w:pPr>
          </w:p>
        </w:tc>
        <w:tc>
          <w:tcPr>
            <w:tcW w:w="752"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2013</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2013</w:t>
            </w:r>
          </w:p>
        </w:tc>
        <w:tc>
          <w:tcPr>
            <w:tcW w:w="708"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2014</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2014</w:t>
            </w:r>
          </w:p>
        </w:tc>
        <w:tc>
          <w:tcPr>
            <w:tcW w:w="709"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2015</w:t>
            </w:r>
          </w:p>
        </w:tc>
        <w:tc>
          <w:tcPr>
            <w:tcW w:w="850"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2015</w:t>
            </w:r>
          </w:p>
        </w:tc>
        <w:tc>
          <w:tcPr>
            <w:tcW w:w="851" w:type="dxa"/>
            <w:vMerge/>
            <w:vAlign w:val="center"/>
            <w:hideMark/>
          </w:tcPr>
          <w:p w:rsidR="00805009" w:rsidRPr="00805009" w:rsidRDefault="00805009" w:rsidP="00805009">
            <w:pPr>
              <w:jc w:val="left"/>
              <w:rPr>
                <w:rFonts w:cs="Arial"/>
                <w:b/>
                <w:bCs/>
                <w:sz w:val="14"/>
                <w:szCs w:val="14"/>
                <w:lang w:eastAsia="es-CO"/>
              </w:rPr>
            </w:pPr>
          </w:p>
        </w:tc>
        <w:tc>
          <w:tcPr>
            <w:tcW w:w="850" w:type="dxa"/>
            <w:vMerge/>
            <w:vAlign w:val="center"/>
            <w:hideMark/>
          </w:tcPr>
          <w:p w:rsidR="00805009" w:rsidRPr="00805009" w:rsidRDefault="00805009" w:rsidP="00805009">
            <w:pPr>
              <w:jc w:val="left"/>
              <w:rPr>
                <w:rFonts w:cs="Arial"/>
                <w:b/>
                <w:bCs/>
                <w:sz w:val="14"/>
                <w:szCs w:val="14"/>
                <w:lang w:eastAsia="es-CO"/>
              </w:rPr>
            </w:pPr>
          </w:p>
        </w:tc>
      </w:tr>
      <w:tr w:rsidR="00805009" w:rsidRPr="00805009" w:rsidTr="00805009">
        <w:trPr>
          <w:trHeight w:val="50"/>
          <w:jc w:val="center"/>
        </w:trPr>
        <w:tc>
          <w:tcPr>
            <w:tcW w:w="1075" w:type="dxa"/>
            <w:vMerge w:val="restart"/>
            <w:vAlign w:val="center"/>
          </w:tcPr>
          <w:p w:rsidR="00805009" w:rsidRPr="00805009" w:rsidRDefault="00805009" w:rsidP="00805009">
            <w:pPr>
              <w:jc w:val="left"/>
              <w:rPr>
                <w:rFonts w:cs="Arial"/>
                <w:b/>
                <w:bCs/>
                <w:sz w:val="14"/>
                <w:szCs w:val="14"/>
                <w:lang w:eastAsia="es-CO"/>
              </w:rPr>
            </w:pPr>
            <w:r w:rsidRPr="00805009">
              <w:rPr>
                <w:rFonts w:cs="Arial"/>
                <w:sz w:val="12"/>
                <w:szCs w:val="12"/>
                <w:lang w:eastAsia="es-CO"/>
              </w:rPr>
              <w:t>2: Gestión Integral del Recurso Hídrico</w:t>
            </w:r>
          </w:p>
        </w:tc>
        <w:tc>
          <w:tcPr>
            <w:tcW w:w="1134" w:type="dxa"/>
            <w:vMerge w:val="restart"/>
            <w:vAlign w:val="center"/>
          </w:tcPr>
          <w:p w:rsidR="00805009" w:rsidRPr="00805009" w:rsidRDefault="00805009" w:rsidP="00805009">
            <w:pPr>
              <w:jc w:val="left"/>
              <w:rPr>
                <w:rFonts w:cs="Arial"/>
                <w:b/>
                <w:bCs/>
                <w:sz w:val="14"/>
                <w:szCs w:val="14"/>
                <w:lang w:eastAsia="es-CO"/>
              </w:rPr>
            </w:pPr>
            <w:r w:rsidRPr="00805009">
              <w:rPr>
                <w:rFonts w:cs="Arial"/>
                <w:sz w:val="12"/>
                <w:szCs w:val="12"/>
                <w:lang w:eastAsia="es-CO"/>
              </w:rPr>
              <w:t>2.1. Administración de la oferta y demanda del recurso hídrico. (Superficiales y subterráneas). (4)</w:t>
            </w: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Número de población  de comunidades indígenas y negras beneficiadas con obras de infraestructura para captación y/o almacenamiento de agua.</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 de habitantes</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1.175</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1.000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1.000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3.374</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3.000</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5.549</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Corrientes hídricas reglamentadas por la Corporación con relación a las cuencas. Priorizadas</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0"/>
                <w:szCs w:val="10"/>
                <w:lang w:eastAsia="es-CO"/>
              </w:rPr>
            </w:pPr>
            <w:r w:rsidRPr="00805009">
              <w:rPr>
                <w:rFonts w:cs="Arial"/>
                <w:sz w:val="10"/>
                <w:szCs w:val="10"/>
                <w:lang w:eastAsia="es-CO"/>
              </w:rPr>
              <w:t>Número de planes del recurso hídrico y reglamentación de vertimientos formulados y en ejecución.</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r>
    </w:tbl>
    <w:p w:rsidR="00805009" w:rsidRDefault="00805009"/>
    <w:p w:rsidR="007E1B42" w:rsidRDefault="007E1B42"/>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805009" w:rsidRPr="00805009" w:rsidTr="00805009">
        <w:trPr>
          <w:trHeight w:val="127"/>
          <w:jc w:val="center"/>
        </w:trPr>
        <w:tc>
          <w:tcPr>
            <w:tcW w:w="1075"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Programa  </w:t>
            </w:r>
          </w:p>
        </w:tc>
        <w:tc>
          <w:tcPr>
            <w:tcW w:w="1134"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Proyectos </w:t>
            </w:r>
          </w:p>
        </w:tc>
        <w:tc>
          <w:tcPr>
            <w:tcW w:w="1119"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Indicador </w:t>
            </w:r>
          </w:p>
        </w:tc>
        <w:tc>
          <w:tcPr>
            <w:tcW w:w="81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Unidad de Medida</w:t>
            </w:r>
          </w:p>
        </w:tc>
        <w:tc>
          <w:tcPr>
            <w:tcW w:w="4721" w:type="dxa"/>
            <w:gridSpan w:val="6"/>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Metas Físicas </w:t>
            </w:r>
          </w:p>
        </w:tc>
        <w:tc>
          <w:tcPr>
            <w:tcW w:w="851" w:type="dxa"/>
            <w:vMerge w:val="restart"/>
            <w:shd w:val="clear" w:color="000000" w:fill="CCFFCC"/>
            <w:vAlign w:val="center"/>
            <w:hideMark/>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Total Programado Plan</w:t>
            </w:r>
          </w:p>
        </w:tc>
        <w:tc>
          <w:tcPr>
            <w:tcW w:w="85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Total Ejecutado Plan</w:t>
            </w:r>
          </w:p>
        </w:tc>
      </w:tr>
      <w:tr w:rsidR="00805009" w:rsidRPr="00805009" w:rsidTr="00805009">
        <w:trPr>
          <w:trHeight w:val="50"/>
          <w:jc w:val="center"/>
        </w:trPr>
        <w:tc>
          <w:tcPr>
            <w:tcW w:w="1075" w:type="dxa"/>
            <w:vMerge/>
            <w:vAlign w:val="center"/>
            <w:hideMark/>
          </w:tcPr>
          <w:p w:rsidR="00805009" w:rsidRPr="00805009" w:rsidRDefault="00805009" w:rsidP="00805009">
            <w:pPr>
              <w:jc w:val="left"/>
              <w:rPr>
                <w:rFonts w:cs="Arial"/>
                <w:b/>
                <w:bCs/>
                <w:sz w:val="14"/>
                <w:szCs w:val="14"/>
                <w:lang w:eastAsia="es-CO"/>
              </w:rPr>
            </w:pPr>
          </w:p>
        </w:tc>
        <w:tc>
          <w:tcPr>
            <w:tcW w:w="1134" w:type="dxa"/>
            <w:vMerge/>
            <w:vAlign w:val="center"/>
            <w:hideMark/>
          </w:tcPr>
          <w:p w:rsidR="00805009" w:rsidRPr="00805009" w:rsidRDefault="00805009" w:rsidP="00805009">
            <w:pPr>
              <w:jc w:val="left"/>
              <w:rPr>
                <w:rFonts w:cs="Arial"/>
                <w:b/>
                <w:bCs/>
                <w:sz w:val="14"/>
                <w:szCs w:val="14"/>
                <w:lang w:eastAsia="es-CO"/>
              </w:rPr>
            </w:pPr>
          </w:p>
        </w:tc>
        <w:tc>
          <w:tcPr>
            <w:tcW w:w="1119" w:type="dxa"/>
            <w:vMerge/>
            <w:vAlign w:val="center"/>
            <w:hideMark/>
          </w:tcPr>
          <w:p w:rsidR="00805009" w:rsidRPr="00805009" w:rsidRDefault="00805009" w:rsidP="00805009">
            <w:pPr>
              <w:jc w:val="left"/>
              <w:rPr>
                <w:rFonts w:cs="Arial"/>
                <w:b/>
                <w:bCs/>
                <w:sz w:val="14"/>
                <w:szCs w:val="14"/>
                <w:lang w:eastAsia="es-CO"/>
              </w:rPr>
            </w:pPr>
          </w:p>
        </w:tc>
        <w:tc>
          <w:tcPr>
            <w:tcW w:w="810" w:type="dxa"/>
            <w:vMerge/>
            <w:vAlign w:val="center"/>
            <w:hideMark/>
          </w:tcPr>
          <w:p w:rsidR="00805009" w:rsidRPr="00805009" w:rsidRDefault="00805009" w:rsidP="00805009">
            <w:pPr>
              <w:jc w:val="left"/>
              <w:rPr>
                <w:rFonts w:cs="Arial"/>
                <w:b/>
                <w:bCs/>
                <w:sz w:val="14"/>
                <w:szCs w:val="14"/>
                <w:lang w:eastAsia="es-CO"/>
              </w:rPr>
            </w:pPr>
          </w:p>
        </w:tc>
        <w:tc>
          <w:tcPr>
            <w:tcW w:w="752"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2013</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2013</w:t>
            </w:r>
          </w:p>
        </w:tc>
        <w:tc>
          <w:tcPr>
            <w:tcW w:w="708"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2014</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2014</w:t>
            </w:r>
          </w:p>
        </w:tc>
        <w:tc>
          <w:tcPr>
            <w:tcW w:w="709"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2015</w:t>
            </w:r>
          </w:p>
        </w:tc>
        <w:tc>
          <w:tcPr>
            <w:tcW w:w="850"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2015</w:t>
            </w:r>
          </w:p>
        </w:tc>
        <w:tc>
          <w:tcPr>
            <w:tcW w:w="851" w:type="dxa"/>
            <w:vMerge/>
            <w:vAlign w:val="center"/>
            <w:hideMark/>
          </w:tcPr>
          <w:p w:rsidR="00805009" w:rsidRPr="00805009" w:rsidRDefault="00805009" w:rsidP="00805009">
            <w:pPr>
              <w:jc w:val="left"/>
              <w:rPr>
                <w:rFonts w:cs="Arial"/>
                <w:b/>
                <w:bCs/>
                <w:sz w:val="14"/>
                <w:szCs w:val="14"/>
                <w:lang w:eastAsia="es-CO"/>
              </w:rPr>
            </w:pPr>
          </w:p>
        </w:tc>
        <w:tc>
          <w:tcPr>
            <w:tcW w:w="850" w:type="dxa"/>
            <w:vMerge/>
            <w:vAlign w:val="center"/>
            <w:hideMark/>
          </w:tcPr>
          <w:p w:rsidR="00805009" w:rsidRPr="00805009" w:rsidRDefault="00805009" w:rsidP="00805009">
            <w:pPr>
              <w:jc w:val="left"/>
              <w:rPr>
                <w:rFonts w:cs="Arial"/>
                <w:b/>
                <w:bCs/>
                <w:sz w:val="14"/>
                <w:szCs w:val="14"/>
                <w:lang w:eastAsia="es-CO"/>
              </w:rPr>
            </w:pPr>
          </w:p>
        </w:tc>
      </w:tr>
      <w:tr w:rsidR="00805009" w:rsidRPr="00805009" w:rsidTr="00805009">
        <w:trPr>
          <w:trHeight w:val="50"/>
          <w:jc w:val="center"/>
        </w:trPr>
        <w:tc>
          <w:tcPr>
            <w:tcW w:w="1075" w:type="dxa"/>
            <w:vMerge w:val="restart"/>
            <w:vAlign w:val="center"/>
          </w:tcPr>
          <w:p w:rsidR="00805009" w:rsidRPr="00805009" w:rsidRDefault="00805009" w:rsidP="00805009">
            <w:pPr>
              <w:jc w:val="left"/>
              <w:rPr>
                <w:rFonts w:cs="Arial"/>
                <w:sz w:val="12"/>
                <w:szCs w:val="12"/>
                <w:lang w:eastAsia="es-CO"/>
              </w:rPr>
            </w:pPr>
            <w:r w:rsidRPr="00805009">
              <w:rPr>
                <w:rFonts w:cs="Arial"/>
                <w:sz w:val="12"/>
                <w:szCs w:val="12"/>
                <w:lang w:eastAsia="es-CO"/>
              </w:rPr>
              <w:t>2: Gestión Integral del Recurso Hídrico</w:t>
            </w:r>
          </w:p>
        </w:tc>
        <w:tc>
          <w:tcPr>
            <w:tcW w:w="1134" w:type="dxa"/>
            <w:vMerge w:val="restart"/>
            <w:vAlign w:val="center"/>
          </w:tcPr>
          <w:p w:rsidR="00805009" w:rsidRPr="00805009" w:rsidRDefault="00805009" w:rsidP="00805009">
            <w:pPr>
              <w:jc w:val="left"/>
              <w:rPr>
                <w:rFonts w:cs="Arial"/>
                <w:sz w:val="12"/>
                <w:szCs w:val="12"/>
                <w:lang w:eastAsia="es-CO"/>
              </w:rPr>
            </w:pPr>
            <w:r w:rsidRPr="00805009">
              <w:rPr>
                <w:rFonts w:cs="Arial"/>
                <w:sz w:val="12"/>
                <w:szCs w:val="12"/>
                <w:lang w:eastAsia="es-CO"/>
              </w:rPr>
              <w:t>2.1</w:t>
            </w:r>
            <w:r>
              <w:rPr>
                <w:rFonts w:cs="Arial"/>
                <w:sz w:val="12"/>
                <w:szCs w:val="12"/>
                <w:lang w:eastAsia="es-CO"/>
              </w:rPr>
              <w:t xml:space="preserve">. Administración de la oferta y </w:t>
            </w:r>
            <w:r w:rsidRPr="00805009">
              <w:rPr>
                <w:rFonts w:cs="Arial"/>
                <w:sz w:val="12"/>
                <w:szCs w:val="12"/>
                <w:lang w:eastAsia="es-CO"/>
              </w:rPr>
              <w:t>demanda del recurso hídrico. (Superficiales y subterráneas). (4)</w:t>
            </w: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Número de captaciones de aguas superficiales y subterráneas legalizadas</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199</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203</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293</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600</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695</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Volumen de agua concesionada en la jurisdicción (hm3)</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Hm3</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72,5</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8,91</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210</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151</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vAlign w:val="center"/>
          </w:tcPr>
          <w:p w:rsidR="00805009" w:rsidRPr="00805009" w:rsidRDefault="00805009" w:rsidP="00805009">
            <w:pPr>
              <w:rPr>
                <w:rFonts w:cs="Arial"/>
                <w:sz w:val="12"/>
                <w:szCs w:val="12"/>
                <w:lang w:eastAsia="es-CO"/>
              </w:rPr>
            </w:pPr>
            <w:r w:rsidRPr="00805009">
              <w:rPr>
                <w:rFonts w:cs="Arial"/>
                <w:sz w:val="12"/>
                <w:szCs w:val="12"/>
                <w:lang w:eastAsia="es-CO"/>
              </w:rPr>
              <w:t>Usuarios del recurso hídrico debidamente inventariado y registrado.</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199</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485</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200</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600</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684</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Número de PAUEA evaluados y aprobados.</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17</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12</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26</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26</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15</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69</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37</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Numero de Zonas Identificadas para el aprovechamiento de aguas subterráneas</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2</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4</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Numero de cuencas con oferta y /o demanda hídrica identificada.</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Guía Metodológica Adoptada.</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Numero de PMAS formulado.</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Porcentaje ejecutado del plan de manejo de aguas subterráneas del municipio de Maicao.</w:t>
            </w:r>
          </w:p>
        </w:tc>
        <w:tc>
          <w:tcPr>
            <w:tcW w:w="810" w:type="dxa"/>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w:t>
            </w:r>
          </w:p>
        </w:tc>
        <w:tc>
          <w:tcPr>
            <w:tcW w:w="752"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65%</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62%</w:t>
            </w:r>
          </w:p>
        </w:tc>
        <w:tc>
          <w:tcPr>
            <w:tcW w:w="708"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75%</w:t>
            </w:r>
          </w:p>
        </w:tc>
        <w:tc>
          <w:tcPr>
            <w:tcW w:w="851"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100%</w:t>
            </w:r>
          </w:p>
        </w:tc>
        <w:tc>
          <w:tcPr>
            <w:tcW w:w="709" w:type="dxa"/>
            <w:shd w:val="clear" w:color="000000" w:fill="FFFF00"/>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85%</w:t>
            </w:r>
          </w:p>
        </w:tc>
        <w:tc>
          <w:tcPr>
            <w:tcW w:w="850" w:type="dxa"/>
            <w:shd w:val="clear" w:color="000000" w:fill="FF99CC"/>
            <w:vAlign w:val="center"/>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75%</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85%</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79%</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b/>
                <w:bCs/>
                <w:sz w:val="14"/>
                <w:szCs w:val="14"/>
                <w:lang w:eastAsia="es-CO"/>
              </w:rPr>
            </w:pPr>
          </w:p>
        </w:tc>
        <w:tc>
          <w:tcPr>
            <w:tcW w:w="1134" w:type="dxa"/>
            <w:vMerge w:val="restart"/>
            <w:vAlign w:val="center"/>
          </w:tcPr>
          <w:p w:rsidR="00805009" w:rsidRPr="00805009" w:rsidRDefault="00805009" w:rsidP="00805009">
            <w:pPr>
              <w:jc w:val="left"/>
              <w:rPr>
                <w:rFonts w:cs="Arial"/>
                <w:b/>
                <w:bCs/>
                <w:sz w:val="14"/>
                <w:szCs w:val="14"/>
                <w:lang w:eastAsia="es-CO"/>
              </w:rPr>
            </w:pPr>
            <w:r w:rsidRPr="00805009">
              <w:rPr>
                <w:rFonts w:cs="Arial"/>
                <w:sz w:val="12"/>
                <w:szCs w:val="12"/>
                <w:lang w:eastAsia="es-CO"/>
              </w:rPr>
              <w:t>2.2. Monitoreo de La Calidad del Recurso Hídrico. (5)</w:t>
            </w: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Monitoreos realizados a cuerpos de agua relacionados en proyectos con licencia, permiso y/o concesiones otorgadas/Total de proyectos con licencia o permiso y/o concesiones otorgadas</w:t>
            </w:r>
          </w:p>
        </w:tc>
        <w:tc>
          <w:tcPr>
            <w:tcW w:w="81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1"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708"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1"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70</w:t>
            </w:r>
          </w:p>
        </w:tc>
        <w:tc>
          <w:tcPr>
            <w:tcW w:w="709"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0"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90</w:t>
            </w:r>
          </w:p>
        </w:tc>
      </w:tr>
      <w:tr w:rsidR="00805009" w:rsidRPr="00805009" w:rsidTr="00805009">
        <w:trPr>
          <w:trHeight w:val="50"/>
          <w:jc w:val="center"/>
        </w:trPr>
        <w:tc>
          <w:tcPr>
            <w:tcW w:w="1075" w:type="dxa"/>
            <w:vMerge/>
            <w:vAlign w:val="center"/>
          </w:tcPr>
          <w:p w:rsidR="00805009" w:rsidRPr="00805009" w:rsidRDefault="00805009" w:rsidP="00805009">
            <w:pPr>
              <w:jc w:val="left"/>
              <w:rPr>
                <w:rFonts w:cs="Arial"/>
                <w:sz w:val="12"/>
                <w:szCs w:val="12"/>
                <w:lang w:eastAsia="es-CO"/>
              </w:rPr>
            </w:pPr>
          </w:p>
        </w:tc>
        <w:tc>
          <w:tcPr>
            <w:tcW w:w="1134" w:type="dxa"/>
            <w:vMerge/>
            <w:vAlign w:val="center"/>
          </w:tcPr>
          <w:p w:rsidR="00805009" w:rsidRPr="00805009" w:rsidRDefault="00805009" w:rsidP="00805009">
            <w:pPr>
              <w:jc w:val="left"/>
              <w:rPr>
                <w:rFonts w:cs="Arial"/>
                <w:sz w:val="12"/>
                <w:szCs w:val="12"/>
                <w:lang w:eastAsia="es-CO"/>
              </w:rPr>
            </w:pPr>
          </w:p>
        </w:tc>
        <w:tc>
          <w:tcPr>
            <w:tcW w:w="1119" w:type="dxa"/>
          </w:tcPr>
          <w:p w:rsidR="00805009" w:rsidRPr="00805009" w:rsidRDefault="00805009" w:rsidP="00805009">
            <w:pPr>
              <w:rPr>
                <w:rFonts w:cs="Arial"/>
                <w:sz w:val="12"/>
                <w:szCs w:val="12"/>
                <w:lang w:eastAsia="es-CO"/>
              </w:rPr>
            </w:pPr>
            <w:r w:rsidRPr="00805009">
              <w:rPr>
                <w:rFonts w:cs="Arial"/>
                <w:sz w:val="12"/>
                <w:szCs w:val="12"/>
                <w:lang w:eastAsia="es-CO"/>
              </w:rPr>
              <w:t>Cumplimiento promedio de metas de reducción de carga contaminante, en aplicación de la tasa retributiva, en las cuencas o tramos de cuencas de la jurisdicción de la Corporación (SST y DBO)</w:t>
            </w:r>
          </w:p>
        </w:tc>
        <w:tc>
          <w:tcPr>
            <w:tcW w:w="81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85</w:t>
            </w:r>
          </w:p>
        </w:tc>
        <w:tc>
          <w:tcPr>
            <w:tcW w:w="851"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76</w:t>
            </w:r>
          </w:p>
        </w:tc>
        <w:tc>
          <w:tcPr>
            <w:tcW w:w="708"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90</w:t>
            </w:r>
          </w:p>
        </w:tc>
        <w:tc>
          <w:tcPr>
            <w:tcW w:w="851"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74</w:t>
            </w:r>
          </w:p>
        </w:tc>
        <w:tc>
          <w:tcPr>
            <w:tcW w:w="709" w:type="dxa"/>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95</w:t>
            </w:r>
          </w:p>
        </w:tc>
        <w:tc>
          <w:tcPr>
            <w:tcW w:w="850" w:type="dxa"/>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79</w:t>
            </w:r>
          </w:p>
        </w:tc>
        <w:tc>
          <w:tcPr>
            <w:tcW w:w="851"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95</w:t>
            </w:r>
          </w:p>
        </w:tc>
        <w:tc>
          <w:tcPr>
            <w:tcW w:w="850" w:type="dxa"/>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76</w:t>
            </w:r>
          </w:p>
        </w:tc>
      </w:tr>
    </w:tbl>
    <w:p w:rsidR="00805009" w:rsidRDefault="00805009">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805009" w:rsidRPr="00805009" w:rsidTr="00805009">
        <w:trPr>
          <w:trHeight w:val="127"/>
          <w:jc w:val="center"/>
        </w:trPr>
        <w:tc>
          <w:tcPr>
            <w:tcW w:w="1075"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Programa  </w:t>
            </w:r>
          </w:p>
        </w:tc>
        <w:tc>
          <w:tcPr>
            <w:tcW w:w="1134"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Proyectos </w:t>
            </w:r>
          </w:p>
        </w:tc>
        <w:tc>
          <w:tcPr>
            <w:tcW w:w="1119"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Indicador </w:t>
            </w:r>
          </w:p>
        </w:tc>
        <w:tc>
          <w:tcPr>
            <w:tcW w:w="81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Unidad de Medida</w:t>
            </w:r>
          </w:p>
        </w:tc>
        <w:tc>
          <w:tcPr>
            <w:tcW w:w="4721" w:type="dxa"/>
            <w:gridSpan w:val="6"/>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 xml:space="preserve"> Metas Físicas </w:t>
            </w:r>
          </w:p>
        </w:tc>
        <w:tc>
          <w:tcPr>
            <w:tcW w:w="851" w:type="dxa"/>
            <w:vMerge w:val="restart"/>
            <w:shd w:val="clear" w:color="000000" w:fill="CCFFCC"/>
            <w:vAlign w:val="center"/>
            <w:hideMark/>
          </w:tcPr>
          <w:p w:rsidR="00805009" w:rsidRPr="00805009" w:rsidRDefault="00805009" w:rsidP="00805009">
            <w:pPr>
              <w:jc w:val="center"/>
              <w:rPr>
                <w:rFonts w:cs="Arial"/>
                <w:b/>
                <w:bCs/>
                <w:sz w:val="12"/>
                <w:szCs w:val="12"/>
                <w:lang w:eastAsia="es-CO"/>
              </w:rPr>
            </w:pPr>
            <w:r w:rsidRPr="00805009">
              <w:rPr>
                <w:rFonts w:cs="Arial"/>
                <w:b/>
                <w:bCs/>
                <w:sz w:val="12"/>
                <w:szCs w:val="12"/>
                <w:lang w:eastAsia="es-CO"/>
              </w:rPr>
              <w:t>Total Programado Plan</w:t>
            </w:r>
          </w:p>
        </w:tc>
        <w:tc>
          <w:tcPr>
            <w:tcW w:w="850" w:type="dxa"/>
            <w:vMerge w:val="restart"/>
            <w:shd w:val="clear" w:color="000000" w:fill="CCFF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Total Ejecutado Plan</w:t>
            </w:r>
          </w:p>
        </w:tc>
      </w:tr>
      <w:tr w:rsidR="00805009" w:rsidRPr="00805009" w:rsidTr="00805009">
        <w:trPr>
          <w:trHeight w:val="50"/>
          <w:jc w:val="center"/>
        </w:trPr>
        <w:tc>
          <w:tcPr>
            <w:tcW w:w="1075" w:type="dxa"/>
            <w:vMerge/>
            <w:vAlign w:val="center"/>
            <w:hideMark/>
          </w:tcPr>
          <w:p w:rsidR="00805009" w:rsidRPr="00805009" w:rsidRDefault="00805009" w:rsidP="00805009">
            <w:pPr>
              <w:jc w:val="left"/>
              <w:rPr>
                <w:rFonts w:cs="Arial"/>
                <w:b/>
                <w:bCs/>
                <w:sz w:val="14"/>
                <w:szCs w:val="14"/>
                <w:lang w:eastAsia="es-CO"/>
              </w:rPr>
            </w:pPr>
          </w:p>
        </w:tc>
        <w:tc>
          <w:tcPr>
            <w:tcW w:w="1134" w:type="dxa"/>
            <w:vMerge/>
            <w:vAlign w:val="center"/>
            <w:hideMark/>
          </w:tcPr>
          <w:p w:rsidR="00805009" w:rsidRPr="00805009" w:rsidRDefault="00805009" w:rsidP="00805009">
            <w:pPr>
              <w:jc w:val="left"/>
              <w:rPr>
                <w:rFonts w:cs="Arial"/>
                <w:b/>
                <w:bCs/>
                <w:sz w:val="14"/>
                <w:szCs w:val="14"/>
                <w:lang w:eastAsia="es-CO"/>
              </w:rPr>
            </w:pPr>
          </w:p>
        </w:tc>
        <w:tc>
          <w:tcPr>
            <w:tcW w:w="1119" w:type="dxa"/>
            <w:vMerge/>
            <w:vAlign w:val="center"/>
            <w:hideMark/>
          </w:tcPr>
          <w:p w:rsidR="00805009" w:rsidRPr="00805009" w:rsidRDefault="00805009" w:rsidP="00805009">
            <w:pPr>
              <w:jc w:val="left"/>
              <w:rPr>
                <w:rFonts w:cs="Arial"/>
                <w:b/>
                <w:bCs/>
                <w:sz w:val="14"/>
                <w:szCs w:val="14"/>
                <w:lang w:eastAsia="es-CO"/>
              </w:rPr>
            </w:pPr>
          </w:p>
        </w:tc>
        <w:tc>
          <w:tcPr>
            <w:tcW w:w="810" w:type="dxa"/>
            <w:vMerge/>
            <w:vAlign w:val="center"/>
            <w:hideMark/>
          </w:tcPr>
          <w:p w:rsidR="00805009" w:rsidRPr="00805009" w:rsidRDefault="00805009" w:rsidP="00805009">
            <w:pPr>
              <w:jc w:val="left"/>
              <w:rPr>
                <w:rFonts w:cs="Arial"/>
                <w:b/>
                <w:bCs/>
                <w:sz w:val="14"/>
                <w:szCs w:val="14"/>
                <w:lang w:eastAsia="es-CO"/>
              </w:rPr>
            </w:pPr>
          </w:p>
        </w:tc>
        <w:tc>
          <w:tcPr>
            <w:tcW w:w="752"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2013</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2013</w:t>
            </w:r>
          </w:p>
        </w:tc>
        <w:tc>
          <w:tcPr>
            <w:tcW w:w="708"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2014</w:t>
            </w:r>
          </w:p>
        </w:tc>
        <w:tc>
          <w:tcPr>
            <w:tcW w:w="851"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2014</w:t>
            </w:r>
          </w:p>
        </w:tc>
        <w:tc>
          <w:tcPr>
            <w:tcW w:w="709" w:type="dxa"/>
            <w:shd w:val="clear" w:color="000000" w:fill="FFFF00"/>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2015</w:t>
            </w:r>
          </w:p>
        </w:tc>
        <w:tc>
          <w:tcPr>
            <w:tcW w:w="850" w:type="dxa"/>
            <w:shd w:val="clear" w:color="000000" w:fill="FF99CC"/>
            <w:vAlign w:val="center"/>
            <w:hideMark/>
          </w:tcPr>
          <w:p w:rsidR="00805009" w:rsidRPr="00805009" w:rsidRDefault="00805009" w:rsidP="00805009">
            <w:pPr>
              <w:jc w:val="center"/>
              <w:rPr>
                <w:rFonts w:cs="Arial"/>
                <w:b/>
                <w:bCs/>
                <w:sz w:val="14"/>
                <w:szCs w:val="14"/>
                <w:lang w:eastAsia="es-CO"/>
              </w:rPr>
            </w:pPr>
            <w:r w:rsidRPr="00805009">
              <w:rPr>
                <w:rFonts w:cs="Arial"/>
                <w:b/>
                <w:bCs/>
                <w:sz w:val="14"/>
                <w:szCs w:val="14"/>
                <w:lang w:eastAsia="es-CO"/>
              </w:rPr>
              <w:t>Ejecutado 2015</w:t>
            </w:r>
          </w:p>
        </w:tc>
        <w:tc>
          <w:tcPr>
            <w:tcW w:w="851" w:type="dxa"/>
            <w:vMerge/>
            <w:vAlign w:val="center"/>
            <w:hideMark/>
          </w:tcPr>
          <w:p w:rsidR="00805009" w:rsidRPr="00805009" w:rsidRDefault="00805009" w:rsidP="00805009">
            <w:pPr>
              <w:jc w:val="left"/>
              <w:rPr>
                <w:rFonts w:cs="Arial"/>
                <w:b/>
                <w:bCs/>
                <w:sz w:val="14"/>
                <w:szCs w:val="14"/>
                <w:lang w:eastAsia="es-CO"/>
              </w:rPr>
            </w:pPr>
          </w:p>
        </w:tc>
        <w:tc>
          <w:tcPr>
            <w:tcW w:w="850" w:type="dxa"/>
            <w:vMerge/>
            <w:vAlign w:val="center"/>
            <w:hideMark/>
          </w:tcPr>
          <w:p w:rsidR="00805009" w:rsidRPr="00805009" w:rsidRDefault="00805009" w:rsidP="00805009">
            <w:pPr>
              <w:jc w:val="left"/>
              <w:rPr>
                <w:rFonts w:cs="Arial"/>
                <w:b/>
                <w:bCs/>
                <w:sz w:val="14"/>
                <w:szCs w:val="14"/>
                <w:lang w:eastAsia="es-CO"/>
              </w:rPr>
            </w:pP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val="restart"/>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r>
              <w:rPr>
                <w:rFonts w:cs="Arial"/>
                <w:sz w:val="12"/>
                <w:szCs w:val="12"/>
                <w:lang w:eastAsia="es-CO"/>
              </w:rPr>
              <w:t xml:space="preserve">2: Gestión </w:t>
            </w:r>
            <w:r w:rsidRPr="00805009">
              <w:rPr>
                <w:rFonts w:cs="Arial"/>
                <w:sz w:val="12"/>
                <w:szCs w:val="12"/>
                <w:lang w:eastAsia="es-CO"/>
              </w:rPr>
              <w:t>Integral del Recurso Hídrico</w:t>
            </w:r>
          </w:p>
        </w:tc>
        <w:tc>
          <w:tcPr>
            <w:tcW w:w="1134" w:type="dxa"/>
            <w:vMerge w:val="restart"/>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r>
              <w:rPr>
                <w:rFonts w:cs="Arial"/>
                <w:sz w:val="12"/>
                <w:szCs w:val="12"/>
                <w:lang w:eastAsia="es-CO"/>
              </w:rPr>
              <w:t xml:space="preserve">2.2. Monitoreo de </w:t>
            </w:r>
            <w:r w:rsidRPr="00805009">
              <w:rPr>
                <w:rFonts w:cs="Arial"/>
                <w:sz w:val="12"/>
                <w:szCs w:val="12"/>
                <w:lang w:eastAsia="es-CO"/>
              </w:rPr>
              <w:t>La Calidad del Recurso Hídrico. (5)</w:t>
            </w: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Fuentes puntuales de vertimiento de aguas residuales (domésticas y de los sectores productivos) con cobro de la tasa retributiva.</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 xml:space="preserve"> # </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125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134</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150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150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150</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55</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Numero de cuerpos de agua de interés ecológico ambiental con monitoreo de la calidad del agua y estado de contaminación</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 xml:space="preserve"> # </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12</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10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9</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Corrientes abastecedoras de acueductos de centros poblados con monitoreo de calidad del agua.</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49</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36</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27</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Índice promedio de calidad del recurso hídrico de las cuencas principales del departamento (Ranchería, Tapias, Cesar, Carraipía – Paraguachón, Camarones – Tomarrazón, Jerez, Cañas,  Ancho, Palomino</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80 Buena</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80 Buena</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75</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80 Buena</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66</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80 Buena</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72</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Parámetros acreditados en el laboratorio Ambiental ante el IDEAM.</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5</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5</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r>
      <w:tr w:rsidR="00805009" w:rsidRPr="00805009" w:rsidTr="0080500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bottom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34" w:type="dxa"/>
            <w:vMerge/>
            <w:tcBorders>
              <w:left w:val="single" w:sz="8" w:space="0" w:color="auto"/>
              <w:bottom w:val="single" w:sz="8" w:space="0" w:color="auto"/>
              <w:right w:val="single" w:sz="8" w:space="0" w:color="auto"/>
            </w:tcBorders>
            <w:vAlign w:val="center"/>
          </w:tcPr>
          <w:p w:rsidR="00805009" w:rsidRPr="00805009" w:rsidRDefault="00805009" w:rsidP="00805009">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805009" w:rsidRPr="00805009" w:rsidRDefault="00805009" w:rsidP="00805009">
            <w:pPr>
              <w:rPr>
                <w:rFonts w:cs="Arial"/>
                <w:sz w:val="12"/>
                <w:szCs w:val="12"/>
                <w:lang w:eastAsia="es-CO"/>
              </w:rPr>
            </w:pPr>
            <w:r w:rsidRPr="00805009">
              <w:rPr>
                <w:rFonts w:cs="Arial"/>
                <w:sz w:val="12"/>
                <w:szCs w:val="12"/>
                <w:lang w:eastAsia="es-CO"/>
              </w:rPr>
              <w:t xml:space="preserve">Corriente principal de cuencas hidrográficas con determinación de línea base por presencia de carbón, hidrocarburos y/o plaguicidas </w:t>
            </w:r>
          </w:p>
        </w:tc>
        <w:tc>
          <w:tcPr>
            <w:tcW w:w="810" w:type="dxa"/>
            <w:tcBorders>
              <w:top w:val="single" w:sz="8" w:space="0" w:color="auto"/>
              <w:left w:val="single" w:sz="8" w:space="0" w:color="auto"/>
              <w:bottom w:val="single" w:sz="8"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1" w:type="dxa"/>
            <w:tcBorders>
              <w:top w:val="single" w:sz="4" w:space="0" w:color="auto"/>
              <w:left w:val="single" w:sz="4" w:space="0" w:color="auto"/>
              <w:bottom w:val="single" w:sz="4" w:space="0" w:color="auto"/>
              <w:right w:val="single" w:sz="4"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c>
          <w:tcPr>
            <w:tcW w:w="850" w:type="dxa"/>
            <w:tcBorders>
              <w:top w:val="single" w:sz="8" w:space="0" w:color="auto"/>
              <w:left w:val="single" w:sz="4" w:space="0" w:color="auto"/>
              <w:bottom w:val="single" w:sz="8" w:space="0" w:color="auto"/>
              <w:right w:val="single" w:sz="8" w:space="0" w:color="auto"/>
            </w:tcBorders>
            <w:vAlign w:val="center"/>
          </w:tcPr>
          <w:p w:rsidR="00805009" w:rsidRPr="00805009" w:rsidRDefault="00805009" w:rsidP="00805009">
            <w:pPr>
              <w:jc w:val="center"/>
              <w:rPr>
                <w:rFonts w:cs="Arial"/>
                <w:sz w:val="12"/>
                <w:szCs w:val="12"/>
                <w:lang w:eastAsia="es-CO"/>
              </w:rPr>
            </w:pPr>
            <w:r w:rsidRPr="00805009">
              <w:rPr>
                <w:rFonts w:cs="Arial"/>
                <w:sz w:val="12"/>
                <w:szCs w:val="12"/>
                <w:lang w:eastAsia="es-CO"/>
              </w:rPr>
              <w:t>0</w:t>
            </w:r>
          </w:p>
        </w:tc>
      </w:tr>
    </w:tbl>
    <w:p w:rsidR="00FF2416" w:rsidRDefault="00FF2416" w:rsidP="00763B32">
      <w:pPr>
        <w:rPr>
          <w:rFonts w:eastAsia="Calibri"/>
        </w:rPr>
      </w:pPr>
    </w:p>
    <w:p w:rsidR="007E1B42" w:rsidRDefault="007E1B42">
      <w:pPr>
        <w:jc w:val="left"/>
        <w:rPr>
          <w:rFonts w:eastAsia="Calibri"/>
        </w:rPr>
      </w:pPr>
      <w:r>
        <w:rPr>
          <w:rFonts w:eastAsia="Calibri"/>
        </w:rP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7E1B42" w:rsidRPr="007E1B42" w:rsidTr="007E1B42">
        <w:trPr>
          <w:trHeight w:val="127"/>
          <w:jc w:val="center"/>
        </w:trPr>
        <w:tc>
          <w:tcPr>
            <w:tcW w:w="1075"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Programa  </w:t>
            </w:r>
          </w:p>
        </w:tc>
        <w:tc>
          <w:tcPr>
            <w:tcW w:w="1134"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Proyectos </w:t>
            </w:r>
          </w:p>
        </w:tc>
        <w:tc>
          <w:tcPr>
            <w:tcW w:w="1119"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Indicador </w:t>
            </w:r>
          </w:p>
        </w:tc>
        <w:tc>
          <w:tcPr>
            <w:tcW w:w="81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Unidad de Medida</w:t>
            </w:r>
          </w:p>
        </w:tc>
        <w:tc>
          <w:tcPr>
            <w:tcW w:w="4721" w:type="dxa"/>
            <w:gridSpan w:val="6"/>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Metas Físicas </w:t>
            </w:r>
          </w:p>
        </w:tc>
        <w:tc>
          <w:tcPr>
            <w:tcW w:w="851" w:type="dxa"/>
            <w:vMerge w:val="restart"/>
            <w:shd w:val="clear" w:color="000000" w:fill="CCFFCC"/>
            <w:vAlign w:val="center"/>
            <w:hideMark/>
          </w:tcPr>
          <w:p w:rsidR="007E1B42" w:rsidRPr="007E1B42" w:rsidRDefault="007E1B42" w:rsidP="007E1B42">
            <w:pPr>
              <w:jc w:val="center"/>
              <w:rPr>
                <w:rFonts w:cs="Arial"/>
                <w:b/>
                <w:bCs/>
                <w:sz w:val="12"/>
                <w:szCs w:val="12"/>
                <w:lang w:eastAsia="es-CO"/>
              </w:rPr>
            </w:pPr>
            <w:r w:rsidRPr="007E1B42">
              <w:rPr>
                <w:rFonts w:cs="Arial"/>
                <w:b/>
                <w:bCs/>
                <w:sz w:val="12"/>
                <w:szCs w:val="12"/>
                <w:lang w:eastAsia="es-CO"/>
              </w:rPr>
              <w:t>Total Programado Plan</w:t>
            </w:r>
          </w:p>
        </w:tc>
        <w:tc>
          <w:tcPr>
            <w:tcW w:w="85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Total Ejecutado Plan</w:t>
            </w:r>
          </w:p>
        </w:tc>
      </w:tr>
      <w:tr w:rsidR="007E1B42" w:rsidRPr="007E1B42" w:rsidTr="007E1B42">
        <w:trPr>
          <w:trHeight w:val="50"/>
          <w:jc w:val="center"/>
        </w:trPr>
        <w:tc>
          <w:tcPr>
            <w:tcW w:w="1075" w:type="dxa"/>
            <w:vMerge/>
            <w:vAlign w:val="center"/>
            <w:hideMark/>
          </w:tcPr>
          <w:p w:rsidR="007E1B42" w:rsidRPr="007E1B42" w:rsidRDefault="007E1B42" w:rsidP="007E1B42">
            <w:pPr>
              <w:jc w:val="left"/>
              <w:rPr>
                <w:rFonts w:cs="Arial"/>
                <w:b/>
                <w:bCs/>
                <w:sz w:val="14"/>
                <w:szCs w:val="14"/>
                <w:lang w:eastAsia="es-CO"/>
              </w:rPr>
            </w:pPr>
          </w:p>
        </w:tc>
        <w:tc>
          <w:tcPr>
            <w:tcW w:w="1134" w:type="dxa"/>
            <w:vMerge/>
            <w:vAlign w:val="center"/>
            <w:hideMark/>
          </w:tcPr>
          <w:p w:rsidR="007E1B42" w:rsidRPr="007E1B42" w:rsidRDefault="007E1B42" w:rsidP="007E1B42">
            <w:pPr>
              <w:jc w:val="left"/>
              <w:rPr>
                <w:rFonts w:cs="Arial"/>
                <w:b/>
                <w:bCs/>
                <w:sz w:val="14"/>
                <w:szCs w:val="14"/>
                <w:lang w:eastAsia="es-CO"/>
              </w:rPr>
            </w:pPr>
          </w:p>
        </w:tc>
        <w:tc>
          <w:tcPr>
            <w:tcW w:w="1119" w:type="dxa"/>
            <w:vMerge/>
            <w:vAlign w:val="center"/>
            <w:hideMark/>
          </w:tcPr>
          <w:p w:rsidR="007E1B42" w:rsidRPr="007E1B42" w:rsidRDefault="007E1B42" w:rsidP="007E1B42">
            <w:pPr>
              <w:jc w:val="left"/>
              <w:rPr>
                <w:rFonts w:cs="Arial"/>
                <w:b/>
                <w:bCs/>
                <w:sz w:val="14"/>
                <w:szCs w:val="14"/>
                <w:lang w:eastAsia="es-CO"/>
              </w:rPr>
            </w:pPr>
          </w:p>
        </w:tc>
        <w:tc>
          <w:tcPr>
            <w:tcW w:w="810" w:type="dxa"/>
            <w:vMerge/>
            <w:vAlign w:val="center"/>
            <w:hideMark/>
          </w:tcPr>
          <w:p w:rsidR="007E1B42" w:rsidRPr="007E1B42" w:rsidRDefault="007E1B42" w:rsidP="007E1B42">
            <w:pPr>
              <w:jc w:val="left"/>
              <w:rPr>
                <w:rFonts w:cs="Arial"/>
                <w:b/>
                <w:bCs/>
                <w:sz w:val="14"/>
                <w:szCs w:val="14"/>
                <w:lang w:eastAsia="es-CO"/>
              </w:rPr>
            </w:pPr>
          </w:p>
        </w:tc>
        <w:tc>
          <w:tcPr>
            <w:tcW w:w="752"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2013</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2013</w:t>
            </w:r>
          </w:p>
        </w:tc>
        <w:tc>
          <w:tcPr>
            <w:tcW w:w="708"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2014</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2014</w:t>
            </w:r>
          </w:p>
        </w:tc>
        <w:tc>
          <w:tcPr>
            <w:tcW w:w="709"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2015</w:t>
            </w:r>
          </w:p>
        </w:tc>
        <w:tc>
          <w:tcPr>
            <w:tcW w:w="850"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2015</w:t>
            </w:r>
          </w:p>
        </w:tc>
        <w:tc>
          <w:tcPr>
            <w:tcW w:w="851" w:type="dxa"/>
            <w:vMerge/>
            <w:vAlign w:val="center"/>
            <w:hideMark/>
          </w:tcPr>
          <w:p w:rsidR="007E1B42" w:rsidRPr="007E1B42" w:rsidRDefault="007E1B42" w:rsidP="007E1B42">
            <w:pPr>
              <w:jc w:val="left"/>
              <w:rPr>
                <w:rFonts w:cs="Arial"/>
                <w:b/>
                <w:bCs/>
                <w:sz w:val="14"/>
                <w:szCs w:val="14"/>
                <w:lang w:eastAsia="es-CO"/>
              </w:rPr>
            </w:pPr>
          </w:p>
        </w:tc>
        <w:tc>
          <w:tcPr>
            <w:tcW w:w="850" w:type="dxa"/>
            <w:vMerge/>
            <w:vAlign w:val="center"/>
            <w:hideMark/>
          </w:tcPr>
          <w:p w:rsidR="007E1B42" w:rsidRPr="007E1B42" w:rsidRDefault="007E1B42" w:rsidP="007E1B42">
            <w:pPr>
              <w:jc w:val="left"/>
              <w:rPr>
                <w:rFonts w:cs="Arial"/>
                <w:b/>
                <w:bCs/>
                <w:sz w:val="14"/>
                <w:szCs w:val="14"/>
                <w:lang w:eastAsia="es-CO"/>
              </w:rPr>
            </w:pPr>
          </w:p>
        </w:tc>
      </w:tr>
      <w:tr w:rsidR="007E1B42" w:rsidRPr="007E1B42" w:rsidTr="007E1B42">
        <w:trPr>
          <w:trHeight w:val="50"/>
          <w:jc w:val="center"/>
        </w:trPr>
        <w:tc>
          <w:tcPr>
            <w:tcW w:w="1075" w:type="dxa"/>
            <w:vMerge w:val="restart"/>
            <w:vAlign w:val="center"/>
          </w:tcPr>
          <w:p w:rsidR="007E1B42" w:rsidRPr="007E1B42" w:rsidRDefault="007E1B42" w:rsidP="007E1B42">
            <w:pPr>
              <w:jc w:val="left"/>
              <w:rPr>
                <w:rFonts w:cs="Arial"/>
                <w:b/>
                <w:bCs/>
                <w:sz w:val="12"/>
                <w:szCs w:val="12"/>
                <w:lang w:eastAsia="es-CO"/>
              </w:rPr>
            </w:pPr>
            <w:r w:rsidRPr="007E1B42">
              <w:rPr>
                <w:rFonts w:cs="Arial"/>
                <w:b/>
                <w:bCs/>
                <w:sz w:val="12"/>
                <w:szCs w:val="12"/>
                <w:lang w:eastAsia="es-CO"/>
              </w:rPr>
              <w:t>3: Bosques, Biodiversidad y Servicios Ecosistémicos</w:t>
            </w:r>
          </w:p>
        </w:tc>
        <w:tc>
          <w:tcPr>
            <w:tcW w:w="1134" w:type="dxa"/>
            <w:vMerge w:val="restart"/>
            <w:vAlign w:val="center"/>
          </w:tcPr>
          <w:p w:rsidR="007E1B42" w:rsidRPr="007E1B42" w:rsidRDefault="007E1B42" w:rsidP="007E1B42">
            <w:pPr>
              <w:jc w:val="left"/>
              <w:rPr>
                <w:rFonts w:cs="Arial"/>
                <w:b/>
                <w:bCs/>
                <w:sz w:val="12"/>
                <w:szCs w:val="12"/>
                <w:lang w:eastAsia="es-CO"/>
              </w:rPr>
            </w:pPr>
            <w:r w:rsidRPr="007E1B42">
              <w:rPr>
                <w:rFonts w:cs="Arial"/>
                <w:b/>
                <w:bCs/>
                <w:sz w:val="12"/>
                <w:szCs w:val="12"/>
                <w:lang w:eastAsia="es-CO"/>
              </w:rPr>
              <w:t>3.1. Ecosistemas estratégicos continentales y marinos (6).</w:t>
            </w: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Áreas protegidas declaradas en la jurisdicción de la Corporación.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39.650</w:t>
            </w:r>
          </w:p>
        </w:tc>
        <w:tc>
          <w:tcPr>
            <w:tcW w:w="851" w:type="dxa"/>
            <w:shd w:val="clear" w:color="000000" w:fill="FF99CC"/>
            <w:vAlign w:val="center"/>
          </w:tcPr>
          <w:p w:rsidR="007E1B42" w:rsidRPr="007E1B42" w:rsidRDefault="007E1B42" w:rsidP="007E1B42">
            <w:pPr>
              <w:jc w:val="center"/>
              <w:rPr>
                <w:rFonts w:ascii="Calibri" w:hAnsi="Calibri"/>
                <w:sz w:val="12"/>
                <w:szCs w:val="12"/>
                <w:lang w:eastAsia="es-CO"/>
              </w:rPr>
            </w:pPr>
            <w:r w:rsidRPr="007E1B42">
              <w:rPr>
                <w:rFonts w:ascii="Calibri" w:hAnsi="Calibri"/>
                <w:sz w:val="12"/>
                <w:szCs w:val="12"/>
                <w:lang w:eastAsia="es-CO"/>
              </w:rPr>
              <w:t>10.820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38.540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39.844</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78.190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50.664</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Áreas protegidas declaradas en la jurisdicción de la Corporación, con Planes de manejo en ejecución.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34.845</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44.691</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51.345</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84.534</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74.495</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85510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74.495</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85.510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Áreas Protegidas Regionales declaradas con Planes de Manejo en ejecución / Total de áreas regionales protegidas declaradas en la jurisdicción.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97%</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97%</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99%</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98%</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Hectáreas incorporadas al Sistema Nacional de Áreas Protegidas.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39.650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10.820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38.540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34.846</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21.810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36044</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100.000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81.710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Comités conformados para administración y manejo de área protegidas y de interés estratégico.</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4</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4</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6</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 xml:space="preserve">Áreas reforestadas y/o </w:t>
            </w:r>
            <w:proofErr w:type="spellStart"/>
            <w:r w:rsidRPr="007E1B42">
              <w:rPr>
                <w:rFonts w:cs="Arial"/>
                <w:color w:val="000000"/>
                <w:sz w:val="12"/>
                <w:szCs w:val="12"/>
                <w:lang w:eastAsia="es-CO"/>
              </w:rPr>
              <w:t>revegetalizadas</w:t>
            </w:r>
            <w:proofErr w:type="spellEnd"/>
            <w:r w:rsidRPr="007E1B42">
              <w:rPr>
                <w:rFonts w:cs="Arial"/>
                <w:color w:val="000000"/>
                <w:sz w:val="12"/>
                <w:szCs w:val="12"/>
                <w:lang w:eastAsia="es-CO"/>
              </w:rPr>
              <w:t xml:space="preserve"> naturalmente para la protección de cuencas abastecedoras de acueductos.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800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256</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800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2027</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800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856</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2.400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3.139</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 xml:space="preserve">Áreas reforestadas y/o </w:t>
            </w:r>
            <w:proofErr w:type="spellStart"/>
            <w:r w:rsidRPr="007E1B42">
              <w:rPr>
                <w:rFonts w:cs="Arial"/>
                <w:color w:val="000000"/>
                <w:sz w:val="12"/>
                <w:szCs w:val="12"/>
                <w:lang w:eastAsia="es-CO"/>
              </w:rPr>
              <w:t>revegetalizadas</w:t>
            </w:r>
            <w:proofErr w:type="spellEnd"/>
            <w:r w:rsidRPr="007E1B42">
              <w:rPr>
                <w:rFonts w:cs="Arial"/>
                <w:color w:val="000000"/>
                <w:sz w:val="12"/>
                <w:szCs w:val="12"/>
                <w:lang w:eastAsia="es-CO"/>
              </w:rPr>
              <w:t xml:space="preserve"> para la protección de cuencas abastecedoras de acueductos con mantenimiento.</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Zonas de amortiguamientos declaradas por la Corporación.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 xml:space="preserve">Acciones para la sostenibilidad ambiental de las serranías </w:t>
            </w:r>
            <w:proofErr w:type="spellStart"/>
            <w:r w:rsidRPr="007E1B42">
              <w:rPr>
                <w:rFonts w:cs="Arial"/>
                <w:color w:val="000000"/>
                <w:sz w:val="12"/>
                <w:szCs w:val="12"/>
                <w:lang w:eastAsia="es-CO"/>
              </w:rPr>
              <w:t>Macuira</w:t>
            </w:r>
            <w:proofErr w:type="spellEnd"/>
            <w:r w:rsidRPr="007E1B42">
              <w:rPr>
                <w:rFonts w:cs="Arial"/>
                <w:color w:val="000000"/>
                <w:sz w:val="12"/>
                <w:szCs w:val="12"/>
                <w:lang w:eastAsia="es-CO"/>
              </w:rPr>
              <w:t>, S.N.S.M y Perijá.</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4</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Corredores biológicos definidos y establecidos en la SNSM y Perijá.</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Ecosistemas Estratégicos (Páramos, Humedales, Manglares, zonas secas, etc.), con Planes de manejo u ordenación en ejecución.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7</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7</w:t>
            </w:r>
          </w:p>
        </w:tc>
      </w:tr>
    </w:tbl>
    <w:p w:rsidR="007E1B42" w:rsidRDefault="007E1B42">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7E1B42" w:rsidRPr="007E1B42" w:rsidTr="007E1B42">
        <w:trPr>
          <w:trHeight w:val="127"/>
          <w:jc w:val="center"/>
        </w:trPr>
        <w:tc>
          <w:tcPr>
            <w:tcW w:w="1075"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Programa  </w:t>
            </w:r>
          </w:p>
        </w:tc>
        <w:tc>
          <w:tcPr>
            <w:tcW w:w="1134"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Proyectos </w:t>
            </w:r>
          </w:p>
        </w:tc>
        <w:tc>
          <w:tcPr>
            <w:tcW w:w="1119"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Indicador </w:t>
            </w:r>
          </w:p>
        </w:tc>
        <w:tc>
          <w:tcPr>
            <w:tcW w:w="81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Unidad de Medida</w:t>
            </w:r>
          </w:p>
        </w:tc>
        <w:tc>
          <w:tcPr>
            <w:tcW w:w="4721" w:type="dxa"/>
            <w:gridSpan w:val="6"/>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Metas Físicas </w:t>
            </w:r>
          </w:p>
        </w:tc>
        <w:tc>
          <w:tcPr>
            <w:tcW w:w="851" w:type="dxa"/>
            <w:vMerge w:val="restart"/>
            <w:shd w:val="clear" w:color="000000" w:fill="CCFFCC"/>
            <w:vAlign w:val="center"/>
            <w:hideMark/>
          </w:tcPr>
          <w:p w:rsidR="007E1B42" w:rsidRPr="007E1B42" w:rsidRDefault="007E1B42" w:rsidP="007E1B42">
            <w:pPr>
              <w:jc w:val="center"/>
              <w:rPr>
                <w:rFonts w:cs="Arial"/>
                <w:b/>
                <w:bCs/>
                <w:sz w:val="12"/>
                <w:szCs w:val="12"/>
                <w:lang w:eastAsia="es-CO"/>
              </w:rPr>
            </w:pPr>
            <w:r w:rsidRPr="007E1B42">
              <w:rPr>
                <w:rFonts w:cs="Arial"/>
                <w:b/>
                <w:bCs/>
                <w:sz w:val="12"/>
                <w:szCs w:val="12"/>
                <w:lang w:eastAsia="es-CO"/>
              </w:rPr>
              <w:t>Total Programado Plan</w:t>
            </w:r>
          </w:p>
        </w:tc>
        <w:tc>
          <w:tcPr>
            <w:tcW w:w="85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Total Ejecutado Plan</w:t>
            </w:r>
          </w:p>
        </w:tc>
      </w:tr>
      <w:tr w:rsidR="007E1B42" w:rsidRPr="007E1B42" w:rsidTr="007E1B42">
        <w:trPr>
          <w:trHeight w:val="50"/>
          <w:jc w:val="center"/>
        </w:trPr>
        <w:tc>
          <w:tcPr>
            <w:tcW w:w="1075" w:type="dxa"/>
            <w:vMerge/>
            <w:vAlign w:val="center"/>
            <w:hideMark/>
          </w:tcPr>
          <w:p w:rsidR="007E1B42" w:rsidRPr="007E1B42" w:rsidRDefault="007E1B42" w:rsidP="007E1B42">
            <w:pPr>
              <w:jc w:val="left"/>
              <w:rPr>
                <w:rFonts w:cs="Arial"/>
                <w:b/>
                <w:bCs/>
                <w:sz w:val="14"/>
                <w:szCs w:val="14"/>
                <w:lang w:eastAsia="es-CO"/>
              </w:rPr>
            </w:pPr>
          </w:p>
        </w:tc>
        <w:tc>
          <w:tcPr>
            <w:tcW w:w="1134" w:type="dxa"/>
            <w:vMerge/>
            <w:vAlign w:val="center"/>
            <w:hideMark/>
          </w:tcPr>
          <w:p w:rsidR="007E1B42" w:rsidRPr="007E1B42" w:rsidRDefault="007E1B42" w:rsidP="007E1B42">
            <w:pPr>
              <w:jc w:val="left"/>
              <w:rPr>
                <w:rFonts w:cs="Arial"/>
                <w:b/>
                <w:bCs/>
                <w:sz w:val="14"/>
                <w:szCs w:val="14"/>
                <w:lang w:eastAsia="es-CO"/>
              </w:rPr>
            </w:pPr>
          </w:p>
        </w:tc>
        <w:tc>
          <w:tcPr>
            <w:tcW w:w="1119" w:type="dxa"/>
            <w:vMerge/>
            <w:vAlign w:val="center"/>
            <w:hideMark/>
          </w:tcPr>
          <w:p w:rsidR="007E1B42" w:rsidRPr="007E1B42" w:rsidRDefault="007E1B42" w:rsidP="007E1B42">
            <w:pPr>
              <w:jc w:val="left"/>
              <w:rPr>
                <w:rFonts w:cs="Arial"/>
                <w:b/>
                <w:bCs/>
                <w:sz w:val="14"/>
                <w:szCs w:val="14"/>
                <w:lang w:eastAsia="es-CO"/>
              </w:rPr>
            </w:pPr>
          </w:p>
        </w:tc>
        <w:tc>
          <w:tcPr>
            <w:tcW w:w="810" w:type="dxa"/>
            <w:vMerge/>
            <w:vAlign w:val="center"/>
            <w:hideMark/>
          </w:tcPr>
          <w:p w:rsidR="007E1B42" w:rsidRPr="007E1B42" w:rsidRDefault="007E1B42" w:rsidP="007E1B42">
            <w:pPr>
              <w:jc w:val="left"/>
              <w:rPr>
                <w:rFonts w:cs="Arial"/>
                <w:b/>
                <w:bCs/>
                <w:sz w:val="14"/>
                <w:szCs w:val="14"/>
                <w:lang w:eastAsia="es-CO"/>
              </w:rPr>
            </w:pPr>
          </w:p>
        </w:tc>
        <w:tc>
          <w:tcPr>
            <w:tcW w:w="752"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2013</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2013</w:t>
            </w:r>
          </w:p>
        </w:tc>
        <w:tc>
          <w:tcPr>
            <w:tcW w:w="708"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2014</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2014</w:t>
            </w:r>
          </w:p>
        </w:tc>
        <w:tc>
          <w:tcPr>
            <w:tcW w:w="709"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2015</w:t>
            </w:r>
          </w:p>
        </w:tc>
        <w:tc>
          <w:tcPr>
            <w:tcW w:w="850"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2015</w:t>
            </w:r>
          </w:p>
        </w:tc>
        <w:tc>
          <w:tcPr>
            <w:tcW w:w="851" w:type="dxa"/>
            <w:vMerge/>
            <w:vAlign w:val="center"/>
            <w:hideMark/>
          </w:tcPr>
          <w:p w:rsidR="007E1B42" w:rsidRPr="007E1B42" w:rsidRDefault="007E1B42" w:rsidP="007E1B42">
            <w:pPr>
              <w:jc w:val="left"/>
              <w:rPr>
                <w:rFonts w:cs="Arial"/>
                <w:b/>
                <w:bCs/>
                <w:sz w:val="14"/>
                <w:szCs w:val="14"/>
                <w:lang w:eastAsia="es-CO"/>
              </w:rPr>
            </w:pPr>
          </w:p>
        </w:tc>
        <w:tc>
          <w:tcPr>
            <w:tcW w:w="850" w:type="dxa"/>
            <w:vMerge/>
            <w:vAlign w:val="center"/>
            <w:hideMark/>
          </w:tcPr>
          <w:p w:rsidR="007E1B42" w:rsidRPr="007E1B42" w:rsidRDefault="007E1B42" w:rsidP="007E1B42">
            <w:pPr>
              <w:jc w:val="left"/>
              <w:rPr>
                <w:rFonts w:cs="Arial"/>
                <w:b/>
                <w:bCs/>
                <w:sz w:val="14"/>
                <w:szCs w:val="14"/>
                <w:lang w:eastAsia="es-CO"/>
              </w:rPr>
            </w:pPr>
          </w:p>
        </w:tc>
      </w:tr>
      <w:tr w:rsidR="007E1B42" w:rsidRPr="007E1B42" w:rsidTr="007E1B42">
        <w:trPr>
          <w:trHeight w:val="50"/>
          <w:jc w:val="center"/>
        </w:trPr>
        <w:tc>
          <w:tcPr>
            <w:tcW w:w="1075" w:type="dxa"/>
            <w:vMerge w:val="restart"/>
            <w:vAlign w:val="center"/>
          </w:tcPr>
          <w:p w:rsidR="007E1B42" w:rsidRPr="007E1B42" w:rsidRDefault="007E1B42" w:rsidP="007E1B42">
            <w:pPr>
              <w:jc w:val="left"/>
              <w:rPr>
                <w:rFonts w:cs="Arial"/>
                <w:b/>
                <w:bCs/>
                <w:sz w:val="12"/>
                <w:szCs w:val="12"/>
                <w:lang w:eastAsia="es-CO"/>
              </w:rPr>
            </w:pPr>
            <w:r>
              <w:rPr>
                <w:rFonts w:cs="Arial"/>
                <w:b/>
                <w:bCs/>
                <w:sz w:val="12"/>
                <w:szCs w:val="12"/>
                <w:lang w:eastAsia="es-CO"/>
              </w:rPr>
              <w:t xml:space="preserve">3: Bosques, </w:t>
            </w:r>
            <w:r w:rsidRPr="007E1B42">
              <w:rPr>
                <w:rFonts w:cs="Arial"/>
                <w:b/>
                <w:bCs/>
                <w:sz w:val="12"/>
                <w:szCs w:val="12"/>
                <w:lang w:eastAsia="es-CO"/>
              </w:rPr>
              <w:t>Biodiversidad y Servicios Ecosistémicos</w:t>
            </w:r>
          </w:p>
        </w:tc>
        <w:tc>
          <w:tcPr>
            <w:tcW w:w="1134" w:type="dxa"/>
            <w:vMerge w:val="restart"/>
            <w:vAlign w:val="center"/>
          </w:tcPr>
          <w:p w:rsidR="007E1B42" w:rsidRPr="007E1B42" w:rsidRDefault="007E1B42" w:rsidP="007E1B42">
            <w:pPr>
              <w:jc w:val="left"/>
              <w:rPr>
                <w:rFonts w:cs="Arial"/>
                <w:b/>
                <w:bCs/>
                <w:sz w:val="12"/>
                <w:szCs w:val="12"/>
                <w:lang w:eastAsia="es-CO"/>
              </w:rPr>
            </w:pPr>
            <w:r>
              <w:rPr>
                <w:rFonts w:cs="Arial"/>
                <w:b/>
                <w:bCs/>
                <w:sz w:val="12"/>
                <w:szCs w:val="12"/>
                <w:lang w:eastAsia="es-CO"/>
              </w:rPr>
              <w:t xml:space="preserve">3.1. Ecosistemas </w:t>
            </w:r>
            <w:r w:rsidRPr="007E1B42">
              <w:rPr>
                <w:rFonts w:cs="Arial"/>
                <w:b/>
                <w:bCs/>
                <w:sz w:val="12"/>
                <w:szCs w:val="12"/>
                <w:lang w:eastAsia="es-CO"/>
              </w:rPr>
              <w:t>estratégicos continentales y marinos (6).</w:t>
            </w: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 xml:space="preserve">Ecosistemas Estratégicos con Planes de Manejo en Ejecución / Total de Ecosistemas Estratégicos determinados por la CAR  </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55</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55</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65</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65</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98</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85</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Plan de protección costera formulado.</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Plan de acción regional de lucha contra la desertificación y la sequía implementado.</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Plan de manejo de manglar adoptado e implementado.</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Planes de manejo adoptados e implementados de unidades ambientales costeras.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Investigaciones de degradación y manejo de suelos sensibilizadas y socializadas.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Investigaciones y transferencias de buenas prácticas de manejo para la preservación e incremento de los servicios ecosistémicos de los suelos.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Estudio de valoración de bienes y servicios ambientales</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1</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bCs/>
                <w:sz w:val="12"/>
                <w:szCs w:val="12"/>
                <w:lang w:eastAsia="es-CO"/>
              </w:rPr>
            </w:pP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Hectáreas de zonas estratégicas saneadas para la conservación.</w:t>
            </w:r>
          </w:p>
        </w:tc>
        <w:tc>
          <w:tcPr>
            <w:tcW w:w="81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ha</w:t>
            </w:r>
          </w:p>
        </w:tc>
        <w:tc>
          <w:tcPr>
            <w:tcW w:w="752"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8"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851"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0</w:t>
            </w:r>
          </w:p>
        </w:tc>
        <w:tc>
          <w:tcPr>
            <w:tcW w:w="709" w:type="dxa"/>
            <w:shd w:val="clear" w:color="000000" w:fill="FFFF00"/>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3.600</w:t>
            </w:r>
          </w:p>
        </w:tc>
        <w:tc>
          <w:tcPr>
            <w:tcW w:w="850" w:type="dxa"/>
            <w:shd w:val="clear" w:color="000000" w:fill="FF99CC"/>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270</w:t>
            </w:r>
          </w:p>
        </w:tc>
        <w:tc>
          <w:tcPr>
            <w:tcW w:w="851"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3.600</w:t>
            </w:r>
          </w:p>
        </w:tc>
        <w:tc>
          <w:tcPr>
            <w:tcW w:w="850" w:type="dxa"/>
            <w:vAlign w:val="center"/>
          </w:tcPr>
          <w:p w:rsidR="007E1B42" w:rsidRPr="007E1B42" w:rsidRDefault="007E1B42" w:rsidP="007E1B42">
            <w:pPr>
              <w:jc w:val="center"/>
              <w:rPr>
                <w:rFonts w:ascii="Calibri" w:hAnsi="Calibri"/>
                <w:color w:val="000000"/>
                <w:sz w:val="12"/>
                <w:szCs w:val="12"/>
                <w:lang w:eastAsia="es-CO"/>
              </w:rPr>
            </w:pPr>
            <w:r w:rsidRPr="007E1B42">
              <w:rPr>
                <w:rFonts w:ascii="Calibri" w:hAnsi="Calibri"/>
                <w:color w:val="000000"/>
                <w:sz w:val="12"/>
                <w:szCs w:val="12"/>
                <w:lang w:eastAsia="es-CO"/>
              </w:rPr>
              <w:t>270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restart"/>
            <w:vAlign w:val="center"/>
          </w:tcPr>
          <w:p w:rsidR="007E1B42" w:rsidRPr="007E1B42" w:rsidRDefault="007E1B42" w:rsidP="007E1B42">
            <w:pPr>
              <w:jc w:val="left"/>
              <w:rPr>
                <w:rFonts w:cs="Arial"/>
                <w:b/>
                <w:bCs/>
                <w:sz w:val="12"/>
                <w:szCs w:val="12"/>
                <w:lang w:eastAsia="es-CO"/>
              </w:rPr>
            </w:pPr>
            <w:r w:rsidRPr="007E1B42">
              <w:rPr>
                <w:rFonts w:cs="Arial"/>
                <w:sz w:val="12"/>
                <w:szCs w:val="12"/>
                <w:lang w:eastAsia="es-CO"/>
              </w:rPr>
              <w:t>3.2. Protección y conservación de la biodiversidad (8)</w:t>
            </w: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Áreas forestales ordenadas adoptadas mediante acto administrativo.</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Ha</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1.500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Hectáreas en reforestación con fines de protección (hectáreas en rehabilitación y recuperación)</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Ha</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800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800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2.027</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800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855</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2.400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2.882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 xml:space="preserve">Área reforestadas y </w:t>
            </w:r>
            <w:proofErr w:type="spellStart"/>
            <w:r w:rsidRPr="007E1B42">
              <w:rPr>
                <w:rFonts w:cs="Arial"/>
                <w:sz w:val="12"/>
                <w:szCs w:val="12"/>
                <w:lang w:eastAsia="es-CO"/>
              </w:rPr>
              <w:t>revegetalizadas</w:t>
            </w:r>
            <w:proofErr w:type="spellEnd"/>
            <w:r w:rsidRPr="007E1B42">
              <w:rPr>
                <w:rFonts w:cs="Arial"/>
                <w:sz w:val="12"/>
                <w:szCs w:val="12"/>
                <w:lang w:eastAsia="es-CO"/>
              </w:rPr>
              <w:t xml:space="preserve"> / Área total deforestada </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12</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20</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35</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Asesoría y asistencia técnica realizada para el establecimiento de bosque forestal productivo.</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45</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45</w:t>
            </w:r>
          </w:p>
        </w:tc>
      </w:tr>
      <w:tr w:rsidR="007E1B42" w:rsidRPr="007E1B42" w:rsidTr="007E1B42">
        <w:trPr>
          <w:trHeight w:val="127"/>
          <w:jc w:val="center"/>
        </w:trPr>
        <w:tc>
          <w:tcPr>
            <w:tcW w:w="1075"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Programa  </w:t>
            </w:r>
          </w:p>
        </w:tc>
        <w:tc>
          <w:tcPr>
            <w:tcW w:w="1134"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Proyectos </w:t>
            </w:r>
          </w:p>
        </w:tc>
        <w:tc>
          <w:tcPr>
            <w:tcW w:w="1119"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Indicador </w:t>
            </w:r>
          </w:p>
        </w:tc>
        <w:tc>
          <w:tcPr>
            <w:tcW w:w="81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Unidad de Medida</w:t>
            </w:r>
          </w:p>
        </w:tc>
        <w:tc>
          <w:tcPr>
            <w:tcW w:w="4721" w:type="dxa"/>
            <w:gridSpan w:val="6"/>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Metas Físicas </w:t>
            </w:r>
          </w:p>
        </w:tc>
        <w:tc>
          <w:tcPr>
            <w:tcW w:w="851" w:type="dxa"/>
            <w:vMerge w:val="restart"/>
            <w:shd w:val="clear" w:color="000000" w:fill="CCFFCC"/>
            <w:vAlign w:val="center"/>
            <w:hideMark/>
          </w:tcPr>
          <w:p w:rsidR="007E1B42" w:rsidRPr="007E1B42" w:rsidRDefault="007E1B42" w:rsidP="007E1B42">
            <w:pPr>
              <w:jc w:val="center"/>
              <w:rPr>
                <w:rFonts w:cs="Arial"/>
                <w:b/>
                <w:bCs/>
                <w:sz w:val="12"/>
                <w:szCs w:val="12"/>
                <w:lang w:eastAsia="es-CO"/>
              </w:rPr>
            </w:pPr>
            <w:r w:rsidRPr="007E1B42">
              <w:rPr>
                <w:rFonts w:cs="Arial"/>
                <w:b/>
                <w:bCs/>
                <w:sz w:val="12"/>
                <w:szCs w:val="12"/>
                <w:lang w:eastAsia="es-CO"/>
              </w:rPr>
              <w:t>Total Programado Plan</w:t>
            </w:r>
          </w:p>
        </w:tc>
        <w:tc>
          <w:tcPr>
            <w:tcW w:w="85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Total Ejecutado Plan</w:t>
            </w:r>
          </w:p>
        </w:tc>
      </w:tr>
      <w:tr w:rsidR="007E1B42" w:rsidRPr="007E1B42" w:rsidTr="007E1B42">
        <w:trPr>
          <w:trHeight w:val="50"/>
          <w:jc w:val="center"/>
        </w:trPr>
        <w:tc>
          <w:tcPr>
            <w:tcW w:w="1075" w:type="dxa"/>
            <w:vMerge/>
            <w:vAlign w:val="center"/>
            <w:hideMark/>
          </w:tcPr>
          <w:p w:rsidR="007E1B42" w:rsidRPr="007E1B42" w:rsidRDefault="007E1B42" w:rsidP="007E1B42">
            <w:pPr>
              <w:jc w:val="left"/>
              <w:rPr>
                <w:rFonts w:cs="Arial"/>
                <w:b/>
                <w:bCs/>
                <w:sz w:val="14"/>
                <w:szCs w:val="14"/>
                <w:lang w:eastAsia="es-CO"/>
              </w:rPr>
            </w:pPr>
          </w:p>
        </w:tc>
        <w:tc>
          <w:tcPr>
            <w:tcW w:w="1134" w:type="dxa"/>
            <w:vMerge/>
            <w:vAlign w:val="center"/>
            <w:hideMark/>
          </w:tcPr>
          <w:p w:rsidR="007E1B42" w:rsidRPr="007E1B42" w:rsidRDefault="007E1B42" w:rsidP="007E1B42">
            <w:pPr>
              <w:jc w:val="left"/>
              <w:rPr>
                <w:rFonts w:cs="Arial"/>
                <w:b/>
                <w:bCs/>
                <w:sz w:val="14"/>
                <w:szCs w:val="14"/>
                <w:lang w:eastAsia="es-CO"/>
              </w:rPr>
            </w:pPr>
          </w:p>
        </w:tc>
        <w:tc>
          <w:tcPr>
            <w:tcW w:w="1119" w:type="dxa"/>
            <w:vMerge/>
            <w:vAlign w:val="center"/>
            <w:hideMark/>
          </w:tcPr>
          <w:p w:rsidR="007E1B42" w:rsidRPr="007E1B42" w:rsidRDefault="007E1B42" w:rsidP="007E1B42">
            <w:pPr>
              <w:jc w:val="left"/>
              <w:rPr>
                <w:rFonts w:cs="Arial"/>
                <w:b/>
                <w:bCs/>
                <w:sz w:val="14"/>
                <w:szCs w:val="14"/>
                <w:lang w:eastAsia="es-CO"/>
              </w:rPr>
            </w:pPr>
          </w:p>
        </w:tc>
        <w:tc>
          <w:tcPr>
            <w:tcW w:w="810" w:type="dxa"/>
            <w:vMerge/>
            <w:vAlign w:val="center"/>
            <w:hideMark/>
          </w:tcPr>
          <w:p w:rsidR="007E1B42" w:rsidRPr="007E1B42" w:rsidRDefault="007E1B42" w:rsidP="007E1B42">
            <w:pPr>
              <w:jc w:val="left"/>
              <w:rPr>
                <w:rFonts w:cs="Arial"/>
                <w:b/>
                <w:bCs/>
                <w:sz w:val="14"/>
                <w:szCs w:val="14"/>
                <w:lang w:eastAsia="es-CO"/>
              </w:rPr>
            </w:pPr>
          </w:p>
        </w:tc>
        <w:tc>
          <w:tcPr>
            <w:tcW w:w="752"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2013</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2013</w:t>
            </w:r>
          </w:p>
        </w:tc>
        <w:tc>
          <w:tcPr>
            <w:tcW w:w="708"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2014</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2014</w:t>
            </w:r>
          </w:p>
        </w:tc>
        <w:tc>
          <w:tcPr>
            <w:tcW w:w="709"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2015</w:t>
            </w:r>
          </w:p>
        </w:tc>
        <w:tc>
          <w:tcPr>
            <w:tcW w:w="850"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2015</w:t>
            </w:r>
          </w:p>
        </w:tc>
        <w:tc>
          <w:tcPr>
            <w:tcW w:w="851" w:type="dxa"/>
            <w:vMerge/>
            <w:vAlign w:val="center"/>
            <w:hideMark/>
          </w:tcPr>
          <w:p w:rsidR="007E1B42" w:rsidRPr="007E1B42" w:rsidRDefault="007E1B42" w:rsidP="007E1B42">
            <w:pPr>
              <w:jc w:val="left"/>
              <w:rPr>
                <w:rFonts w:cs="Arial"/>
                <w:b/>
                <w:bCs/>
                <w:sz w:val="14"/>
                <w:szCs w:val="14"/>
                <w:lang w:eastAsia="es-CO"/>
              </w:rPr>
            </w:pPr>
          </w:p>
        </w:tc>
        <w:tc>
          <w:tcPr>
            <w:tcW w:w="850" w:type="dxa"/>
            <w:vMerge/>
            <w:vAlign w:val="center"/>
            <w:hideMark/>
          </w:tcPr>
          <w:p w:rsidR="007E1B42" w:rsidRPr="007E1B42" w:rsidRDefault="007E1B42" w:rsidP="007E1B42">
            <w:pPr>
              <w:jc w:val="left"/>
              <w:rPr>
                <w:rFonts w:cs="Arial"/>
                <w:b/>
                <w:bCs/>
                <w:sz w:val="14"/>
                <w:szCs w:val="14"/>
                <w:lang w:eastAsia="es-CO"/>
              </w:rPr>
            </w:pPr>
          </w:p>
        </w:tc>
      </w:tr>
      <w:tr w:rsidR="007E1B42" w:rsidRPr="007E1B42" w:rsidTr="007E1B42">
        <w:trPr>
          <w:trHeight w:val="50"/>
          <w:jc w:val="center"/>
        </w:trPr>
        <w:tc>
          <w:tcPr>
            <w:tcW w:w="1075" w:type="dxa"/>
            <w:vMerge w:val="restart"/>
            <w:vAlign w:val="center"/>
          </w:tcPr>
          <w:p w:rsidR="007E1B42" w:rsidRPr="007E1B42" w:rsidRDefault="007E1B42" w:rsidP="007E1B42">
            <w:pPr>
              <w:jc w:val="left"/>
              <w:rPr>
                <w:rFonts w:cs="Arial"/>
                <w:b/>
                <w:bCs/>
                <w:sz w:val="12"/>
                <w:szCs w:val="12"/>
                <w:lang w:eastAsia="es-CO"/>
              </w:rPr>
            </w:pPr>
            <w:r>
              <w:rPr>
                <w:rFonts w:cs="Arial"/>
                <w:b/>
                <w:bCs/>
                <w:sz w:val="12"/>
                <w:szCs w:val="12"/>
                <w:lang w:eastAsia="es-CO"/>
              </w:rPr>
              <w:t xml:space="preserve">3: Bosques, </w:t>
            </w:r>
            <w:r w:rsidRPr="007E1B42">
              <w:rPr>
                <w:rFonts w:cs="Arial"/>
                <w:b/>
                <w:bCs/>
                <w:sz w:val="12"/>
                <w:szCs w:val="12"/>
                <w:lang w:eastAsia="es-CO"/>
              </w:rPr>
              <w:t>Biodiversidad y Servicios Ecosistémicos</w:t>
            </w:r>
          </w:p>
        </w:tc>
        <w:tc>
          <w:tcPr>
            <w:tcW w:w="1134" w:type="dxa"/>
            <w:vMerge w:val="restart"/>
            <w:vAlign w:val="center"/>
          </w:tcPr>
          <w:p w:rsidR="007E1B42" w:rsidRPr="007E1B42" w:rsidRDefault="007E1B42" w:rsidP="007E1B42">
            <w:pPr>
              <w:jc w:val="left"/>
              <w:rPr>
                <w:rFonts w:cs="Arial"/>
                <w:sz w:val="12"/>
                <w:szCs w:val="12"/>
                <w:lang w:eastAsia="es-CO"/>
              </w:rPr>
            </w:pPr>
            <w:r w:rsidRPr="007E1B42">
              <w:rPr>
                <w:rFonts w:cs="Arial"/>
                <w:b/>
                <w:sz w:val="12"/>
                <w:szCs w:val="12"/>
                <w:lang w:eastAsia="es-CO"/>
              </w:rPr>
              <w:t>3.2. Protección y conservación de la biodiversidad (9)</w:t>
            </w: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Estudio realizado para la determinación de la tasa de deforestación.</w:t>
            </w:r>
          </w:p>
        </w:tc>
        <w:tc>
          <w:tcPr>
            <w:tcW w:w="810" w:type="dxa"/>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Estudio</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Tasa de deforestación en el departamento de La Guajira</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851" w:type="dxa"/>
            <w:shd w:val="clear" w:color="000000" w:fill="FF99CC"/>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708" w:type="dxa"/>
            <w:shd w:val="clear" w:color="000000" w:fill="FFFF00"/>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851" w:type="dxa"/>
            <w:shd w:val="clear" w:color="000000" w:fill="FF99CC"/>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709" w:type="dxa"/>
            <w:shd w:val="clear" w:color="000000" w:fill="FFFF00"/>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850" w:type="dxa"/>
            <w:shd w:val="clear" w:color="000000" w:fill="FF99CC"/>
            <w:vAlign w:val="center"/>
          </w:tcPr>
          <w:p w:rsidR="007E1B42" w:rsidRPr="007E1B42" w:rsidRDefault="007E1B42" w:rsidP="007E1B42">
            <w:pPr>
              <w:jc w:val="left"/>
              <w:rPr>
                <w:rFonts w:cs="Arial"/>
                <w:sz w:val="12"/>
                <w:szCs w:val="12"/>
                <w:lang w:eastAsia="es-CO"/>
              </w:rPr>
            </w:pPr>
            <w:r w:rsidRPr="007E1B42">
              <w:rPr>
                <w:rFonts w:cs="Arial"/>
                <w:sz w:val="12"/>
                <w:szCs w:val="12"/>
                <w:lang w:eastAsia="es-CO"/>
              </w:rPr>
              <w:t> </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Acciones de fortalecimiento en  la articulación interinstitucional para el seguimiento, monitoreo y control eficiente del tráfico ilegal de especies.</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Acciones</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6</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8</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Madera decomisada</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m3</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149,46</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136,9</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50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92,1</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300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378</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Especímenes decomisados de la fauna silvestre.</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600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606</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500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700</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400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1445</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1.500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2.751</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Implementación de una Base científica para la valoración, manejo y disposición de especímenes decomisados.</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30</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40</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100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100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Especies de fauna y flora amenazadas, con Planes de Conservación en ejecución.</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12</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12</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15</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18</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18</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18</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45</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Jardín Botánico implementado</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Programas formulados y/o implementados para la conservación de especies migratorias marino costeras.</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b/>
                <w:sz w:val="12"/>
                <w:szCs w:val="12"/>
                <w:lang w:eastAsia="es-CO"/>
              </w:rPr>
            </w:pPr>
          </w:p>
        </w:tc>
        <w:tc>
          <w:tcPr>
            <w:tcW w:w="1119" w:type="dxa"/>
          </w:tcPr>
          <w:p w:rsidR="007E1B42" w:rsidRPr="007E1B42" w:rsidRDefault="007E1B42" w:rsidP="007E1B42">
            <w:pPr>
              <w:rPr>
                <w:rFonts w:cs="Arial"/>
                <w:sz w:val="12"/>
                <w:szCs w:val="12"/>
                <w:lang w:eastAsia="es-CO"/>
              </w:rPr>
            </w:pPr>
            <w:r w:rsidRPr="007E1B42">
              <w:rPr>
                <w:rFonts w:cs="Arial"/>
                <w:sz w:val="12"/>
                <w:szCs w:val="12"/>
                <w:lang w:eastAsia="es-CO"/>
              </w:rPr>
              <w:t>Estudio sobre el conocimiento del uso potencial de la biodiversidad nativa e identificación de especies promisorias.</w:t>
            </w:r>
          </w:p>
        </w:tc>
        <w:tc>
          <w:tcPr>
            <w:tcW w:w="81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52"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0</w:t>
            </w:r>
          </w:p>
        </w:tc>
        <w:tc>
          <w:tcPr>
            <w:tcW w:w="708"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851"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709" w:type="dxa"/>
            <w:shd w:val="clear" w:color="000000" w:fill="FFFF00"/>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850" w:type="dxa"/>
            <w:shd w:val="clear" w:color="000000" w:fill="FF99CC"/>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1</w:t>
            </w:r>
          </w:p>
        </w:tc>
        <w:tc>
          <w:tcPr>
            <w:tcW w:w="851"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c>
          <w:tcPr>
            <w:tcW w:w="850" w:type="dxa"/>
            <w:vAlign w:val="center"/>
          </w:tcPr>
          <w:p w:rsidR="007E1B42" w:rsidRPr="007E1B42" w:rsidRDefault="007E1B42" w:rsidP="007E1B42">
            <w:pPr>
              <w:jc w:val="center"/>
              <w:rPr>
                <w:rFonts w:cs="Arial"/>
                <w:sz w:val="12"/>
                <w:szCs w:val="12"/>
                <w:lang w:eastAsia="es-CO"/>
              </w:rPr>
            </w:pPr>
            <w:r w:rsidRPr="007E1B42">
              <w:rPr>
                <w:rFonts w:cs="Arial"/>
                <w:sz w:val="12"/>
                <w:szCs w:val="12"/>
                <w:lang w:eastAsia="es-CO"/>
              </w:rPr>
              <w:t>2</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restart"/>
            <w:vAlign w:val="center"/>
          </w:tcPr>
          <w:p w:rsidR="007E1B42" w:rsidRPr="007E1B42" w:rsidRDefault="007E1B42" w:rsidP="007E1B42">
            <w:pPr>
              <w:jc w:val="left"/>
              <w:rPr>
                <w:rFonts w:cs="Arial"/>
                <w:b/>
                <w:sz w:val="12"/>
                <w:szCs w:val="12"/>
                <w:lang w:eastAsia="es-CO"/>
              </w:rPr>
            </w:pPr>
            <w:r w:rsidRPr="007E1B42">
              <w:rPr>
                <w:rFonts w:cs="Arial"/>
                <w:b/>
                <w:color w:val="000000"/>
                <w:sz w:val="12"/>
                <w:szCs w:val="12"/>
                <w:lang w:eastAsia="es-CO"/>
              </w:rPr>
              <w:t xml:space="preserve"> 3.3. Negocios verdes y sostenibles (10)</w:t>
            </w:r>
          </w:p>
        </w:tc>
        <w:tc>
          <w:tcPr>
            <w:tcW w:w="1119" w:type="dxa"/>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 xml:space="preserve">MIPYMES y empresas vinculadas a mercados verdes (uso y aprovechamiento sostenible de la biodiversidad, </w:t>
            </w:r>
            <w:proofErr w:type="spellStart"/>
            <w:r w:rsidRPr="007E1B42">
              <w:rPr>
                <w:rFonts w:cs="Arial"/>
                <w:color w:val="000000"/>
                <w:sz w:val="12"/>
                <w:szCs w:val="12"/>
                <w:lang w:eastAsia="es-CO"/>
              </w:rPr>
              <w:t>ecoproductos</w:t>
            </w:r>
            <w:proofErr w:type="spellEnd"/>
            <w:r w:rsidRPr="007E1B42">
              <w:rPr>
                <w:rFonts w:cs="Arial"/>
                <w:color w:val="000000"/>
                <w:sz w:val="12"/>
                <w:szCs w:val="12"/>
                <w:lang w:eastAsia="es-CO"/>
              </w:rPr>
              <w:t xml:space="preserve"> industriales, ecoturismo) acompañadas por la Corporación.</w:t>
            </w:r>
          </w:p>
        </w:tc>
        <w:tc>
          <w:tcPr>
            <w:tcW w:w="810"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1"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11</w:t>
            </w:r>
          </w:p>
        </w:tc>
        <w:tc>
          <w:tcPr>
            <w:tcW w:w="708"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1"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15</w:t>
            </w:r>
          </w:p>
        </w:tc>
        <w:tc>
          <w:tcPr>
            <w:tcW w:w="709"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0"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14</w:t>
            </w:r>
          </w:p>
        </w:tc>
        <w:tc>
          <w:tcPr>
            <w:tcW w:w="851"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36</w:t>
            </w:r>
          </w:p>
        </w:tc>
        <w:tc>
          <w:tcPr>
            <w:tcW w:w="850"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40</w:t>
            </w:r>
          </w:p>
        </w:tc>
      </w:tr>
      <w:tr w:rsidR="007E1B42" w:rsidRPr="007E1B42" w:rsidTr="007E1B42">
        <w:trPr>
          <w:trHeight w:val="50"/>
          <w:jc w:val="center"/>
        </w:trPr>
        <w:tc>
          <w:tcPr>
            <w:tcW w:w="1075" w:type="dxa"/>
            <w:vMerge/>
            <w:vAlign w:val="center"/>
          </w:tcPr>
          <w:p w:rsidR="007E1B42" w:rsidRPr="007E1B42" w:rsidRDefault="007E1B42" w:rsidP="007E1B42">
            <w:pPr>
              <w:jc w:val="left"/>
              <w:rPr>
                <w:rFonts w:cs="Arial"/>
                <w:b/>
                <w:bCs/>
                <w:sz w:val="12"/>
                <w:szCs w:val="12"/>
                <w:lang w:eastAsia="es-CO"/>
              </w:rPr>
            </w:pPr>
          </w:p>
        </w:tc>
        <w:tc>
          <w:tcPr>
            <w:tcW w:w="1134" w:type="dxa"/>
            <w:vMerge/>
            <w:vAlign w:val="center"/>
          </w:tcPr>
          <w:p w:rsidR="007E1B42" w:rsidRPr="007E1B42" w:rsidRDefault="007E1B42" w:rsidP="007E1B42">
            <w:pPr>
              <w:jc w:val="left"/>
              <w:rPr>
                <w:rFonts w:cs="Arial"/>
                <w:color w:val="000000"/>
                <w:sz w:val="12"/>
                <w:szCs w:val="12"/>
                <w:lang w:eastAsia="es-CO"/>
              </w:rPr>
            </w:pPr>
          </w:p>
        </w:tc>
        <w:tc>
          <w:tcPr>
            <w:tcW w:w="1119" w:type="dxa"/>
            <w:vAlign w:val="center"/>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Productos y servicios amigables con el ambiente promocionados</w:t>
            </w:r>
          </w:p>
        </w:tc>
        <w:tc>
          <w:tcPr>
            <w:tcW w:w="810"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w:t>
            </w:r>
          </w:p>
        </w:tc>
        <w:tc>
          <w:tcPr>
            <w:tcW w:w="752"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1"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11</w:t>
            </w:r>
          </w:p>
        </w:tc>
        <w:tc>
          <w:tcPr>
            <w:tcW w:w="708"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1"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709" w:type="dxa"/>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0" w:type="dxa"/>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14</w:t>
            </w:r>
          </w:p>
        </w:tc>
        <w:tc>
          <w:tcPr>
            <w:tcW w:w="851"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12</w:t>
            </w:r>
          </w:p>
        </w:tc>
        <w:tc>
          <w:tcPr>
            <w:tcW w:w="850" w:type="dxa"/>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37</w:t>
            </w:r>
          </w:p>
        </w:tc>
      </w:tr>
    </w:tbl>
    <w:p w:rsidR="007E1B42" w:rsidRDefault="007E1B42">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7E1B42" w:rsidRPr="007E1B42" w:rsidTr="007E1B42">
        <w:trPr>
          <w:trHeight w:val="127"/>
          <w:jc w:val="center"/>
        </w:trPr>
        <w:tc>
          <w:tcPr>
            <w:tcW w:w="1075"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Programa  </w:t>
            </w:r>
          </w:p>
        </w:tc>
        <w:tc>
          <w:tcPr>
            <w:tcW w:w="1134"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Proyectos </w:t>
            </w:r>
          </w:p>
        </w:tc>
        <w:tc>
          <w:tcPr>
            <w:tcW w:w="1119"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Indicador </w:t>
            </w:r>
          </w:p>
        </w:tc>
        <w:tc>
          <w:tcPr>
            <w:tcW w:w="81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Unidad de Medida</w:t>
            </w:r>
          </w:p>
        </w:tc>
        <w:tc>
          <w:tcPr>
            <w:tcW w:w="4721" w:type="dxa"/>
            <w:gridSpan w:val="6"/>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 xml:space="preserve"> Metas Físicas </w:t>
            </w:r>
          </w:p>
        </w:tc>
        <w:tc>
          <w:tcPr>
            <w:tcW w:w="851" w:type="dxa"/>
            <w:vMerge w:val="restart"/>
            <w:shd w:val="clear" w:color="000000" w:fill="CCFFCC"/>
            <w:vAlign w:val="center"/>
            <w:hideMark/>
          </w:tcPr>
          <w:p w:rsidR="007E1B42" w:rsidRPr="007E1B42" w:rsidRDefault="007E1B42" w:rsidP="007E1B42">
            <w:pPr>
              <w:jc w:val="center"/>
              <w:rPr>
                <w:rFonts w:cs="Arial"/>
                <w:b/>
                <w:bCs/>
                <w:sz w:val="12"/>
                <w:szCs w:val="12"/>
                <w:lang w:eastAsia="es-CO"/>
              </w:rPr>
            </w:pPr>
            <w:r w:rsidRPr="007E1B42">
              <w:rPr>
                <w:rFonts w:cs="Arial"/>
                <w:b/>
                <w:bCs/>
                <w:sz w:val="12"/>
                <w:szCs w:val="12"/>
                <w:lang w:eastAsia="es-CO"/>
              </w:rPr>
              <w:t>Total Programado Plan</w:t>
            </w:r>
          </w:p>
        </w:tc>
        <w:tc>
          <w:tcPr>
            <w:tcW w:w="850" w:type="dxa"/>
            <w:vMerge w:val="restart"/>
            <w:shd w:val="clear" w:color="000000" w:fill="CCFF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Total Ejecutado Plan</w:t>
            </w:r>
          </w:p>
        </w:tc>
      </w:tr>
      <w:tr w:rsidR="007E1B42" w:rsidRPr="007E1B42" w:rsidTr="007E1B42">
        <w:trPr>
          <w:trHeight w:val="50"/>
          <w:jc w:val="center"/>
        </w:trPr>
        <w:tc>
          <w:tcPr>
            <w:tcW w:w="1075" w:type="dxa"/>
            <w:vMerge/>
            <w:vAlign w:val="center"/>
            <w:hideMark/>
          </w:tcPr>
          <w:p w:rsidR="007E1B42" w:rsidRPr="007E1B42" w:rsidRDefault="007E1B42" w:rsidP="007E1B42">
            <w:pPr>
              <w:jc w:val="left"/>
              <w:rPr>
                <w:rFonts w:cs="Arial"/>
                <w:b/>
                <w:bCs/>
                <w:sz w:val="14"/>
                <w:szCs w:val="14"/>
                <w:lang w:eastAsia="es-CO"/>
              </w:rPr>
            </w:pPr>
          </w:p>
        </w:tc>
        <w:tc>
          <w:tcPr>
            <w:tcW w:w="1134" w:type="dxa"/>
            <w:vMerge/>
            <w:vAlign w:val="center"/>
            <w:hideMark/>
          </w:tcPr>
          <w:p w:rsidR="007E1B42" w:rsidRPr="007E1B42" w:rsidRDefault="007E1B42" w:rsidP="007E1B42">
            <w:pPr>
              <w:jc w:val="left"/>
              <w:rPr>
                <w:rFonts w:cs="Arial"/>
                <w:b/>
                <w:bCs/>
                <w:sz w:val="14"/>
                <w:szCs w:val="14"/>
                <w:lang w:eastAsia="es-CO"/>
              </w:rPr>
            </w:pPr>
          </w:p>
        </w:tc>
        <w:tc>
          <w:tcPr>
            <w:tcW w:w="1119" w:type="dxa"/>
            <w:vMerge/>
            <w:vAlign w:val="center"/>
            <w:hideMark/>
          </w:tcPr>
          <w:p w:rsidR="007E1B42" w:rsidRPr="007E1B42" w:rsidRDefault="007E1B42" w:rsidP="007E1B42">
            <w:pPr>
              <w:jc w:val="left"/>
              <w:rPr>
                <w:rFonts w:cs="Arial"/>
                <w:b/>
                <w:bCs/>
                <w:sz w:val="14"/>
                <w:szCs w:val="14"/>
                <w:lang w:eastAsia="es-CO"/>
              </w:rPr>
            </w:pPr>
          </w:p>
        </w:tc>
        <w:tc>
          <w:tcPr>
            <w:tcW w:w="810" w:type="dxa"/>
            <w:vMerge/>
            <w:vAlign w:val="center"/>
            <w:hideMark/>
          </w:tcPr>
          <w:p w:rsidR="007E1B42" w:rsidRPr="007E1B42" w:rsidRDefault="007E1B42" w:rsidP="007E1B42">
            <w:pPr>
              <w:jc w:val="left"/>
              <w:rPr>
                <w:rFonts w:cs="Arial"/>
                <w:b/>
                <w:bCs/>
                <w:sz w:val="14"/>
                <w:szCs w:val="14"/>
                <w:lang w:eastAsia="es-CO"/>
              </w:rPr>
            </w:pPr>
          </w:p>
        </w:tc>
        <w:tc>
          <w:tcPr>
            <w:tcW w:w="752"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2013</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2013</w:t>
            </w:r>
          </w:p>
        </w:tc>
        <w:tc>
          <w:tcPr>
            <w:tcW w:w="708"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2014</w:t>
            </w:r>
          </w:p>
        </w:tc>
        <w:tc>
          <w:tcPr>
            <w:tcW w:w="851"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2014</w:t>
            </w:r>
          </w:p>
        </w:tc>
        <w:tc>
          <w:tcPr>
            <w:tcW w:w="709" w:type="dxa"/>
            <w:shd w:val="clear" w:color="000000" w:fill="FFFF00"/>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2015</w:t>
            </w:r>
          </w:p>
        </w:tc>
        <w:tc>
          <w:tcPr>
            <w:tcW w:w="850" w:type="dxa"/>
            <w:shd w:val="clear" w:color="000000" w:fill="FF99CC"/>
            <w:vAlign w:val="center"/>
            <w:hideMark/>
          </w:tcPr>
          <w:p w:rsidR="007E1B42" w:rsidRPr="007E1B42" w:rsidRDefault="007E1B42" w:rsidP="007E1B42">
            <w:pPr>
              <w:jc w:val="center"/>
              <w:rPr>
                <w:rFonts w:cs="Arial"/>
                <w:b/>
                <w:bCs/>
                <w:sz w:val="14"/>
                <w:szCs w:val="14"/>
                <w:lang w:eastAsia="es-CO"/>
              </w:rPr>
            </w:pPr>
            <w:r w:rsidRPr="007E1B42">
              <w:rPr>
                <w:rFonts w:cs="Arial"/>
                <w:b/>
                <w:bCs/>
                <w:sz w:val="14"/>
                <w:szCs w:val="14"/>
                <w:lang w:eastAsia="es-CO"/>
              </w:rPr>
              <w:t>Ejecutado 2015</w:t>
            </w:r>
          </w:p>
        </w:tc>
        <w:tc>
          <w:tcPr>
            <w:tcW w:w="851" w:type="dxa"/>
            <w:vMerge/>
            <w:vAlign w:val="center"/>
            <w:hideMark/>
          </w:tcPr>
          <w:p w:rsidR="007E1B42" w:rsidRPr="007E1B42" w:rsidRDefault="007E1B42" w:rsidP="007E1B42">
            <w:pPr>
              <w:jc w:val="left"/>
              <w:rPr>
                <w:rFonts w:cs="Arial"/>
                <w:b/>
                <w:bCs/>
                <w:sz w:val="14"/>
                <w:szCs w:val="14"/>
                <w:lang w:eastAsia="es-CO"/>
              </w:rPr>
            </w:pPr>
          </w:p>
        </w:tc>
        <w:tc>
          <w:tcPr>
            <w:tcW w:w="850" w:type="dxa"/>
            <w:vMerge/>
            <w:vAlign w:val="center"/>
            <w:hideMark/>
          </w:tcPr>
          <w:p w:rsidR="007E1B42" w:rsidRPr="007E1B42" w:rsidRDefault="007E1B42" w:rsidP="007E1B42">
            <w:pPr>
              <w:jc w:val="left"/>
              <w:rPr>
                <w:rFonts w:cs="Arial"/>
                <w:b/>
                <w:bCs/>
                <w:sz w:val="14"/>
                <w:szCs w:val="14"/>
                <w:lang w:eastAsia="es-CO"/>
              </w:rPr>
            </w:pPr>
          </w:p>
        </w:tc>
      </w:tr>
      <w:tr w:rsidR="007E1B42" w:rsidRPr="007E1B42" w:rsidTr="007E1B4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val="restart"/>
            <w:tcBorders>
              <w:left w:val="single" w:sz="8" w:space="0" w:color="auto"/>
              <w:right w:val="single" w:sz="8" w:space="0" w:color="auto"/>
            </w:tcBorders>
            <w:vAlign w:val="center"/>
          </w:tcPr>
          <w:p w:rsidR="007E1B42" w:rsidRPr="007E1B42" w:rsidRDefault="007E1B42" w:rsidP="007E1B42">
            <w:pPr>
              <w:jc w:val="left"/>
              <w:rPr>
                <w:rFonts w:cs="Arial"/>
                <w:b/>
                <w:bCs/>
                <w:sz w:val="12"/>
                <w:szCs w:val="12"/>
                <w:lang w:eastAsia="es-CO"/>
              </w:rPr>
            </w:pPr>
            <w:r>
              <w:rPr>
                <w:rFonts w:cs="Arial"/>
                <w:b/>
                <w:bCs/>
                <w:sz w:val="12"/>
                <w:szCs w:val="12"/>
                <w:lang w:eastAsia="es-CO"/>
              </w:rPr>
              <w:t xml:space="preserve">3: Bosques, </w:t>
            </w:r>
            <w:r w:rsidRPr="007E1B42">
              <w:rPr>
                <w:rFonts w:cs="Arial"/>
                <w:b/>
                <w:bCs/>
                <w:sz w:val="12"/>
                <w:szCs w:val="12"/>
                <w:lang w:eastAsia="es-CO"/>
              </w:rPr>
              <w:t>Biodiversidad y Servicios Ecosistémicos</w:t>
            </w:r>
          </w:p>
        </w:tc>
        <w:tc>
          <w:tcPr>
            <w:tcW w:w="1134" w:type="dxa"/>
            <w:vMerge w:val="restart"/>
            <w:tcBorders>
              <w:left w:val="single" w:sz="8" w:space="0" w:color="auto"/>
              <w:right w:val="single" w:sz="4" w:space="0" w:color="auto"/>
            </w:tcBorders>
            <w:vAlign w:val="center"/>
          </w:tcPr>
          <w:p w:rsidR="007E1B42" w:rsidRPr="007E1B42" w:rsidRDefault="007E1B42" w:rsidP="007E1B42">
            <w:pPr>
              <w:jc w:val="left"/>
              <w:rPr>
                <w:rFonts w:cs="Arial"/>
                <w:b/>
                <w:sz w:val="12"/>
                <w:szCs w:val="12"/>
                <w:lang w:eastAsia="es-CO"/>
              </w:rPr>
            </w:pPr>
            <w:r w:rsidRPr="007E1B42">
              <w:rPr>
                <w:rFonts w:cs="Arial"/>
                <w:b/>
                <w:color w:val="000000"/>
                <w:sz w:val="12"/>
                <w:szCs w:val="12"/>
                <w:lang w:eastAsia="es-CO"/>
              </w:rPr>
              <w:t xml:space="preserve"> 3.3. Negocios verdes y sostenibles (10)</w:t>
            </w:r>
          </w:p>
        </w:tc>
        <w:tc>
          <w:tcPr>
            <w:tcW w:w="1119"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left"/>
              <w:rPr>
                <w:rFonts w:cs="Arial"/>
                <w:color w:val="000000"/>
                <w:sz w:val="12"/>
                <w:szCs w:val="12"/>
                <w:lang w:eastAsia="es-CO"/>
              </w:rPr>
            </w:pPr>
            <w:r w:rsidRPr="007E1B42">
              <w:rPr>
                <w:rFonts w:cs="Arial"/>
                <w:color w:val="000000"/>
                <w:sz w:val="12"/>
                <w:szCs w:val="12"/>
                <w:lang w:eastAsia="es-CO"/>
              </w:rPr>
              <w:t>Acciones y estrategias de gestión y promoción para el uso sostenible de la biodiversidad.</w:t>
            </w:r>
          </w:p>
        </w:tc>
        <w:tc>
          <w:tcPr>
            <w:tcW w:w="810"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1</w:t>
            </w:r>
          </w:p>
        </w:tc>
        <w:tc>
          <w:tcPr>
            <w:tcW w:w="851"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850"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r>
      <w:tr w:rsidR="007E1B42" w:rsidRPr="007E1B42" w:rsidTr="007E1B4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
          <w:jc w:val="center"/>
        </w:trPr>
        <w:tc>
          <w:tcPr>
            <w:tcW w:w="1075" w:type="dxa"/>
            <w:vMerge/>
            <w:tcBorders>
              <w:left w:val="single" w:sz="8" w:space="0" w:color="auto"/>
              <w:bottom w:val="single" w:sz="4" w:space="0" w:color="auto"/>
              <w:right w:val="single" w:sz="8" w:space="0" w:color="auto"/>
            </w:tcBorders>
            <w:vAlign w:val="center"/>
          </w:tcPr>
          <w:p w:rsidR="007E1B42" w:rsidRPr="007E1B42" w:rsidRDefault="007E1B42" w:rsidP="007E1B42">
            <w:pPr>
              <w:jc w:val="left"/>
              <w:rPr>
                <w:rFonts w:cs="Arial"/>
                <w:b/>
                <w:bCs/>
                <w:sz w:val="12"/>
                <w:szCs w:val="12"/>
                <w:lang w:eastAsia="es-CO"/>
              </w:rPr>
            </w:pPr>
          </w:p>
        </w:tc>
        <w:tc>
          <w:tcPr>
            <w:tcW w:w="1134" w:type="dxa"/>
            <w:vMerge/>
            <w:tcBorders>
              <w:left w:val="single" w:sz="8" w:space="0" w:color="auto"/>
              <w:bottom w:val="single" w:sz="4" w:space="0" w:color="auto"/>
              <w:right w:val="single" w:sz="4" w:space="0" w:color="auto"/>
            </w:tcBorders>
            <w:vAlign w:val="center"/>
          </w:tcPr>
          <w:p w:rsidR="007E1B42" w:rsidRPr="007E1B42" w:rsidRDefault="007E1B42" w:rsidP="007E1B42">
            <w:pPr>
              <w:jc w:val="left"/>
              <w:rPr>
                <w:rFonts w:cs="Arial"/>
                <w:color w:val="000000"/>
                <w:sz w:val="12"/>
                <w:szCs w:val="12"/>
                <w:lang w:eastAsia="es-CO"/>
              </w:rPr>
            </w:pPr>
          </w:p>
        </w:tc>
        <w:tc>
          <w:tcPr>
            <w:tcW w:w="1119"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rPr>
                <w:rFonts w:cs="Arial"/>
                <w:color w:val="000000"/>
                <w:sz w:val="12"/>
                <w:szCs w:val="12"/>
                <w:lang w:eastAsia="es-CO"/>
              </w:rPr>
            </w:pPr>
            <w:r w:rsidRPr="007E1B42">
              <w:rPr>
                <w:rFonts w:cs="Arial"/>
                <w:color w:val="000000"/>
                <w:sz w:val="12"/>
                <w:szCs w:val="12"/>
                <w:lang w:eastAsia="es-CO"/>
              </w:rPr>
              <w:t>Acciones de apoyo y fortalecimiento a la medicina, usos y costumbres de minorías étnicas y comunidades negras</w:t>
            </w:r>
          </w:p>
        </w:tc>
        <w:tc>
          <w:tcPr>
            <w:tcW w:w="810"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3</w:t>
            </w:r>
          </w:p>
        </w:tc>
        <w:tc>
          <w:tcPr>
            <w:tcW w:w="851"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9</w:t>
            </w:r>
          </w:p>
        </w:tc>
        <w:tc>
          <w:tcPr>
            <w:tcW w:w="850" w:type="dxa"/>
            <w:tcBorders>
              <w:top w:val="single" w:sz="4" w:space="0" w:color="auto"/>
              <w:left w:val="single" w:sz="4" w:space="0" w:color="auto"/>
              <w:bottom w:val="single" w:sz="4" w:space="0" w:color="auto"/>
              <w:right w:val="single" w:sz="4" w:space="0" w:color="auto"/>
            </w:tcBorders>
            <w:vAlign w:val="center"/>
          </w:tcPr>
          <w:p w:rsidR="007E1B42" w:rsidRPr="007E1B42" w:rsidRDefault="007E1B42" w:rsidP="007E1B42">
            <w:pPr>
              <w:jc w:val="center"/>
              <w:rPr>
                <w:rFonts w:cs="Arial"/>
                <w:color w:val="000000"/>
                <w:sz w:val="12"/>
                <w:szCs w:val="12"/>
                <w:lang w:eastAsia="es-CO"/>
              </w:rPr>
            </w:pPr>
            <w:r w:rsidRPr="007E1B42">
              <w:rPr>
                <w:rFonts w:cs="Arial"/>
                <w:color w:val="000000"/>
                <w:sz w:val="12"/>
                <w:szCs w:val="12"/>
                <w:lang w:eastAsia="es-CO"/>
              </w:rPr>
              <w:t>9</w:t>
            </w:r>
          </w:p>
        </w:tc>
      </w:tr>
    </w:tbl>
    <w:p w:rsidR="00376142" w:rsidRDefault="00376142" w:rsidP="00763B32">
      <w:pPr>
        <w:rPr>
          <w:rFonts w:eastAsia="Calibri"/>
        </w:rPr>
      </w:pP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D70CC0" w:rsidRPr="00D70CC0" w:rsidTr="00D70CC0">
        <w:trPr>
          <w:trHeight w:val="127"/>
          <w:jc w:val="center"/>
        </w:trPr>
        <w:tc>
          <w:tcPr>
            <w:tcW w:w="1075"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D70CC0" w:rsidRPr="00D70CC0" w:rsidRDefault="00D70CC0" w:rsidP="00D70CC0">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Total Ejecutado Plan</w:t>
            </w:r>
          </w:p>
        </w:tc>
      </w:tr>
      <w:tr w:rsidR="00D70CC0" w:rsidRPr="00D70CC0" w:rsidTr="00D70CC0">
        <w:trPr>
          <w:trHeight w:val="50"/>
          <w:jc w:val="center"/>
        </w:trPr>
        <w:tc>
          <w:tcPr>
            <w:tcW w:w="1075" w:type="dxa"/>
            <w:vMerge/>
            <w:vAlign w:val="center"/>
            <w:hideMark/>
          </w:tcPr>
          <w:p w:rsidR="00D70CC0" w:rsidRPr="00D70CC0" w:rsidRDefault="00D70CC0" w:rsidP="00D70CC0">
            <w:pPr>
              <w:jc w:val="left"/>
              <w:rPr>
                <w:rFonts w:cs="Arial"/>
                <w:b/>
                <w:bCs/>
                <w:sz w:val="14"/>
                <w:szCs w:val="14"/>
                <w:lang w:eastAsia="es-CO"/>
              </w:rPr>
            </w:pPr>
          </w:p>
        </w:tc>
        <w:tc>
          <w:tcPr>
            <w:tcW w:w="1134" w:type="dxa"/>
            <w:vMerge/>
            <w:vAlign w:val="center"/>
            <w:hideMark/>
          </w:tcPr>
          <w:p w:rsidR="00D70CC0" w:rsidRPr="00D70CC0" w:rsidRDefault="00D70CC0" w:rsidP="00D70CC0">
            <w:pPr>
              <w:jc w:val="left"/>
              <w:rPr>
                <w:rFonts w:cs="Arial"/>
                <w:b/>
                <w:bCs/>
                <w:sz w:val="14"/>
                <w:szCs w:val="14"/>
                <w:lang w:eastAsia="es-CO"/>
              </w:rPr>
            </w:pPr>
          </w:p>
        </w:tc>
        <w:tc>
          <w:tcPr>
            <w:tcW w:w="1119" w:type="dxa"/>
            <w:vMerge/>
            <w:vAlign w:val="center"/>
            <w:hideMark/>
          </w:tcPr>
          <w:p w:rsidR="00D70CC0" w:rsidRPr="00D70CC0" w:rsidRDefault="00D70CC0" w:rsidP="00D70CC0">
            <w:pPr>
              <w:jc w:val="left"/>
              <w:rPr>
                <w:rFonts w:cs="Arial"/>
                <w:b/>
                <w:bCs/>
                <w:sz w:val="14"/>
                <w:szCs w:val="14"/>
                <w:lang w:eastAsia="es-CO"/>
              </w:rPr>
            </w:pPr>
          </w:p>
        </w:tc>
        <w:tc>
          <w:tcPr>
            <w:tcW w:w="810" w:type="dxa"/>
            <w:vMerge/>
            <w:vAlign w:val="center"/>
            <w:hideMark/>
          </w:tcPr>
          <w:p w:rsidR="00D70CC0" w:rsidRPr="00D70CC0" w:rsidRDefault="00D70CC0" w:rsidP="00D70CC0">
            <w:pPr>
              <w:jc w:val="left"/>
              <w:rPr>
                <w:rFonts w:cs="Arial"/>
                <w:b/>
                <w:bCs/>
                <w:sz w:val="14"/>
                <w:szCs w:val="14"/>
                <w:lang w:eastAsia="es-CO"/>
              </w:rPr>
            </w:pPr>
          </w:p>
        </w:tc>
        <w:tc>
          <w:tcPr>
            <w:tcW w:w="752"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D70CC0" w:rsidRPr="00D70CC0" w:rsidRDefault="00D70CC0" w:rsidP="00D70CC0">
            <w:pPr>
              <w:jc w:val="left"/>
              <w:rPr>
                <w:rFonts w:cs="Arial"/>
                <w:b/>
                <w:bCs/>
                <w:sz w:val="14"/>
                <w:szCs w:val="14"/>
                <w:lang w:eastAsia="es-CO"/>
              </w:rPr>
            </w:pPr>
          </w:p>
        </w:tc>
        <w:tc>
          <w:tcPr>
            <w:tcW w:w="850" w:type="dxa"/>
            <w:vMerge/>
            <w:vAlign w:val="center"/>
            <w:hideMark/>
          </w:tcPr>
          <w:p w:rsidR="00D70CC0" w:rsidRPr="00D70CC0" w:rsidRDefault="00D70CC0" w:rsidP="00D70CC0">
            <w:pPr>
              <w:jc w:val="left"/>
              <w:rPr>
                <w:rFonts w:cs="Arial"/>
                <w:b/>
                <w:bCs/>
                <w:sz w:val="14"/>
                <w:szCs w:val="14"/>
                <w:lang w:eastAsia="es-CO"/>
              </w:rPr>
            </w:pPr>
          </w:p>
        </w:tc>
      </w:tr>
      <w:tr w:rsidR="00D70CC0" w:rsidRPr="00D70CC0" w:rsidTr="00D70CC0">
        <w:trPr>
          <w:trHeight w:val="50"/>
          <w:jc w:val="center"/>
        </w:trPr>
        <w:tc>
          <w:tcPr>
            <w:tcW w:w="1075" w:type="dxa"/>
            <w:vMerge w:val="restart"/>
            <w:vAlign w:val="center"/>
          </w:tcPr>
          <w:p w:rsidR="00D70CC0" w:rsidRPr="00D70CC0" w:rsidRDefault="00D70CC0" w:rsidP="00D70CC0">
            <w:pPr>
              <w:jc w:val="left"/>
              <w:rPr>
                <w:rFonts w:cs="Arial"/>
                <w:b/>
                <w:bCs/>
                <w:sz w:val="12"/>
                <w:szCs w:val="12"/>
                <w:lang w:eastAsia="es-CO"/>
              </w:rPr>
            </w:pPr>
            <w:r w:rsidRPr="00D70CC0">
              <w:rPr>
                <w:rFonts w:cs="Arial"/>
                <w:sz w:val="12"/>
                <w:szCs w:val="12"/>
                <w:lang w:eastAsia="es-CO"/>
              </w:rPr>
              <w:t>4. Gestión Ambiental Sectorial y Urbana</w:t>
            </w:r>
          </w:p>
        </w:tc>
        <w:tc>
          <w:tcPr>
            <w:tcW w:w="1134" w:type="dxa"/>
            <w:vMerge w:val="restart"/>
            <w:vAlign w:val="center"/>
          </w:tcPr>
          <w:p w:rsidR="00D70CC0" w:rsidRPr="00D70CC0" w:rsidRDefault="00D70CC0" w:rsidP="00D70CC0">
            <w:pPr>
              <w:jc w:val="left"/>
              <w:rPr>
                <w:rFonts w:cs="Arial"/>
                <w:b/>
                <w:bCs/>
                <w:sz w:val="12"/>
                <w:szCs w:val="12"/>
                <w:lang w:eastAsia="es-CO"/>
              </w:rPr>
            </w:pPr>
            <w:r w:rsidRPr="00D70CC0">
              <w:rPr>
                <w:rFonts w:cs="Arial"/>
                <w:sz w:val="12"/>
                <w:szCs w:val="12"/>
                <w:lang w:eastAsia="es-CO"/>
              </w:rPr>
              <w:t>4.1. Gestión Ambiental Urbana. (11)</w:t>
            </w: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Proyectos de viviendas de interés social y prioritarias arborizados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12</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12</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Estudio para determinar la tasa de arborización por número de habitantes en la zona urbana de las ciudades de Riohacha y Maicao.</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Municipios asesorados en la formulación de los planes locales de arborización.</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Proyectos de recuperación participativa de zonas verdes.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12</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12</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Proyectos de mejoramiento  integral de barrios apoyados por la corporación.</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9</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9</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vAlign w:val="center"/>
          </w:tcPr>
          <w:p w:rsidR="00D70CC0" w:rsidRPr="00D70CC0" w:rsidRDefault="00D70CC0" w:rsidP="00D70CC0">
            <w:pPr>
              <w:rPr>
                <w:rFonts w:cs="Arial"/>
                <w:sz w:val="12"/>
                <w:szCs w:val="12"/>
                <w:lang w:eastAsia="es-CO"/>
              </w:rPr>
            </w:pPr>
            <w:r w:rsidRPr="00D70CC0">
              <w:rPr>
                <w:rFonts w:cs="Arial"/>
                <w:sz w:val="12"/>
                <w:szCs w:val="12"/>
                <w:lang w:eastAsia="es-CO"/>
              </w:rPr>
              <w:t>Recuperación de humedales urbanos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 xml:space="preserve">Asesoría y asistencia técnica para el funcionamiento adecuado de los rellenos sanitarios. </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Municipios con acceso a sitios de disposición final de residuos sólidos técnicamente adecuados y autorizados por la Corporación (Rellenos sanitarios, celdas transitorias) con referencia al total de municipios de la jurisdicción.</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86%</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86%</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95%</w:t>
            </w:r>
          </w:p>
        </w:tc>
      </w:tr>
    </w:tbl>
    <w:p w:rsidR="00D70CC0" w:rsidRDefault="00D70CC0">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D70CC0" w:rsidRPr="00D70CC0" w:rsidTr="00D70CC0">
        <w:trPr>
          <w:trHeight w:val="127"/>
          <w:jc w:val="center"/>
        </w:trPr>
        <w:tc>
          <w:tcPr>
            <w:tcW w:w="1075"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D70CC0" w:rsidRPr="00D70CC0" w:rsidRDefault="00D70CC0" w:rsidP="00D70CC0">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Total Ejecutado Plan</w:t>
            </w:r>
          </w:p>
        </w:tc>
      </w:tr>
      <w:tr w:rsidR="00D70CC0" w:rsidRPr="00D70CC0" w:rsidTr="00D70CC0">
        <w:trPr>
          <w:trHeight w:val="50"/>
          <w:jc w:val="center"/>
        </w:trPr>
        <w:tc>
          <w:tcPr>
            <w:tcW w:w="1075" w:type="dxa"/>
            <w:vMerge/>
            <w:vAlign w:val="center"/>
            <w:hideMark/>
          </w:tcPr>
          <w:p w:rsidR="00D70CC0" w:rsidRPr="00D70CC0" w:rsidRDefault="00D70CC0" w:rsidP="00D70CC0">
            <w:pPr>
              <w:jc w:val="left"/>
              <w:rPr>
                <w:rFonts w:cs="Arial"/>
                <w:b/>
                <w:bCs/>
                <w:sz w:val="14"/>
                <w:szCs w:val="14"/>
                <w:lang w:eastAsia="es-CO"/>
              </w:rPr>
            </w:pPr>
          </w:p>
        </w:tc>
        <w:tc>
          <w:tcPr>
            <w:tcW w:w="1134" w:type="dxa"/>
            <w:vMerge/>
            <w:vAlign w:val="center"/>
            <w:hideMark/>
          </w:tcPr>
          <w:p w:rsidR="00D70CC0" w:rsidRPr="00D70CC0" w:rsidRDefault="00D70CC0" w:rsidP="00D70CC0">
            <w:pPr>
              <w:jc w:val="left"/>
              <w:rPr>
                <w:rFonts w:cs="Arial"/>
                <w:b/>
                <w:bCs/>
                <w:sz w:val="14"/>
                <w:szCs w:val="14"/>
                <w:lang w:eastAsia="es-CO"/>
              </w:rPr>
            </w:pPr>
          </w:p>
        </w:tc>
        <w:tc>
          <w:tcPr>
            <w:tcW w:w="1119" w:type="dxa"/>
            <w:vMerge/>
            <w:vAlign w:val="center"/>
            <w:hideMark/>
          </w:tcPr>
          <w:p w:rsidR="00D70CC0" w:rsidRPr="00D70CC0" w:rsidRDefault="00D70CC0" w:rsidP="00D70CC0">
            <w:pPr>
              <w:jc w:val="left"/>
              <w:rPr>
                <w:rFonts w:cs="Arial"/>
                <w:b/>
                <w:bCs/>
                <w:sz w:val="14"/>
                <w:szCs w:val="14"/>
                <w:lang w:eastAsia="es-CO"/>
              </w:rPr>
            </w:pPr>
          </w:p>
        </w:tc>
        <w:tc>
          <w:tcPr>
            <w:tcW w:w="810" w:type="dxa"/>
            <w:vMerge/>
            <w:vAlign w:val="center"/>
            <w:hideMark/>
          </w:tcPr>
          <w:p w:rsidR="00D70CC0" w:rsidRPr="00D70CC0" w:rsidRDefault="00D70CC0" w:rsidP="00D70CC0">
            <w:pPr>
              <w:jc w:val="left"/>
              <w:rPr>
                <w:rFonts w:cs="Arial"/>
                <w:b/>
                <w:bCs/>
                <w:sz w:val="14"/>
                <w:szCs w:val="14"/>
                <w:lang w:eastAsia="es-CO"/>
              </w:rPr>
            </w:pPr>
          </w:p>
        </w:tc>
        <w:tc>
          <w:tcPr>
            <w:tcW w:w="752"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D70CC0" w:rsidRPr="00D70CC0" w:rsidRDefault="00D70CC0" w:rsidP="00D70CC0">
            <w:pPr>
              <w:jc w:val="left"/>
              <w:rPr>
                <w:rFonts w:cs="Arial"/>
                <w:b/>
                <w:bCs/>
                <w:sz w:val="14"/>
                <w:szCs w:val="14"/>
                <w:lang w:eastAsia="es-CO"/>
              </w:rPr>
            </w:pPr>
          </w:p>
        </w:tc>
        <w:tc>
          <w:tcPr>
            <w:tcW w:w="850" w:type="dxa"/>
            <w:vMerge/>
            <w:vAlign w:val="center"/>
            <w:hideMark/>
          </w:tcPr>
          <w:p w:rsidR="00D70CC0" w:rsidRPr="00D70CC0" w:rsidRDefault="00D70CC0" w:rsidP="00D70CC0">
            <w:pPr>
              <w:jc w:val="left"/>
              <w:rPr>
                <w:rFonts w:cs="Arial"/>
                <w:b/>
                <w:bCs/>
                <w:sz w:val="14"/>
                <w:szCs w:val="14"/>
                <w:lang w:eastAsia="es-CO"/>
              </w:rPr>
            </w:pPr>
          </w:p>
        </w:tc>
      </w:tr>
      <w:tr w:rsidR="00D70CC0" w:rsidRPr="00D70CC0" w:rsidTr="00D70CC0">
        <w:trPr>
          <w:trHeight w:val="50"/>
          <w:jc w:val="center"/>
        </w:trPr>
        <w:tc>
          <w:tcPr>
            <w:tcW w:w="1075" w:type="dxa"/>
            <w:vMerge w:val="restart"/>
            <w:vAlign w:val="center"/>
          </w:tcPr>
          <w:p w:rsidR="00D70CC0" w:rsidRPr="00D70CC0" w:rsidRDefault="00D70CC0" w:rsidP="00D70CC0">
            <w:pPr>
              <w:rPr>
                <w:rFonts w:cs="Arial"/>
                <w:sz w:val="12"/>
                <w:szCs w:val="12"/>
                <w:lang w:eastAsia="es-CO"/>
              </w:rPr>
            </w:pPr>
            <w:r w:rsidRPr="00D70CC0">
              <w:rPr>
                <w:rFonts w:cs="Arial"/>
                <w:sz w:val="12"/>
                <w:szCs w:val="12"/>
                <w:lang w:eastAsia="es-CO"/>
              </w:rPr>
              <w:t>4. Gestión Ambiental Sectorial y Urbana</w:t>
            </w:r>
          </w:p>
        </w:tc>
        <w:tc>
          <w:tcPr>
            <w:tcW w:w="1134" w:type="dxa"/>
            <w:vMerge w:val="restart"/>
            <w:vAlign w:val="center"/>
          </w:tcPr>
          <w:p w:rsidR="00D70CC0" w:rsidRPr="00D70CC0" w:rsidRDefault="00D70CC0" w:rsidP="00D70CC0">
            <w:pPr>
              <w:jc w:val="left"/>
              <w:rPr>
                <w:rFonts w:cs="Arial"/>
                <w:sz w:val="12"/>
                <w:szCs w:val="12"/>
                <w:lang w:eastAsia="es-CO"/>
              </w:rPr>
            </w:pPr>
            <w:r>
              <w:rPr>
                <w:rFonts w:cs="Arial"/>
                <w:sz w:val="12"/>
                <w:szCs w:val="12"/>
                <w:lang w:eastAsia="es-CO"/>
              </w:rPr>
              <w:t xml:space="preserve">4.1. Gestión </w:t>
            </w:r>
            <w:r w:rsidRPr="00D70CC0">
              <w:rPr>
                <w:rFonts w:cs="Arial"/>
                <w:sz w:val="12"/>
                <w:szCs w:val="12"/>
                <w:lang w:eastAsia="es-CO"/>
              </w:rPr>
              <w:t>Ambiental Urbana. (11)</w:t>
            </w: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alternativas propuestas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8</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8</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15</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15</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vAlign w:val="center"/>
          </w:tcPr>
          <w:p w:rsidR="00D70CC0" w:rsidRPr="00D70CC0" w:rsidRDefault="00D70CC0" w:rsidP="00D70CC0">
            <w:pPr>
              <w:rPr>
                <w:rFonts w:cs="Arial"/>
                <w:sz w:val="12"/>
                <w:szCs w:val="12"/>
                <w:lang w:eastAsia="es-CO"/>
              </w:rPr>
            </w:pPr>
            <w:r w:rsidRPr="00D70CC0">
              <w:rPr>
                <w:rFonts w:cs="Arial"/>
                <w:sz w:val="12"/>
                <w:szCs w:val="12"/>
                <w:lang w:eastAsia="es-CO"/>
              </w:rPr>
              <w:t>Convenios suscritos e implementados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Municipios asesorados por la CAR para la construcción de escombreras.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15</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12</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restart"/>
            <w:vAlign w:val="center"/>
          </w:tcPr>
          <w:p w:rsidR="00D70CC0" w:rsidRPr="00D70CC0" w:rsidRDefault="00D70CC0" w:rsidP="00D70CC0">
            <w:pPr>
              <w:jc w:val="left"/>
              <w:rPr>
                <w:rFonts w:cs="Arial"/>
                <w:sz w:val="12"/>
                <w:szCs w:val="12"/>
                <w:lang w:eastAsia="es-CO"/>
              </w:rPr>
            </w:pPr>
            <w:r w:rsidRPr="00D70CC0">
              <w:rPr>
                <w:rFonts w:cs="Arial"/>
                <w:color w:val="000000"/>
                <w:sz w:val="12"/>
                <w:szCs w:val="12"/>
                <w:lang w:eastAsia="es-CO"/>
              </w:rPr>
              <w:t>4.2. Gestión Ambiental Sectorial (12)</w:t>
            </w:r>
          </w:p>
        </w:tc>
        <w:tc>
          <w:tcPr>
            <w:tcW w:w="1119" w:type="dxa"/>
            <w:vAlign w:val="center"/>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Número de estudios de Evaluaciones Ambientales Estratégicas elaborados.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2</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2</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Estrategias implementadas para el control de explotación ilícitas de minerales y recursos naturales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9</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9</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Acciones encaminadas a la formalización y legalización de la pequeña minería.</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Porcentaje de avance en el seguimiento  a la implementación del sistema MSF.</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50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30</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50</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40</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70</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Proyectos piloto de producción más limpia de sectores productivos acompañados por la Corporación.</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Convenios producción más limpia con los sectores productivos.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9</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Cumplimiento promedio de los compromisos definidos en los convenios de producción más limpia y/o agendas ambientales suscritos por la Corporación con sectores productivos.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90</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100</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290</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Estudio de Impactos ambientales y contribución al cambio climático por actividades productivas identificados y valorados.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0</w:t>
            </w:r>
          </w:p>
        </w:tc>
      </w:tr>
    </w:tbl>
    <w:p w:rsidR="00D70CC0" w:rsidRDefault="00D70CC0">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D70CC0" w:rsidRPr="00D70CC0" w:rsidTr="00D70CC0">
        <w:trPr>
          <w:trHeight w:val="127"/>
          <w:jc w:val="center"/>
        </w:trPr>
        <w:tc>
          <w:tcPr>
            <w:tcW w:w="1075"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D70CC0" w:rsidRPr="00D70CC0" w:rsidRDefault="00D70CC0" w:rsidP="00D70CC0">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Total Ejecutado Plan</w:t>
            </w:r>
          </w:p>
        </w:tc>
      </w:tr>
      <w:tr w:rsidR="00D70CC0" w:rsidRPr="00D70CC0" w:rsidTr="00D70CC0">
        <w:trPr>
          <w:trHeight w:val="50"/>
          <w:jc w:val="center"/>
        </w:trPr>
        <w:tc>
          <w:tcPr>
            <w:tcW w:w="1075" w:type="dxa"/>
            <w:vMerge/>
            <w:vAlign w:val="center"/>
            <w:hideMark/>
          </w:tcPr>
          <w:p w:rsidR="00D70CC0" w:rsidRPr="00D70CC0" w:rsidRDefault="00D70CC0" w:rsidP="00D70CC0">
            <w:pPr>
              <w:jc w:val="left"/>
              <w:rPr>
                <w:rFonts w:cs="Arial"/>
                <w:b/>
                <w:bCs/>
                <w:sz w:val="14"/>
                <w:szCs w:val="14"/>
                <w:lang w:eastAsia="es-CO"/>
              </w:rPr>
            </w:pPr>
          </w:p>
        </w:tc>
        <w:tc>
          <w:tcPr>
            <w:tcW w:w="1134" w:type="dxa"/>
            <w:vMerge/>
            <w:vAlign w:val="center"/>
            <w:hideMark/>
          </w:tcPr>
          <w:p w:rsidR="00D70CC0" w:rsidRPr="00D70CC0" w:rsidRDefault="00D70CC0" w:rsidP="00D70CC0">
            <w:pPr>
              <w:jc w:val="left"/>
              <w:rPr>
                <w:rFonts w:cs="Arial"/>
                <w:b/>
                <w:bCs/>
                <w:sz w:val="14"/>
                <w:szCs w:val="14"/>
                <w:lang w:eastAsia="es-CO"/>
              </w:rPr>
            </w:pPr>
          </w:p>
        </w:tc>
        <w:tc>
          <w:tcPr>
            <w:tcW w:w="1119" w:type="dxa"/>
            <w:vMerge/>
            <w:vAlign w:val="center"/>
            <w:hideMark/>
          </w:tcPr>
          <w:p w:rsidR="00D70CC0" w:rsidRPr="00D70CC0" w:rsidRDefault="00D70CC0" w:rsidP="00D70CC0">
            <w:pPr>
              <w:jc w:val="left"/>
              <w:rPr>
                <w:rFonts w:cs="Arial"/>
                <w:b/>
                <w:bCs/>
                <w:sz w:val="14"/>
                <w:szCs w:val="14"/>
                <w:lang w:eastAsia="es-CO"/>
              </w:rPr>
            </w:pPr>
          </w:p>
        </w:tc>
        <w:tc>
          <w:tcPr>
            <w:tcW w:w="810" w:type="dxa"/>
            <w:vMerge/>
            <w:vAlign w:val="center"/>
            <w:hideMark/>
          </w:tcPr>
          <w:p w:rsidR="00D70CC0" w:rsidRPr="00D70CC0" w:rsidRDefault="00D70CC0" w:rsidP="00D70CC0">
            <w:pPr>
              <w:jc w:val="left"/>
              <w:rPr>
                <w:rFonts w:cs="Arial"/>
                <w:b/>
                <w:bCs/>
                <w:sz w:val="14"/>
                <w:szCs w:val="14"/>
                <w:lang w:eastAsia="es-CO"/>
              </w:rPr>
            </w:pPr>
          </w:p>
        </w:tc>
        <w:tc>
          <w:tcPr>
            <w:tcW w:w="752"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D70CC0" w:rsidRPr="00D70CC0" w:rsidRDefault="00D70CC0" w:rsidP="00D70CC0">
            <w:pPr>
              <w:jc w:val="left"/>
              <w:rPr>
                <w:rFonts w:cs="Arial"/>
                <w:b/>
                <w:bCs/>
                <w:sz w:val="14"/>
                <w:szCs w:val="14"/>
                <w:lang w:eastAsia="es-CO"/>
              </w:rPr>
            </w:pPr>
          </w:p>
        </w:tc>
        <w:tc>
          <w:tcPr>
            <w:tcW w:w="850" w:type="dxa"/>
            <w:vMerge/>
            <w:vAlign w:val="center"/>
            <w:hideMark/>
          </w:tcPr>
          <w:p w:rsidR="00D70CC0" w:rsidRPr="00D70CC0" w:rsidRDefault="00D70CC0" w:rsidP="00D70CC0">
            <w:pPr>
              <w:jc w:val="left"/>
              <w:rPr>
                <w:rFonts w:cs="Arial"/>
                <w:b/>
                <w:bCs/>
                <w:sz w:val="14"/>
                <w:szCs w:val="14"/>
                <w:lang w:eastAsia="es-CO"/>
              </w:rPr>
            </w:pPr>
          </w:p>
        </w:tc>
      </w:tr>
      <w:tr w:rsidR="00D70CC0" w:rsidRPr="00D70CC0" w:rsidTr="00D70CC0">
        <w:trPr>
          <w:trHeight w:val="50"/>
          <w:jc w:val="center"/>
        </w:trPr>
        <w:tc>
          <w:tcPr>
            <w:tcW w:w="1075" w:type="dxa"/>
            <w:vMerge w:val="restart"/>
            <w:vAlign w:val="center"/>
          </w:tcPr>
          <w:p w:rsidR="00D70CC0" w:rsidRPr="00D70CC0" w:rsidRDefault="00D70CC0" w:rsidP="00D70CC0">
            <w:pPr>
              <w:rPr>
                <w:rFonts w:cs="Arial"/>
                <w:sz w:val="12"/>
                <w:szCs w:val="12"/>
                <w:lang w:eastAsia="es-CO"/>
              </w:rPr>
            </w:pPr>
            <w:r>
              <w:rPr>
                <w:rFonts w:cs="Arial"/>
                <w:sz w:val="12"/>
                <w:szCs w:val="12"/>
                <w:lang w:eastAsia="es-CO"/>
              </w:rPr>
              <w:t xml:space="preserve">4. Gestión </w:t>
            </w:r>
            <w:r w:rsidRPr="00D70CC0">
              <w:rPr>
                <w:rFonts w:cs="Arial"/>
                <w:sz w:val="12"/>
                <w:szCs w:val="12"/>
                <w:lang w:eastAsia="es-CO"/>
              </w:rPr>
              <w:t>Ambiental Sectorial y Urbana</w:t>
            </w:r>
          </w:p>
        </w:tc>
        <w:tc>
          <w:tcPr>
            <w:tcW w:w="1134" w:type="dxa"/>
            <w:vMerge w:val="restart"/>
            <w:vAlign w:val="center"/>
          </w:tcPr>
          <w:p w:rsidR="00D70CC0" w:rsidRPr="00D70CC0" w:rsidRDefault="00D70CC0" w:rsidP="00D70CC0">
            <w:pPr>
              <w:jc w:val="left"/>
              <w:rPr>
                <w:rFonts w:cs="Arial"/>
                <w:color w:val="000000"/>
                <w:sz w:val="12"/>
                <w:szCs w:val="12"/>
                <w:lang w:eastAsia="es-CO"/>
              </w:rPr>
            </w:pPr>
            <w:r w:rsidRPr="00D70CC0">
              <w:rPr>
                <w:rFonts w:cs="Arial"/>
                <w:sz w:val="12"/>
                <w:szCs w:val="12"/>
                <w:lang w:eastAsia="es-CO"/>
              </w:rPr>
              <w:t>4.3. Calidad de Aire (13)</w:t>
            </w: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campañas que fortalecen el Sistema de Vigilancia de la Calidad del Aire, mediante el control a emisiones de fuentes móviles realizados.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24</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150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74</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total de vehículos revisados por la autoridad ambiental en la vigencia / Número total de vehículos revisados por la autoridad ambiental en la vigencia anterior.</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170%</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vAlign w:val="center"/>
          </w:tcPr>
          <w:p w:rsidR="00D70CC0" w:rsidRPr="00D70CC0" w:rsidRDefault="00D70CC0" w:rsidP="00D70CC0">
            <w:pPr>
              <w:rPr>
                <w:rFonts w:cs="Arial"/>
                <w:sz w:val="12"/>
                <w:szCs w:val="12"/>
                <w:lang w:eastAsia="es-CO"/>
              </w:rPr>
            </w:pPr>
            <w:r w:rsidRPr="00D70CC0">
              <w:rPr>
                <w:rFonts w:cs="Arial"/>
                <w:sz w:val="12"/>
                <w:szCs w:val="12"/>
                <w:lang w:eastAsia="es-CO"/>
              </w:rPr>
              <w:t>Disminución de la concentración de PST, PM 10, PM 2,5 en el aire (</w:t>
            </w:r>
            <w:proofErr w:type="spellStart"/>
            <w:r w:rsidRPr="00D70CC0">
              <w:rPr>
                <w:rFonts w:cs="Arial"/>
                <w:sz w:val="12"/>
                <w:szCs w:val="12"/>
                <w:lang w:eastAsia="es-CO"/>
              </w:rPr>
              <w:t>ug</w:t>
            </w:r>
            <w:proofErr w:type="spellEnd"/>
            <w:r w:rsidRPr="00D70CC0">
              <w:rPr>
                <w:rFonts w:cs="Arial"/>
                <w:sz w:val="12"/>
                <w:szCs w:val="12"/>
                <w:lang w:eastAsia="es-CO"/>
              </w:rPr>
              <w:t>/m3).</w:t>
            </w:r>
          </w:p>
        </w:tc>
        <w:tc>
          <w:tcPr>
            <w:tcW w:w="810" w:type="dxa"/>
            <w:vAlign w:val="center"/>
          </w:tcPr>
          <w:p w:rsidR="00D70CC0" w:rsidRPr="00D70CC0" w:rsidRDefault="00D70CC0" w:rsidP="00D70CC0">
            <w:pPr>
              <w:jc w:val="center"/>
              <w:rPr>
                <w:rFonts w:cs="Arial"/>
                <w:sz w:val="12"/>
                <w:szCs w:val="12"/>
                <w:lang w:eastAsia="es-CO"/>
              </w:rPr>
            </w:pPr>
            <w:proofErr w:type="spellStart"/>
            <w:r w:rsidRPr="00D70CC0">
              <w:rPr>
                <w:rFonts w:cs="Arial"/>
                <w:sz w:val="12"/>
                <w:szCs w:val="12"/>
                <w:lang w:eastAsia="es-CO"/>
              </w:rPr>
              <w:t>ug</w:t>
            </w:r>
            <w:proofErr w:type="spellEnd"/>
            <w:r w:rsidRPr="00D70CC0">
              <w:rPr>
                <w:rFonts w:cs="Arial"/>
                <w:sz w:val="12"/>
                <w:szCs w:val="12"/>
                <w:lang w:eastAsia="es-CO"/>
              </w:rPr>
              <w:t>/m3</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0,82</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0,74</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0,78</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2,34</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informes de seguimiento  a la implementación de planes de descontaminación elaborados.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monitoreos de la calidad del aire en el corredor minero realizados.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 xml:space="preserve"> # </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1.900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756</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1.900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2.305</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1.900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1818</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5.700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4.879</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Registro de la calidad del aire en centros poblados mayores de 100000 habitantes, y corredores industriales determinado en redes de monitoreo acompañadas por la Corporación.</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Ejercicio de modelación de la calidad del aire en el área de influencia del corredor minero.</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Índice de calidad del aire del corredor minero, área de influencia Cerrejón- CAYPA.</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 </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Índice de calidad del aire del corredor minero área de influencia CCX</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 </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informes de monitoreo y seguimiento al transporte del carbón realizados.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3</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4</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6</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9</w:t>
            </w:r>
          </w:p>
        </w:tc>
      </w:tr>
    </w:tbl>
    <w:p w:rsidR="00D70CC0" w:rsidRDefault="00D70CC0"/>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D70CC0" w:rsidRPr="00D70CC0" w:rsidTr="00D70CC0">
        <w:trPr>
          <w:trHeight w:val="127"/>
          <w:jc w:val="center"/>
        </w:trPr>
        <w:tc>
          <w:tcPr>
            <w:tcW w:w="1075"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D70CC0" w:rsidRPr="00D70CC0" w:rsidRDefault="00D70CC0" w:rsidP="00D70CC0">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Total Ejecutado Plan</w:t>
            </w:r>
          </w:p>
        </w:tc>
      </w:tr>
      <w:tr w:rsidR="00D70CC0" w:rsidRPr="00D70CC0" w:rsidTr="00D70CC0">
        <w:trPr>
          <w:trHeight w:val="50"/>
          <w:jc w:val="center"/>
        </w:trPr>
        <w:tc>
          <w:tcPr>
            <w:tcW w:w="1075" w:type="dxa"/>
            <w:vMerge/>
            <w:vAlign w:val="center"/>
            <w:hideMark/>
          </w:tcPr>
          <w:p w:rsidR="00D70CC0" w:rsidRPr="00D70CC0" w:rsidRDefault="00D70CC0" w:rsidP="00D70CC0">
            <w:pPr>
              <w:jc w:val="left"/>
              <w:rPr>
                <w:rFonts w:cs="Arial"/>
                <w:b/>
                <w:bCs/>
                <w:sz w:val="14"/>
                <w:szCs w:val="14"/>
                <w:lang w:eastAsia="es-CO"/>
              </w:rPr>
            </w:pPr>
          </w:p>
        </w:tc>
        <w:tc>
          <w:tcPr>
            <w:tcW w:w="1134" w:type="dxa"/>
            <w:vMerge/>
            <w:vAlign w:val="center"/>
            <w:hideMark/>
          </w:tcPr>
          <w:p w:rsidR="00D70CC0" w:rsidRPr="00D70CC0" w:rsidRDefault="00D70CC0" w:rsidP="00D70CC0">
            <w:pPr>
              <w:jc w:val="left"/>
              <w:rPr>
                <w:rFonts w:cs="Arial"/>
                <w:b/>
                <w:bCs/>
                <w:sz w:val="14"/>
                <w:szCs w:val="14"/>
                <w:lang w:eastAsia="es-CO"/>
              </w:rPr>
            </w:pPr>
          </w:p>
        </w:tc>
        <w:tc>
          <w:tcPr>
            <w:tcW w:w="1119" w:type="dxa"/>
            <w:vMerge/>
            <w:vAlign w:val="center"/>
            <w:hideMark/>
          </w:tcPr>
          <w:p w:rsidR="00D70CC0" w:rsidRPr="00D70CC0" w:rsidRDefault="00D70CC0" w:rsidP="00D70CC0">
            <w:pPr>
              <w:jc w:val="left"/>
              <w:rPr>
                <w:rFonts w:cs="Arial"/>
                <w:b/>
                <w:bCs/>
                <w:sz w:val="14"/>
                <w:szCs w:val="14"/>
                <w:lang w:eastAsia="es-CO"/>
              </w:rPr>
            </w:pPr>
          </w:p>
        </w:tc>
        <w:tc>
          <w:tcPr>
            <w:tcW w:w="810" w:type="dxa"/>
            <w:vMerge/>
            <w:vAlign w:val="center"/>
            <w:hideMark/>
          </w:tcPr>
          <w:p w:rsidR="00D70CC0" w:rsidRPr="00D70CC0" w:rsidRDefault="00D70CC0" w:rsidP="00D70CC0">
            <w:pPr>
              <w:jc w:val="left"/>
              <w:rPr>
                <w:rFonts w:cs="Arial"/>
                <w:b/>
                <w:bCs/>
                <w:sz w:val="14"/>
                <w:szCs w:val="14"/>
                <w:lang w:eastAsia="es-CO"/>
              </w:rPr>
            </w:pPr>
          </w:p>
        </w:tc>
        <w:tc>
          <w:tcPr>
            <w:tcW w:w="752"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D70CC0" w:rsidRPr="00D70CC0" w:rsidRDefault="00D70CC0" w:rsidP="00D70CC0">
            <w:pPr>
              <w:jc w:val="left"/>
              <w:rPr>
                <w:rFonts w:cs="Arial"/>
                <w:b/>
                <w:bCs/>
                <w:sz w:val="14"/>
                <w:szCs w:val="14"/>
                <w:lang w:eastAsia="es-CO"/>
              </w:rPr>
            </w:pPr>
          </w:p>
        </w:tc>
        <w:tc>
          <w:tcPr>
            <w:tcW w:w="850" w:type="dxa"/>
            <w:vMerge/>
            <w:vAlign w:val="center"/>
            <w:hideMark/>
          </w:tcPr>
          <w:p w:rsidR="00D70CC0" w:rsidRPr="00D70CC0" w:rsidRDefault="00D70CC0" w:rsidP="00D70CC0">
            <w:pPr>
              <w:jc w:val="left"/>
              <w:rPr>
                <w:rFonts w:cs="Arial"/>
                <w:b/>
                <w:bCs/>
                <w:sz w:val="14"/>
                <w:szCs w:val="14"/>
                <w:lang w:eastAsia="es-CO"/>
              </w:rPr>
            </w:pPr>
          </w:p>
        </w:tc>
      </w:tr>
      <w:tr w:rsidR="00D70CC0" w:rsidRPr="00D70CC0" w:rsidTr="00D70CC0">
        <w:trPr>
          <w:trHeight w:val="50"/>
          <w:jc w:val="center"/>
        </w:trPr>
        <w:tc>
          <w:tcPr>
            <w:tcW w:w="1075" w:type="dxa"/>
            <w:vMerge w:val="restart"/>
            <w:vAlign w:val="center"/>
          </w:tcPr>
          <w:p w:rsidR="00D70CC0" w:rsidRPr="00D70CC0" w:rsidRDefault="00D70CC0" w:rsidP="00D70CC0">
            <w:pPr>
              <w:rPr>
                <w:rFonts w:cs="Arial"/>
                <w:sz w:val="12"/>
                <w:szCs w:val="12"/>
                <w:lang w:eastAsia="es-CO"/>
              </w:rPr>
            </w:pPr>
            <w:r>
              <w:rPr>
                <w:rFonts w:cs="Arial"/>
                <w:sz w:val="12"/>
                <w:szCs w:val="12"/>
                <w:lang w:eastAsia="es-CO"/>
              </w:rPr>
              <w:t xml:space="preserve">4. Gestión </w:t>
            </w:r>
            <w:r w:rsidRPr="00D70CC0">
              <w:rPr>
                <w:rFonts w:cs="Arial"/>
                <w:sz w:val="12"/>
                <w:szCs w:val="12"/>
                <w:lang w:eastAsia="es-CO"/>
              </w:rPr>
              <w:t>Ambiental Sectorial y Urbana</w:t>
            </w:r>
          </w:p>
        </w:tc>
        <w:tc>
          <w:tcPr>
            <w:tcW w:w="1134" w:type="dxa"/>
            <w:vMerge w:val="restart"/>
            <w:vAlign w:val="center"/>
          </w:tcPr>
          <w:p w:rsidR="00D70CC0" w:rsidRPr="00D70CC0" w:rsidRDefault="00D70CC0" w:rsidP="00D70CC0">
            <w:pPr>
              <w:jc w:val="left"/>
              <w:rPr>
                <w:rFonts w:cs="Arial"/>
                <w:sz w:val="12"/>
                <w:szCs w:val="12"/>
                <w:lang w:eastAsia="es-CO"/>
              </w:rPr>
            </w:pPr>
            <w:r w:rsidRPr="00D70CC0">
              <w:rPr>
                <w:rFonts w:cs="Arial"/>
                <w:sz w:val="12"/>
                <w:szCs w:val="12"/>
                <w:lang w:eastAsia="es-CO"/>
              </w:rPr>
              <w:t>4.3. Calidad de Aire (13)</w:t>
            </w: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Números de estudios de contaminación visual elaborados.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2</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Número de estudios de contaminación por olores ofensivos elaborados.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vAlign w:val="center"/>
          </w:tcPr>
          <w:p w:rsidR="00D70CC0" w:rsidRPr="00D70CC0" w:rsidRDefault="00D70CC0" w:rsidP="00D70CC0">
            <w:pPr>
              <w:rPr>
                <w:rFonts w:cs="Arial"/>
                <w:sz w:val="12"/>
                <w:szCs w:val="12"/>
                <w:lang w:eastAsia="es-CO"/>
              </w:rPr>
            </w:pPr>
            <w:r w:rsidRPr="00D70CC0">
              <w:rPr>
                <w:rFonts w:cs="Arial"/>
                <w:sz w:val="12"/>
                <w:szCs w:val="12"/>
                <w:lang w:eastAsia="es-CO"/>
              </w:rPr>
              <w:t>Numero de estudios técnicos realizados.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0</w:t>
            </w:r>
          </w:p>
        </w:tc>
      </w:tr>
      <w:tr w:rsidR="00D70CC0" w:rsidRPr="00D70CC0" w:rsidTr="00D70CC0">
        <w:trPr>
          <w:trHeight w:val="50"/>
          <w:jc w:val="center"/>
        </w:trPr>
        <w:tc>
          <w:tcPr>
            <w:tcW w:w="1075" w:type="dxa"/>
            <w:vMerge/>
            <w:vAlign w:val="center"/>
          </w:tcPr>
          <w:p w:rsidR="00D70CC0" w:rsidRPr="00D70CC0" w:rsidRDefault="00D70CC0" w:rsidP="00D70CC0">
            <w:pPr>
              <w:rPr>
                <w:rFonts w:cs="Arial"/>
                <w:sz w:val="12"/>
                <w:szCs w:val="12"/>
                <w:lang w:eastAsia="es-CO"/>
              </w:rPr>
            </w:pPr>
          </w:p>
        </w:tc>
        <w:tc>
          <w:tcPr>
            <w:tcW w:w="1134" w:type="dxa"/>
            <w:vMerge/>
            <w:vAlign w:val="center"/>
          </w:tcPr>
          <w:p w:rsidR="00D70CC0" w:rsidRPr="00D70CC0" w:rsidRDefault="00D70CC0" w:rsidP="00D70CC0">
            <w:pPr>
              <w:jc w:val="left"/>
              <w:rPr>
                <w:rFonts w:cs="Arial"/>
                <w:sz w:val="12"/>
                <w:szCs w:val="12"/>
                <w:lang w:eastAsia="es-CO"/>
              </w:rPr>
            </w:pPr>
          </w:p>
        </w:tc>
        <w:tc>
          <w:tcPr>
            <w:tcW w:w="1119" w:type="dxa"/>
          </w:tcPr>
          <w:p w:rsidR="00D70CC0" w:rsidRPr="00D70CC0" w:rsidRDefault="00D70CC0" w:rsidP="00D70CC0">
            <w:pPr>
              <w:rPr>
                <w:rFonts w:cs="Arial"/>
                <w:sz w:val="12"/>
                <w:szCs w:val="12"/>
                <w:lang w:eastAsia="es-CO"/>
              </w:rPr>
            </w:pPr>
            <w:r w:rsidRPr="00D70CC0">
              <w:rPr>
                <w:rFonts w:cs="Arial"/>
                <w:sz w:val="12"/>
                <w:szCs w:val="12"/>
                <w:lang w:eastAsia="es-CO"/>
              </w:rPr>
              <w:t>Numero estaciones para monitoreo de la calidad del aire operando con el 100% de sus parámetros / Número de estaciones de calidad de aire instaladas.</w:t>
            </w:r>
          </w:p>
        </w:tc>
        <w:tc>
          <w:tcPr>
            <w:tcW w:w="81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708"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709" w:type="dxa"/>
            <w:shd w:val="clear" w:color="000000" w:fill="FFFF00"/>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shd w:val="clear" w:color="000000" w:fill="FF99CC"/>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1"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c>
          <w:tcPr>
            <w:tcW w:w="850" w:type="dxa"/>
            <w:vAlign w:val="center"/>
          </w:tcPr>
          <w:p w:rsidR="00D70CC0" w:rsidRPr="00D70CC0" w:rsidRDefault="00D70CC0" w:rsidP="00D70CC0">
            <w:pPr>
              <w:jc w:val="center"/>
              <w:rPr>
                <w:rFonts w:cs="Arial"/>
                <w:sz w:val="12"/>
                <w:szCs w:val="12"/>
                <w:lang w:eastAsia="es-CO"/>
              </w:rPr>
            </w:pPr>
            <w:r w:rsidRPr="00D70CC0">
              <w:rPr>
                <w:rFonts w:cs="Arial"/>
                <w:sz w:val="12"/>
                <w:szCs w:val="12"/>
                <w:lang w:eastAsia="es-CO"/>
              </w:rPr>
              <w:t>100%</w:t>
            </w:r>
          </w:p>
        </w:tc>
      </w:tr>
      <w:tr w:rsidR="00D70CC0" w:rsidRPr="00D70CC0" w:rsidTr="00D70CC0">
        <w:trPr>
          <w:trHeight w:val="50"/>
          <w:jc w:val="center"/>
        </w:trPr>
        <w:tc>
          <w:tcPr>
            <w:tcW w:w="1075" w:type="dxa"/>
            <w:vMerge w:val="restart"/>
            <w:vAlign w:val="center"/>
          </w:tcPr>
          <w:p w:rsidR="00D70CC0" w:rsidRPr="00D70CC0" w:rsidRDefault="00D70CC0" w:rsidP="00D70CC0">
            <w:pPr>
              <w:jc w:val="left"/>
              <w:rPr>
                <w:rFonts w:cs="Arial"/>
                <w:b/>
                <w:bCs/>
                <w:sz w:val="12"/>
                <w:szCs w:val="12"/>
                <w:lang w:eastAsia="es-CO"/>
              </w:rPr>
            </w:pPr>
            <w:r w:rsidRPr="00D70CC0">
              <w:rPr>
                <w:rFonts w:cs="Arial"/>
                <w:color w:val="000000"/>
                <w:sz w:val="12"/>
                <w:szCs w:val="12"/>
                <w:lang w:eastAsia="es-CO"/>
              </w:rPr>
              <w:t>5. Educación Ambiental.</w:t>
            </w:r>
          </w:p>
        </w:tc>
        <w:tc>
          <w:tcPr>
            <w:tcW w:w="1134" w:type="dxa"/>
            <w:vMerge w:val="restart"/>
            <w:vAlign w:val="center"/>
          </w:tcPr>
          <w:p w:rsidR="00D70CC0" w:rsidRPr="00D70CC0" w:rsidRDefault="00D70CC0" w:rsidP="00D70CC0">
            <w:pPr>
              <w:jc w:val="left"/>
              <w:rPr>
                <w:rFonts w:cs="Arial"/>
                <w:b/>
                <w:bCs/>
                <w:sz w:val="12"/>
                <w:szCs w:val="12"/>
                <w:lang w:eastAsia="es-CO"/>
              </w:rPr>
            </w:pPr>
            <w:r w:rsidRPr="00D70CC0">
              <w:rPr>
                <w:rFonts w:cs="Arial"/>
                <w:color w:val="000000"/>
                <w:sz w:val="12"/>
                <w:szCs w:val="12"/>
                <w:lang w:eastAsia="es-CO"/>
              </w:rPr>
              <w:t>5.1. Cultura Ambiental (14)</w:t>
            </w:r>
          </w:p>
        </w:tc>
        <w:tc>
          <w:tcPr>
            <w:tcW w:w="1119" w:type="dxa"/>
            <w:vAlign w:val="center"/>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Asesorías para la implementación de la educación ambiental  en las instituciones educativas y universitarias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851"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10</w:t>
            </w:r>
          </w:p>
        </w:tc>
        <w:tc>
          <w:tcPr>
            <w:tcW w:w="850" w:type="dxa"/>
            <w:shd w:val="clear" w:color="000000" w:fill="FF99CC"/>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13</w:t>
            </w:r>
          </w:p>
        </w:tc>
        <w:tc>
          <w:tcPr>
            <w:tcW w:w="851"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30</w:t>
            </w:r>
          </w:p>
        </w:tc>
        <w:tc>
          <w:tcPr>
            <w:tcW w:w="85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33</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ascii="Calibri" w:hAnsi="Calibri"/>
                <w:color w:val="000000"/>
                <w:sz w:val="12"/>
                <w:szCs w:val="12"/>
                <w:lang w:eastAsia="es-CO"/>
              </w:rPr>
            </w:pPr>
            <w:r w:rsidRPr="00D70CC0">
              <w:rPr>
                <w:rFonts w:ascii="Calibri" w:hAnsi="Calibri"/>
                <w:color w:val="000000"/>
                <w:sz w:val="12"/>
                <w:szCs w:val="12"/>
                <w:lang w:eastAsia="es-CO"/>
              </w:rPr>
              <w:t>PRAES asesorados y consolidados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15</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15</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15</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45</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CIDEAS municipales conformados, promovidos y fortalecidos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6</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6</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14</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14</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cs="Arial"/>
                <w:color w:val="000000"/>
                <w:sz w:val="12"/>
                <w:szCs w:val="12"/>
                <w:lang w:eastAsia="es-CO"/>
              </w:rPr>
            </w:pPr>
            <w:r w:rsidRPr="00D70CC0">
              <w:rPr>
                <w:rFonts w:cs="Arial"/>
                <w:color w:val="000000"/>
                <w:sz w:val="12"/>
                <w:szCs w:val="12"/>
                <w:lang w:eastAsia="es-CO"/>
              </w:rPr>
              <w:t>PRAUS formulados con asistencia técnica  de la CAR</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ascii="Calibri" w:hAnsi="Calibri"/>
                <w:color w:val="000000"/>
                <w:sz w:val="12"/>
                <w:szCs w:val="12"/>
                <w:lang w:eastAsia="es-CO"/>
              </w:rPr>
            </w:pPr>
            <w:r w:rsidRPr="00D70CC0">
              <w:rPr>
                <w:rFonts w:ascii="Calibri" w:hAnsi="Calibri"/>
                <w:color w:val="000000"/>
                <w:sz w:val="12"/>
                <w:szCs w:val="12"/>
                <w:lang w:eastAsia="es-CO"/>
              </w:rPr>
              <w:t>Estrategias pedagógicas para la protección y conservación del ambiente desde la cosmovisión de las comunidades indígenas y negras</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1</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ascii="Calibri" w:hAnsi="Calibri"/>
                <w:color w:val="000000"/>
                <w:sz w:val="12"/>
                <w:szCs w:val="12"/>
                <w:lang w:eastAsia="es-CO"/>
              </w:rPr>
            </w:pPr>
            <w:r w:rsidRPr="00D70CC0">
              <w:rPr>
                <w:rFonts w:ascii="Calibri" w:hAnsi="Calibri"/>
                <w:color w:val="000000"/>
                <w:sz w:val="12"/>
                <w:szCs w:val="12"/>
                <w:lang w:eastAsia="es-CO"/>
              </w:rPr>
              <w:t>Acciones para la socialización de la PGAU y de la PNGCA en los sectores productivos  del departamento.</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4</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12</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12</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ascii="Calibri" w:hAnsi="Calibri"/>
                <w:color w:val="000000"/>
                <w:sz w:val="12"/>
                <w:szCs w:val="12"/>
                <w:lang w:eastAsia="es-CO"/>
              </w:rPr>
            </w:pPr>
            <w:r w:rsidRPr="00D70CC0">
              <w:rPr>
                <w:rFonts w:ascii="Calibri" w:hAnsi="Calibri"/>
                <w:color w:val="000000"/>
                <w:sz w:val="12"/>
                <w:szCs w:val="12"/>
                <w:lang w:eastAsia="es-CO"/>
              </w:rPr>
              <w:t>Acciones operativas para el fortalecimiento del centro de documentación ambiental</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w:t>
            </w:r>
          </w:p>
        </w:tc>
        <w:tc>
          <w:tcPr>
            <w:tcW w:w="708"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c>
          <w:tcPr>
            <w:tcW w:w="709" w:type="dxa"/>
            <w:shd w:val="clear" w:color="000000" w:fill="FFFF00"/>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3</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9</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7</w:t>
            </w:r>
          </w:p>
        </w:tc>
      </w:tr>
      <w:tr w:rsidR="00D70CC0" w:rsidRPr="00D70CC0" w:rsidTr="00D70CC0">
        <w:trPr>
          <w:trHeight w:val="50"/>
          <w:jc w:val="center"/>
        </w:trPr>
        <w:tc>
          <w:tcPr>
            <w:tcW w:w="1075" w:type="dxa"/>
            <w:vMerge/>
            <w:vAlign w:val="center"/>
          </w:tcPr>
          <w:p w:rsidR="00D70CC0" w:rsidRPr="00D70CC0" w:rsidRDefault="00D70CC0" w:rsidP="00D70CC0">
            <w:pPr>
              <w:jc w:val="left"/>
              <w:rPr>
                <w:rFonts w:cs="Arial"/>
                <w:color w:val="000000"/>
                <w:sz w:val="12"/>
                <w:szCs w:val="12"/>
                <w:lang w:eastAsia="es-CO"/>
              </w:rPr>
            </w:pPr>
          </w:p>
        </w:tc>
        <w:tc>
          <w:tcPr>
            <w:tcW w:w="1134" w:type="dxa"/>
            <w:vMerge/>
            <w:vAlign w:val="center"/>
          </w:tcPr>
          <w:p w:rsidR="00D70CC0" w:rsidRPr="00D70CC0" w:rsidRDefault="00D70CC0" w:rsidP="00D70CC0">
            <w:pPr>
              <w:jc w:val="left"/>
              <w:rPr>
                <w:rFonts w:cs="Arial"/>
                <w:color w:val="000000"/>
                <w:sz w:val="12"/>
                <w:szCs w:val="12"/>
                <w:lang w:eastAsia="es-CO"/>
              </w:rPr>
            </w:pPr>
          </w:p>
        </w:tc>
        <w:tc>
          <w:tcPr>
            <w:tcW w:w="1119" w:type="dxa"/>
            <w:vAlign w:val="center"/>
          </w:tcPr>
          <w:p w:rsidR="00D70CC0" w:rsidRPr="00D70CC0" w:rsidRDefault="00D70CC0" w:rsidP="00D70CC0">
            <w:pPr>
              <w:rPr>
                <w:rFonts w:ascii="Calibri" w:hAnsi="Calibri"/>
                <w:color w:val="000000"/>
                <w:sz w:val="12"/>
                <w:szCs w:val="12"/>
                <w:lang w:eastAsia="es-CO"/>
              </w:rPr>
            </w:pPr>
            <w:r w:rsidRPr="00D70CC0">
              <w:rPr>
                <w:rFonts w:ascii="Calibri" w:hAnsi="Calibri"/>
                <w:color w:val="000000"/>
                <w:sz w:val="12"/>
                <w:szCs w:val="12"/>
                <w:lang w:eastAsia="es-CO"/>
              </w:rPr>
              <w:t>Gastos en promoción de la cultura ambiental (Educación e información) / Total de Presupuesto de gastos para la vigencia</w:t>
            </w:r>
          </w:p>
        </w:tc>
        <w:tc>
          <w:tcPr>
            <w:tcW w:w="810" w:type="dxa"/>
            <w:vAlign w:val="center"/>
          </w:tcPr>
          <w:p w:rsidR="00D70CC0" w:rsidRPr="00D70CC0" w:rsidRDefault="00D70CC0"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2,48</w:t>
            </w:r>
          </w:p>
        </w:tc>
        <w:tc>
          <w:tcPr>
            <w:tcW w:w="708" w:type="dxa"/>
            <w:shd w:val="clear" w:color="000000" w:fill="FFFF00"/>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1"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0,567</w:t>
            </w:r>
          </w:p>
        </w:tc>
        <w:tc>
          <w:tcPr>
            <w:tcW w:w="709" w:type="dxa"/>
            <w:shd w:val="clear" w:color="000000" w:fill="FFFF00"/>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0" w:type="dxa"/>
            <w:shd w:val="clear" w:color="000000" w:fill="FF99CC"/>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1"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4,5</w:t>
            </w:r>
          </w:p>
        </w:tc>
        <w:tc>
          <w:tcPr>
            <w:tcW w:w="850" w:type="dxa"/>
            <w:vAlign w:val="center"/>
          </w:tcPr>
          <w:p w:rsidR="00D70CC0" w:rsidRPr="00D70CC0" w:rsidRDefault="00D70CC0"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4,547</w:t>
            </w:r>
          </w:p>
        </w:tc>
      </w:tr>
    </w:tbl>
    <w:p w:rsidR="00D70CC0" w:rsidRDefault="00D70CC0"/>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D70CC0" w:rsidRPr="00D70CC0" w:rsidTr="00D70CC0">
        <w:trPr>
          <w:trHeight w:val="127"/>
          <w:jc w:val="center"/>
        </w:trPr>
        <w:tc>
          <w:tcPr>
            <w:tcW w:w="1075"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D70CC0" w:rsidRPr="00D70CC0" w:rsidRDefault="00D70CC0" w:rsidP="00D70CC0">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Total Ejecutado Plan</w:t>
            </w:r>
          </w:p>
        </w:tc>
      </w:tr>
      <w:tr w:rsidR="00D70CC0" w:rsidRPr="00D70CC0" w:rsidTr="00D70CC0">
        <w:trPr>
          <w:trHeight w:val="50"/>
          <w:jc w:val="center"/>
        </w:trPr>
        <w:tc>
          <w:tcPr>
            <w:tcW w:w="1075" w:type="dxa"/>
            <w:vMerge/>
            <w:vAlign w:val="center"/>
            <w:hideMark/>
          </w:tcPr>
          <w:p w:rsidR="00D70CC0" w:rsidRPr="00D70CC0" w:rsidRDefault="00D70CC0" w:rsidP="00D70CC0">
            <w:pPr>
              <w:jc w:val="left"/>
              <w:rPr>
                <w:rFonts w:cs="Arial"/>
                <w:b/>
                <w:bCs/>
                <w:sz w:val="14"/>
                <w:szCs w:val="14"/>
                <w:lang w:eastAsia="es-CO"/>
              </w:rPr>
            </w:pPr>
          </w:p>
        </w:tc>
        <w:tc>
          <w:tcPr>
            <w:tcW w:w="1134" w:type="dxa"/>
            <w:vMerge/>
            <w:vAlign w:val="center"/>
            <w:hideMark/>
          </w:tcPr>
          <w:p w:rsidR="00D70CC0" w:rsidRPr="00D70CC0" w:rsidRDefault="00D70CC0" w:rsidP="00D70CC0">
            <w:pPr>
              <w:jc w:val="left"/>
              <w:rPr>
                <w:rFonts w:cs="Arial"/>
                <w:b/>
                <w:bCs/>
                <w:sz w:val="14"/>
                <w:szCs w:val="14"/>
                <w:lang w:eastAsia="es-CO"/>
              </w:rPr>
            </w:pPr>
          </w:p>
        </w:tc>
        <w:tc>
          <w:tcPr>
            <w:tcW w:w="1119" w:type="dxa"/>
            <w:vMerge/>
            <w:vAlign w:val="center"/>
            <w:hideMark/>
          </w:tcPr>
          <w:p w:rsidR="00D70CC0" w:rsidRPr="00D70CC0" w:rsidRDefault="00D70CC0" w:rsidP="00D70CC0">
            <w:pPr>
              <w:jc w:val="left"/>
              <w:rPr>
                <w:rFonts w:cs="Arial"/>
                <w:b/>
                <w:bCs/>
                <w:sz w:val="14"/>
                <w:szCs w:val="14"/>
                <w:lang w:eastAsia="es-CO"/>
              </w:rPr>
            </w:pPr>
          </w:p>
        </w:tc>
        <w:tc>
          <w:tcPr>
            <w:tcW w:w="810" w:type="dxa"/>
            <w:vMerge/>
            <w:vAlign w:val="center"/>
            <w:hideMark/>
          </w:tcPr>
          <w:p w:rsidR="00D70CC0" w:rsidRPr="00D70CC0" w:rsidRDefault="00D70CC0" w:rsidP="00D70CC0">
            <w:pPr>
              <w:jc w:val="left"/>
              <w:rPr>
                <w:rFonts w:cs="Arial"/>
                <w:b/>
                <w:bCs/>
                <w:sz w:val="14"/>
                <w:szCs w:val="14"/>
                <w:lang w:eastAsia="es-CO"/>
              </w:rPr>
            </w:pPr>
          </w:p>
        </w:tc>
        <w:tc>
          <w:tcPr>
            <w:tcW w:w="752"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D70CC0" w:rsidRPr="00D70CC0" w:rsidRDefault="00D70CC0" w:rsidP="00D70CC0">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D70CC0" w:rsidRPr="00D70CC0" w:rsidRDefault="00D70CC0" w:rsidP="00D70CC0">
            <w:pPr>
              <w:jc w:val="left"/>
              <w:rPr>
                <w:rFonts w:cs="Arial"/>
                <w:b/>
                <w:bCs/>
                <w:sz w:val="14"/>
                <w:szCs w:val="14"/>
                <w:lang w:eastAsia="es-CO"/>
              </w:rPr>
            </w:pPr>
          </w:p>
        </w:tc>
        <w:tc>
          <w:tcPr>
            <w:tcW w:w="850" w:type="dxa"/>
            <w:vMerge/>
            <w:vAlign w:val="center"/>
            <w:hideMark/>
          </w:tcPr>
          <w:p w:rsidR="00D70CC0" w:rsidRPr="00D70CC0" w:rsidRDefault="00D70CC0" w:rsidP="00D70CC0">
            <w:pPr>
              <w:jc w:val="left"/>
              <w:rPr>
                <w:rFonts w:cs="Arial"/>
                <w:b/>
                <w:bCs/>
                <w:sz w:val="14"/>
                <w:szCs w:val="14"/>
                <w:lang w:eastAsia="es-CO"/>
              </w:rPr>
            </w:pPr>
          </w:p>
        </w:tc>
      </w:tr>
      <w:tr w:rsidR="00CD0AE8" w:rsidRPr="00D70CC0" w:rsidTr="00CD0AE8">
        <w:trPr>
          <w:trHeight w:val="50"/>
          <w:jc w:val="center"/>
        </w:trPr>
        <w:tc>
          <w:tcPr>
            <w:tcW w:w="1075" w:type="dxa"/>
            <w:vMerge w:val="restart"/>
            <w:vAlign w:val="center"/>
          </w:tcPr>
          <w:p w:rsidR="00CD0AE8" w:rsidRPr="00D70CC0" w:rsidRDefault="00CD0AE8" w:rsidP="00C93C61">
            <w:pPr>
              <w:jc w:val="left"/>
              <w:rPr>
                <w:rFonts w:cs="Arial"/>
                <w:b/>
                <w:bCs/>
                <w:sz w:val="12"/>
                <w:szCs w:val="12"/>
                <w:lang w:eastAsia="es-CO"/>
              </w:rPr>
            </w:pPr>
            <w:r w:rsidRPr="00D70CC0">
              <w:rPr>
                <w:rFonts w:cs="Arial"/>
                <w:color w:val="000000"/>
                <w:sz w:val="12"/>
                <w:szCs w:val="12"/>
                <w:lang w:eastAsia="es-CO"/>
              </w:rPr>
              <w:t>5. Educación Ambiental.</w:t>
            </w:r>
          </w:p>
        </w:tc>
        <w:tc>
          <w:tcPr>
            <w:tcW w:w="1134" w:type="dxa"/>
            <w:vMerge w:val="restart"/>
            <w:vAlign w:val="center"/>
          </w:tcPr>
          <w:p w:rsidR="00CD0AE8" w:rsidRPr="00D70CC0" w:rsidRDefault="00CD0AE8" w:rsidP="00D70CC0">
            <w:pPr>
              <w:jc w:val="left"/>
              <w:rPr>
                <w:rFonts w:cs="Arial"/>
                <w:color w:val="000000"/>
                <w:sz w:val="12"/>
                <w:szCs w:val="12"/>
                <w:lang w:eastAsia="es-CO"/>
              </w:rPr>
            </w:pPr>
            <w:r w:rsidRPr="00D70CC0">
              <w:rPr>
                <w:rFonts w:ascii="Calibri" w:hAnsi="Calibri"/>
                <w:color w:val="000000"/>
                <w:sz w:val="12"/>
                <w:szCs w:val="12"/>
                <w:lang w:eastAsia="es-CO"/>
              </w:rPr>
              <w:t>5.2. Participación Comunitaria (15).</w:t>
            </w: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PROCEDAS formulados con asistencia técnica de la CAR</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5</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13</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color w:val="000000"/>
                <w:sz w:val="12"/>
                <w:szCs w:val="12"/>
                <w:lang w:eastAsia="es-CO"/>
              </w:rPr>
            </w:pPr>
          </w:p>
        </w:tc>
        <w:tc>
          <w:tcPr>
            <w:tcW w:w="1134" w:type="dxa"/>
            <w:vMerge/>
            <w:vAlign w:val="center"/>
          </w:tcPr>
          <w:p w:rsidR="00CD0AE8" w:rsidRPr="00D70CC0" w:rsidRDefault="00CD0AE8" w:rsidP="00D70CC0">
            <w:pPr>
              <w:jc w:val="left"/>
              <w:rPr>
                <w:rFonts w:ascii="Calibri" w:hAnsi="Calibri"/>
                <w:color w:val="000000"/>
                <w:sz w:val="12"/>
                <w:szCs w:val="12"/>
                <w:lang w:eastAsia="es-CO"/>
              </w:rPr>
            </w:pP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Veedurías ambientales municipales fortalecidas</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4</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4</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12</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11</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color w:val="000000"/>
                <w:sz w:val="12"/>
                <w:szCs w:val="12"/>
                <w:lang w:eastAsia="es-CO"/>
              </w:rPr>
            </w:pPr>
          </w:p>
        </w:tc>
        <w:tc>
          <w:tcPr>
            <w:tcW w:w="1134" w:type="dxa"/>
            <w:vMerge/>
            <w:vAlign w:val="center"/>
          </w:tcPr>
          <w:p w:rsidR="00CD0AE8" w:rsidRPr="00D70CC0" w:rsidRDefault="00CD0AE8" w:rsidP="00D70CC0">
            <w:pPr>
              <w:jc w:val="left"/>
              <w:rPr>
                <w:rFonts w:ascii="Calibri" w:hAnsi="Calibri"/>
                <w:color w:val="000000"/>
                <w:sz w:val="12"/>
                <w:szCs w:val="12"/>
                <w:lang w:eastAsia="es-CO"/>
              </w:rPr>
            </w:pP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Eventos de ciencia, educación y participación ambiental promovidos</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8</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8</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8</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8</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8</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8</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24</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24</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color w:val="000000"/>
                <w:sz w:val="12"/>
                <w:szCs w:val="12"/>
                <w:lang w:eastAsia="es-CO"/>
              </w:rPr>
            </w:pPr>
          </w:p>
        </w:tc>
        <w:tc>
          <w:tcPr>
            <w:tcW w:w="1134" w:type="dxa"/>
            <w:vMerge/>
            <w:vAlign w:val="center"/>
          </w:tcPr>
          <w:p w:rsidR="00CD0AE8" w:rsidRPr="00D70CC0" w:rsidRDefault="00CD0AE8" w:rsidP="00D70CC0">
            <w:pPr>
              <w:jc w:val="left"/>
              <w:rPr>
                <w:rFonts w:ascii="Calibri" w:hAnsi="Calibri"/>
                <w:color w:val="000000"/>
                <w:sz w:val="12"/>
                <w:szCs w:val="12"/>
                <w:lang w:eastAsia="es-CO"/>
              </w:rPr>
            </w:pP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Estudiantes de 11 grado prestando el servicio social ambiental obligatorio</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50</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50</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50</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50</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50</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50</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150</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150</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color w:val="000000"/>
                <w:sz w:val="12"/>
                <w:szCs w:val="12"/>
                <w:lang w:eastAsia="es-CO"/>
              </w:rPr>
            </w:pPr>
          </w:p>
        </w:tc>
        <w:tc>
          <w:tcPr>
            <w:tcW w:w="1134" w:type="dxa"/>
            <w:vMerge/>
            <w:vAlign w:val="center"/>
          </w:tcPr>
          <w:p w:rsidR="00CD0AE8" w:rsidRPr="00D70CC0" w:rsidRDefault="00CD0AE8" w:rsidP="00D70CC0">
            <w:pPr>
              <w:jc w:val="left"/>
              <w:rPr>
                <w:rFonts w:ascii="Calibri" w:hAnsi="Calibri"/>
                <w:color w:val="000000"/>
                <w:sz w:val="12"/>
                <w:szCs w:val="12"/>
                <w:lang w:eastAsia="es-CO"/>
              </w:rPr>
            </w:pP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Talleres para  la prevención, control y manejo de incendios forestales.</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10</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10</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10</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10</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10</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10</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30</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30</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color w:val="000000"/>
                <w:sz w:val="12"/>
                <w:szCs w:val="12"/>
                <w:lang w:eastAsia="es-CO"/>
              </w:rPr>
            </w:pPr>
          </w:p>
        </w:tc>
        <w:tc>
          <w:tcPr>
            <w:tcW w:w="1134" w:type="dxa"/>
            <w:vMerge/>
            <w:vAlign w:val="center"/>
          </w:tcPr>
          <w:p w:rsidR="00CD0AE8" w:rsidRPr="00D70CC0" w:rsidRDefault="00CD0AE8" w:rsidP="00D70CC0">
            <w:pPr>
              <w:jc w:val="left"/>
              <w:rPr>
                <w:rFonts w:ascii="Calibri" w:hAnsi="Calibri"/>
                <w:color w:val="000000"/>
                <w:sz w:val="12"/>
                <w:szCs w:val="12"/>
                <w:lang w:eastAsia="es-CO"/>
              </w:rPr>
            </w:pPr>
          </w:p>
        </w:tc>
        <w:tc>
          <w:tcPr>
            <w:tcW w:w="1119" w:type="dxa"/>
            <w:vAlign w:val="center"/>
          </w:tcPr>
          <w:p w:rsidR="00CD0AE8" w:rsidRPr="00D70CC0" w:rsidRDefault="00CD0AE8" w:rsidP="00D70CC0">
            <w:pPr>
              <w:rPr>
                <w:rFonts w:ascii="Calibri" w:hAnsi="Calibri"/>
                <w:color w:val="000000"/>
                <w:sz w:val="12"/>
                <w:szCs w:val="12"/>
                <w:lang w:eastAsia="es-CO"/>
              </w:rPr>
            </w:pPr>
            <w:r w:rsidRPr="00D70CC0">
              <w:rPr>
                <w:rFonts w:ascii="Calibri" w:hAnsi="Calibri"/>
                <w:color w:val="000000"/>
                <w:sz w:val="12"/>
                <w:szCs w:val="12"/>
                <w:lang w:eastAsia="es-CO"/>
              </w:rPr>
              <w:t>Gasto de actividad para formación de capital social / Total de presupuesto de gastos para la vigencia</w:t>
            </w:r>
          </w:p>
        </w:tc>
        <w:tc>
          <w:tcPr>
            <w:tcW w:w="810" w:type="dxa"/>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w:t>
            </w:r>
          </w:p>
        </w:tc>
        <w:tc>
          <w:tcPr>
            <w:tcW w:w="752"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1,5</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2,15</w:t>
            </w:r>
          </w:p>
        </w:tc>
        <w:tc>
          <w:tcPr>
            <w:tcW w:w="708"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1,5</w:t>
            </w:r>
          </w:p>
        </w:tc>
        <w:tc>
          <w:tcPr>
            <w:tcW w:w="851"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0,91</w:t>
            </w:r>
          </w:p>
        </w:tc>
        <w:tc>
          <w:tcPr>
            <w:tcW w:w="709" w:type="dxa"/>
            <w:shd w:val="clear" w:color="000000" w:fill="FFFF00"/>
            <w:vAlign w:val="center"/>
          </w:tcPr>
          <w:p w:rsidR="00CD0AE8" w:rsidRPr="00D70CC0" w:rsidRDefault="00CD0AE8" w:rsidP="00D70CC0">
            <w:pPr>
              <w:jc w:val="center"/>
              <w:rPr>
                <w:rFonts w:cs="Arial"/>
                <w:color w:val="000000"/>
                <w:sz w:val="12"/>
                <w:szCs w:val="12"/>
                <w:lang w:eastAsia="es-CO"/>
              </w:rPr>
            </w:pPr>
            <w:r w:rsidRPr="00D70CC0">
              <w:rPr>
                <w:rFonts w:cs="Arial"/>
                <w:color w:val="000000"/>
                <w:sz w:val="12"/>
                <w:szCs w:val="12"/>
                <w:lang w:eastAsia="es-CO"/>
              </w:rPr>
              <w:t>1,5</w:t>
            </w:r>
          </w:p>
        </w:tc>
        <w:tc>
          <w:tcPr>
            <w:tcW w:w="850" w:type="dxa"/>
            <w:shd w:val="clear" w:color="000000" w:fill="FF99CC"/>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1,47</w:t>
            </w:r>
          </w:p>
        </w:tc>
        <w:tc>
          <w:tcPr>
            <w:tcW w:w="851"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4,5</w:t>
            </w:r>
          </w:p>
        </w:tc>
        <w:tc>
          <w:tcPr>
            <w:tcW w:w="850" w:type="dxa"/>
            <w:vAlign w:val="center"/>
          </w:tcPr>
          <w:p w:rsidR="00CD0AE8" w:rsidRPr="00D70CC0" w:rsidRDefault="00CD0AE8" w:rsidP="00D70CC0">
            <w:pPr>
              <w:jc w:val="center"/>
              <w:rPr>
                <w:rFonts w:ascii="Calibri" w:hAnsi="Calibri"/>
                <w:color w:val="000000"/>
                <w:sz w:val="12"/>
                <w:szCs w:val="12"/>
                <w:lang w:eastAsia="es-CO"/>
              </w:rPr>
            </w:pPr>
            <w:r w:rsidRPr="00D70CC0">
              <w:rPr>
                <w:rFonts w:ascii="Calibri" w:hAnsi="Calibri"/>
                <w:color w:val="000000"/>
                <w:sz w:val="12"/>
                <w:szCs w:val="12"/>
                <w:lang w:eastAsia="es-CO"/>
              </w:rPr>
              <w:t>4,53</w:t>
            </w:r>
          </w:p>
        </w:tc>
      </w:tr>
      <w:tr w:rsidR="00CD0AE8" w:rsidRPr="00D70CC0" w:rsidTr="00CD0AE8">
        <w:trPr>
          <w:trHeight w:val="50"/>
          <w:jc w:val="center"/>
        </w:trPr>
        <w:tc>
          <w:tcPr>
            <w:tcW w:w="1075" w:type="dxa"/>
            <w:vMerge w:val="restart"/>
            <w:vAlign w:val="center"/>
          </w:tcPr>
          <w:p w:rsidR="00CD0AE8" w:rsidRPr="00D70CC0" w:rsidRDefault="00CD0AE8" w:rsidP="00D70CC0">
            <w:pPr>
              <w:jc w:val="left"/>
              <w:rPr>
                <w:rFonts w:cs="Arial"/>
                <w:b/>
                <w:bCs/>
                <w:sz w:val="12"/>
                <w:szCs w:val="12"/>
                <w:lang w:eastAsia="es-CO"/>
              </w:rPr>
            </w:pPr>
            <w:r w:rsidRPr="00D70CC0">
              <w:rPr>
                <w:rFonts w:cs="Arial"/>
                <w:sz w:val="12"/>
                <w:szCs w:val="12"/>
                <w:lang w:eastAsia="es-CO"/>
              </w:rPr>
              <w:t>6. Calidad Ambiental</w:t>
            </w:r>
          </w:p>
        </w:tc>
        <w:tc>
          <w:tcPr>
            <w:tcW w:w="1134" w:type="dxa"/>
            <w:vMerge w:val="restart"/>
            <w:vAlign w:val="center"/>
          </w:tcPr>
          <w:p w:rsidR="00CD0AE8" w:rsidRPr="00D70CC0" w:rsidRDefault="00CD0AE8" w:rsidP="00D70CC0">
            <w:pPr>
              <w:jc w:val="left"/>
              <w:rPr>
                <w:rFonts w:cs="Arial"/>
                <w:b/>
                <w:bCs/>
                <w:sz w:val="12"/>
                <w:szCs w:val="12"/>
                <w:lang w:eastAsia="es-CO"/>
              </w:rPr>
            </w:pPr>
            <w:r w:rsidRPr="00D70CC0">
              <w:rPr>
                <w:rFonts w:cs="Arial"/>
                <w:sz w:val="12"/>
                <w:szCs w:val="12"/>
                <w:lang w:eastAsia="es-CO"/>
              </w:rPr>
              <w:t>6.1. Monitoreo y evaluación de la calidad de los recursos naturales y la biodiversidad. (16)</w:t>
            </w:r>
          </w:p>
        </w:tc>
        <w:tc>
          <w:tcPr>
            <w:tcW w:w="1119" w:type="dxa"/>
          </w:tcPr>
          <w:p w:rsidR="00CD0AE8" w:rsidRPr="00D70CC0" w:rsidRDefault="00CD0AE8" w:rsidP="00D70CC0">
            <w:pPr>
              <w:rPr>
                <w:rFonts w:cs="Arial"/>
                <w:sz w:val="12"/>
                <w:szCs w:val="12"/>
                <w:lang w:eastAsia="es-CO"/>
              </w:rPr>
            </w:pPr>
            <w:r w:rsidRPr="00D70CC0">
              <w:rPr>
                <w:rFonts w:cs="Arial"/>
                <w:sz w:val="12"/>
                <w:szCs w:val="12"/>
                <w:lang w:eastAsia="es-CO"/>
              </w:rPr>
              <w:t>Cantidad de proyectos con seguimiento (licencias ambientales, concesiones de agua, aprovechamiento forestal, emisiones atmosféricas, permisos de vertimientos) con referencia a la totalidad de proyectos activos con licencias, permisos y/o autorizaciones otorgados por la CAR.</w:t>
            </w:r>
          </w:p>
        </w:tc>
        <w:tc>
          <w:tcPr>
            <w:tcW w:w="81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708"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70</w:t>
            </w:r>
          </w:p>
        </w:tc>
        <w:tc>
          <w:tcPr>
            <w:tcW w:w="709"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850"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851"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100</w:t>
            </w:r>
          </w:p>
        </w:tc>
        <w:tc>
          <w:tcPr>
            <w:tcW w:w="85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90</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sz w:val="12"/>
                <w:szCs w:val="12"/>
                <w:lang w:eastAsia="es-CO"/>
              </w:rPr>
            </w:pPr>
          </w:p>
        </w:tc>
        <w:tc>
          <w:tcPr>
            <w:tcW w:w="1134" w:type="dxa"/>
            <w:vMerge/>
            <w:vAlign w:val="center"/>
          </w:tcPr>
          <w:p w:rsidR="00CD0AE8" w:rsidRPr="00D70CC0" w:rsidRDefault="00CD0AE8" w:rsidP="00D70CC0">
            <w:pPr>
              <w:jc w:val="left"/>
              <w:rPr>
                <w:rFonts w:cs="Arial"/>
                <w:sz w:val="12"/>
                <w:szCs w:val="12"/>
                <w:lang w:eastAsia="es-CO"/>
              </w:rPr>
            </w:pPr>
          </w:p>
        </w:tc>
        <w:tc>
          <w:tcPr>
            <w:tcW w:w="1119" w:type="dxa"/>
          </w:tcPr>
          <w:p w:rsidR="00CD0AE8" w:rsidRPr="00D70CC0" w:rsidRDefault="00CD0AE8" w:rsidP="00D70CC0">
            <w:pPr>
              <w:rPr>
                <w:rFonts w:cs="Arial"/>
                <w:sz w:val="12"/>
                <w:szCs w:val="12"/>
                <w:lang w:eastAsia="es-CO"/>
              </w:rPr>
            </w:pPr>
            <w:r w:rsidRPr="00D70CC0">
              <w:rPr>
                <w:rFonts w:cs="Arial"/>
                <w:sz w:val="12"/>
                <w:szCs w:val="12"/>
                <w:lang w:eastAsia="es-CO"/>
              </w:rPr>
              <w:t>(Número de licencias ambientales tramitadas en un tiempo inferior a lo reglamentado – Número de licencias tramitadas en un tiempo superior a lo reglamentado / Total de licencias tramitadas)  X 100</w:t>
            </w:r>
          </w:p>
        </w:tc>
        <w:tc>
          <w:tcPr>
            <w:tcW w:w="81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709"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35</w:t>
            </w:r>
          </w:p>
        </w:tc>
        <w:tc>
          <w:tcPr>
            <w:tcW w:w="851"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37</w:t>
            </w:r>
          </w:p>
        </w:tc>
      </w:tr>
    </w:tbl>
    <w:p w:rsidR="00CD0AE8" w:rsidRDefault="00CD0AE8">
      <w:r>
        <w:br w:type="page"/>
      </w:r>
    </w:p>
    <w:tbl>
      <w:tblPr>
        <w:tblW w:w="10560" w:type="dxa"/>
        <w:jc w:val="center"/>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CD0AE8" w:rsidRPr="00D70CC0" w:rsidTr="00CD0AE8">
        <w:trPr>
          <w:trHeight w:val="127"/>
          <w:jc w:val="center"/>
        </w:trPr>
        <w:tc>
          <w:tcPr>
            <w:tcW w:w="1075" w:type="dxa"/>
            <w:vMerge w:val="restart"/>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 xml:space="preserve">Programa  </w:t>
            </w:r>
          </w:p>
        </w:tc>
        <w:tc>
          <w:tcPr>
            <w:tcW w:w="1134" w:type="dxa"/>
            <w:vMerge w:val="restart"/>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 xml:space="preserve"> Proyectos </w:t>
            </w:r>
          </w:p>
        </w:tc>
        <w:tc>
          <w:tcPr>
            <w:tcW w:w="1119" w:type="dxa"/>
            <w:vMerge w:val="restart"/>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 xml:space="preserve">Indicador </w:t>
            </w:r>
          </w:p>
        </w:tc>
        <w:tc>
          <w:tcPr>
            <w:tcW w:w="810" w:type="dxa"/>
            <w:vMerge w:val="restart"/>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 xml:space="preserve"> Unidad de Medida</w:t>
            </w:r>
          </w:p>
        </w:tc>
        <w:tc>
          <w:tcPr>
            <w:tcW w:w="4721" w:type="dxa"/>
            <w:gridSpan w:val="6"/>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 xml:space="preserve"> Metas Físicas </w:t>
            </w:r>
          </w:p>
        </w:tc>
        <w:tc>
          <w:tcPr>
            <w:tcW w:w="851" w:type="dxa"/>
            <w:vMerge w:val="restart"/>
            <w:shd w:val="clear" w:color="000000" w:fill="CCFFCC"/>
            <w:vAlign w:val="center"/>
            <w:hideMark/>
          </w:tcPr>
          <w:p w:rsidR="00CD0AE8" w:rsidRPr="00D70CC0" w:rsidRDefault="00CD0AE8" w:rsidP="00C93C61">
            <w:pPr>
              <w:jc w:val="center"/>
              <w:rPr>
                <w:rFonts w:cs="Arial"/>
                <w:b/>
                <w:bCs/>
                <w:sz w:val="12"/>
                <w:szCs w:val="12"/>
                <w:lang w:eastAsia="es-CO"/>
              </w:rPr>
            </w:pPr>
            <w:r w:rsidRPr="00D70CC0">
              <w:rPr>
                <w:rFonts w:cs="Arial"/>
                <w:b/>
                <w:bCs/>
                <w:sz w:val="12"/>
                <w:szCs w:val="12"/>
                <w:lang w:eastAsia="es-CO"/>
              </w:rPr>
              <w:t>Total Programado Plan</w:t>
            </w:r>
          </w:p>
        </w:tc>
        <w:tc>
          <w:tcPr>
            <w:tcW w:w="850" w:type="dxa"/>
            <w:vMerge w:val="restart"/>
            <w:shd w:val="clear" w:color="000000" w:fill="CCFF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Total Ejecutado Plan</w:t>
            </w:r>
          </w:p>
        </w:tc>
      </w:tr>
      <w:tr w:rsidR="00CD0AE8" w:rsidRPr="00D70CC0" w:rsidTr="00CD0AE8">
        <w:trPr>
          <w:trHeight w:val="50"/>
          <w:jc w:val="center"/>
        </w:trPr>
        <w:tc>
          <w:tcPr>
            <w:tcW w:w="1075" w:type="dxa"/>
            <w:vMerge/>
            <w:vAlign w:val="center"/>
            <w:hideMark/>
          </w:tcPr>
          <w:p w:rsidR="00CD0AE8" w:rsidRPr="00D70CC0" w:rsidRDefault="00CD0AE8" w:rsidP="00C93C61">
            <w:pPr>
              <w:jc w:val="left"/>
              <w:rPr>
                <w:rFonts w:cs="Arial"/>
                <w:b/>
                <w:bCs/>
                <w:sz w:val="14"/>
                <w:szCs w:val="14"/>
                <w:lang w:eastAsia="es-CO"/>
              </w:rPr>
            </w:pPr>
          </w:p>
        </w:tc>
        <w:tc>
          <w:tcPr>
            <w:tcW w:w="1134" w:type="dxa"/>
            <w:vMerge/>
            <w:vAlign w:val="center"/>
            <w:hideMark/>
          </w:tcPr>
          <w:p w:rsidR="00CD0AE8" w:rsidRPr="00D70CC0" w:rsidRDefault="00CD0AE8" w:rsidP="00C93C61">
            <w:pPr>
              <w:jc w:val="left"/>
              <w:rPr>
                <w:rFonts w:cs="Arial"/>
                <w:b/>
                <w:bCs/>
                <w:sz w:val="14"/>
                <w:szCs w:val="14"/>
                <w:lang w:eastAsia="es-CO"/>
              </w:rPr>
            </w:pPr>
          </w:p>
        </w:tc>
        <w:tc>
          <w:tcPr>
            <w:tcW w:w="1119" w:type="dxa"/>
            <w:vMerge/>
            <w:vAlign w:val="center"/>
            <w:hideMark/>
          </w:tcPr>
          <w:p w:rsidR="00CD0AE8" w:rsidRPr="00D70CC0" w:rsidRDefault="00CD0AE8" w:rsidP="00C93C61">
            <w:pPr>
              <w:jc w:val="left"/>
              <w:rPr>
                <w:rFonts w:cs="Arial"/>
                <w:b/>
                <w:bCs/>
                <w:sz w:val="14"/>
                <w:szCs w:val="14"/>
                <w:lang w:eastAsia="es-CO"/>
              </w:rPr>
            </w:pPr>
          </w:p>
        </w:tc>
        <w:tc>
          <w:tcPr>
            <w:tcW w:w="810" w:type="dxa"/>
            <w:vMerge/>
            <w:vAlign w:val="center"/>
            <w:hideMark/>
          </w:tcPr>
          <w:p w:rsidR="00CD0AE8" w:rsidRPr="00D70CC0" w:rsidRDefault="00CD0AE8" w:rsidP="00C93C61">
            <w:pPr>
              <w:jc w:val="left"/>
              <w:rPr>
                <w:rFonts w:cs="Arial"/>
                <w:b/>
                <w:bCs/>
                <w:sz w:val="14"/>
                <w:szCs w:val="14"/>
                <w:lang w:eastAsia="es-CO"/>
              </w:rPr>
            </w:pPr>
          </w:p>
        </w:tc>
        <w:tc>
          <w:tcPr>
            <w:tcW w:w="752" w:type="dxa"/>
            <w:shd w:val="clear" w:color="000000" w:fill="FFFF00"/>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2013</w:t>
            </w:r>
          </w:p>
        </w:tc>
        <w:tc>
          <w:tcPr>
            <w:tcW w:w="851" w:type="dxa"/>
            <w:shd w:val="clear" w:color="000000" w:fill="FF99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Ejecutado 2013</w:t>
            </w:r>
          </w:p>
        </w:tc>
        <w:tc>
          <w:tcPr>
            <w:tcW w:w="708" w:type="dxa"/>
            <w:shd w:val="clear" w:color="000000" w:fill="FFFF00"/>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2014</w:t>
            </w:r>
          </w:p>
        </w:tc>
        <w:tc>
          <w:tcPr>
            <w:tcW w:w="851" w:type="dxa"/>
            <w:shd w:val="clear" w:color="000000" w:fill="FF99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Ejecutado 2014</w:t>
            </w:r>
          </w:p>
        </w:tc>
        <w:tc>
          <w:tcPr>
            <w:tcW w:w="709" w:type="dxa"/>
            <w:shd w:val="clear" w:color="000000" w:fill="FFFF00"/>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2015</w:t>
            </w:r>
          </w:p>
        </w:tc>
        <w:tc>
          <w:tcPr>
            <w:tcW w:w="850" w:type="dxa"/>
            <w:shd w:val="clear" w:color="000000" w:fill="FF99CC"/>
            <w:vAlign w:val="center"/>
            <w:hideMark/>
          </w:tcPr>
          <w:p w:rsidR="00CD0AE8" w:rsidRPr="00D70CC0" w:rsidRDefault="00CD0AE8" w:rsidP="00C93C61">
            <w:pPr>
              <w:jc w:val="center"/>
              <w:rPr>
                <w:rFonts w:cs="Arial"/>
                <w:b/>
                <w:bCs/>
                <w:sz w:val="14"/>
                <w:szCs w:val="14"/>
                <w:lang w:eastAsia="es-CO"/>
              </w:rPr>
            </w:pPr>
            <w:r w:rsidRPr="00D70CC0">
              <w:rPr>
                <w:rFonts w:cs="Arial"/>
                <w:b/>
                <w:bCs/>
                <w:sz w:val="14"/>
                <w:szCs w:val="14"/>
                <w:lang w:eastAsia="es-CO"/>
              </w:rPr>
              <w:t>Ejecutado 2015</w:t>
            </w:r>
          </w:p>
        </w:tc>
        <w:tc>
          <w:tcPr>
            <w:tcW w:w="851" w:type="dxa"/>
            <w:vMerge/>
            <w:vAlign w:val="center"/>
            <w:hideMark/>
          </w:tcPr>
          <w:p w:rsidR="00CD0AE8" w:rsidRPr="00D70CC0" w:rsidRDefault="00CD0AE8" w:rsidP="00C93C61">
            <w:pPr>
              <w:jc w:val="left"/>
              <w:rPr>
                <w:rFonts w:cs="Arial"/>
                <w:b/>
                <w:bCs/>
                <w:sz w:val="14"/>
                <w:szCs w:val="14"/>
                <w:lang w:eastAsia="es-CO"/>
              </w:rPr>
            </w:pPr>
          </w:p>
        </w:tc>
        <w:tc>
          <w:tcPr>
            <w:tcW w:w="850" w:type="dxa"/>
            <w:vMerge/>
            <w:vAlign w:val="center"/>
            <w:hideMark/>
          </w:tcPr>
          <w:p w:rsidR="00CD0AE8" w:rsidRPr="00D70CC0" w:rsidRDefault="00CD0AE8" w:rsidP="00C93C61">
            <w:pPr>
              <w:jc w:val="left"/>
              <w:rPr>
                <w:rFonts w:cs="Arial"/>
                <w:b/>
                <w:bCs/>
                <w:sz w:val="14"/>
                <w:szCs w:val="14"/>
                <w:lang w:eastAsia="es-CO"/>
              </w:rPr>
            </w:pPr>
          </w:p>
        </w:tc>
      </w:tr>
      <w:tr w:rsidR="00CD0AE8" w:rsidRPr="00D70CC0" w:rsidTr="00CD0AE8">
        <w:trPr>
          <w:trHeight w:val="50"/>
          <w:jc w:val="center"/>
        </w:trPr>
        <w:tc>
          <w:tcPr>
            <w:tcW w:w="1075" w:type="dxa"/>
            <w:vMerge w:val="restart"/>
            <w:vAlign w:val="center"/>
          </w:tcPr>
          <w:p w:rsidR="00CD0AE8" w:rsidRPr="00D70CC0" w:rsidRDefault="00CD0AE8" w:rsidP="00C93C61">
            <w:pPr>
              <w:jc w:val="left"/>
              <w:rPr>
                <w:rFonts w:cs="Arial"/>
                <w:b/>
                <w:bCs/>
                <w:sz w:val="12"/>
                <w:szCs w:val="12"/>
                <w:lang w:eastAsia="es-CO"/>
              </w:rPr>
            </w:pPr>
            <w:r w:rsidRPr="00D70CC0">
              <w:rPr>
                <w:rFonts w:cs="Arial"/>
                <w:sz w:val="12"/>
                <w:szCs w:val="12"/>
                <w:lang w:eastAsia="es-CO"/>
              </w:rPr>
              <w:t>6. Calidad Ambiental</w:t>
            </w:r>
          </w:p>
        </w:tc>
        <w:tc>
          <w:tcPr>
            <w:tcW w:w="1134" w:type="dxa"/>
            <w:vMerge w:val="restart"/>
            <w:vAlign w:val="center"/>
          </w:tcPr>
          <w:p w:rsidR="00CD0AE8" w:rsidRPr="00D70CC0" w:rsidRDefault="00CD0AE8" w:rsidP="00C93C61">
            <w:pPr>
              <w:jc w:val="left"/>
              <w:rPr>
                <w:rFonts w:cs="Arial"/>
                <w:b/>
                <w:bCs/>
                <w:sz w:val="12"/>
                <w:szCs w:val="12"/>
                <w:lang w:eastAsia="es-CO"/>
              </w:rPr>
            </w:pPr>
            <w:r w:rsidRPr="00D70CC0">
              <w:rPr>
                <w:rFonts w:cs="Arial"/>
                <w:sz w:val="12"/>
                <w:szCs w:val="12"/>
                <w:lang w:eastAsia="es-CO"/>
              </w:rPr>
              <w:t>6.1. Monitoreo y evaluación de la calidad de los recursos naturales y la biodiversidad. (16)</w:t>
            </w:r>
          </w:p>
        </w:tc>
        <w:tc>
          <w:tcPr>
            <w:tcW w:w="1119" w:type="dxa"/>
          </w:tcPr>
          <w:p w:rsidR="00CD0AE8" w:rsidRPr="00D70CC0" w:rsidRDefault="00CD0AE8" w:rsidP="00D70CC0">
            <w:pPr>
              <w:rPr>
                <w:rFonts w:cs="Arial"/>
                <w:sz w:val="12"/>
                <w:szCs w:val="12"/>
                <w:lang w:eastAsia="es-CO"/>
              </w:rPr>
            </w:pPr>
            <w:r w:rsidRPr="00D70CC0">
              <w:rPr>
                <w:rFonts w:cs="Arial"/>
                <w:sz w:val="12"/>
                <w:szCs w:val="12"/>
                <w:lang w:eastAsia="es-CO"/>
              </w:rPr>
              <w:t>(Número de Concesión de aguas tramitadas en un tiempo inferior a lo reglamentado – número de concesión de aguas tramitadas en un tiempo superior a lo reglamentado / Total de concesiones de aguas tramitadas) x 100</w:t>
            </w:r>
          </w:p>
        </w:tc>
        <w:tc>
          <w:tcPr>
            <w:tcW w:w="81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708"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709"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35%</w:t>
            </w:r>
          </w:p>
        </w:tc>
        <w:tc>
          <w:tcPr>
            <w:tcW w:w="851"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57%</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sz w:val="12"/>
                <w:szCs w:val="12"/>
                <w:lang w:eastAsia="es-CO"/>
              </w:rPr>
            </w:pPr>
          </w:p>
        </w:tc>
        <w:tc>
          <w:tcPr>
            <w:tcW w:w="1134" w:type="dxa"/>
            <w:vMerge/>
            <w:vAlign w:val="center"/>
          </w:tcPr>
          <w:p w:rsidR="00CD0AE8" w:rsidRPr="00D70CC0" w:rsidRDefault="00CD0AE8" w:rsidP="00D70CC0">
            <w:pPr>
              <w:jc w:val="left"/>
              <w:rPr>
                <w:rFonts w:cs="Arial"/>
                <w:sz w:val="12"/>
                <w:szCs w:val="12"/>
                <w:lang w:eastAsia="es-CO"/>
              </w:rPr>
            </w:pPr>
          </w:p>
        </w:tc>
        <w:tc>
          <w:tcPr>
            <w:tcW w:w="1119" w:type="dxa"/>
          </w:tcPr>
          <w:p w:rsidR="00CD0AE8" w:rsidRPr="00D70CC0" w:rsidRDefault="00CD0AE8" w:rsidP="00D70CC0">
            <w:pPr>
              <w:rPr>
                <w:rFonts w:cs="Arial"/>
                <w:sz w:val="12"/>
                <w:szCs w:val="12"/>
                <w:lang w:eastAsia="es-CO"/>
              </w:rPr>
            </w:pPr>
            <w:r w:rsidRPr="00D70CC0">
              <w:rPr>
                <w:rFonts w:cs="Arial"/>
                <w:sz w:val="12"/>
                <w:szCs w:val="12"/>
                <w:lang w:eastAsia="es-CO"/>
              </w:rPr>
              <w:t>(Número de permisos de vertimientos tramitados en un tiempo inferior a lo reglamentado – número de permisos de vertimientos tramitados en un tiempo superior a lo reglamentado / Total de permisos de vertimientos tramitados) x 100</w:t>
            </w:r>
          </w:p>
        </w:tc>
        <w:tc>
          <w:tcPr>
            <w:tcW w:w="81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709"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56%</w:t>
            </w:r>
          </w:p>
        </w:tc>
        <w:tc>
          <w:tcPr>
            <w:tcW w:w="851"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39%</w:t>
            </w:r>
          </w:p>
        </w:tc>
      </w:tr>
      <w:tr w:rsidR="00CD0AE8" w:rsidRPr="00D70CC0" w:rsidTr="00CD0AE8">
        <w:trPr>
          <w:trHeight w:val="50"/>
          <w:jc w:val="center"/>
        </w:trPr>
        <w:tc>
          <w:tcPr>
            <w:tcW w:w="1075" w:type="dxa"/>
            <w:vMerge/>
            <w:vAlign w:val="center"/>
          </w:tcPr>
          <w:p w:rsidR="00CD0AE8" w:rsidRPr="00D70CC0" w:rsidRDefault="00CD0AE8" w:rsidP="00D70CC0">
            <w:pPr>
              <w:jc w:val="left"/>
              <w:rPr>
                <w:rFonts w:cs="Arial"/>
                <w:sz w:val="12"/>
                <w:szCs w:val="12"/>
                <w:lang w:eastAsia="es-CO"/>
              </w:rPr>
            </w:pPr>
          </w:p>
        </w:tc>
        <w:tc>
          <w:tcPr>
            <w:tcW w:w="1134" w:type="dxa"/>
            <w:vMerge/>
            <w:vAlign w:val="center"/>
          </w:tcPr>
          <w:p w:rsidR="00CD0AE8" w:rsidRPr="00D70CC0" w:rsidRDefault="00CD0AE8" w:rsidP="00D70CC0">
            <w:pPr>
              <w:jc w:val="left"/>
              <w:rPr>
                <w:rFonts w:cs="Arial"/>
                <w:sz w:val="12"/>
                <w:szCs w:val="12"/>
                <w:lang w:eastAsia="es-CO"/>
              </w:rPr>
            </w:pPr>
          </w:p>
        </w:tc>
        <w:tc>
          <w:tcPr>
            <w:tcW w:w="1119" w:type="dxa"/>
          </w:tcPr>
          <w:p w:rsidR="00CD0AE8" w:rsidRPr="00D70CC0" w:rsidRDefault="00CD0AE8" w:rsidP="00D70CC0">
            <w:pPr>
              <w:rPr>
                <w:rFonts w:cs="Arial"/>
                <w:sz w:val="12"/>
                <w:szCs w:val="12"/>
                <w:lang w:eastAsia="es-CO"/>
              </w:rPr>
            </w:pPr>
            <w:r w:rsidRPr="00D70CC0">
              <w:rPr>
                <w:rFonts w:cs="Arial"/>
                <w:sz w:val="12"/>
                <w:szCs w:val="12"/>
                <w:lang w:eastAsia="es-CO"/>
              </w:rPr>
              <w:t>(Número de aprovechamientos forestal persistente tramitados en un tiempo inferior a lo reglamentado – número de aprovechamientos forestal persistente tramitados en un tiempo superior a lo reglamentado / Total de aprovechamientos forestal persistente tramitados) x 100</w:t>
            </w:r>
          </w:p>
        </w:tc>
        <w:tc>
          <w:tcPr>
            <w:tcW w:w="81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w:t>
            </w:r>
          </w:p>
        </w:tc>
        <w:tc>
          <w:tcPr>
            <w:tcW w:w="752"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60%</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0%</w:t>
            </w:r>
          </w:p>
        </w:tc>
        <w:tc>
          <w:tcPr>
            <w:tcW w:w="708"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1"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0%</w:t>
            </w:r>
          </w:p>
        </w:tc>
        <w:tc>
          <w:tcPr>
            <w:tcW w:w="709" w:type="dxa"/>
            <w:shd w:val="clear" w:color="000000" w:fill="FFFF00"/>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shd w:val="clear" w:color="000000" w:fill="FF99CC"/>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35%</w:t>
            </w:r>
          </w:p>
        </w:tc>
        <w:tc>
          <w:tcPr>
            <w:tcW w:w="851"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75%</w:t>
            </w:r>
          </w:p>
        </w:tc>
        <w:tc>
          <w:tcPr>
            <w:tcW w:w="850" w:type="dxa"/>
            <w:vAlign w:val="center"/>
          </w:tcPr>
          <w:p w:rsidR="00CD0AE8" w:rsidRPr="00D70CC0" w:rsidRDefault="00CD0AE8" w:rsidP="00D70CC0">
            <w:pPr>
              <w:jc w:val="center"/>
              <w:rPr>
                <w:rFonts w:cs="Arial"/>
                <w:sz w:val="12"/>
                <w:szCs w:val="12"/>
                <w:lang w:eastAsia="es-CO"/>
              </w:rPr>
            </w:pPr>
            <w:r w:rsidRPr="00D70CC0">
              <w:rPr>
                <w:rFonts w:cs="Arial"/>
                <w:sz w:val="12"/>
                <w:szCs w:val="12"/>
                <w:lang w:eastAsia="es-CO"/>
              </w:rPr>
              <w:t>35%</w:t>
            </w:r>
          </w:p>
        </w:tc>
      </w:tr>
      <w:tr w:rsidR="00CD0AE8" w:rsidRPr="00CD0AE8" w:rsidTr="00CD0AE8">
        <w:trPr>
          <w:trHeight w:val="50"/>
          <w:jc w:val="center"/>
        </w:trPr>
        <w:tc>
          <w:tcPr>
            <w:tcW w:w="1075" w:type="dxa"/>
            <w:vMerge/>
            <w:vAlign w:val="center"/>
          </w:tcPr>
          <w:p w:rsidR="00CD0AE8" w:rsidRPr="00CD0AE8" w:rsidRDefault="00CD0AE8" w:rsidP="00CD0AE8">
            <w:pPr>
              <w:jc w:val="left"/>
              <w:rPr>
                <w:rFonts w:cs="Arial"/>
                <w:b/>
                <w:bCs/>
                <w:sz w:val="12"/>
                <w:szCs w:val="12"/>
                <w:lang w:eastAsia="es-CO"/>
              </w:rPr>
            </w:pPr>
          </w:p>
        </w:tc>
        <w:tc>
          <w:tcPr>
            <w:tcW w:w="1134" w:type="dxa"/>
            <w:vMerge/>
            <w:vAlign w:val="center"/>
          </w:tcPr>
          <w:p w:rsidR="00CD0AE8" w:rsidRPr="00CD0AE8" w:rsidRDefault="00CD0AE8" w:rsidP="00CD0AE8">
            <w:pPr>
              <w:jc w:val="left"/>
              <w:rPr>
                <w:rFonts w:cs="Arial"/>
                <w:b/>
                <w:bCs/>
                <w:sz w:val="12"/>
                <w:szCs w:val="12"/>
                <w:lang w:eastAsia="es-CO"/>
              </w:rPr>
            </w:pPr>
          </w:p>
        </w:tc>
        <w:tc>
          <w:tcPr>
            <w:tcW w:w="1119" w:type="dxa"/>
          </w:tcPr>
          <w:p w:rsidR="00CD0AE8" w:rsidRPr="00CD0AE8" w:rsidRDefault="00CD0AE8" w:rsidP="00CD0AE8">
            <w:pPr>
              <w:rPr>
                <w:rFonts w:cs="Arial"/>
                <w:sz w:val="12"/>
                <w:szCs w:val="12"/>
                <w:lang w:eastAsia="es-CO"/>
              </w:rPr>
            </w:pPr>
            <w:r w:rsidRPr="00CD0AE8">
              <w:rPr>
                <w:rFonts w:cs="Arial"/>
                <w:sz w:val="12"/>
                <w:szCs w:val="12"/>
                <w:lang w:eastAsia="es-CO"/>
              </w:rPr>
              <w:t>Tiempo promedio de trámites para la evaluación de las licencias ambientales otorgadas por la Corporación.</w:t>
            </w:r>
          </w:p>
        </w:tc>
        <w:tc>
          <w:tcPr>
            <w:tcW w:w="81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 de días</w:t>
            </w:r>
          </w:p>
        </w:tc>
        <w:tc>
          <w:tcPr>
            <w:tcW w:w="752"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45</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0</w:t>
            </w:r>
          </w:p>
        </w:tc>
        <w:tc>
          <w:tcPr>
            <w:tcW w:w="708"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45</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47</w:t>
            </w:r>
          </w:p>
        </w:tc>
        <w:tc>
          <w:tcPr>
            <w:tcW w:w="709"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45</w:t>
            </w:r>
          </w:p>
        </w:tc>
        <w:tc>
          <w:tcPr>
            <w:tcW w:w="850"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33</w:t>
            </w:r>
          </w:p>
        </w:tc>
        <w:tc>
          <w:tcPr>
            <w:tcW w:w="851"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45</w:t>
            </w:r>
          </w:p>
        </w:tc>
        <w:tc>
          <w:tcPr>
            <w:tcW w:w="85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80</w:t>
            </w:r>
          </w:p>
        </w:tc>
      </w:tr>
      <w:tr w:rsidR="00CD0AE8" w:rsidRPr="00CD0AE8" w:rsidTr="00CD0AE8">
        <w:trPr>
          <w:trHeight w:val="50"/>
          <w:jc w:val="center"/>
        </w:trPr>
        <w:tc>
          <w:tcPr>
            <w:tcW w:w="1075" w:type="dxa"/>
            <w:vMerge/>
            <w:vAlign w:val="center"/>
          </w:tcPr>
          <w:p w:rsidR="00CD0AE8" w:rsidRPr="00CD0AE8" w:rsidRDefault="00CD0AE8" w:rsidP="00CD0AE8">
            <w:pPr>
              <w:jc w:val="left"/>
              <w:rPr>
                <w:rFonts w:cs="Arial"/>
                <w:sz w:val="12"/>
                <w:szCs w:val="12"/>
                <w:lang w:eastAsia="es-CO"/>
              </w:rPr>
            </w:pPr>
          </w:p>
        </w:tc>
        <w:tc>
          <w:tcPr>
            <w:tcW w:w="1134" w:type="dxa"/>
            <w:vMerge/>
            <w:vAlign w:val="center"/>
          </w:tcPr>
          <w:p w:rsidR="00CD0AE8" w:rsidRPr="00CD0AE8" w:rsidRDefault="00CD0AE8" w:rsidP="00CD0AE8">
            <w:pPr>
              <w:jc w:val="left"/>
              <w:rPr>
                <w:rFonts w:cs="Arial"/>
                <w:sz w:val="12"/>
                <w:szCs w:val="12"/>
                <w:lang w:eastAsia="es-CO"/>
              </w:rPr>
            </w:pPr>
          </w:p>
        </w:tc>
        <w:tc>
          <w:tcPr>
            <w:tcW w:w="1119" w:type="dxa"/>
          </w:tcPr>
          <w:p w:rsidR="00CD0AE8" w:rsidRPr="00CD0AE8" w:rsidRDefault="00CD0AE8" w:rsidP="00CD0AE8">
            <w:pPr>
              <w:rPr>
                <w:rFonts w:cs="Arial"/>
                <w:sz w:val="12"/>
                <w:szCs w:val="12"/>
                <w:lang w:eastAsia="es-CO"/>
              </w:rPr>
            </w:pPr>
            <w:r w:rsidRPr="00CD0AE8">
              <w:rPr>
                <w:rFonts w:cs="Arial"/>
                <w:sz w:val="12"/>
                <w:szCs w:val="12"/>
                <w:lang w:eastAsia="es-CO"/>
              </w:rPr>
              <w:t>PSMV en seguimiento por parte de la Corporación con referencia al número de cabeceras municipales de su jurisdicción.</w:t>
            </w:r>
          </w:p>
        </w:tc>
        <w:tc>
          <w:tcPr>
            <w:tcW w:w="81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708"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709"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r>
      <w:tr w:rsidR="00CD0AE8" w:rsidRPr="00CD0AE8" w:rsidTr="00CD0AE8">
        <w:trPr>
          <w:trHeight w:val="50"/>
          <w:jc w:val="center"/>
        </w:trPr>
        <w:tc>
          <w:tcPr>
            <w:tcW w:w="1075" w:type="dxa"/>
            <w:vMerge/>
            <w:vAlign w:val="center"/>
          </w:tcPr>
          <w:p w:rsidR="00CD0AE8" w:rsidRPr="00CD0AE8" w:rsidRDefault="00CD0AE8" w:rsidP="00CD0AE8">
            <w:pPr>
              <w:jc w:val="left"/>
              <w:rPr>
                <w:rFonts w:cs="Arial"/>
                <w:sz w:val="12"/>
                <w:szCs w:val="12"/>
                <w:lang w:eastAsia="es-CO"/>
              </w:rPr>
            </w:pPr>
          </w:p>
        </w:tc>
        <w:tc>
          <w:tcPr>
            <w:tcW w:w="1134" w:type="dxa"/>
            <w:vMerge/>
            <w:vAlign w:val="center"/>
          </w:tcPr>
          <w:p w:rsidR="00CD0AE8" w:rsidRPr="00CD0AE8" w:rsidRDefault="00CD0AE8" w:rsidP="00CD0AE8">
            <w:pPr>
              <w:jc w:val="left"/>
              <w:rPr>
                <w:rFonts w:cs="Arial"/>
                <w:sz w:val="12"/>
                <w:szCs w:val="12"/>
                <w:lang w:eastAsia="es-CO"/>
              </w:rPr>
            </w:pPr>
          </w:p>
        </w:tc>
        <w:tc>
          <w:tcPr>
            <w:tcW w:w="1119" w:type="dxa"/>
          </w:tcPr>
          <w:p w:rsidR="00CD0AE8" w:rsidRPr="00CD0AE8" w:rsidRDefault="00CD0AE8" w:rsidP="00CD0AE8">
            <w:pPr>
              <w:rPr>
                <w:rFonts w:cs="Arial"/>
                <w:sz w:val="12"/>
                <w:szCs w:val="12"/>
                <w:lang w:eastAsia="es-CO"/>
              </w:rPr>
            </w:pPr>
            <w:r w:rsidRPr="00CD0AE8">
              <w:rPr>
                <w:rFonts w:cs="Arial"/>
                <w:sz w:val="12"/>
                <w:szCs w:val="12"/>
                <w:lang w:eastAsia="es-CO"/>
              </w:rPr>
              <w:t>Número de PSMV con seguimiento / # total de municipios.</w:t>
            </w:r>
          </w:p>
        </w:tc>
        <w:tc>
          <w:tcPr>
            <w:tcW w:w="81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708"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709" w:type="dxa"/>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r>
    </w:tbl>
    <w:p w:rsidR="00CD0AE8" w:rsidRDefault="00CD0AE8">
      <w:r>
        <w:br w:type="page"/>
      </w:r>
    </w:p>
    <w:tbl>
      <w:tblPr>
        <w:tblW w:w="10560" w:type="dxa"/>
        <w:jc w:val="center"/>
        <w:tblInd w:w="55" w:type="dxa"/>
        <w:tblLayout w:type="fixed"/>
        <w:tblCellMar>
          <w:left w:w="70" w:type="dxa"/>
          <w:right w:w="70" w:type="dxa"/>
        </w:tblCellMar>
        <w:tblLook w:val="04A0" w:firstRow="1" w:lastRow="0" w:firstColumn="1" w:lastColumn="0" w:noHBand="0" w:noVBand="1"/>
      </w:tblPr>
      <w:tblGrid>
        <w:gridCol w:w="1075"/>
        <w:gridCol w:w="1134"/>
        <w:gridCol w:w="1119"/>
        <w:gridCol w:w="810"/>
        <w:gridCol w:w="752"/>
        <w:gridCol w:w="851"/>
        <w:gridCol w:w="708"/>
        <w:gridCol w:w="851"/>
        <w:gridCol w:w="709"/>
        <w:gridCol w:w="850"/>
        <w:gridCol w:w="851"/>
        <w:gridCol w:w="850"/>
      </w:tblGrid>
      <w:tr w:rsidR="00CD0AE8" w:rsidRPr="00CD0AE8" w:rsidTr="00C93C61">
        <w:trPr>
          <w:trHeight w:val="127"/>
          <w:jc w:val="center"/>
        </w:trPr>
        <w:tc>
          <w:tcPr>
            <w:tcW w:w="1075" w:type="dxa"/>
            <w:vMerge w:val="restart"/>
            <w:tcBorders>
              <w:top w:val="single" w:sz="8" w:space="0" w:color="auto"/>
              <w:left w:val="single" w:sz="8" w:space="0" w:color="auto"/>
              <w:bottom w:val="nil"/>
              <w:right w:val="single" w:sz="8" w:space="0" w:color="auto"/>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 xml:space="preserve">Programa  </w:t>
            </w:r>
          </w:p>
        </w:tc>
        <w:tc>
          <w:tcPr>
            <w:tcW w:w="1134" w:type="dxa"/>
            <w:vMerge w:val="restart"/>
            <w:tcBorders>
              <w:top w:val="single" w:sz="8" w:space="0" w:color="auto"/>
              <w:left w:val="single" w:sz="8" w:space="0" w:color="auto"/>
              <w:bottom w:val="nil"/>
              <w:right w:val="single" w:sz="8" w:space="0" w:color="auto"/>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 xml:space="preserve"> Proyectos </w:t>
            </w:r>
          </w:p>
        </w:tc>
        <w:tc>
          <w:tcPr>
            <w:tcW w:w="1119"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 xml:space="preserve">Indicador </w:t>
            </w:r>
          </w:p>
        </w:tc>
        <w:tc>
          <w:tcPr>
            <w:tcW w:w="81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 xml:space="preserve"> Unidad de Medida</w:t>
            </w:r>
          </w:p>
        </w:tc>
        <w:tc>
          <w:tcPr>
            <w:tcW w:w="4721" w:type="dxa"/>
            <w:gridSpan w:val="6"/>
            <w:tcBorders>
              <w:top w:val="single" w:sz="8" w:space="0" w:color="auto"/>
              <w:left w:val="nil"/>
              <w:bottom w:val="single" w:sz="4" w:space="0" w:color="auto"/>
              <w:right w:val="nil"/>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 xml:space="preserve"> Metas Físicas </w:t>
            </w:r>
          </w:p>
        </w:tc>
        <w:tc>
          <w:tcPr>
            <w:tcW w:w="851" w:type="dxa"/>
            <w:vMerge w:val="restart"/>
            <w:tcBorders>
              <w:top w:val="single" w:sz="8" w:space="0" w:color="auto"/>
              <w:left w:val="single" w:sz="8" w:space="0" w:color="auto"/>
              <w:bottom w:val="single" w:sz="4" w:space="0" w:color="auto"/>
              <w:right w:val="single" w:sz="8" w:space="0" w:color="auto"/>
            </w:tcBorders>
            <w:shd w:val="clear" w:color="000000" w:fill="CCFFCC"/>
            <w:vAlign w:val="center"/>
            <w:hideMark/>
          </w:tcPr>
          <w:p w:rsidR="00CD0AE8" w:rsidRPr="00CD0AE8" w:rsidRDefault="00CD0AE8" w:rsidP="00C93C61">
            <w:pPr>
              <w:jc w:val="center"/>
              <w:rPr>
                <w:rFonts w:cs="Arial"/>
                <w:b/>
                <w:bCs/>
                <w:sz w:val="12"/>
                <w:szCs w:val="12"/>
                <w:lang w:eastAsia="es-CO"/>
              </w:rPr>
            </w:pPr>
            <w:r w:rsidRPr="00CD0AE8">
              <w:rPr>
                <w:rFonts w:cs="Arial"/>
                <w:b/>
                <w:bCs/>
                <w:sz w:val="12"/>
                <w:szCs w:val="12"/>
                <w:lang w:eastAsia="es-CO"/>
              </w:rPr>
              <w:t>Total Programado Plan</w:t>
            </w:r>
          </w:p>
        </w:tc>
        <w:tc>
          <w:tcPr>
            <w:tcW w:w="850" w:type="dxa"/>
            <w:vMerge w:val="restart"/>
            <w:tcBorders>
              <w:top w:val="single" w:sz="8" w:space="0" w:color="auto"/>
              <w:left w:val="single" w:sz="8" w:space="0" w:color="auto"/>
              <w:bottom w:val="nil"/>
              <w:right w:val="single" w:sz="8" w:space="0" w:color="auto"/>
            </w:tcBorders>
            <w:shd w:val="clear" w:color="000000" w:fill="CCFF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Total Ejecutado Plan</w:t>
            </w:r>
          </w:p>
        </w:tc>
      </w:tr>
      <w:tr w:rsidR="00CD0AE8" w:rsidRPr="00CD0AE8" w:rsidTr="00C93C61">
        <w:trPr>
          <w:trHeight w:val="50"/>
          <w:jc w:val="center"/>
        </w:trPr>
        <w:tc>
          <w:tcPr>
            <w:tcW w:w="1075" w:type="dxa"/>
            <w:vMerge/>
            <w:tcBorders>
              <w:top w:val="single" w:sz="8" w:space="0" w:color="auto"/>
              <w:left w:val="single" w:sz="8" w:space="0" w:color="auto"/>
              <w:bottom w:val="single" w:sz="8" w:space="0" w:color="auto"/>
              <w:right w:val="single" w:sz="8" w:space="0" w:color="auto"/>
            </w:tcBorders>
            <w:vAlign w:val="center"/>
            <w:hideMark/>
          </w:tcPr>
          <w:p w:rsidR="00CD0AE8" w:rsidRPr="00CD0AE8" w:rsidRDefault="00CD0AE8" w:rsidP="00C93C61">
            <w:pPr>
              <w:jc w:val="left"/>
              <w:rPr>
                <w:rFonts w:cs="Arial"/>
                <w:b/>
                <w:bCs/>
                <w:sz w:val="14"/>
                <w:szCs w:val="14"/>
                <w:lang w:eastAsia="es-CO"/>
              </w:rPr>
            </w:pPr>
          </w:p>
        </w:tc>
        <w:tc>
          <w:tcPr>
            <w:tcW w:w="1134" w:type="dxa"/>
            <w:vMerge/>
            <w:tcBorders>
              <w:top w:val="single" w:sz="8" w:space="0" w:color="auto"/>
              <w:left w:val="single" w:sz="8" w:space="0" w:color="auto"/>
              <w:bottom w:val="single" w:sz="8" w:space="0" w:color="auto"/>
              <w:right w:val="single" w:sz="8" w:space="0" w:color="auto"/>
            </w:tcBorders>
            <w:vAlign w:val="center"/>
            <w:hideMark/>
          </w:tcPr>
          <w:p w:rsidR="00CD0AE8" w:rsidRPr="00CD0AE8" w:rsidRDefault="00CD0AE8" w:rsidP="00C93C61">
            <w:pPr>
              <w:jc w:val="left"/>
              <w:rPr>
                <w:rFonts w:cs="Arial"/>
                <w:b/>
                <w:bCs/>
                <w:sz w:val="14"/>
                <w:szCs w:val="14"/>
                <w:lang w:eastAsia="es-CO"/>
              </w:rPr>
            </w:pPr>
          </w:p>
        </w:tc>
        <w:tc>
          <w:tcPr>
            <w:tcW w:w="1119" w:type="dxa"/>
            <w:vMerge/>
            <w:tcBorders>
              <w:top w:val="single" w:sz="8" w:space="0" w:color="auto"/>
              <w:left w:val="single" w:sz="8" w:space="0" w:color="auto"/>
              <w:bottom w:val="single" w:sz="8" w:space="0" w:color="auto"/>
              <w:right w:val="single" w:sz="8" w:space="0" w:color="auto"/>
            </w:tcBorders>
            <w:vAlign w:val="center"/>
            <w:hideMark/>
          </w:tcPr>
          <w:p w:rsidR="00CD0AE8" w:rsidRPr="00CD0AE8" w:rsidRDefault="00CD0AE8" w:rsidP="00C93C61">
            <w:pPr>
              <w:jc w:val="left"/>
              <w:rPr>
                <w:rFonts w:cs="Arial"/>
                <w:b/>
                <w:bCs/>
                <w:sz w:val="14"/>
                <w:szCs w:val="14"/>
                <w:lang w:eastAsia="es-CO"/>
              </w:rPr>
            </w:pPr>
          </w:p>
        </w:tc>
        <w:tc>
          <w:tcPr>
            <w:tcW w:w="810" w:type="dxa"/>
            <w:vMerge/>
            <w:tcBorders>
              <w:top w:val="single" w:sz="8" w:space="0" w:color="auto"/>
              <w:left w:val="single" w:sz="8" w:space="0" w:color="auto"/>
              <w:bottom w:val="single" w:sz="8" w:space="0" w:color="auto"/>
              <w:right w:val="single" w:sz="4" w:space="0" w:color="auto"/>
            </w:tcBorders>
            <w:vAlign w:val="center"/>
            <w:hideMark/>
          </w:tcPr>
          <w:p w:rsidR="00CD0AE8" w:rsidRPr="00CD0AE8" w:rsidRDefault="00CD0AE8" w:rsidP="00C93C61">
            <w:pPr>
              <w:jc w:val="left"/>
              <w:rPr>
                <w:rFonts w:cs="Arial"/>
                <w:b/>
                <w:bCs/>
                <w:sz w:val="14"/>
                <w:szCs w:val="14"/>
                <w:lang w:eastAsia="es-CO"/>
              </w:rPr>
            </w:pP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2013</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Ejecutado 2013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2014</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Ejecutado 2014</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2015</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hideMark/>
          </w:tcPr>
          <w:p w:rsidR="00CD0AE8" w:rsidRPr="00CD0AE8" w:rsidRDefault="00CD0AE8" w:rsidP="00C93C61">
            <w:pPr>
              <w:jc w:val="center"/>
              <w:rPr>
                <w:rFonts w:cs="Arial"/>
                <w:b/>
                <w:bCs/>
                <w:sz w:val="14"/>
                <w:szCs w:val="14"/>
                <w:lang w:eastAsia="es-CO"/>
              </w:rPr>
            </w:pPr>
            <w:r w:rsidRPr="00CD0AE8">
              <w:rPr>
                <w:rFonts w:cs="Arial"/>
                <w:b/>
                <w:bCs/>
                <w:sz w:val="14"/>
                <w:szCs w:val="14"/>
                <w:lang w:eastAsia="es-CO"/>
              </w:rPr>
              <w:t>Ejecutado 2015</w:t>
            </w: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CD0AE8" w:rsidRPr="00CD0AE8" w:rsidRDefault="00CD0AE8" w:rsidP="00C93C61">
            <w:pPr>
              <w:jc w:val="left"/>
              <w:rPr>
                <w:rFonts w:cs="Arial"/>
                <w:b/>
                <w:bCs/>
                <w:sz w:val="14"/>
                <w:szCs w:val="14"/>
                <w:lang w:eastAsia="es-CO"/>
              </w:rPr>
            </w:pPr>
          </w:p>
        </w:tc>
        <w:tc>
          <w:tcPr>
            <w:tcW w:w="850" w:type="dxa"/>
            <w:vMerge/>
            <w:tcBorders>
              <w:top w:val="single" w:sz="8" w:space="0" w:color="auto"/>
              <w:left w:val="single" w:sz="4" w:space="0" w:color="auto"/>
              <w:bottom w:val="single" w:sz="8" w:space="0" w:color="auto"/>
              <w:right w:val="single" w:sz="8" w:space="0" w:color="auto"/>
            </w:tcBorders>
            <w:vAlign w:val="center"/>
            <w:hideMark/>
          </w:tcPr>
          <w:p w:rsidR="00CD0AE8" w:rsidRPr="00CD0AE8" w:rsidRDefault="00CD0AE8" w:rsidP="00C93C61">
            <w:pPr>
              <w:jc w:val="left"/>
              <w:rPr>
                <w:rFonts w:cs="Arial"/>
                <w:b/>
                <w:bCs/>
                <w:sz w:val="14"/>
                <w:szCs w:val="14"/>
                <w:lang w:eastAsia="es-CO"/>
              </w:rPr>
            </w:pPr>
          </w:p>
        </w:tc>
      </w:tr>
      <w:tr w:rsidR="00CD0AE8" w:rsidRPr="00CD0AE8" w:rsidTr="00C93C61">
        <w:trPr>
          <w:trHeight w:val="50"/>
          <w:jc w:val="center"/>
        </w:trPr>
        <w:tc>
          <w:tcPr>
            <w:tcW w:w="1075" w:type="dxa"/>
            <w:vMerge w:val="restart"/>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34" w:type="dxa"/>
            <w:vMerge w:val="restart"/>
            <w:tcBorders>
              <w:left w:val="single" w:sz="8" w:space="0" w:color="auto"/>
              <w:right w:val="single" w:sz="8" w:space="0" w:color="auto"/>
            </w:tcBorders>
            <w:vAlign w:val="center"/>
          </w:tcPr>
          <w:p w:rsidR="00CD0AE8" w:rsidRPr="00CD0AE8" w:rsidRDefault="00CD0AE8" w:rsidP="00C93C61">
            <w:pPr>
              <w:jc w:val="left"/>
              <w:rPr>
                <w:rFonts w:cs="Arial"/>
                <w:b/>
                <w:bCs/>
                <w:sz w:val="12"/>
                <w:szCs w:val="12"/>
                <w:lang w:eastAsia="es-CO"/>
              </w:rPr>
            </w:pPr>
            <w:r w:rsidRPr="00CD0AE8">
              <w:rPr>
                <w:rFonts w:cs="Arial"/>
                <w:sz w:val="12"/>
                <w:szCs w:val="12"/>
                <w:lang w:eastAsia="es-CO"/>
              </w:rPr>
              <w:t>6.1. Monitoreo y evaluación de la calidad de los recursos naturales y la biodiversidad. (16)</w:t>
            </w:r>
          </w:p>
        </w:tc>
        <w:tc>
          <w:tcPr>
            <w:tcW w:w="1119" w:type="dxa"/>
            <w:tcBorders>
              <w:top w:val="single" w:sz="8" w:space="0" w:color="auto"/>
              <w:left w:val="single" w:sz="8" w:space="0" w:color="auto"/>
              <w:bottom w:val="single" w:sz="8" w:space="0" w:color="auto"/>
              <w:right w:val="single" w:sz="8" w:space="0" w:color="auto"/>
            </w:tcBorders>
          </w:tcPr>
          <w:p w:rsidR="00CD0AE8" w:rsidRPr="00CD0AE8" w:rsidRDefault="00CD0AE8" w:rsidP="00CD0AE8">
            <w:pPr>
              <w:rPr>
                <w:rFonts w:cs="Arial"/>
                <w:sz w:val="12"/>
                <w:szCs w:val="12"/>
                <w:lang w:eastAsia="es-CO"/>
              </w:rPr>
            </w:pPr>
            <w:r w:rsidRPr="00CD0AE8">
              <w:rPr>
                <w:rFonts w:cs="Arial"/>
                <w:sz w:val="12"/>
                <w:szCs w:val="12"/>
                <w:lang w:eastAsia="es-CO"/>
              </w:rPr>
              <w:t>Cumplimiento promedio de los compromisos establecidos en los PGIRS de la jurisdicción.</w:t>
            </w:r>
          </w:p>
        </w:tc>
        <w:tc>
          <w:tcPr>
            <w:tcW w:w="810" w:type="dxa"/>
            <w:tcBorders>
              <w:top w:val="single" w:sz="8" w:space="0" w:color="auto"/>
              <w:left w:val="single" w:sz="8" w:space="0" w:color="auto"/>
              <w:bottom w:val="single" w:sz="8"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25%</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35%</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25%</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w:t>
            </w:r>
          </w:p>
        </w:tc>
        <w:tc>
          <w:tcPr>
            <w:tcW w:w="851" w:type="dxa"/>
            <w:tcBorders>
              <w:top w:val="single" w:sz="4" w:space="0" w:color="auto"/>
              <w:left w:val="single" w:sz="4" w:space="0" w:color="auto"/>
              <w:bottom w:val="single" w:sz="4"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65%</w:t>
            </w:r>
          </w:p>
        </w:tc>
        <w:tc>
          <w:tcPr>
            <w:tcW w:w="850" w:type="dxa"/>
            <w:tcBorders>
              <w:top w:val="single" w:sz="8" w:space="0" w:color="auto"/>
              <w:left w:val="single" w:sz="4" w:space="0" w:color="auto"/>
              <w:bottom w:val="single" w:sz="8" w:space="0" w:color="auto"/>
              <w:right w:val="single" w:sz="8"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50%</w:t>
            </w:r>
          </w:p>
        </w:tc>
      </w:tr>
      <w:tr w:rsidR="00CD0AE8" w:rsidRPr="00CD0AE8" w:rsidTr="00C93C61">
        <w:trPr>
          <w:trHeight w:val="50"/>
          <w:jc w:val="center"/>
        </w:trPr>
        <w:tc>
          <w:tcPr>
            <w:tcW w:w="1075"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CD0AE8" w:rsidRPr="00CD0AE8" w:rsidRDefault="00CD0AE8" w:rsidP="00CD0AE8">
            <w:pPr>
              <w:rPr>
                <w:rFonts w:cs="Arial"/>
                <w:sz w:val="12"/>
                <w:szCs w:val="12"/>
                <w:lang w:eastAsia="es-CO"/>
              </w:rPr>
            </w:pPr>
            <w:r w:rsidRPr="00CD0AE8">
              <w:rPr>
                <w:rFonts w:cs="Arial"/>
                <w:sz w:val="12"/>
                <w:szCs w:val="12"/>
                <w:lang w:eastAsia="es-CO"/>
              </w:rPr>
              <w:t>Número de registros de generadores de residuos o desechos peligrosos en la jurisdicción.</w:t>
            </w:r>
          </w:p>
        </w:tc>
        <w:tc>
          <w:tcPr>
            <w:tcW w:w="810" w:type="dxa"/>
            <w:tcBorders>
              <w:top w:val="single" w:sz="8" w:space="0" w:color="auto"/>
              <w:left w:val="single" w:sz="8" w:space="0" w:color="auto"/>
              <w:bottom w:val="single" w:sz="8"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284</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226</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37%</w:t>
            </w:r>
          </w:p>
        </w:tc>
        <w:tc>
          <w:tcPr>
            <w:tcW w:w="851" w:type="dxa"/>
            <w:tcBorders>
              <w:top w:val="single" w:sz="4" w:space="0" w:color="auto"/>
              <w:left w:val="single" w:sz="4" w:space="0" w:color="auto"/>
              <w:bottom w:val="single" w:sz="4"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70</w:t>
            </w:r>
          </w:p>
        </w:tc>
        <w:tc>
          <w:tcPr>
            <w:tcW w:w="850" w:type="dxa"/>
            <w:tcBorders>
              <w:top w:val="single" w:sz="8" w:space="0" w:color="auto"/>
              <w:left w:val="single" w:sz="4" w:space="0" w:color="auto"/>
              <w:bottom w:val="single" w:sz="8" w:space="0" w:color="auto"/>
              <w:right w:val="single" w:sz="8"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510</w:t>
            </w:r>
          </w:p>
        </w:tc>
      </w:tr>
      <w:tr w:rsidR="00CD0AE8" w:rsidRPr="00CD0AE8" w:rsidTr="00C93C61">
        <w:trPr>
          <w:trHeight w:val="50"/>
          <w:jc w:val="center"/>
        </w:trPr>
        <w:tc>
          <w:tcPr>
            <w:tcW w:w="1075"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CD0AE8" w:rsidRPr="00CD0AE8" w:rsidRDefault="00CD0AE8" w:rsidP="00CD0AE8">
            <w:pPr>
              <w:rPr>
                <w:rFonts w:cs="Arial"/>
                <w:sz w:val="12"/>
                <w:szCs w:val="12"/>
                <w:lang w:eastAsia="es-CO"/>
              </w:rPr>
            </w:pPr>
            <w:r w:rsidRPr="00CD0AE8">
              <w:rPr>
                <w:rFonts w:cs="Arial"/>
                <w:sz w:val="12"/>
                <w:szCs w:val="12"/>
                <w:lang w:eastAsia="es-CO"/>
              </w:rPr>
              <w:t xml:space="preserve">Número de municipios con PGIRS con seguimiento / Total de municipios con PGIRS </w:t>
            </w:r>
          </w:p>
        </w:tc>
        <w:tc>
          <w:tcPr>
            <w:tcW w:w="810" w:type="dxa"/>
            <w:tcBorders>
              <w:top w:val="single" w:sz="8" w:space="0" w:color="auto"/>
              <w:left w:val="single" w:sz="8" w:space="0" w:color="auto"/>
              <w:bottom w:val="single" w:sz="8"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93%</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60%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1" w:type="dxa"/>
            <w:tcBorders>
              <w:top w:val="single" w:sz="4" w:space="0" w:color="auto"/>
              <w:left w:val="single" w:sz="4" w:space="0" w:color="auto"/>
              <w:bottom w:val="single" w:sz="4"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100%</w:t>
            </w:r>
          </w:p>
        </w:tc>
        <w:tc>
          <w:tcPr>
            <w:tcW w:w="850" w:type="dxa"/>
            <w:tcBorders>
              <w:top w:val="single" w:sz="8" w:space="0" w:color="auto"/>
              <w:left w:val="single" w:sz="4" w:space="0" w:color="auto"/>
              <w:bottom w:val="single" w:sz="8" w:space="0" w:color="auto"/>
              <w:right w:val="single" w:sz="8"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87%</w:t>
            </w:r>
          </w:p>
        </w:tc>
      </w:tr>
      <w:tr w:rsidR="00CD0AE8" w:rsidRPr="00CD0AE8" w:rsidTr="00C93C61">
        <w:trPr>
          <w:trHeight w:val="50"/>
          <w:jc w:val="center"/>
        </w:trPr>
        <w:tc>
          <w:tcPr>
            <w:tcW w:w="1075"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34" w:type="dxa"/>
            <w:vMerge/>
            <w:tcBorders>
              <w:left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CD0AE8" w:rsidRPr="00CD0AE8" w:rsidRDefault="00CD0AE8" w:rsidP="00CD0AE8">
            <w:pPr>
              <w:rPr>
                <w:rFonts w:cs="Arial"/>
                <w:sz w:val="12"/>
                <w:szCs w:val="12"/>
                <w:lang w:eastAsia="es-CO"/>
              </w:rPr>
            </w:pPr>
            <w:r w:rsidRPr="00CD0AE8">
              <w:rPr>
                <w:rFonts w:cs="Arial"/>
                <w:sz w:val="12"/>
                <w:szCs w:val="12"/>
                <w:lang w:eastAsia="es-CO"/>
              </w:rPr>
              <w:t>Botaderos a cielo abierto cerrados y clausurados</w:t>
            </w:r>
          </w:p>
        </w:tc>
        <w:tc>
          <w:tcPr>
            <w:tcW w:w="810" w:type="dxa"/>
            <w:tcBorders>
              <w:top w:val="single" w:sz="8" w:space="0" w:color="auto"/>
              <w:left w:val="single" w:sz="8" w:space="0" w:color="auto"/>
              <w:bottom w:val="single" w:sz="8"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17</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6</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10</w:t>
            </w:r>
          </w:p>
        </w:tc>
        <w:tc>
          <w:tcPr>
            <w:tcW w:w="851" w:type="dxa"/>
            <w:tcBorders>
              <w:top w:val="single" w:sz="4" w:space="0" w:color="auto"/>
              <w:left w:val="single" w:sz="4" w:space="0" w:color="auto"/>
              <w:bottom w:val="single" w:sz="4"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30</w:t>
            </w:r>
          </w:p>
        </w:tc>
        <w:tc>
          <w:tcPr>
            <w:tcW w:w="850" w:type="dxa"/>
            <w:tcBorders>
              <w:top w:val="single" w:sz="8" w:space="0" w:color="auto"/>
              <w:left w:val="single" w:sz="4" w:space="0" w:color="auto"/>
              <w:bottom w:val="single" w:sz="8" w:space="0" w:color="auto"/>
              <w:right w:val="single" w:sz="8"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33</w:t>
            </w:r>
          </w:p>
        </w:tc>
      </w:tr>
      <w:tr w:rsidR="00CD0AE8" w:rsidRPr="00CD0AE8" w:rsidTr="00C93C61">
        <w:trPr>
          <w:trHeight w:val="50"/>
          <w:jc w:val="center"/>
        </w:trPr>
        <w:tc>
          <w:tcPr>
            <w:tcW w:w="1075" w:type="dxa"/>
            <w:vMerge/>
            <w:tcBorders>
              <w:left w:val="single" w:sz="8" w:space="0" w:color="auto"/>
              <w:bottom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34" w:type="dxa"/>
            <w:vMerge/>
            <w:tcBorders>
              <w:left w:val="single" w:sz="8" w:space="0" w:color="auto"/>
              <w:bottom w:val="single" w:sz="8" w:space="0" w:color="auto"/>
              <w:right w:val="single" w:sz="8" w:space="0" w:color="auto"/>
            </w:tcBorders>
            <w:vAlign w:val="center"/>
          </w:tcPr>
          <w:p w:rsidR="00CD0AE8" w:rsidRPr="00CD0AE8" w:rsidRDefault="00CD0AE8" w:rsidP="00CD0AE8">
            <w:pPr>
              <w:jc w:val="left"/>
              <w:rPr>
                <w:rFonts w:cs="Arial"/>
                <w:sz w:val="12"/>
                <w:szCs w:val="12"/>
                <w:lang w:eastAsia="es-CO"/>
              </w:rPr>
            </w:pPr>
          </w:p>
        </w:tc>
        <w:tc>
          <w:tcPr>
            <w:tcW w:w="1119" w:type="dxa"/>
            <w:tcBorders>
              <w:top w:val="single" w:sz="8" w:space="0" w:color="auto"/>
              <w:left w:val="single" w:sz="8" w:space="0" w:color="auto"/>
              <w:bottom w:val="single" w:sz="8" w:space="0" w:color="auto"/>
              <w:right w:val="single" w:sz="8" w:space="0" w:color="auto"/>
            </w:tcBorders>
          </w:tcPr>
          <w:p w:rsidR="00CD0AE8" w:rsidRPr="00CD0AE8" w:rsidRDefault="00CD0AE8" w:rsidP="00CD0AE8">
            <w:pPr>
              <w:rPr>
                <w:rFonts w:cs="Arial"/>
                <w:sz w:val="12"/>
                <w:szCs w:val="12"/>
                <w:lang w:eastAsia="es-CO"/>
              </w:rPr>
            </w:pPr>
            <w:r w:rsidRPr="00CD0AE8">
              <w:rPr>
                <w:rFonts w:cs="Arial"/>
                <w:sz w:val="12"/>
                <w:szCs w:val="12"/>
                <w:lang w:eastAsia="es-CO"/>
              </w:rPr>
              <w:t>Infractores ambientales inscritos en el Registro Único de Infractores Ambientales, RUIA</w:t>
            </w:r>
          </w:p>
        </w:tc>
        <w:tc>
          <w:tcPr>
            <w:tcW w:w="810" w:type="dxa"/>
            <w:tcBorders>
              <w:top w:val="single" w:sz="8" w:space="0" w:color="auto"/>
              <w:left w:val="single" w:sz="8" w:space="0" w:color="auto"/>
              <w:bottom w:val="single" w:sz="8"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w:t>
            </w:r>
          </w:p>
        </w:tc>
        <w:tc>
          <w:tcPr>
            <w:tcW w:w="752"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6</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20</w:t>
            </w:r>
          </w:p>
        </w:tc>
        <w:tc>
          <w:tcPr>
            <w:tcW w:w="851"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21</w:t>
            </w:r>
          </w:p>
        </w:tc>
        <w:tc>
          <w:tcPr>
            <w:tcW w:w="709" w:type="dxa"/>
            <w:tcBorders>
              <w:top w:val="single" w:sz="4" w:space="0" w:color="auto"/>
              <w:left w:val="single" w:sz="4" w:space="0" w:color="auto"/>
              <w:bottom w:val="single" w:sz="4" w:space="0" w:color="auto"/>
              <w:right w:val="single" w:sz="4" w:space="0" w:color="auto"/>
            </w:tcBorders>
            <w:shd w:val="clear" w:color="000000" w:fill="FFFF00"/>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20</w:t>
            </w:r>
          </w:p>
        </w:tc>
        <w:tc>
          <w:tcPr>
            <w:tcW w:w="850" w:type="dxa"/>
            <w:tcBorders>
              <w:top w:val="single" w:sz="4" w:space="0" w:color="auto"/>
              <w:left w:val="single" w:sz="4" w:space="0" w:color="auto"/>
              <w:bottom w:val="single" w:sz="4" w:space="0" w:color="auto"/>
              <w:right w:val="single" w:sz="4" w:space="0" w:color="auto"/>
            </w:tcBorders>
            <w:shd w:val="clear" w:color="000000" w:fill="FF99CC"/>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23</w:t>
            </w:r>
          </w:p>
        </w:tc>
        <w:tc>
          <w:tcPr>
            <w:tcW w:w="851" w:type="dxa"/>
            <w:tcBorders>
              <w:top w:val="single" w:sz="4" w:space="0" w:color="auto"/>
              <w:left w:val="single" w:sz="4" w:space="0" w:color="auto"/>
              <w:bottom w:val="single" w:sz="4" w:space="0" w:color="auto"/>
              <w:right w:val="single" w:sz="4"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60</w:t>
            </w:r>
          </w:p>
        </w:tc>
        <w:tc>
          <w:tcPr>
            <w:tcW w:w="850" w:type="dxa"/>
            <w:tcBorders>
              <w:top w:val="single" w:sz="8" w:space="0" w:color="auto"/>
              <w:left w:val="single" w:sz="4" w:space="0" w:color="auto"/>
              <w:bottom w:val="single" w:sz="8" w:space="0" w:color="auto"/>
              <w:right w:val="single" w:sz="8" w:space="0" w:color="auto"/>
            </w:tcBorders>
            <w:vAlign w:val="center"/>
          </w:tcPr>
          <w:p w:rsidR="00CD0AE8" w:rsidRPr="00CD0AE8" w:rsidRDefault="00CD0AE8" w:rsidP="00CD0AE8">
            <w:pPr>
              <w:jc w:val="center"/>
              <w:rPr>
                <w:rFonts w:cs="Arial"/>
                <w:sz w:val="12"/>
                <w:szCs w:val="12"/>
                <w:lang w:eastAsia="es-CO"/>
              </w:rPr>
            </w:pPr>
            <w:r w:rsidRPr="00CD0AE8">
              <w:rPr>
                <w:rFonts w:cs="Arial"/>
                <w:sz w:val="12"/>
                <w:szCs w:val="12"/>
                <w:lang w:eastAsia="es-CO"/>
              </w:rPr>
              <w:t>50</w:t>
            </w:r>
          </w:p>
        </w:tc>
      </w:tr>
    </w:tbl>
    <w:p w:rsidR="00376142" w:rsidRDefault="00376142" w:rsidP="00763B32">
      <w:pPr>
        <w:rPr>
          <w:rFonts w:eastAsia="Calibri"/>
        </w:rPr>
      </w:pPr>
    </w:p>
    <w:p w:rsidR="00887714" w:rsidRPr="00887714" w:rsidRDefault="00887714" w:rsidP="00887714">
      <w:pPr>
        <w:ind w:left="-567"/>
        <w:rPr>
          <w:rFonts w:eastAsia="Calibri"/>
          <w:sz w:val="20"/>
          <w:szCs w:val="20"/>
        </w:rPr>
      </w:pPr>
      <w:r w:rsidRPr="00887714">
        <w:rPr>
          <w:rFonts w:eastAsia="Calibri"/>
          <w:sz w:val="20"/>
          <w:szCs w:val="20"/>
        </w:rPr>
        <w:t>El Plan de Acción 2013 – 2015 presentó un cumplimiento acumulado de metas físicas del 91%</w:t>
      </w:r>
    </w:p>
    <w:p w:rsidR="00CD0AE8" w:rsidRDefault="00CD0AE8">
      <w:pPr>
        <w:jc w:val="left"/>
        <w:rPr>
          <w:rFonts w:eastAsia="Calibri"/>
        </w:rPr>
      </w:pPr>
      <w:r>
        <w:rPr>
          <w:rFonts w:eastAsia="Calibri"/>
        </w:rPr>
        <w:br w:type="page"/>
      </w:r>
    </w:p>
    <w:p w:rsidR="000A205E" w:rsidRDefault="000A205E" w:rsidP="00763B32">
      <w:pPr>
        <w:rPr>
          <w:rFonts w:eastAsia="Calibri"/>
        </w:rPr>
      </w:pPr>
    </w:p>
    <w:p w:rsidR="000A205E" w:rsidRDefault="000A205E"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Default="00CD0AE8" w:rsidP="00763B32">
      <w:pPr>
        <w:rPr>
          <w:rFonts w:eastAsia="Calibri"/>
        </w:rPr>
      </w:pPr>
    </w:p>
    <w:p w:rsidR="00CD0AE8" w:rsidRPr="00DE58A8" w:rsidRDefault="00CD0AE8" w:rsidP="00763B32">
      <w:pPr>
        <w:rPr>
          <w:rFonts w:eastAsia="Calibri"/>
        </w:rPr>
      </w:pPr>
    </w:p>
    <w:p w:rsidR="00730972" w:rsidRPr="00490B29" w:rsidRDefault="00730972" w:rsidP="00F21711">
      <w:pPr>
        <w:pStyle w:val="Ttulo"/>
        <w:rPr>
          <w:rFonts w:eastAsia="Calibri"/>
          <w:sz w:val="72"/>
          <w:szCs w:val="72"/>
        </w:rPr>
      </w:pPr>
      <w:bookmarkStart w:id="59" w:name="_Toc443555009"/>
      <w:r w:rsidRPr="00490B29">
        <w:rPr>
          <w:rFonts w:eastAsia="Calibri"/>
          <w:sz w:val="72"/>
          <w:szCs w:val="72"/>
        </w:rPr>
        <w:t>OTROS INFORMES</w:t>
      </w:r>
      <w:bookmarkEnd w:id="59"/>
    </w:p>
    <w:p w:rsidR="00313E5B" w:rsidRDefault="003118EF" w:rsidP="00313E5B">
      <w:pPr>
        <w:jc w:val="center"/>
        <w:rPr>
          <w:b/>
          <w:sz w:val="44"/>
          <w:szCs w:val="44"/>
        </w:rPr>
      </w:pPr>
      <w:r w:rsidRPr="005967EA">
        <w:rPr>
          <w:rFonts w:ascii="Arial Narrow" w:eastAsia="Calibri" w:hAnsi="Arial Narrow"/>
        </w:rPr>
        <w:br w:type="page"/>
      </w:r>
    </w:p>
    <w:p w:rsidR="00313E5B" w:rsidRPr="000A205E" w:rsidRDefault="00DB7D1B" w:rsidP="00313E5B">
      <w:pPr>
        <w:jc w:val="center"/>
        <w:rPr>
          <w:rFonts w:cs="Arial"/>
          <w:sz w:val="20"/>
          <w:szCs w:val="20"/>
          <w:lang w:val="es-ES"/>
        </w:rPr>
      </w:pPr>
      <w:r>
        <w:rPr>
          <w:noProof/>
          <w:lang w:val="es-ES"/>
        </w:rPr>
        <w:drawing>
          <wp:anchor distT="0" distB="0" distL="114300" distR="114300" simplePos="0" relativeHeight="251547136" behindDoc="1" locked="0" layoutInCell="1" allowOverlap="1" wp14:anchorId="03B3B95C" wp14:editId="20DAC36F">
            <wp:simplePos x="0" y="0"/>
            <wp:positionH relativeFrom="column">
              <wp:posOffset>3183890</wp:posOffset>
            </wp:positionH>
            <wp:positionV relativeFrom="paragraph">
              <wp:posOffset>64632</wp:posOffset>
            </wp:positionV>
            <wp:extent cx="2609850" cy="1096010"/>
            <wp:effectExtent l="0" t="0" r="0" b="8890"/>
            <wp:wrapNone/>
            <wp:docPr id="52" name="Imagen 52" descr="http://www.cruzrojacolombiana.org/sites/default/files/styles/interna_coorporativo/public/EMBLEMA%20CRUZ%20ROJA%20EN%20CURVAS%20horizontal%202.png?itok=r0wd-KL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ruzrojacolombiana.org/sites/default/files/styles/interna_coorporativo/public/EMBLEMA%20CRUZ%20ROJA%20EN%20CURVAS%20horizontal%202.png?itok=r0wd-KLj"/>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6111" t="14259" r="5783" b="16660"/>
                    <a:stretch/>
                  </pic:blipFill>
                  <pic:spPr bwMode="auto">
                    <a:xfrm>
                      <a:off x="0" y="0"/>
                      <a:ext cx="2609850" cy="1096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3E5B" w:rsidRPr="000A205E" w:rsidRDefault="00313E5B" w:rsidP="00313E5B">
      <w:pPr>
        <w:jc w:val="center"/>
        <w:rPr>
          <w:rFonts w:cs="Arial"/>
          <w:b/>
          <w:i/>
          <w:sz w:val="20"/>
          <w:szCs w:val="20"/>
          <w:lang w:val="es-ES"/>
        </w:rPr>
      </w:pPr>
    </w:p>
    <w:p w:rsidR="00621504" w:rsidRPr="000A205E" w:rsidRDefault="00621504" w:rsidP="00313E5B">
      <w:pPr>
        <w:jc w:val="center"/>
        <w:rPr>
          <w:rFonts w:cs="Arial"/>
          <w:b/>
          <w:i/>
          <w:sz w:val="20"/>
          <w:szCs w:val="20"/>
          <w:lang w:val="es-ES"/>
        </w:rPr>
      </w:pPr>
    </w:p>
    <w:p w:rsidR="00621504" w:rsidRDefault="00621504" w:rsidP="00313E5B">
      <w:pPr>
        <w:jc w:val="center"/>
        <w:rPr>
          <w:rFonts w:cs="Arial"/>
          <w:b/>
          <w:i/>
          <w:sz w:val="20"/>
          <w:szCs w:val="20"/>
          <w:lang w:val="es-ES"/>
        </w:rPr>
      </w:pPr>
    </w:p>
    <w:p w:rsidR="000A205E" w:rsidRDefault="000A205E" w:rsidP="00313E5B">
      <w:pPr>
        <w:jc w:val="center"/>
        <w:rPr>
          <w:rFonts w:cs="Arial"/>
          <w:b/>
          <w:i/>
          <w:sz w:val="20"/>
          <w:szCs w:val="20"/>
          <w:lang w:val="es-ES"/>
        </w:rPr>
      </w:pPr>
    </w:p>
    <w:p w:rsidR="000A205E" w:rsidRDefault="000A205E" w:rsidP="00313E5B">
      <w:pPr>
        <w:jc w:val="center"/>
        <w:rPr>
          <w:rFonts w:cs="Arial"/>
          <w:b/>
          <w:i/>
          <w:sz w:val="20"/>
          <w:szCs w:val="20"/>
          <w:lang w:val="es-ES"/>
        </w:rPr>
      </w:pPr>
    </w:p>
    <w:p w:rsidR="000A205E" w:rsidRDefault="000A205E" w:rsidP="00313E5B">
      <w:pPr>
        <w:jc w:val="center"/>
        <w:rPr>
          <w:rFonts w:cs="Arial"/>
          <w:b/>
          <w:i/>
          <w:sz w:val="20"/>
          <w:szCs w:val="20"/>
          <w:lang w:val="es-ES"/>
        </w:rPr>
      </w:pPr>
    </w:p>
    <w:p w:rsidR="000A205E" w:rsidRDefault="000A205E" w:rsidP="00313E5B">
      <w:pPr>
        <w:jc w:val="center"/>
        <w:rPr>
          <w:rFonts w:cs="Arial"/>
          <w:b/>
          <w:i/>
          <w:sz w:val="20"/>
          <w:szCs w:val="20"/>
          <w:lang w:val="es-ES"/>
        </w:rPr>
      </w:pPr>
    </w:p>
    <w:p w:rsidR="000A205E" w:rsidRPr="000A205E" w:rsidRDefault="000A205E" w:rsidP="00313E5B">
      <w:pPr>
        <w:jc w:val="center"/>
        <w:rPr>
          <w:rFonts w:cs="Arial"/>
          <w:b/>
          <w:i/>
          <w:sz w:val="20"/>
          <w:szCs w:val="20"/>
          <w:lang w:val="es-ES"/>
        </w:rPr>
      </w:pPr>
    </w:p>
    <w:p w:rsidR="00313E5B" w:rsidRPr="00E47B6F" w:rsidRDefault="00DB7D1B" w:rsidP="00313E5B">
      <w:pPr>
        <w:jc w:val="center"/>
        <w:rPr>
          <w:rFonts w:cs="Arial"/>
          <w:b/>
          <w:sz w:val="28"/>
          <w:szCs w:val="28"/>
          <w:lang w:val="es-ES"/>
        </w:rPr>
      </w:pPr>
      <w:r w:rsidRPr="00E47B6F">
        <w:rPr>
          <w:rFonts w:cs="Arial"/>
          <w:b/>
          <w:sz w:val="28"/>
          <w:szCs w:val="28"/>
          <w:lang w:val="es-ES"/>
        </w:rPr>
        <w:t>Convenio Sistema de Alerta Temprana</w:t>
      </w:r>
    </w:p>
    <w:p w:rsidR="00592805" w:rsidRDefault="00592805" w:rsidP="000E2F26">
      <w:pPr>
        <w:pStyle w:val="Encabezado"/>
        <w:rPr>
          <w:rFonts w:ascii="Arial Narrow" w:hAnsi="Arial Narrow"/>
        </w:rPr>
      </w:pPr>
    </w:p>
    <w:p w:rsidR="00621504" w:rsidRPr="003F6E73" w:rsidRDefault="00621504" w:rsidP="00621504">
      <w:pPr>
        <w:jc w:val="center"/>
        <w:rPr>
          <w:rFonts w:ascii="Arial Narrow" w:hAnsi="Arial Narrow"/>
          <w:b/>
          <w:i/>
          <w:sz w:val="24"/>
        </w:rPr>
      </w:pPr>
      <w:r>
        <w:rPr>
          <w:rFonts w:ascii="Arial Narrow" w:hAnsi="Arial Narrow"/>
          <w:b/>
          <w:i/>
          <w:sz w:val="24"/>
        </w:rPr>
        <w:t>INFORME AÑO 2015</w:t>
      </w:r>
    </w:p>
    <w:p w:rsidR="00621504" w:rsidRPr="003F6E73" w:rsidRDefault="00621504" w:rsidP="008C6DDA">
      <w:pPr>
        <w:rPr>
          <w:rFonts w:ascii="Arial Narrow" w:hAnsi="Arial Narrow" w:cs="Arial"/>
          <w:sz w:val="24"/>
        </w:rPr>
      </w:pPr>
    </w:p>
    <w:p w:rsidR="00621504" w:rsidRDefault="00621504" w:rsidP="00621504">
      <w:pPr>
        <w:rPr>
          <w:rFonts w:ascii="Arial Narrow" w:hAnsi="Arial Narrow"/>
          <w:b/>
          <w:i/>
          <w:sz w:val="24"/>
        </w:rPr>
      </w:pPr>
    </w:p>
    <w:p w:rsidR="00621504" w:rsidRPr="00DB7D1B" w:rsidRDefault="00E47B6F" w:rsidP="00621504">
      <w:pPr>
        <w:jc w:val="center"/>
        <w:rPr>
          <w:rFonts w:cs="Arial"/>
          <w:b/>
          <w:i/>
          <w:sz w:val="20"/>
          <w:szCs w:val="20"/>
        </w:rPr>
      </w:pPr>
      <w:r w:rsidRPr="00DB7D1B">
        <w:rPr>
          <w:rFonts w:cs="Arial"/>
          <w:b/>
          <w:i/>
          <w:sz w:val="20"/>
          <w:szCs w:val="20"/>
        </w:rPr>
        <w:t>Actividades desarrolladas</w:t>
      </w:r>
    </w:p>
    <w:p w:rsidR="00621504" w:rsidRPr="00DB7D1B" w:rsidRDefault="00E47B6F" w:rsidP="00621504">
      <w:pPr>
        <w:jc w:val="center"/>
        <w:rPr>
          <w:rFonts w:cs="Arial"/>
          <w:b/>
          <w:i/>
          <w:sz w:val="20"/>
          <w:szCs w:val="20"/>
        </w:rPr>
      </w:pPr>
      <w:r w:rsidRPr="00DB7D1B">
        <w:rPr>
          <w:rFonts w:cs="Arial"/>
          <w:b/>
          <w:i/>
          <w:sz w:val="20"/>
          <w:szCs w:val="20"/>
        </w:rPr>
        <w:t>Visitas a estaciones análogas, inducción a personal de la zona.</w:t>
      </w:r>
    </w:p>
    <w:p w:rsidR="00621504" w:rsidRPr="003F6E73" w:rsidRDefault="00621504" w:rsidP="00621504">
      <w:pPr>
        <w:jc w:val="center"/>
        <w:rPr>
          <w:rFonts w:ascii="Arial Narrow" w:hAnsi="Arial Narrow"/>
          <w:b/>
          <w:i/>
          <w:sz w:val="24"/>
        </w:rPr>
      </w:pPr>
    </w:p>
    <w:p w:rsidR="00621504" w:rsidRPr="00E47B6F" w:rsidRDefault="00E47B6F" w:rsidP="00621504">
      <w:pPr>
        <w:rPr>
          <w:rFonts w:cs="Arial"/>
          <w:b/>
          <w:sz w:val="20"/>
          <w:szCs w:val="20"/>
        </w:rPr>
      </w:pPr>
      <w:r w:rsidRPr="00E47B6F">
        <w:rPr>
          <w:rFonts w:cs="Arial"/>
          <w:b/>
          <w:sz w:val="20"/>
          <w:szCs w:val="20"/>
        </w:rPr>
        <w:t>*Estaciones</w:t>
      </w:r>
    </w:p>
    <w:p w:rsidR="00621504" w:rsidRPr="00DB7D1B" w:rsidRDefault="00621504" w:rsidP="00621504">
      <w:pPr>
        <w:rPr>
          <w:rFonts w:cs="Arial"/>
          <w:sz w:val="20"/>
          <w:szCs w:val="20"/>
        </w:rPr>
      </w:pPr>
    </w:p>
    <w:p w:rsidR="00621504" w:rsidRPr="00DB7D1B" w:rsidRDefault="00621504" w:rsidP="004022DE">
      <w:pPr>
        <w:numPr>
          <w:ilvl w:val="0"/>
          <w:numId w:val="18"/>
        </w:numPr>
        <w:spacing w:line="276" w:lineRule="auto"/>
        <w:rPr>
          <w:rFonts w:cs="Arial"/>
          <w:b/>
          <w:sz w:val="20"/>
          <w:szCs w:val="20"/>
        </w:rPr>
      </w:pPr>
      <w:r w:rsidRPr="00DB7D1B">
        <w:rPr>
          <w:rFonts w:cs="Arial"/>
          <w:sz w:val="20"/>
          <w:szCs w:val="20"/>
        </w:rPr>
        <w:t xml:space="preserve">Durante todo el año 2015 se realizaron visitas técnicas de seguimiento de recopilación de información </w:t>
      </w:r>
      <w:r w:rsidR="00DB7D1B" w:rsidRPr="00DB7D1B">
        <w:rPr>
          <w:rFonts w:cs="Arial"/>
          <w:sz w:val="20"/>
          <w:szCs w:val="20"/>
        </w:rPr>
        <w:t>a</w:t>
      </w:r>
      <w:r w:rsidRPr="00DB7D1B">
        <w:rPr>
          <w:rFonts w:cs="Arial"/>
          <w:sz w:val="20"/>
          <w:szCs w:val="20"/>
        </w:rPr>
        <w:t xml:space="preserve"> las estaciones análogas por parte de los lectores </w:t>
      </w:r>
      <w:r w:rsidR="00DB7D1B" w:rsidRPr="00DB7D1B">
        <w:rPr>
          <w:rFonts w:cs="Arial"/>
          <w:sz w:val="20"/>
          <w:szCs w:val="20"/>
        </w:rPr>
        <w:t xml:space="preserve">lo cual </w:t>
      </w:r>
      <w:r w:rsidRPr="00DB7D1B">
        <w:rPr>
          <w:rFonts w:cs="Arial"/>
          <w:sz w:val="20"/>
          <w:szCs w:val="20"/>
        </w:rPr>
        <w:t>se está realiz</w:t>
      </w:r>
      <w:r w:rsidR="00DB7D1B" w:rsidRPr="00DB7D1B">
        <w:rPr>
          <w:rFonts w:cs="Arial"/>
          <w:sz w:val="20"/>
          <w:szCs w:val="20"/>
        </w:rPr>
        <w:t>ó a</w:t>
      </w:r>
      <w:r w:rsidRPr="00DB7D1B">
        <w:rPr>
          <w:rFonts w:cs="Arial"/>
          <w:sz w:val="20"/>
          <w:szCs w:val="20"/>
        </w:rPr>
        <w:t xml:space="preserve"> cabalidad con lo estipulado </w:t>
      </w:r>
      <w:r w:rsidR="00DB7D1B" w:rsidRPr="00DB7D1B">
        <w:rPr>
          <w:rFonts w:cs="Arial"/>
          <w:sz w:val="20"/>
          <w:szCs w:val="20"/>
        </w:rPr>
        <w:t>en el</w:t>
      </w:r>
      <w:r w:rsidRPr="00DB7D1B">
        <w:rPr>
          <w:rFonts w:cs="Arial"/>
          <w:sz w:val="20"/>
          <w:szCs w:val="20"/>
        </w:rPr>
        <w:t xml:space="preserve"> proyecto en </w:t>
      </w:r>
      <w:r w:rsidR="00DB7D1B" w:rsidRPr="00DB7D1B">
        <w:rPr>
          <w:rFonts w:cs="Arial"/>
          <w:sz w:val="20"/>
          <w:szCs w:val="20"/>
        </w:rPr>
        <w:t xml:space="preserve">las </w:t>
      </w:r>
      <w:r w:rsidRPr="00DB7D1B">
        <w:rPr>
          <w:rFonts w:cs="Arial"/>
          <w:sz w:val="20"/>
          <w:szCs w:val="20"/>
        </w:rPr>
        <w:t xml:space="preserve">estaciones </w:t>
      </w:r>
      <w:r w:rsidRPr="00DB7D1B">
        <w:rPr>
          <w:rFonts w:cs="Arial"/>
          <w:b/>
          <w:sz w:val="20"/>
          <w:szCs w:val="20"/>
        </w:rPr>
        <w:t>TOMARRAZON, LAS CASITAS, LA GLORIA, LA LOLA, PENJAMO, LA VAINILLA Y QUEBRADA ANDREA, SALAMANCA.</w:t>
      </w:r>
    </w:p>
    <w:p w:rsidR="00621504" w:rsidRPr="00DB7D1B" w:rsidRDefault="00621504" w:rsidP="00621504">
      <w:pPr>
        <w:rPr>
          <w:rFonts w:cs="Arial"/>
          <w:sz w:val="20"/>
          <w:szCs w:val="20"/>
        </w:rPr>
      </w:pPr>
      <w:r w:rsidRPr="00DB7D1B">
        <w:rPr>
          <w:rFonts w:cs="Arial"/>
          <w:sz w:val="20"/>
          <w:szCs w:val="20"/>
        </w:rPr>
        <w:t>Dentro del marco de estas visitas se les realizo una retroalimentación de la forma correcta de realizar las lecturas en las estaciones análogas.</w:t>
      </w:r>
    </w:p>
    <w:p w:rsidR="00621504" w:rsidRDefault="00621504" w:rsidP="00621504">
      <w:pPr>
        <w:rPr>
          <w:rFonts w:ascii="Arial Narrow" w:hAnsi="Arial Narrow" w:cs="Arial"/>
          <w:b/>
          <w:i/>
          <w:sz w:val="24"/>
        </w:rPr>
      </w:pPr>
    </w:p>
    <w:p w:rsidR="00621504" w:rsidRPr="00E47B6F" w:rsidRDefault="00E47B6F" w:rsidP="008C6DDA">
      <w:pPr>
        <w:tabs>
          <w:tab w:val="left" w:pos="5665"/>
        </w:tabs>
        <w:jc w:val="center"/>
        <w:rPr>
          <w:rFonts w:cs="Arial"/>
          <w:b/>
          <w:sz w:val="20"/>
          <w:szCs w:val="20"/>
        </w:rPr>
      </w:pPr>
      <w:r w:rsidRPr="00E47B6F">
        <w:rPr>
          <w:rFonts w:cs="Arial"/>
          <w:b/>
          <w:sz w:val="20"/>
          <w:szCs w:val="20"/>
        </w:rPr>
        <w:t>Tabla 1. Personal Lector  De Las Estaciones</w:t>
      </w:r>
    </w:p>
    <w:tbl>
      <w:tblPr>
        <w:tblW w:w="0" w:type="auto"/>
        <w:tblBorders>
          <w:top w:val="single" w:sz="8" w:space="0" w:color="4F81BD"/>
          <w:left w:val="single" w:sz="8" w:space="0" w:color="4F81BD"/>
          <w:bottom w:val="single" w:sz="8" w:space="0" w:color="4F81BD"/>
          <w:right w:val="single" w:sz="8" w:space="0" w:color="4F81BD"/>
        </w:tblBorders>
        <w:tblLook w:val="00A0" w:firstRow="1" w:lastRow="0" w:firstColumn="1" w:lastColumn="0" w:noHBand="0" w:noVBand="0"/>
      </w:tblPr>
      <w:tblGrid>
        <w:gridCol w:w="4489"/>
        <w:gridCol w:w="4489"/>
      </w:tblGrid>
      <w:tr w:rsidR="00621504" w:rsidRPr="00DB7D1B" w:rsidTr="008C6DDA">
        <w:tc>
          <w:tcPr>
            <w:tcW w:w="4489" w:type="dxa"/>
            <w:tcBorders>
              <w:top w:val="single" w:sz="8" w:space="0" w:color="4F81BD"/>
            </w:tcBorders>
            <w:shd w:val="clear" w:color="auto" w:fill="4F81BD"/>
          </w:tcPr>
          <w:p w:rsidR="00621504" w:rsidRPr="00DB7D1B" w:rsidRDefault="00621504" w:rsidP="008C6DDA">
            <w:pPr>
              <w:tabs>
                <w:tab w:val="left" w:pos="5665"/>
              </w:tabs>
              <w:jc w:val="center"/>
              <w:rPr>
                <w:b/>
                <w:bCs/>
                <w:color w:val="FFFFFF"/>
                <w:sz w:val="20"/>
                <w:szCs w:val="20"/>
              </w:rPr>
            </w:pPr>
            <w:r w:rsidRPr="00DB7D1B">
              <w:rPr>
                <w:b/>
                <w:bCs/>
                <w:color w:val="FFFFFF"/>
                <w:sz w:val="20"/>
                <w:szCs w:val="20"/>
              </w:rPr>
              <w:t>ESTACIÓN</w:t>
            </w:r>
          </w:p>
        </w:tc>
        <w:tc>
          <w:tcPr>
            <w:tcW w:w="4489" w:type="dxa"/>
            <w:tcBorders>
              <w:top w:val="single" w:sz="8" w:space="0" w:color="4F81BD"/>
            </w:tcBorders>
            <w:shd w:val="clear" w:color="auto" w:fill="4F81BD"/>
          </w:tcPr>
          <w:p w:rsidR="00621504" w:rsidRPr="00DB7D1B" w:rsidRDefault="00621504" w:rsidP="008C6DDA">
            <w:pPr>
              <w:tabs>
                <w:tab w:val="left" w:pos="5665"/>
              </w:tabs>
              <w:jc w:val="center"/>
              <w:rPr>
                <w:b/>
                <w:bCs/>
                <w:color w:val="FFFFFF"/>
                <w:sz w:val="20"/>
                <w:szCs w:val="20"/>
              </w:rPr>
            </w:pPr>
            <w:r w:rsidRPr="00DB7D1B">
              <w:rPr>
                <w:b/>
                <w:bCs/>
                <w:color w:val="FFFFFF"/>
                <w:sz w:val="20"/>
                <w:szCs w:val="20"/>
              </w:rPr>
              <w:t>RESPONSABLE DE LA LECTURA</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TOMARRAZON</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MARCOS EUGENIO BRITO BRAVO</w:t>
            </w:r>
          </w:p>
        </w:tc>
      </w:tr>
      <w:tr w:rsidR="00621504" w:rsidRPr="00DB7D1B" w:rsidTr="008C6DDA">
        <w:tc>
          <w:tcPr>
            <w:tcW w:w="4489" w:type="dxa"/>
          </w:tcPr>
          <w:p w:rsidR="00621504" w:rsidRPr="00DB7D1B" w:rsidRDefault="00621504" w:rsidP="008C6DDA">
            <w:pPr>
              <w:tabs>
                <w:tab w:val="left" w:pos="5665"/>
              </w:tabs>
              <w:rPr>
                <w:b/>
                <w:bCs/>
                <w:sz w:val="20"/>
                <w:szCs w:val="20"/>
              </w:rPr>
            </w:pPr>
            <w:r w:rsidRPr="00DB7D1B">
              <w:rPr>
                <w:b/>
                <w:bCs/>
                <w:sz w:val="20"/>
                <w:szCs w:val="20"/>
              </w:rPr>
              <w:t>LAS CASITAS</w:t>
            </w:r>
          </w:p>
        </w:tc>
        <w:tc>
          <w:tcPr>
            <w:tcW w:w="4489" w:type="dxa"/>
          </w:tcPr>
          <w:p w:rsidR="00621504" w:rsidRPr="00DB7D1B" w:rsidRDefault="00621504" w:rsidP="008C6DDA">
            <w:pPr>
              <w:tabs>
                <w:tab w:val="left" w:pos="5665"/>
              </w:tabs>
              <w:rPr>
                <w:b/>
                <w:sz w:val="20"/>
                <w:szCs w:val="20"/>
              </w:rPr>
            </w:pPr>
            <w:r w:rsidRPr="00DB7D1B">
              <w:rPr>
                <w:b/>
                <w:sz w:val="20"/>
                <w:szCs w:val="20"/>
              </w:rPr>
              <w:t>EMIRO GUERRA</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LA GLORIA</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LIYENIS RODRIGUEZ</w:t>
            </w:r>
          </w:p>
        </w:tc>
      </w:tr>
      <w:tr w:rsidR="00621504" w:rsidRPr="00DB7D1B" w:rsidTr="008C6DDA">
        <w:tc>
          <w:tcPr>
            <w:tcW w:w="4489" w:type="dxa"/>
          </w:tcPr>
          <w:p w:rsidR="00621504" w:rsidRPr="00DB7D1B" w:rsidRDefault="00621504" w:rsidP="008C6DDA">
            <w:pPr>
              <w:tabs>
                <w:tab w:val="left" w:pos="5665"/>
              </w:tabs>
              <w:rPr>
                <w:b/>
                <w:bCs/>
                <w:sz w:val="20"/>
                <w:szCs w:val="20"/>
              </w:rPr>
            </w:pPr>
            <w:r w:rsidRPr="00DB7D1B">
              <w:rPr>
                <w:b/>
                <w:bCs/>
                <w:sz w:val="20"/>
                <w:szCs w:val="20"/>
              </w:rPr>
              <w:t>LA LOLA</w:t>
            </w:r>
          </w:p>
        </w:tc>
        <w:tc>
          <w:tcPr>
            <w:tcW w:w="4489" w:type="dxa"/>
          </w:tcPr>
          <w:p w:rsidR="00621504" w:rsidRPr="00DB7D1B" w:rsidRDefault="00621504" w:rsidP="008C6DDA">
            <w:pPr>
              <w:tabs>
                <w:tab w:val="left" w:pos="5665"/>
              </w:tabs>
              <w:rPr>
                <w:b/>
                <w:sz w:val="20"/>
                <w:szCs w:val="20"/>
              </w:rPr>
            </w:pPr>
            <w:r w:rsidRPr="00DB7D1B">
              <w:rPr>
                <w:b/>
                <w:sz w:val="20"/>
                <w:szCs w:val="20"/>
              </w:rPr>
              <w:t>LILIA OSORIO</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LA VAINILLA</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ALFONSO AYALA GONZALEZ</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PENJAMO</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JUAN ALBERTO PEDROZO</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 xml:space="preserve">QUEBRADA ANDREA                                 </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MILENA VILLA FONSECA</w:t>
            </w:r>
          </w:p>
        </w:tc>
      </w:tr>
      <w:tr w:rsidR="00621504" w:rsidRPr="00DB7D1B" w:rsidTr="008C6DDA">
        <w:tc>
          <w:tcPr>
            <w:tcW w:w="4489" w:type="dxa"/>
            <w:tcBorders>
              <w:top w:val="single" w:sz="8" w:space="0" w:color="4F81BD"/>
              <w:bottom w:val="single" w:sz="8" w:space="0" w:color="4F81BD"/>
            </w:tcBorders>
          </w:tcPr>
          <w:p w:rsidR="00621504" w:rsidRPr="00DB7D1B" w:rsidRDefault="00621504" w:rsidP="008C6DDA">
            <w:pPr>
              <w:tabs>
                <w:tab w:val="left" w:pos="5665"/>
              </w:tabs>
              <w:rPr>
                <w:b/>
                <w:bCs/>
                <w:sz w:val="20"/>
                <w:szCs w:val="20"/>
              </w:rPr>
            </w:pPr>
            <w:r w:rsidRPr="00DB7D1B">
              <w:rPr>
                <w:b/>
                <w:bCs/>
                <w:sz w:val="20"/>
                <w:szCs w:val="20"/>
              </w:rPr>
              <w:t>SALAMANCA</w:t>
            </w:r>
          </w:p>
        </w:tc>
        <w:tc>
          <w:tcPr>
            <w:tcW w:w="4489" w:type="dxa"/>
            <w:tcBorders>
              <w:top w:val="single" w:sz="8" w:space="0" w:color="4F81BD"/>
              <w:bottom w:val="single" w:sz="8" w:space="0" w:color="4F81BD"/>
            </w:tcBorders>
          </w:tcPr>
          <w:p w:rsidR="00621504" w:rsidRPr="00DB7D1B" w:rsidRDefault="00621504" w:rsidP="008C6DDA">
            <w:pPr>
              <w:tabs>
                <w:tab w:val="left" w:pos="5665"/>
              </w:tabs>
              <w:rPr>
                <w:b/>
                <w:sz w:val="20"/>
                <w:szCs w:val="20"/>
              </w:rPr>
            </w:pPr>
            <w:r w:rsidRPr="00DB7D1B">
              <w:rPr>
                <w:b/>
                <w:sz w:val="20"/>
                <w:szCs w:val="20"/>
              </w:rPr>
              <w:t>OSWALDO REDONDO</w:t>
            </w:r>
          </w:p>
        </w:tc>
      </w:tr>
    </w:tbl>
    <w:p w:rsidR="00621504" w:rsidRDefault="00621504" w:rsidP="008C6DDA">
      <w:pPr>
        <w:rPr>
          <w:rFonts w:ascii="Arial Narrow" w:hAnsi="Arial Narrow"/>
          <w:b/>
          <w:i/>
          <w:sz w:val="24"/>
        </w:rPr>
      </w:pPr>
    </w:p>
    <w:p w:rsidR="00621504" w:rsidRPr="00DB7D1B" w:rsidRDefault="00E47B6F" w:rsidP="00621504">
      <w:pPr>
        <w:jc w:val="center"/>
        <w:rPr>
          <w:rFonts w:cs="Arial"/>
          <w:b/>
          <w:i/>
          <w:sz w:val="20"/>
          <w:szCs w:val="20"/>
        </w:rPr>
      </w:pPr>
      <w:r w:rsidRPr="00DB7D1B">
        <w:rPr>
          <w:rFonts w:cs="Arial"/>
          <w:b/>
          <w:i/>
          <w:sz w:val="20"/>
          <w:szCs w:val="20"/>
        </w:rPr>
        <w:t>Informe y elaboración de pronósticos del tiempo</w:t>
      </w:r>
    </w:p>
    <w:p w:rsidR="00621504" w:rsidRPr="003F6E73" w:rsidRDefault="00621504" w:rsidP="00621504">
      <w:pPr>
        <w:rPr>
          <w:rFonts w:ascii="Arial Narrow" w:hAnsi="Arial Narrow"/>
          <w:b/>
          <w:sz w:val="24"/>
        </w:rPr>
      </w:pPr>
    </w:p>
    <w:p w:rsidR="00621504" w:rsidRPr="003F6E73" w:rsidRDefault="00621504" w:rsidP="00621504">
      <w:pPr>
        <w:rPr>
          <w:rFonts w:ascii="Arial Narrow" w:hAnsi="Arial Narrow" w:cs="Arial"/>
          <w:sz w:val="24"/>
        </w:rPr>
      </w:pPr>
      <w:r w:rsidRPr="003F6E73">
        <w:rPr>
          <w:rFonts w:ascii="Arial Narrow" w:hAnsi="Arial Narrow" w:cs="Arial"/>
          <w:sz w:val="24"/>
        </w:rPr>
        <w:t>La oficina del Sistema de Alerta Te</w:t>
      </w:r>
      <w:r>
        <w:rPr>
          <w:rFonts w:ascii="Arial Narrow" w:hAnsi="Arial Narrow" w:cs="Arial"/>
          <w:sz w:val="24"/>
        </w:rPr>
        <w:t>mprana elaboro</w:t>
      </w:r>
      <w:r w:rsidRPr="003F6E73">
        <w:rPr>
          <w:rFonts w:ascii="Arial Narrow" w:hAnsi="Arial Narrow" w:cs="Arial"/>
          <w:sz w:val="24"/>
        </w:rPr>
        <w:t xml:space="preserve"> un informe diario del pronóstico del tiempo de todo el Departamento de La Guajira desglosando el comportamiento </w:t>
      </w:r>
      <w:proofErr w:type="spellStart"/>
      <w:r w:rsidRPr="003F6E73">
        <w:rPr>
          <w:rFonts w:ascii="Arial Narrow" w:hAnsi="Arial Narrow" w:cs="Arial"/>
          <w:sz w:val="24"/>
        </w:rPr>
        <w:t>hidrometeorologicos</w:t>
      </w:r>
      <w:proofErr w:type="spellEnd"/>
      <w:r w:rsidRPr="003F6E73">
        <w:rPr>
          <w:rFonts w:ascii="Arial Narrow" w:hAnsi="Arial Narrow" w:cs="Arial"/>
          <w:sz w:val="24"/>
        </w:rPr>
        <w:t xml:space="preserve"> de los quince municipios</w:t>
      </w:r>
      <w:r>
        <w:rPr>
          <w:rFonts w:ascii="Arial Narrow" w:hAnsi="Arial Narrow" w:cs="Arial"/>
          <w:sz w:val="24"/>
        </w:rPr>
        <w:t xml:space="preserve"> hasta se emitieron 365 pronósticos del estado del tiempo para cada uno de los Municipios del Departamento de La Guajira</w:t>
      </w:r>
      <w:r w:rsidRPr="003F6E73">
        <w:rPr>
          <w:rFonts w:ascii="Arial Narrow" w:hAnsi="Arial Narrow" w:cs="Arial"/>
          <w:sz w:val="24"/>
        </w:rPr>
        <w:t>.</w:t>
      </w:r>
    </w:p>
    <w:p w:rsidR="00621504" w:rsidRPr="00B3650B" w:rsidRDefault="00621504" w:rsidP="00621504">
      <w:pPr>
        <w:rPr>
          <w:rFonts w:ascii="Arial Narrow" w:hAnsi="Arial Narrow" w:cs="Arial"/>
          <w:sz w:val="24"/>
        </w:rPr>
      </w:pPr>
    </w:p>
    <w:p w:rsidR="00621504" w:rsidRPr="00DB7D1B" w:rsidRDefault="00621504" w:rsidP="00621504">
      <w:pPr>
        <w:rPr>
          <w:rFonts w:cs="Arial"/>
          <w:sz w:val="20"/>
          <w:szCs w:val="20"/>
        </w:rPr>
      </w:pPr>
      <w:r w:rsidRPr="00DB7D1B">
        <w:rPr>
          <w:rFonts w:cs="Arial"/>
          <w:sz w:val="20"/>
          <w:szCs w:val="20"/>
        </w:rPr>
        <w:t>Los informes locales se elaboraron y emitieron a los correos institucionales de las entidades pertenecientes al Concejo Departamental de Gestión del Riesgo de Desastres como (, Policía Guajira, Ejercito, Defensa Civil, Gases de La Guajira, C</w:t>
      </w:r>
      <w:r w:rsidR="00DB7D1B" w:rsidRPr="00DB7D1B">
        <w:rPr>
          <w:rFonts w:cs="Arial"/>
          <w:sz w:val="20"/>
          <w:szCs w:val="20"/>
        </w:rPr>
        <w:t xml:space="preserve">REPAD de cada uno de los municipios. El </w:t>
      </w:r>
      <w:r w:rsidRPr="00DB7D1B">
        <w:rPr>
          <w:rFonts w:cs="Arial"/>
          <w:sz w:val="20"/>
          <w:szCs w:val="20"/>
        </w:rPr>
        <w:t>informe describe los siguientes datos:</w:t>
      </w:r>
    </w:p>
    <w:p w:rsidR="00621504" w:rsidRPr="00DB7D1B" w:rsidRDefault="00621504" w:rsidP="00621504">
      <w:pPr>
        <w:tabs>
          <w:tab w:val="center" w:pos="4419"/>
        </w:tabs>
        <w:rPr>
          <w:rFonts w:cs="Arial"/>
          <w:sz w:val="20"/>
          <w:szCs w:val="20"/>
        </w:rPr>
      </w:pPr>
      <w:r w:rsidRPr="00DB7D1B">
        <w:rPr>
          <w:rFonts w:cs="Arial"/>
          <w:sz w:val="20"/>
          <w:szCs w:val="20"/>
        </w:rPr>
        <w:t>Precipitación.</w:t>
      </w:r>
    </w:p>
    <w:p w:rsidR="00621504" w:rsidRPr="00DB7D1B" w:rsidRDefault="00621504" w:rsidP="00621504">
      <w:pPr>
        <w:tabs>
          <w:tab w:val="center" w:pos="4419"/>
        </w:tabs>
        <w:rPr>
          <w:rFonts w:cs="Arial"/>
          <w:sz w:val="20"/>
          <w:szCs w:val="20"/>
        </w:rPr>
      </w:pPr>
      <w:r w:rsidRPr="00DB7D1B">
        <w:rPr>
          <w:rFonts w:cs="Arial"/>
          <w:sz w:val="20"/>
          <w:szCs w:val="20"/>
        </w:rPr>
        <w:t>Temperatura.</w:t>
      </w:r>
      <w:r w:rsidRPr="00DB7D1B">
        <w:rPr>
          <w:rFonts w:cs="Arial"/>
          <w:sz w:val="20"/>
          <w:szCs w:val="20"/>
        </w:rPr>
        <w:tab/>
      </w:r>
    </w:p>
    <w:p w:rsidR="00621504" w:rsidRPr="00DB7D1B" w:rsidRDefault="00621504" w:rsidP="00621504">
      <w:pPr>
        <w:rPr>
          <w:rFonts w:cs="Arial"/>
          <w:sz w:val="20"/>
          <w:szCs w:val="20"/>
        </w:rPr>
      </w:pPr>
      <w:r w:rsidRPr="00DB7D1B">
        <w:rPr>
          <w:rFonts w:cs="Arial"/>
          <w:sz w:val="20"/>
          <w:szCs w:val="20"/>
        </w:rPr>
        <w:t>Velocidad y dirección del viento.</w:t>
      </w:r>
    </w:p>
    <w:p w:rsidR="00621504" w:rsidRPr="00DB7D1B" w:rsidRDefault="00621504" w:rsidP="00621504">
      <w:pPr>
        <w:rPr>
          <w:rFonts w:cs="Arial"/>
          <w:sz w:val="20"/>
          <w:szCs w:val="20"/>
        </w:rPr>
      </w:pPr>
      <w:r w:rsidRPr="00DB7D1B">
        <w:rPr>
          <w:rFonts w:cs="Arial"/>
          <w:sz w:val="20"/>
          <w:szCs w:val="20"/>
        </w:rPr>
        <w:t>Presión atmosférica.</w:t>
      </w:r>
    </w:p>
    <w:p w:rsidR="00621504" w:rsidRPr="00DB7D1B" w:rsidRDefault="00621504" w:rsidP="00621504">
      <w:pPr>
        <w:tabs>
          <w:tab w:val="center" w:pos="4419"/>
        </w:tabs>
        <w:rPr>
          <w:rFonts w:cs="Arial"/>
          <w:sz w:val="20"/>
          <w:szCs w:val="20"/>
        </w:rPr>
      </w:pPr>
      <w:r w:rsidRPr="00DB7D1B">
        <w:rPr>
          <w:rFonts w:cs="Arial"/>
          <w:sz w:val="20"/>
          <w:szCs w:val="20"/>
        </w:rPr>
        <w:t>Punto de condensación.</w:t>
      </w:r>
    </w:p>
    <w:p w:rsidR="00DB7D1B" w:rsidRPr="003F6E73" w:rsidRDefault="00DB7D1B" w:rsidP="00621504">
      <w:pPr>
        <w:tabs>
          <w:tab w:val="center" w:pos="4419"/>
        </w:tabs>
        <w:rPr>
          <w:rFonts w:ascii="Arial Narrow" w:hAnsi="Arial Narrow" w:cs="Arial"/>
          <w:b/>
          <w:sz w:val="24"/>
        </w:rPr>
      </w:pPr>
    </w:p>
    <w:p w:rsidR="00621504" w:rsidRPr="00E47B6F" w:rsidRDefault="00E47B6F" w:rsidP="00621504">
      <w:pPr>
        <w:tabs>
          <w:tab w:val="center" w:pos="4419"/>
        </w:tabs>
        <w:rPr>
          <w:rFonts w:cs="Arial"/>
          <w:sz w:val="20"/>
          <w:szCs w:val="20"/>
        </w:rPr>
      </w:pPr>
      <w:r w:rsidRPr="00E47B6F">
        <w:rPr>
          <w:rFonts w:cs="Arial"/>
          <w:b/>
          <w:sz w:val="20"/>
          <w:szCs w:val="20"/>
        </w:rPr>
        <w:t>Nuevo modelo de formatos de pronósticos diarios</w:t>
      </w:r>
    </w:p>
    <w:p w:rsidR="00621504" w:rsidRPr="008C6DDA" w:rsidRDefault="00621504" w:rsidP="008C6DDA">
      <w:pPr>
        <w:tabs>
          <w:tab w:val="center" w:pos="4419"/>
        </w:tabs>
        <w:jc w:val="center"/>
        <w:rPr>
          <w:b/>
          <w:sz w:val="36"/>
          <w:szCs w:val="36"/>
        </w:rPr>
      </w:pPr>
      <w:r>
        <w:rPr>
          <w:noProof/>
          <w:lang w:val="es-ES"/>
        </w:rPr>
        <w:drawing>
          <wp:inline distT="0" distB="0" distL="0" distR="0" wp14:anchorId="038837F8" wp14:editId="1BD7D2E1">
            <wp:extent cx="2566670" cy="165354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566670" cy="1653540"/>
                    </a:xfrm>
                    <a:prstGeom prst="rect">
                      <a:avLst/>
                    </a:prstGeom>
                    <a:noFill/>
                    <a:ln>
                      <a:noFill/>
                    </a:ln>
                  </pic:spPr>
                </pic:pic>
              </a:graphicData>
            </a:graphic>
          </wp:inline>
        </w:drawing>
      </w:r>
      <w:r>
        <w:rPr>
          <w:noProof/>
          <w:lang w:val="es-ES"/>
        </w:rPr>
        <w:drawing>
          <wp:inline distT="0" distB="0" distL="0" distR="0" wp14:anchorId="41C1B48A" wp14:editId="3F37F1D1">
            <wp:extent cx="2781300" cy="166941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81300" cy="1669415"/>
                    </a:xfrm>
                    <a:prstGeom prst="rect">
                      <a:avLst/>
                    </a:prstGeom>
                    <a:noFill/>
                    <a:ln>
                      <a:noFill/>
                    </a:ln>
                  </pic:spPr>
                </pic:pic>
              </a:graphicData>
            </a:graphic>
          </wp:inline>
        </w:drawing>
      </w:r>
      <w:r>
        <w:rPr>
          <w:noProof/>
          <w:lang w:val="es-ES"/>
        </w:rPr>
        <w:drawing>
          <wp:inline distT="0" distB="0" distL="0" distR="0" wp14:anchorId="6044B70A" wp14:editId="472EEBD9">
            <wp:extent cx="2176145" cy="163322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76145" cy="1633220"/>
                    </a:xfrm>
                    <a:prstGeom prst="rect">
                      <a:avLst/>
                    </a:prstGeom>
                    <a:noFill/>
                    <a:ln>
                      <a:noFill/>
                    </a:ln>
                  </pic:spPr>
                </pic:pic>
              </a:graphicData>
            </a:graphic>
          </wp:inline>
        </w:drawing>
      </w:r>
    </w:p>
    <w:p w:rsidR="00621504" w:rsidRPr="00E47B6F" w:rsidRDefault="008C6DDA" w:rsidP="00621504">
      <w:pPr>
        <w:pStyle w:val="Default"/>
        <w:rPr>
          <w:rFonts w:ascii="Arial" w:hAnsi="Arial" w:cs="Arial"/>
          <w:bCs/>
          <w:sz w:val="20"/>
          <w:szCs w:val="20"/>
        </w:rPr>
      </w:pPr>
      <w:r>
        <w:rPr>
          <w:noProof/>
          <w:lang w:val="es-ES" w:eastAsia="es-ES"/>
        </w:rPr>
        <w:drawing>
          <wp:anchor distT="0" distB="0" distL="114300" distR="114300" simplePos="0" relativeHeight="251489792" behindDoc="1" locked="0" layoutInCell="1" allowOverlap="1" wp14:anchorId="6E1ACF47" wp14:editId="158EC2C4">
            <wp:simplePos x="0" y="0"/>
            <wp:positionH relativeFrom="column">
              <wp:posOffset>-32385</wp:posOffset>
            </wp:positionH>
            <wp:positionV relativeFrom="paragraph">
              <wp:posOffset>201295</wp:posOffset>
            </wp:positionV>
            <wp:extent cx="2211705" cy="1762125"/>
            <wp:effectExtent l="0" t="0" r="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11705" cy="1762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E47B6F" w:rsidRDefault="008C6DDA" w:rsidP="00621504">
      <w:pPr>
        <w:pStyle w:val="Default"/>
        <w:rPr>
          <w:rFonts w:ascii="Arial" w:hAnsi="Arial" w:cs="Arial"/>
          <w:bCs/>
          <w:sz w:val="20"/>
          <w:szCs w:val="20"/>
        </w:rPr>
      </w:pPr>
      <w:r w:rsidRPr="00E47B6F">
        <w:rPr>
          <w:rFonts w:ascii="Arial" w:hAnsi="Arial" w:cs="Arial"/>
          <w:noProof/>
          <w:sz w:val="20"/>
          <w:szCs w:val="20"/>
          <w:lang w:val="es-ES" w:eastAsia="es-ES"/>
        </w:rPr>
        <w:drawing>
          <wp:anchor distT="0" distB="0" distL="114300" distR="114300" simplePos="0" relativeHeight="251493888" behindDoc="1" locked="0" layoutInCell="1" allowOverlap="1" wp14:anchorId="20D2A94E" wp14:editId="4CB5CF7B">
            <wp:simplePos x="0" y="0"/>
            <wp:positionH relativeFrom="column">
              <wp:posOffset>3272790</wp:posOffset>
            </wp:positionH>
            <wp:positionV relativeFrom="paragraph">
              <wp:posOffset>6985</wp:posOffset>
            </wp:positionV>
            <wp:extent cx="2148205" cy="1828800"/>
            <wp:effectExtent l="0" t="0" r="0" b="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4820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E47B6F" w:rsidRDefault="00621504" w:rsidP="00621504">
      <w:pPr>
        <w:pStyle w:val="Default"/>
        <w:rPr>
          <w:rFonts w:ascii="Arial" w:hAnsi="Arial" w:cs="Arial"/>
          <w:bCs/>
          <w:sz w:val="20"/>
          <w:szCs w:val="20"/>
        </w:rPr>
      </w:pPr>
    </w:p>
    <w:p w:rsidR="00621504" w:rsidRPr="00E47B6F" w:rsidRDefault="00621504" w:rsidP="00621504">
      <w:pPr>
        <w:pStyle w:val="Default"/>
        <w:rPr>
          <w:rFonts w:ascii="Arial" w:hAnsi="Arial" w:cs="Arial"/>
          <w:bCs/>
          <w:sz w:val="20"/>
          <w:szCs w:val="20"/>
        </w:rPr>
      </w:pPr>
    </w:p>
    <w:p w:rsidR="00621504" w:rsidRPr="00E47B6F" w:rsidRDefault="00621504" w:rsidP="00621504">
      <w:pPr>
        <w:pStyle w:val="Default"/>
        <w:rPr>
          <w:rFonts w:ascii="Arial" w:hAnsi="Arial" w:cs="Arial"/>
          <w:bCs/>
          <w:sz w:val="20"/>
          <w:szCs w:val="20"/>
        </w:rPr>
      </w:pPr>
    </w:p>
    <w:p w:rsidR="00621504" w:rsidRPr="00E47B6F" w:rsidRDefault="00621504" w:rsidP="00621504">
      <w:pPr>
        <w:pStyle w:val="Default"/>
        <w:rPr>
          <w:rFonts w:ascii="Arial" w:hAnsi="Arial" w:cs="Arial"/>
          <w:bCs/>
          <w:sz w:val="20"/>
          <w:szCs w:val="20"/>
        </w:rPr>
      </w:pPr>
    </w:p>
    <w:p w:rsidR="00621504" w:rsidRPr="00E47B6F" w:rsidRDefault="00621504" w:rsidP="00621504">
      <w:pPr>
        <w:widowControl w:val="0"/>
        <w:suppressAutoHyphens/>
        <w:autoSpaceDE w:val="0"/>
        <w:autoSpaceDN w:val="0"/>
        <w:adjustRightInd w:val="0"/>
        <w:rPr>
          <w:rFonts w:eastAsia="Nimbus Sans L" w:cs="Arial"/>
          <w:bCs/>
          <w:color w:val="000000"/>
          <w:sz w:val="20"/>
          <w:szCs w:val="20"/>
          <w:lang w:val="es-ES_tradnl"/>
        </w:rPr>
      </w:pPr>
    </w:p>
    <w:p w:rsidR="00621504" w:rsidRDefault="00621504" w:rsidP="00621504">
      <w:pPr>
        <w:widowControl w:val="0"/>
        <w:suppressAutoHyphens/>
        <w:autoSpaceDE w:val="0"/>
        <w:autoSpaceDN w:val="0"/>
        <w:adjustRightInd w:val="0"/>
        <w:jc w:val="center"/>
        <w:rPr>
          <w:rFonts w:ascii="Arial Narrow" w:eastAsia="Nimbus Sans L" w:hAnsi="Arial Narrow" w:cs="Arial"/>
          <w:b/>
          <w:bCs/>
          <w:color w:val="000000"/>
          <w:sz w:val="32"/>
          <w:szCs w:val="32"/>
          <w:lang w:val="es-ES_tradnl"/>
        </w:rPr>
      </w:pPr>
    </w:p>
    <w:p w:rsidR="00621504" w:rsidRDefault="00621504" w:rsidP="008C6DDA">
      <w:pPr>
        <w:widowControl w:val="0"/>
        <w:suppressAutoHyphens/>
        <w:autoSpaceDE w:val="0"/>
        <w:autoSpaceDN w:val="0"/>
        <w:adjustRightInd w:val="0"/>
        <w:jc w:val="center"/>
        <w:rPr>
          <w:rFonts w:ascii="Arial Narrow" w:eastAsia="Nimbus Sans L" w:hAnsi="Arial Narrow" w:cs="Arial"/>
          <w:b/>
          <w:bCs/>
          <w:color w:val="000000"/>
          <w:sz w:val="32"/>
          <w:szCs w:val="32"/>
          <w:lang w:val="es-ES_tradnl"/>
        </w:rPr>
      </w:pPr>
      <w:r>
        <w:rPr>
          <w:noProof/>
          <w:lang w:val="es-ES"/>
        </w:rPr>
        <w:drawing>
          <wp:inline distT="0" distB="0" distL="0" distR="0" wp14:anchorId="75E579B9" wp14:editId="7F7B9874">
            <wp:extent cx="2997642" cy="2453925"/>
            <wp:effectExtent l="0" t="0" r="0" b="381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999854" cy="2455736"/>
                    </a:xfrm>
                    <a:prstGeom prst="rect">
                      <a:avLst/>
                    </a:prstGeom>
                    <a:noFill/>
                    <a:ln>
                      <a:noFill/>
                    </a:ln>
                  </pic:spPr>
                </pic:pic>
              </a:graphicData>
            </a:graphic>
          </wp:inline>
        </w:drawing>
      </w:r>
    </w:p>
    <w:p w:rsidR="00621504" w:rsidRDefault="00621504" w:rsidP="00621504">
      <w:pPr>
        <w:widowControl w:val="0"/>
        <w:suppressAutoHyphens/>
        <w:autoSpaceDE w:val="0"/>
        <w:autoSpaceDN w:val="0"/>
        <w:adjustRightInd w:val="0"/>
        <w:jc w:val="center"/>
        <w:rPr>
          <w:rFonts w:ascii="Arial Narrow" w:eastAsia="Nimbus Sans L" w:hAnsi="Arial Narrow" w:cs="Arial"/>
          <w:b/>
          <w:bCs/>
          <w:color w:val="000000"/>
          <w:sz w:val="32"/>
          <w:szCs w:val="32"/>
          <w:lang w:val="es-ES_tradnl"/>
        </w:rPr>
      </w:pPr>
    </w:p>
    <w:p w:rsidR="00621504" w:rsidRPr="00E47B6F" w:rsidRDefault="00E47B6F" w:rsidP="00E47B6F">
      <w:pPr>
        <w:widowControl w:val="0"/>
        <w:suppressAutoHyphens/>
        <w:autoSpaceDE w:val="0"/>
        <w:autoSpaceDN w:val="0"/>
        <w:adjustRightInd w:val="0"/>
        <w:jc w:val="left"/>
        <w:rPr>
          <w:rFonts w:eastAsia="Nimbus Sans L" w:cs="Arial"/>
          <w:b/>
          <w:bCs/>
          <w:color w:val="000000"/>
          <w:sz w:val="20"/>
          <w:szCs w:val="20"/>
          <w:lang w:val="es-ES_tradnl"/>
        </w:rPr>
      </w:pPr>
      <w:r w:rsidRPr="00E47B6F">
        <w:rPr>
          <w:rFonts w:eastAsia="Nimbus Sans L" w:cs="Arial"/>
          <w:b/>
          <w:bCs/>
          <w:color w:val="000000"/>
          <w:sz w:val="20"/>
          <w:szCs w:val="20"/>
          <w:lang w:val="es-ES_tradnl"/>
        </w:rPr>
        <w:t>Monitoreo de estaciones meteorológicas y de nivel.</w:t>
      </w:r>
    </w:p>
    <w:p w:rsidR="00621504" w:rsidRPr="00DB7D1B" w:rsidRDefault="00621504" w:rsidP="00621504">
      <w:pPr>
        <w:widowControl w:val="0"/>
        <w:suppressAutoHyphens/>
        <w:autoSpaceDE w:val="0"/>
        <w:autoSpaceDN w:val="0"/>
        <w:adjustRightInd w:val="0"/>
        <w:rPr>
          <w:rFonts w:eastAsia="Nimbus Sans L" w:cs="Arial"/>
          <w:bCs/>
          <w:color w:val="000000"/>
          <w:sz w:val="20"/>
          <w:szCs w:val="20"/>
          <w:lang w:val="es-ES_tradnl"/>
        </w:rPr>
      </w:pPr>
    </w:p>
    <w:p w:rsidR="00621504" w:rsidRPr="00DB7D1B" w:rsidRDefault="00621504" w:rsidP="00621504">
      <w:pPr>
        <w:widowControl w:val="0"/>
        <w:suppressAutoHyphens/>
        <w:autoSpaceDE w:val="0"/>
        <w:autoSpaceDN w:val="0"/>
        <w:adjustRightInd w:val="0"/>
        <w:rPr>
          <w:rFonts w:eastAsia="Nimbus Sans L" w:cs="Arial"/>
          <w:bCs/>
          <w:color w:val="000000"/>
          <w:sz w:val="20"/>
          <w:szCs w:val="20"/>
          <w:lang w:val="es-ES_tradnl"/>
        </w:rPr>
      </w:pPr>
      <w:r w:rsidRPr="00DB7D1B">
        <w:rPr>
          <w:rFonts w:eastAsia="Nimbus Sans L" w:cs="Arial"/>
          <w:bCs/>
          <w:color w:val="000000"/>
          <w:sz w:val="20"/>
          <w:szCs w:val="20"/>
          <w:lang w:val="es-ES_tradnl"/>
        </w:rPr>
        <w:t xml:space="preserve">Se realizó durante el todo el año 2015 un permanentemente monitoreo de los datos arrojado por las estaciones para mirar si se presentaban anomalías que puedan colocar en riesgo los habitantes de la zona, durante el año 2015 las condiciones estuvieron influenciadas por la presencia de un fenómeno de variabilidad climática como lo es el </w:t>
      </w:r>
      <w:r w:rsidRPr="00DB7D1B">
        <w:rPr>
          <w:rFonts w:eastAsia="Nimbus Sans L" w:cs="Arial"/>
          <w:b/>
          <w:bCs/>
          <w:color w:val="000000"/>
          <w:sz w:val="20"/>
          <w:szCs w:val="20"/>
          <w:lang w:val="es-ES_tradnl"/>
        </w:rPr>
        <w:t xml:space="preserve">“NIÑO” </w:t>
      </w:r>
      <w:r w:rsidRPr="00DB7D1B">
        <w:rPr>
          <w:rFonts w:eastAsia="Nimbus Sans L" w:cs="Arial"/>
          <w:bCs/>
          <w:color w:val="000000"/>
          <w:sz w:val="20"/>
          <w:szCs w:val="20"/>
          <w:lang w:val="es-ES_tradnl"/>
        </w:rPr>
        <w:t>influenciando con déficit en las precipitaciones y temperatura.</w:t>
      </w:r>
    </w:p>
    <w:p w:rsidR="00621504" w:rsidRPr="00DB7D1B" w:rsidRDefault="00621504" w:rsidP="00621504">
      <w:pPr>
        <w:widowControl w:val="0"/>
        <w:suppressAutoHyphens/>
        <w:autoSpaceDE w:val="0"/>
        <w:autoSpaceDN w:val="0"/>
        <w:adjustRightInd w:val="0"/>
        <w:rPr>
          <w:rFonts w:eastAsia="Nimbus Sans L" w:cs="Arial"/>
          <w:b/>
          <w:bCs/>
          <w:color w:val="000000"/>
          <w:sz w:val="20"/>
          <w:szCs w:val="20"/>
          <w:lang w:val="es-ES_tradnl"/>
        </w:rPr>
      </w:pPr>
    </w:p>
    <w:p w:rsidR="00621504" w:rsidRPr="00DB7D1B" w:rsidRDefault="00E47B6F" w:rsidP="00621504">
      <w:pPr>
        <w:widowControl w:val="0"/>
        <w:suppressAutoHyphens/>
        <w:autoSpaceDE w:val="0"/>
        <w:autoSpaceDN w:val="0"/>
        <w:adjustRightInd w:val="0"/>
        <w:jc w:val="center"/>
        <w:rPr>
          <w:rFonts w:eastAsia="Nimbus Sans L" w:cs="Arial"/>
          <w:b/>
          <w:bCs/>
          <w:color w:val="000000"/>
          <w:sz w:val="20"/>
          <w:szCs w:val="20"/>
          <w:lang w:val="es-ES_tradnl"/>
        </w:rPr>
      </w:pPr>
      <w:r w:rsidRPr="00DB7D1B">
        <w:rPr>
          <w:rFonts w:eastAsia="Nimbus Sans L" w:cs="Arial"/>
          <w:b/>
          <w:bCs/>
          <w:color w:val="000000"/>
          <w:sz w:val="20"/>
          <w:szCs w:val="20"/>
          <w:lang w:val="es-ES_tradnl"/>
        </w:rPr>
        <w:t>Centro de predicciones climáticas</w:t>
      </w:r>
      <w:r w:rsidR="00621504" w:rsidRPr="00DB7D1B">
        <w:rPr>
          <w:rFonts w:eastAsia="Nimbus Sans L" w:cs="Arial"/>
          <w:b/>
          <w:bCs/>
          <w:color w:val="000000"/>
          <w:sz w:val="20"/>
          <w:szCs w:val="20"/>
          <w:lang w:val="es-ES_tradnl"/>
        </w:rPr>
        <w:t>/NCEP/NWS</w:t>
      </w:r>
    </w:p>
    <w:p w:rsidR="00621504" w:rsidRPr="00DB7D1B" w:rsidRDefault="00621504" w:rsidP="00621504">
      <w:pPr>
        <w:widowControl w:val="0"/>
        <w:suppressAutoHyphens/>
        <w:autoSpaceDE w:val="0"/>
        <w:autoSpaceDN w:val="0"/>
        <w:adjustRightInd w:val="0"/>
        <w:jc w:val="center"/>
        <w:rPr>
          <w:rFonts w:eastAsia="Nimbus Sans L" w:cs="Arial"/>
          <w:b/>
          <w:bCs/>
          <w:color w:val="000000"/>
          <w:sz w:val="20"/>
          <w:szCs w:val="20"/>
          <w:lang w:val="es-ES_tradnl"/>
        </w:rPr>
      </w:pPr>
      <w:r w:rsidRPr="00DB7D1B">
        <w:rPr>
          <w:rFonts w:eastAsia="Nimbus Sans L" w:cs="Arial"/>
          <w:b/>
          <w:bCs/>
          <w:color w:val="000000"/>
          <w:sz w:val="20"/>
          <w:szCs w:val="20"/>
          <w:lang w:val="es-ES_tradnl"/>
        </w:rPr>
        <w:t>Instituto Internacional de Investigación para el Clima</w:t>
      </w:r>
    </w:p>
    <w:p w:rsidR="00621504" w:rsidRPr="00DB7D1B" w:rsidRDefault="00621504" w:rsidP="00621504">
      <w:pPr>
        <w:widowControl w:val="0"/>
        <w:suppressAutoHyphens/>
        <w:autoSpaceDE w:val="0"/>
        <w:autoSpaceDN w:val="0"/>
        <w:adjustRightInd w:val="0"/>
        <w:jc w:val="center"/>
        <w:rPr>
          <w:rFonts w:eastAsia="Nimbus Sans L" w:cs="Arial"/>
          <w:b/>
          <w:bCs/>
          <w:color w:val="000000"/>
          <w:sz w:val="20"/>
          <w:szCs w:val="20"/>
          <w:lang w:val="es-ES_tradnl"/>
        </w:rPr>
      </w:pPr>
    </w:p>
    <w:p w:rsidR="00621504" w:rsidRPr="00E241BD" w:rsidRDefault="00621504" w:rsidP="00621504">
      <w:pPr>
        <w:pStyle w:val="NormalWeb"/>
        <w:spacing w:before="0" w:beforeAutospacing="0" w:after="0" w:afterAutospacing="0"/>
        <w:jc w:val="center"/>
        <w:rPr>
          <w:rFonts w:ascii="Arial" w:hAnsi="Arial" w:cs="Arial"/>
          <w:bCs/>
          <w:color w:val="FF0000"/>
          <w:sz w:val="20"/>
          <w:szCs w:val="20"/>
          <w:lang w:val="es-PR"/>
        </w:rPr>
      </w:pPr>
      <w:r w:rsidRPr="00E241BD">
        <w:rPr>
          <w:rFonts w:ascii="Arial" w:hAnsi="Arial" w:cs="Arial"/>
          <w:bCs/>
          <w:color w:val="000000"/>
          <w:sz w:val="20"/>
          <w:szCs w:val="20"/>
          <w:lang w:val="es-PR"/>
        </w:rPr>
        <w:t xml:space="preserve">Estatus del Sistema de alerta del ENSO NOVIEMBRE 2015: </w:t>
      </w:r>
      <w:r w:rsidRPr="00E241BD">
        <w:rPr>
          <w:rFonts w:ascii="Arial" w:hAnsi="Arial" w:cs="Arial"/>
          <w:bCs/>
          <w:color w:val="FF0000"/>
          <w:sz w:val="20"/>
          <w:szCs w:val="20"/>
          <w:lang w:val="es-PR"/>
        </w:rPr>
        <w:t xml:space="preserve">Advertencia </w:t>
      </w:r>
      <w:r w:rsidR="00E241BD" w:rsidRPr="00E241BD">
        <w:rPr>
          <w:rFonts w:ascii="Arial" w:hAnsi="Arial" w:cs="Arial"/>
          <w:bCs/>
          <w:color w:val="FF0000"/>
          <w:sz w:val="20"/>
          <w:szCs w:val="20"/>
          <w:lang w:val="es-PR"/>
        </w:rPr>
        <w:t xml:space="preserve">del Fenómeno </w:t>
      </w:r>
      <w:r w:rsidRPr="00E241BD">
        <w:rPr>
          <w:rFonts w:ascii="Arial" w:hAnsi="Arial" w:cs="Arial"/>
          <w:bCs/>
          <w:color w:val="FF0000"/>
          <w:sz w:val="20"/>
          <w:szCs w:val="20"/>
          <w:lang w:val="es-PR"/>
        </w:rPr>
        <w:t>El</w:t>
      </w:r>
      <w:r w:rsidRPr="00DB7D1B">
        <w:rPr>
          <w:rFonts w:ascii="Arial" w:hAnsi="Arial" w:cs="Arial"/>
          <w:b/>
          <w:bCs/>
          <w:color w:val="FF0000"/>
          <w:sz w:val="20"/>
          <w:szCs w:val="20"/>
          <w:lang w:val="es-PR"/>
        </w:rPr>
        <w:t xml:space="preserve"> </w:t>
      </w:r>
      <w:r w:rsidRPr="00E241BD">
        <w:rPr>
          <w:rFonts w:ascii="Arial" w:hAnsi="Arial" w:cs="Arial"/>
          <w:bCs/>
          <w:color w:val="FF0000"/>
          <w:sz w:val="20"/>
          <w:szCs w:val="20"/>
          <w:lang w:val="es-PR"/>
        </w:rPr>
        <w:t>Niño</w:t>
      </w:r>
    </w:p>
    <w:p w:rsidR="00621504" w:rsidRPr="00DB7D1B" w:rsidRDefault="00621504" w:rsidP="00621504">
      <w:pPr>
        <w:widowControl w:val="0"/>
        <w:suppressAutoHyphens/>
        <w:autoSpaceDE w:val="0"/>
        <w:autoSpaceDN w:val="0"/>
        <w:adjustRightInd w:val="0"/>
        <w:jc w:val="center"/>
        <w:rPr>
          <w:rFonts w:eastAsia="Nimbus Sans L" w:cs="Arial"/>
          <w:b/>
          <w:bCs/>
          <w:color w:val="000000"/>
          <w:sz w:val="20"/>
          <w:szCs w:val="20"/>
          <w:lang w:val="es-PR"/>
        </w:rPr>
      </w:pPr>
    </w:p>
    <w:p w:rsidR="00621504" w:rsidRDefault="00621504" w:rsidP="00621504">
      <w:pPr>
        <w:widowControl w:val="0"/>
        <w:suppressAutoHyphens/>
        <w:spacing w:after="120"/>
        <w:rPr>
          <w:rFonts w:eastAsia="Nimbus Sans L" w:cs="Arial"/>
          <w:color w:val="000000"/>
          <w:sz w:val="20"/>
          <w:szCs w:val="20"/>
          <w:lang w:val="es-ES"/>
        </w:rPr>
      </w:pPr>
      <w:r w:rsidRPr="00DB7D1B">
        <w:rPr>
          <w:rFonts w:eastAsia="Nimbus Sans L" w:cs="Arial"/>
          <w:color w:val="000000"/>
          <w:sz w:val="20"/>
          <w:szCs w:val="20"/>
          <w:u w:val="single"/>
          <w:lang w:val="es-ES"/>
        </w:rPr>
        <w:t>Sinopsis:</w:t>
      </w:r>
      <w:r w:rsidRPr="00DB7D1B">
        <w:rPr>
          <w:rFonts w:eastAsia="Nimbus Sans L" w:cs="Arial"/>
          <w:color w:val="000000"/>
          <w:sz w:val="20"/>
          <w:szCs w:val="20"/>
          <w:lang w:val="es-ES"/>
        </w:rPr>
        <w:t xml:space="preserve"> El Niño probablemente llegará a su máximo durante el invierno 2015-16 del Hemisferio Norte, anticipando la transición a un ENSO neutral durante la culminación de la primavera o inicio del verano 2016.</w:t>
      </w:r>
    </w:p>
    <w:p w:rsidR="00DB7D1B" w:rsidRPr="00DB7D1B" w:rsidRDefault="00DB7D1B" w:rsidP="00621504">
      <w:pPr>
        <w:widowControl w:val="0"/>
        <w:suppressAutoHyphens/>
        <w:spacing w:after="120"/>
        <w:rPr>
          <w:rFonts w:eastAsia="Nimbus Sans L" w:cs="Arial"/>
          <w:color w:val="000000"/>
          <w:sz w:val="20"/>
          <w:szCs w:val="20"/>
          <w:lang w:val="es-ES"/>
        </w:rPr>
      </w:pPr>
    </w:p>
    <w:p w:rsidR="00621504" w:rsidRPr="00DB7D1B" w:rsidRDefault="00621504" w:rsidP="00DB7D1B">
      <w:pPr>
        <w:widowControl w:val="0"/>
        <w:suppressAutoHyphens/>
        <w:spacing w:after="120" w:line="276" w:lineRule="auto"/>
        <w:rPr>
          <w:rFonts w:eastAsia="Nimbus Sans L" w:cs="Arial"/>
          <w:sz w:val="20"/>
          <w:szCs w:val="20"/>
          <w:lang w:val="es-ES"/>
        </w:rPr>
      </w:pPr>
      <w:r w:rsidRPr="00DB7D1B">
        <w:rPr>
          <w:rFonts w:eastAsia="Nimbus Sans L" w:cs="Arial"/>
          <w:sz w:val="20"/>
          <w:szCs w:val="20"/>
          <w:lang w:val="es-ES"/>
        </w:rPr>
        <w:t xml:space="preserve">El mes de octubre continuó como un El Niño fuerte como lo indicaron las temperaturas de la superficie del océano (SST, por sus siglas en inglés) que estuvieron muy por encima del promedio a través del Océano Pacífico central y oriental (Fig. 1). La mayoría de los índices de El Niño aumentaron durante el mes, aunque el extremo oriental del índice Niño-1+2 disminuyó (Fig. 2). Las anomalías en las temperaturas de la sub-superficie también aumentaron en el Pacífico central y oriental, en asociación con otra área de </w:t>
      </w:r>
      <w:proofErr w:type="spellStart"/>
      <w:r w:rsidRPr="00DB7D1B">
        <w:rPr>
          <w:rFonts w:eastAsia="Nimbus Sans L" w:cs="Arial"/>
          <w:sz w:val="20"/>
          <w:szCs w:val="20"/>
          <w:lang w:val="es-ES"/>
        </w:rPr>
        <w:t>surgencia</w:t>
      </w:r>
      <w:proofErr w:type="spellEnd"/>
      <w:r w:rsidRPr="00DB7D1B">
        <w:rPr>
          <w:rFonts w:eastAsia="Nimbus Sans L" w:cs="Arial"/>
          <w:sz w:val="20"/>
          <w:szCs w:val="20"/>
          <w:lang w:val="es-ES"/>
        </w:rPr>
        <w:t xml:space="preserve"> negativa en una onda de Kelvin ecuatorial (Fig. 3, 4). Las anomalías de los vientos provenientes del oeste en los niveles bajos y las anomalías en los vientos del este en los niveles superiores continúan desde el Pacífico occidente al Pacífico tropical este-central. También, el Índice de Oscilación del Sur (SOI, por sus siglas en inglés) tradicional y ecuatorial continúan negativos. Estas condiciones se asocian a un evento de convección fuerte sobre el centro y este del Pacífico tropical y convección suprimida sobre Indonesia (Fig. 5). Colectivamente, estas anomalías atmosféricas y oceánicas reflejan un episodio fuerte y maduro de El Niño.</w:t>
      </w:r>
    </w:p>
    <w:p w:rsidR="00621504" w:rsidRPr="00DB7D1B" w:rsidRDefault="00621504" w:rsidP="00DB7D1B">
      <w:pPr>
        <w:widowControl w:val="0"/>
        <w:suppressAutoHyphens/>
        <w:spacing w:after="120" w:line="276" w:lineRule="auto"/>
        <w:rPr>
          <w:rFonts w:eastAsia="Nimbus Sans L" w:cs="Arial"/>
          <w:sz w:val="20"/>
          <w:szCs w:val="20"/>
          <w:lang w:val="es-ES"/>
        </w:rPr>
      </w:pPr>
      <w:r w:rsidRPr="00DB7D1B">
        <w:rPr>
          <w:rFonts w:eastAsia="Nimbus Sans L" w:cs="Arial"/>
          <w:sz w:val="20"/>
          <w:szCs w:val="20"/>
          <w:lang w:val="es-ES"/>
        </w:rPr>
        <w:t>La mayoría de los modelos indican que continuará El Niño fuerte durante el invierno 2015-16 del hemisferio norte, seguido por un debilitamiento y una transición a un ENSO Neutral durante la postrimería de la primavera o a inicios del verano (Fig. 6). El consenso de los pronosticadores continua casi inalterable, con la expectativa de que este evento de El Niño pueda colocarse entre los primeros tres episodios más fuerte medidos desde 1950 por las variaciones de los 3-meses en la SST en la región de Niño-3.4. Probablemente, El Niño alcanzará su máximo durante el invierno 2015-16 del hemisferio norte, anticipada por una transición a un ENSO-neutral durante la postrimería de la primavera o a comienzos del verano del 2016 (oprima para las probabilidades de periodos de 3-meses.</w:t>
      </w:r>
    </w:p>
    <w:p w:rsidR="00621504" w:rsidRPr="00E241BD" w:rsidRDefault="00621504" w:rsidP="00621504">
      <w:pPr>
        <w:rPr>
          <w:rFonts w:cs="Arial"/>
          <w:bCs/>
          <w:sz w:val="20"/>
          <w:szCs w:val="20"/>
          <w:lang w:val="es-ES"/>
        </w:rPr>
      </w:pPr>
    </w:p>
    <w:p w:rsidR="00621504" w:rsidRPr="00302AF8" w:rsidRDefault="00302AF8" w:rsidP="00621504">
      <w:pPr>
        <w:rPr>
          <w:rFonts w:cs="Arial"/>
          <w:b/>
          <w:bCs/>
          <w:sz w:val="20"/>
          <w:szCs w:val="20"/>
          <w:lang w:val="es-ES"/>
        </w:rPr>
      </w:pPr>
      <w:r w:rsidRPr="00302AF8">
        <w:rPr>
          <w:rFonts w:cs="Arial"/>
          <w:b/>
          <w:bCs/>
          <w:sz w:val="20"/>
          <w:szCs w:val="20"/>
          <w:lang w:val="es-ES"/>
        </w:rPr>
        <w:t>Conclusiones</w:t>
      </w:r>
    </w:p>
    <w:p w:rsidR="00621504" w:rsidRPr="00E241BD" w:rsidRDefault="00621504" w:rsidP="00621504">
      <w:pPr>
        <w:rPr>
          <w:rFonts w:cs="Arial"/>
          <w:bCs/>
          <w:sz w:val="20"/>
          <w:szCs w:val="20"/>
          <w:lang w:val="es-ES"/>
        </w:rPr>
      </w:pPr>
    </w:p>
    <w:p w:rsidR="00621504" w:rsidRPr="00302AF8" w:rsidRDefault="00621504" w:rsidP="00621504">
      <w:pPr>
        <w:rPr>
          <w:rFonts w:cs="Arial"/>
          <w:bCs/>
          <w:sz w:val="20"/>
          <w:szCs w:val="20"/>
          <w:lang w:val="es-ES"/>
        </w:rPr>
      </w:pPr>
      <w:r w:rsidRPr="00302AF8">
        <w:rPr>
          <w:rFonts w:cs="Arial"/>
          <w:bCs/>
          <w:sz w:val="20"/>
          <w:szCs w:val="20"/>
          <w:lang w:val="es-ES"/>
        </w:rPr>
        <w:t xml:space="preserve">Durante mediados de diciembre de 2015, el Pacífico tropical SST se encontraba en un nivel fuerte de El Niño. Todas las variables atmosféricas apoyan fuertemente el patrón de El Niño, incluyendo vientos alisios debilitados y el exceso de lluvias en el Pacífico tropical oriental del centro. El consenso de los modelos de predicción de ENOS </w:t>
      </w:r>
      <w:r w:rsidR="00302AF8" w:rsidRPr="00302AF8">
        <w:rPr>
          <w:rFonts w:cs="Arial"/>
          <w:bCs/>
          <w:sz w:val="20"/>
          <w:szCs w:val="20"/>
          <w:lang w:val="es-ES"/>
        </w:rPr>
        <w:t>indica</w:t>
      </w:r>
      <w:r w:rsidRPr="00302AF8">
        <w:rPr>
          <w:rFonts w:cs="Arial"/>
          <w:bCs/>
          <w:sz w:val="20"/>
          <w:szCs w:val="20"/>
          <w:lang w:val="es-ES"/>
        </w:rPr>
        <w:t xml:space="preserve"> la continuación de fuertes condiciones de El Niño durante la temporada diciembre-febrero 2015 a 16 en curso. Un mayor fortalecimiento es posible, pero poco probable, en pleno invierno 2015-16, con el evento debilitando lentamente durante la primavera 2016.</w:t>
      </w:r>
    </w:p>
    <w:p w:rsidR="00621504" w:rsidRDefault="00621504" w:rsidP="00621504">
      <w:pPr>
        <w:rPr>
          <w:rFonts w:ascii="Arial Narrow" w:hAnsi="Arial Narrow"/>
          <w:b/>
          <w:bCs/>
          <w:i/>
          <w:sz w:val="28"/>
          <w:szCs w:val="28"/>
          <w:lang w:val="es-ES"/>
        </w:rPr>
      </w:pPr>
    </w:p>
    <w:p w:rsidR="00621504" w:rsidRPr="00302AF8" w:rsidRDefault="00302AF8" w:rsidP="00621504">
      <w:pPr>
        <w:jc w:val="center"/>
        <w:rPr>
          <w:rFonts w:cs="Arial"/>
          <w:b/>
          <w:bCs/>
          <w:sz w:val="20"/>
          <w:szCs w:val="20"/>
          <w:lang w:val="es-ES"/>
        </w:rPr>
      </w:pPr>
      <w:r w:rsidRPr="00302AF8">
        <w:rPr>
          <w:rFonts w:cs="Arial"/>
          <w:b/>
          <w:bCs/>
          <w:sz w:val="20"/>
          <w:szCs w:val="20"/>
          <w:lang w:val="es-ES"/>
        </w:rPr>
        <w:t>Boletines</w:t>
      </w:r>
    </w:p>
    <w:p w:rsidR="00621504" w:rsidRDefault="00621504" w:rsidP="00621504">
      <w:pPr>
        <w:jc w:val="center"/>
        <w:rPr>
          <w:rFonts w:ascii="Arial Narrow" w:hAnsi="Arial Narrow"/>
          <w:b/>
          <w:bCs/>
          <w:color w:val="FF0000"/>
          <w:sz w:val="24"/>
          <w:lang w:val="es-ES"/>
        </w:rPr>
      </w:pPr>
    </w:p>
    <w:p w:rsidR="00621504" w:rsidRPr="00302AF8" w:rsidRDefault="00302AF8" w:rsidP="00621504">
      <w:pPr>
        <w:jc w:val="center"/>
        <w:rPr>
          <w:rFonts w:cs="Arial"/>
          <w:b/>
          <w:bCs/>
          <w:color w:val="FF0000"/>
          <w:sz w:val="20"/>
          <w:szCs w:val="20"/>
          <w:lang w:val="es-ES"/>
        </w:rPr>
      </w:pPr>
      <w:r w:rsidRPr="00302AF8">
        <w:rPr>
          <w:rFonts w:cs="Arial"/>
          <w:b/>
          <w:bCs/>
          <w:color w:val="FF0000"/>
          <w:sz w:val="20"/>
          <w:szCs w:val="20"/>
          <w:lang w:val="es-ES"/>
        </w:rPr>
        <w:t>Aviso Especial #01 (15- Enero- 2015)</w:t>
      </w:r>
    </w:p>
    <w:p w:rsidR="00621504" w:rsidRPr="00E241BD" w:rsidRDefault="00302AF8" w:rsidP="00E241BD">
      <w:pPr>
        <w:jc w:val="center"/>
        <w:rPr>
          <w:rFonts w:cs="Arial"/>
          <w:bCs/>
          <w:i/>
          <w:iCs/>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 probabilidad de formación del Fenómeno del Niño.</w:t>
      </w:r>
    </w:p>
    <w:p w:rsidR="00621504" w:rsidRPr="00E5643B" w:rsidRDefault="00621504" w:rsidP="00621504">
      <w:pPr>
        <w:rPr>
          <w:rFonts w:ascii="Arial Narrow" w:hAnsi="Arial Narrow"/>
          <w:b/>
          <w:bCs/>
          <w:i/>
          <w:iCs/>
          <w:sz w:val="24"/>
          <w:lang w:val="es-ES"/>
        </w:rPr>
      </w:pPr>
    </w:p>
    <w:p w:rsidR="00621504" w:rsidRPr="00302AF8" w:rsidRDefault="00621504" w:rsidP="00302AF8">
      <w:pPr>
        <w:spacing w:line="276" w:lineRule="auto"/>
        <w:rPr>
          <w:rFonts w:eastAsia="Nimbus Sans L" w:cs="Arial"/>
          <w:sz w:val="20"/>
          <w:szCs w:val="20"/>
          <w:lang w:val="es-ES_tradnl"/>
        </w:rPr>
      </w:pPr>
      <w:r w:rsidRPr="00302AF8">
        <w:rPr>
          <w:rFonts w:cs="Arial"/>
          <w:bCs/>
          <w:iCs/>
          <w:sz w:val="20"/>
          <w:szCs w:val="20"/>
          <w:lang w:val="es-ES"/>
        </w:rPr>
        <w:t>Para el mes de Enero La oficina del Sistema de Alerta Temprana de La Guajira (S.A.T.) informa al Consejo Departamental y Municipales de Gestión del Riesgo de Desastres del Departamento de la Guajira  y comunidad en general informamos que en base a nuestro seguimiento continua</w:t>
      </w:r>
      <w:r w:rsidRPr="00302AF8">
        <w:rPr>
          <w:rFonts w:eastAsia="Nimbus Sans L" w:cs="Arial"/>
          <w:sz w:val="20"/>
          <w:szCs w:val="20"/>
          <w:lang w:val="es-PR"/>
        </w:rPr>
        <w:t xml:space="preserve"> </w:t>
      </w:r>
      <w:r w:rsidRPr="00302AF8">
        <w:rPr>
          <w:rFonts w:eastAsia="Nimbus Sans L" w:cs="Arial"/>
          <w:sz w:val="20"/>
          <w:szCs w:val="20"/>
          <w:lang w:val="es-ES_tradnl"/>
        </w:rPr>
        <w:t>Durante el mes de diciembre de 2014,</w:t>
      </w:r>
      <w:r w:rsidRPr="00302AF8">
        <w:rPr>
          <w:rFonts w:cs="Arial"/>
          <w:color w:val="000000"/>
          <w:sz w:val="20"/>
          <w:szCs w:val="20"/>
          <w:lang w:val="es-PR"/>
        </w:rPr>
        <w:t xml:space="preserve"> en base a los análisis las condiciones son similares al mes pasado, la mayoría de los modelos predicen que las anomalías de SST permanecen débiles en los niveles de El Niño durante diciembre-febrero 2014-15, y continuando hasta la primavera 2015 del Hemisferio Norte. Suponiendo que El Niño se desarrolle completamente, el consenso de los pronosticadores favorece un evento débil que culmina a principios de la primavera del Hemisferio Norte. En resumen, hay un 50-60 % aproximadamente de condiciones de El Niño durante los próximos dos meses, por ahora se continua en posible formación</w:t>
      </w:r>
      <w:r w:rsidRPr="00302AF8">
        <w:rPr>
          <w:rFonts w:eastAsia="Nimbus Sans L" w:cs="Arial"/>
          <w:sz w:val="20"/>
          <w:szCs w:val="20"/>
          <w:lang w:val="es-ES_tradnl"/>
        </w:rPr>
        <w:t>. Por lo tanto, aunque hay inclinación hacia El Niño comparado al mes anterior, el combinado de las condiciones atmosféricas y oceánicas permanece como un neutral.</w:t>
      </w:r>
    </w:p>
    <w:p w:rsidR="00621504" w:rsidRPr="00302AF8" w:rsidRDefault="00621504" w:rsidP="00302AF8">
      <w:pPr>
        <w:spacing w:line="276" w:lineRule="auto"/>
        <w:rPr>
          <w:rFonts w:eastAsia="Nimbus Sans L" w:cs="Arial"/>
          <w:color w:val="000000"/>
          <w:sz w:val="20"/>
          <w:szCs w:val="20"/>
          <w:lang w:val="es-ES_tradnl"/>
        </w:rPr>
      </w:pPr>
    </w:p>
    <w:p w:rsidR="00621504" w:rsidRPr="00302AF8" w:rsidRDefault="00621504" w:rsidP="00302AF8">
      <w:pPr>
        <w:spacing w:line="276" w:lineRule="auto"/>
        <w:rPr>
          <w:rFonts w:cs="Arial"/>
          <w:bCs/>
          <w:iCs/>
          <w:sz w:val="20"/>
          <w:szCs w:val="20"/>
          <w:lang w:val="es-ES"/>
        </w:rPr>
      </w:pPr>
      <w:r w:rsidRPr="00302AF8">
        <w:rPr>
          <w:rFonts w:cs="Arial"/>
          <w:bCs/>
          <w:iCs/>
          <w:sz w:val="20"/>
          <w:szCs w:val="20"/>
          <w:lang w:val="es-ES"/>
        </w:rPr>
        <w:t>Lo anterior se traduce, que reiteramos que desde el mes de noviembre y durante los meses de enero, febrero, marzo y parte de abril entraremos en una temporada seca marcado con una posible presencia de una etapa de maduración de un fenómeno del Niño con el agravante de déficit de precipitaciones durante los años 2013 y 2014, Reiteramos de una manera intensa nuestras Recomendaciones a las autoridades de emergencias del Departamento tomar todas las medidas preventivas y de seguimiento, para principios del 2015.</w:t>
      </w:r>
    </w:p>
    <w:p w:rsidR="00621504" w:rsidRDefault="00621504" w:rsidP="00621504">
      <w:pPr>
        <w:jc w:val="center"/>
        <w:rPr>
          <w:rFonts w:ascii="Arial Narrow" w:hAnsi="Arial Narrow"/>
          <w:b/>
          <w:bCs/>
          <w:color w:val="FF0000"/>
          <w:sz w:val="24"/>
          <w:lang w:val="es-ES"/>
        </w:rPr>
      </w:pPr>
      <w:r>
        <w:rPr>
          <w:rFonts w:ascii="Arial Narrow" w:hAnsi="Arial Narrow"/>
          <w:b/>
          <w:bCs/>
          <w:noProof/>
          <w:color w:val="FF0000"/>
          <w:sz w:val="24"/>
          <w:lang w:val="es-ES"/>
        </w:rPr>
        <w:drawing>
          <wp:anchor distT="0" distB="0" distL="114300" distR="114300" simplePos="0" relativeHeight="251657728" behindDoc="1" locked="0" layoutInCell="1" allowOverlap="1" wp14:anchorId="439489B5" wp14:editId="3473D06D">
            <wp:simplePos x="0" y="0"/>
            <wp:positionH relativeFrom="column">
              <wp:posOffset>2946400</wp:posOffset>
            </wp:positionH>
            <wp:positionV relativeFrom="paragraph">
              <wp:posOffset>130175</wp:posOffset>
            </wp:positionV>
            <wp:extent cx="2936240" cy="155956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936240" cy="15595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b/>
          <w:bCs/>
          <w:noProof/>
          <w:color w:val="FF0000"/>
          <w:sz w:val="24"/>
          <w:lang w:val="es-ES"/>
        </w:rPr>
        <w:drawing>
          <wp:anchor distT="0" distB="0" distL="114300" distR="114300" simplePos="0" relativeHeight="251661824" behindDoc="1" locked="0" layoutInCell="1" allowOverlap="1" wp14:anchorId="5A0FC01C" wp14:editId="2949DC32">
            <wp:simplePos x="0" y="0"/>
            <wp:positionH relativeFrom="column">
              <wp:posOffset>15240</wp:posOffset>
            </wp:positionH>
            <wp:positionV relativeFrom="paragraph">
              <wp:posOffset>130175</wp:posOffset>
            </wp:positionV>
            <wp:extent cx="2520315" cy="1495425"/>
            <wp:effectExtent l="0" t="0" r="0" b="0"/>
            <wp:wrapNone/>
            <wp:docPr id="136" name="Imagen 136" descr="http://iri.columbia.edu/wp-content/uploads/2014/12/figur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iri.columbia.edu/wp-content/uploads/2014/12/figure3.gif"/>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2031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sz w:val="28"/>
          <w:szCs w:val="28"/>
          <w:lang w:val="es-ES"/>
        </w:rPr>
      </w:pPr>
    </w:p>
    <w:p w:rsidR="00621504" w:rsidRDefault="00621504" w:rsidP="00621504">
      <w:pPr>
        <w:jc w:val="center"/>
        <w:rPr>
          <w:rFonts w:ascii="Arial Narrow" w:hAnsi="Arial Narrow"/>
          <w:b/>
          <w:bCs/>
          <w:sz w:val="28"/>
          <w:szCs w:val="28"/>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Default="00621504" w:rsidP="00621504">
      <w:pPr>
        <w:jc w:val="center"/>
        <w:rPr>
          <w:rFonts w:ascii="Arial Narrow" w:hAnsi="Arial Narrow"/>
          <w:b/>
          <w:bCs/>
          <w:color w:val="FF0000"/>
          <w:sz w:val="24"/>
          <w:lang w:val="es-ES"/>
        </w:rPr>
      </w:pPr>
    </w:p>
    <w:p w:rsidR="00621504" w:rsidRPr="00E241BD" w:rsidRDefault="00621504" w:rsidP="00621504">
      <w:pPr>
        <w:rPr>
          <w:rFonts w:cs="Arial"/>
          <w:bCs/>
          <w:sz w:val="20"/>
          <w:szCs w:val="20"/>
          <w:lang w:val="es-ES"/>
        </w:rPr>
      </w:pPr>
    </w:p>
    <w:p w:rsidR="00621504" w:rsidRPr="00302AF8" w:rsidRDefault="00302AF8" w:rsidP="00621504">
      <w:pPr>
        <w:jc w:val="center"/>
        <w:rPr>
          <w:rFonts w:cs="Arial"/>
          <w:b/>
          <w:bCs/>
          <w:color w:val="FF0000"/>
          <w:sz w:val="20"/>
          <w:szCs w:val="20"/>
          <w:lang w:val="es-ES"/>
        </w:rPr>
      </w:pPr>
      <w:r w:rsidRPr="00302AF8">
        <w:rPr>
          <w:rFonts w:cs="Arial"/>
          <w:b/>
          <w:bCs/>
          <w:color w:val="FF0000"/>
          <w:sz w:val="20"/>
          <w:szCs w:val="20"/>
          <w:lang w:val="es-ES"/>
        </w:rPr>
        <w:t>Aviso Especial # 02 (Enero 16- 2015)</w:t>
      </w:r>
    </w:p>
    <w:p w:rsidR="00621504" w:rsidRPr="00E241BD" w:rsidRDefault="00302AF8" w:rsidP="00E241BD">
      <w:pPr>
        <w:jc w:val="center"/>
        <w:rPr>
          <w:rFonts w:cs="Arial"/>
          <w:bCs/>
          <w:color w:val="FF0000"/>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informe técnico por alta probabilidad de incendios forestales.</w:t>
      </w:r>
    </w:p>
    <w:p w:rsidR="00621504" w:rsidRPr="00D05041" w:rsidRDefault="00621504" w:rsidP="00621504">
      <w:pPr>
        <w:rPr>
          <w:rFonts w:ascii="Arial Narrow" w:hAnsi="Arial Narrow"/>
          <w:b/>
          <w:bCs/>
          <w:i/>
          <w:iCs/>
          <w:sz w:val="24"/>
          <w:lang w:val="es-ES"/>
        </w:rPr>
      </w:pPr>
    </w:p>
    <w:p w:rsidR="00621504" w:rsidRPr="00302AF8" w:rsidRDefault="00302AF8" w:rsidP="00302AF8">
      <w:pPr>
        <w:autoSpaceDE w:val="0"/>
        <w:autoSpaceDN w:val="0"/>
        <w:adjustRightInd w:val="0"/>
        <w:spacing w:line="276" w:lineRule="auto"/>
        <w:rPr>
          <w:rFonts w:cs="Arial"/>
          <w:color w:val="000000"/>
          <w:sz w:val="20"/>
          <w:szCs w:val="20"/>
          <w:lang w:eastAsia="es-CO"/>
        </w:rPr>
      </w:pPr>
      <w:r>
        <w:rPr>
          <w:rFonts w:ascii="Arial Narrow" w:hAnsi="Arial Narrow"/>
          <w:b/>
          <w:bCs/>
          <w:noProof/>
          <w:color w:val="FF0000"/>
          <w:sz w:val="24"/>
          <w:lang w:val="es-ES"/>
        </w:rPr>
        <w:drawing>
          <wp:anchor distT="0" distB="0" distL="114300" distR="114300" simplePos="0" relativeHeight="251878912" behindDoc="1" locked="0" layoutInCell="1" allowOverlap="1" wp14:anchorId="119144D5" wp14:editId="0D0A4A9E">
            <wp:simplePos x="0" y="0"/>
            <wp:positionH relativeFrom="column">
              <wp:posOffset>3053715</wp:posOffset>
            </wp:positionH>
            <wp:positionV relativeFrom="paragraph">
              <wp:posOffset>45085</wp:posOffset>
            </wp:positionV>
            <wp:extent cx="2578735" cy="1757045"/>
            <wp:effectExtent l="0" t="0" r="0" b="0"/>
            <wp:wrapTight wrapText="bothSides">
              <wp:wrapPolygon edited="0">
                <wp:start x="0" y="0"/>
                <wp:lineTo x="0" y="21311"/>
                <wp:lineTo x="21382" y="21311"/>
                <wp:lineTo x="21382" y="0"/>
                <wp:lineTo x="0" y="0"/>
              </wp:wrapPolygon>
            </wp:wrapTight>
            <wp:docPr id="135" name="Imagen 135" descr="http://regioncaribe.org/wp-content/uploads/2014/03/incendio-forestal-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regioncaribe.org/wp-content/uploads/2014/03/incendio-forestal-0330.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78735" cy="175704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302AF8">
        <w:rPr>
          <w:rFonts w:cs="Arial"/>
          <w:bCs/>
          <w:iCs/>
          <w:color w:val="000000"/>
          <w:sz w:val="20"/>
          <w:szCs w:val="20"/>
          <w:lang w:eastAsia="es-CO"/>
        </w:rPr>
        <w:t xml:space="preserve">El S.A.T. recomienda a las autoridades de emergencias del departamento un aviso especial debido el comienzo de la primera temporada seca del año 2015, el cual podría originar incendios forestales en los sistemas montañosos como la Sierra Nevada de Santa Marta, Serranía del </w:t>
      </w:r>
      <w:r w:rsidR="000A205E" w:rsidRPr="00302AF8">
        <w:rPr>
          <w:rFonts w:cs="Arial"/>
          <w:bCs/>
          <w:iCs/>
          <w:color w:val="000000"/>
          <w:sz w:val="20"/>
          <w:szCs w:val="20"/>
          <w:lang w:eastAsia="es-CO"/>
        </w:rPr>
        <w:t>Perijá</w:t>
      </w:r>
      <w:r w:rsidR="00621504" w:rsidRPr="00302AF8">
        <w:rPr>
          <w:rFonts w:cs="Arial"/>
          <w:bCs/>
          <w:iCs/>
          <w:color w:val="000000"/>
          <w:sz w:val="20"/>
          <w:szCs w:val="20"/>
          <w:lang w:eastAsia="es-CO"/>
        </w:rPr>
        <w:t xml:space="preserve"> y Parque natural La </w:t>
      </w:r>
      <w:proofErr w:type="spellStart"/>
      <w:r w:rsidR="00621504" w:rsidRPr="00302AF8">
        <w:rPr>
          <w:rFonts w:cs="Arial"/>
          <w:bCs/>
          <w:iCs/>
          <w:color w:val="000000"/>
          <w:sz w:val="20"/>
          <w:szCs w:val="20"/>
          <w:lang w:eastAsia="es-CO"/>
        </w:rPr>
        <w:t>Macuira</w:t>
      </w:r>
      <w:proofErr w:type="spellEnd"/>
      <w:r w:rsidR="00621504" w:rsidRPr="00302AF8">
        <w:rPr>
          <w:rFonts w:cs="Arial"/>
          <w:bCs/>
          <w:iCs/>
          <w:color w:val="000000"/>
          <w:sz w:val="20"/>
          <w:szCs w:val="20"/>
          <w:lang w:eastAsia="es-CO"/>
        </w:rPr>
        <w:t>. este aviso se hace extensivo a los quince Consejos Municipales  y Departamental de Gestión del Riesgo, se recomienda mantener una vigilancia especial sobre estos sistemas todo con el fin de evitar cualquier conflagración que pueda generar daños en la capa vegetal, esto se presenta por la disminución de las precipitaciones, nubosidad y humedad de los suelos como también el incremento en la velocidad de los vientos condiciones que son favorables para la ocurrencia de eventos tipo incendios forestales, el periodo previsto para mantener una vigilancia especial es hasta el mes de marzo del año en curso se sugiere extremar todas las medidas de prevención máxime que estamos a puertas de la aparición del Fenómeno del Niño. Por esta razón Se recomienda a los Consejos Municipales (C.M.G.R)  y Departamental (C.D.G.R.) de Gestión del Riesgo tomar diseñar las estrategias Municipales y Departamentales de Respuestas a efectos de prevenir emergencias en su  jurisdicción durante estas semanas.</w:t>
      </w:r>
    </w:p>
    <w:p w:rsidR="00621504" w:rsidRPr="00302AF8" w:rsidRDefault="00621504" w:rsidP="00621504">
      <w:pPr>
        <w:jc w:val="center"/>
        <w:rPr>
          <w:rFonts w:cs="Arial"/>
          <w:b/>
          <w:bCs/>
          <w:sz w:val="20"/>
          <w:szCs w:val="20"/>
        </w:rPr>
      </w:pPr>
    </w:p>
    <w:p w:rsidR="00621504" w:rsidRPr="00302AF8" w:rsidRDefault="00621504" w:rsidP="008C6DDA">
      <w:pPr>
        <w:jc w:val="center"/>
        <w:rPr>
          <w:rFonts w:cs="Arial"/>
          <w:b/>
          <w:bCs/>
          <w:sz w:val="20"/>
          <w:szCs w:val="20"/>
          <w:lang w:val="es-ES"/>
        </w:rPr>
      </w:pPr>
    </w:p>
    <w:p w:rsidR="00621504" w:rsidRPr="00302AF8" w:rsidRDefault="00302AF8" w:rsidP="00621504">
      <w:pPr>
        <w:jc w:val="center"/>
        <w:rPr>
          <w:rFonts w:cs="Arial"/>
          <w:b/>
          <w:bCs/>
          <w:color w:val="FF0000"/>
          <w:sz w:val="20"/>
          <w:szCs w:val="20"/>
          <w:lang w:val="es-ES"/>
        </w:rPr>
      </w:pPr>
      <w:r w:rsidRPr="00302AF8">
        <w:rPr>
          <w:rFonts w:cs="Arial"/>
          <w:b/>
          <w:bCs/>
          <w:color w:val="FF0000"/>
          <w:sz w:val="20"/>
          <w:szCs w:val="20"/>
          <w:lang w:val="es-ES"/>
        </w:rPr>
        <w:t>Aviso Especial #03 (05- Febrero- 2015).</w:t>
      </w:r>
    </w:p>
    <w:p w:rsidR="00302AF8" w:rsidRPr="00E241BD" w:rsidRDefault="00302AF8" w:rsidP="00E241BD">
      <w:pPr>
        <w:jc w:val="center"/>
        <w:rPr>
          <w:rFonts w:cs="Arial"/>
          <w:bCs/>
          <w:color w:val="FF0000"/>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 probabilidad de formación del Fenómeno del Niño</w:t>
      </w:r>
    </w:p>
    <w:p w:rsidR="00621504" w:rsidRPr="00302AF8" w:rsidRDefault="00621504" w:rsidP="00621504">
      <w:pPr>
        <w:rPr>
          <w:rFonts w:cs="Arial"/>
          <w:bCs/>
          <w:iCs/>
          <w:sz w:val="20"/>
          <w:szCs w:val="20"/>
          <w:lang w:val="es-ES"/>
        </w:rPr>
      </w:pPr>
    </w:p>
    <w:p w:rsidR="00621504" w:rsidRPr="006D5568" w:rsidRDefault="00621504" w:rsidP="006D5568">
      <w:pPr>
        <w:spacing w:line="276" w:lineRule="auto"/>
        <w:rPr>
          <w:rFonts w:eastAsia="Nimbus Sans L" w:cs="Arial"/>
          <w:sz w:val="20"/>
          <w:szCs w:val="20"/>
          <w:lang w:val="es-ES_tradnl"/>
        </w:rPr>
      </w:pPr>
      <w:r w:rsidRPr="006D5568">
        <w:rPr>
          <w:rFonts w:cs="Arial"/>
          <w:bCs/>
          <w:iCs/>
          <w:sz w:val="20"/>
          <w:szCs w:val="20"/>
          <w:lang w:val="es-ES"/>
        </w:rPr>
        <w:t>Para el mes de Febrero La oficina del Sistema de Alerta Temprana de La Guajira (S.A.T.) informa al Consejo Departamental y Municipales de Gestión del Riesgo de Desastres del Departamento de la Guajira  y comunidad en general informamos que en base a nuestro seguimiento continua</w:t>
      </w:r>
      <w:r w:rsidRPr="006D5568">
        <w:rPr>
          <w:rFonts w:eastAsia="Nimbus Sans L" w:cs="Arial"/>
          <w:sz w:val="20"/>
          <w:szCs w:val="20"/>
          <w:lang w:val="es-PR"/>
        </w:rPr>
        <w:t xml:space="preserve"> </w:t>
      </w:r>
      <w:r w:rsidRPr="006D5568">
        <w:rPr>
          <w:rFonts w:eastAsia="Nimbus Sans L" w:cs="Arial"/>
          <w:sz w:val="20"/>
          <w:szCs w:val="20"/>
          <w:lang w:val="es-ES_tradnl"/>
        </w:rPr>
        <w:t>Durante el mes de enero de 2015,</w:t>
      </w:r>
      <w:r w:rsidRPr="006D5568">
        <w:rPr>
          <w:rFonts w:cs="Arial"/>
          <w:color w:val="000000"/>
          <w:sz w:val="20"/>
          <w:szCs w:val="20"/>
          <w:lang w:val="es-PR"/>
        </w:rPr>
        <w:t xml:space="preserve"> en base a los análisis las condiciones son similares al mes pasado, la mayoría de los modelos predicen que las anomalías de SST permanecen débiles en los niveles de El Niño durante febrero-marzo 2015, y continuando hasta la primavera 2015 del Hemisferio Norte. Suponiendo que El Niño se desarrolle completamente, el consenso de los pronosticadores sigue favoreciendo un evento débil que culmina a principios de la primavera del Hemisferio Norte. En resumen, continua una probabilidad de un 50 a un 60 % aproximadamente de condiciones de formación El Niño durante los próximos dos meses (febrero y marzo), por ahora se continua en proceso de formación</w:t>
      </w:r>
      <w:r w:rsidRPr="006D5568">
        <w:rPr>
          <w:rFonts w:eastAsia="Nimbus Sans L" w:cs="Arial"/>
          <w:sz w:val="20"/>
          <w:szCs w:val="20"/>
          <w:lang w:val="es-ES_tradnl"/>
        </w:rPr>
        <w:t>. Por lo tanto, aunque hay inclinación hacia El Niño, el combinado de las condiciones atmosféricas y oceánicas permanece neutral.</w:t>
      </w:r>
    </w:p>
    <w:p w:rsidR="00621504" w:rsidRPr="006D5568" w:rsidRDefault="00621504" w:rsidP="006D5568">
      <w:pPr>
        <w:spacing w:line="276" w:lineRule="auto"/>
        <w:rPr>
          <w:rFonts w:eastAsia="Nimbus Sans L" w:cs="Arial"/>
          <w:color w:val="000000"/>
          <w:sz w:val="20"/>
          <w:szCs w:val="20"/>
          <w:lang w:val="es-ES_tradnl"/>
        </w:rPr>
      </w:pPr>
    </w:p>
    <w:p w:rsidR="00621504" w:rsidRPr="006D5568" w:rsidRDefault="00621504" w:rsidP="006D5568">
      <w:pPr>
        <w:spacing w:line="276" w:lineRule="auto"/>
        <w:rPr>
          <w:rFonts w:cs="Arial"/>
          <w:bCs/>
          <w:iCs/>
          <w:sz w:val="20"/>
          <w:szCs w:val="20"/>
          <w:lang w:val="es-ES"/>
        </w:rPr>
      </w:pPr>
      <w:r w:rsidRPr="006D5568">
        <w:rPr>
          <w:rFonts w:cs="Arial"/>
          <w:bCs/>
          <w:iCs/>
          <w:sz w:val="20"/>
          <w:szCs w:val="20"/>
          <w:lang w:val="es-ES"/>
        </w:rPr>
        <w:t>Lo anterior se traduce, que reiteramos que desde el mes de noviembre y durante los meses de enero, febrero, marzo y parte de abril entraremos en una temporada seca marcado con una posible presencia de una etapa de maduración de un fenómeno del Niño con el agravante de déficit de precipitaciones durante los años 2013 y 2014, Reiteramos de una manera intensa nuestras Recomendaciones a las autoridades de emergencias del Departamento tomar todas las medidas preventivas y de seguimiento, para principios del 2015.</w:t>
      </w:r>
    </w:p>
    <w:p w:rsidR="008C6DDA" w:rsidRPr="00B771EE" w:rsidRDefault="008C6DDA" w:rsidP="00621504">
      <w:pPr>
        <w:rPr>
          <w:rFonts w:ascii="Arial Narrow" w:hAnsi="Arial Narrow"/>
          <w:bCs/>
          <w:i/>
          <w:iCs/>
          <w:sz w:val="24"/>
          <w:lang w:val="es-ES"/>
        </w:rPr>
      </w:pPr>
    </w:p>
    <w:p w:rsidR="00621504" w:rsidRPr="006D5568" w:rsidRDefault="00621504" w:rsidP="00621504">
      <w:pPr>
        <w:rPr>
          <w:rFonts w:cs="Arial"/>
          <w:b/>
          <w:bCs/>
          <w:sz w:val="20"/>
          <w:szCs w:val="20"/>
          <w:lang w:val="es-ES"/>
        </w:rPr>
      </w:pPr>
    </w:p>
    <w:p w:rsidR="00621504" w:rsidRPr="006D5568" w:rsidRDefault="006D5568" w:rsidP="00621504">
      <w:pPr>
        <w:jc w:val="center"/>
        <w:rPr>
          <w:rFonts w:cs="Arial"/>
          <w:b/>
          <w:bCs/>
          <w:color w:val="FF0000"/>
          <w:sz w:val="20"/>
          <w:szCs w:val="20"/>
          <w:lang w:val="es-ES"/>
        </w:rPr>
      </w:pPr>
      <w:r w:rsidRPr="006D5568">
        <w:rPr>
          <w:rFonts w:cs="Arial"/>
          <w:b/>
          <w:bCs/>
          <w:color w:val="FF0000"/>
          <w:sz w:val="20"/>
          <w:szCs w:val="20"/>
          <w:lang w:val="es-ES"/>
        </w:rPr>
        <w:t>Aviso Especial #04</w:t>
      </w:r>
    </w:p>
    <w:p w:rsidR="006D5568" w:rsidRPr="00E241BD" w:rsidRDefault="006D5568" w:rsidP="00E241BD">
      <w:pPr>
        <w:jc w:val="center"/>
        <w:rPr>
          <w:rFonts w:cs="Arial"/>
          <w:bCs/>
          <w:color w:val="FF0000"/>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 probabilidad de formación del Fenómeno del Niño</w:t>
      </w:r>
    </w:p>
    <w:p w:rsidR="00621504" w:rsidRPr="00FC4099" w:rsidRDefault="00621504" w:rsidP="00621504">
      <w:pPr>
        <w:rPr>
          <w:rFonts w:ascii="Arial Narrow" w:hAnsi="Arial Narrow"/>
          <w:b/>
          <w:bCs/>
          <w:i/>
          <w:iCs/>
          <w:sz w:val="24"/>
          <w:lang w:val="es-ES"/>
        </w:rPr>
      </w:pPr>
    </w:p>
    <w:p w:rsidR="00621504" w:rsidRPr="006D5568" w:rsidRDefault="00621504" w:rsidP="006D5568">
      <w:pPr>
        <w:spacing w:line="276" w:lineRule="auto"/>
        <w:rPr>
          <w:rFonts w:eastAsia="Nimbus Sans L" w:cs="Arial"/>
          <w:sz w:val="20"/>
          <w:szCs w:val="20"/>
          <w:lang w:val="es-ES_tradnl"/>
        </w:rPr>
      </w:pPr>
      <w:r w:rsidRPr="006D5568">
        <w:rPr>
          <w:rFonts w:cs="Arial"/>
          <w:bCs/>
          <w:iCs/>
          <w:sz w:val="20"/>
          <w:szCs w:val="20"/>
          <w:lang w:val="es-ES"/>
        </w:rPr>
        <w:t>Para el mes de Marzo La oficina del Sistema de Alerta Temprana de La Guajira (S.A.T.) informa al Consejo Departamental y Municipales de Gestión del Riesgo de Desastres del Departamento de la Guajira  y comunidad en general informamos que en base a nuestro seguimiento continuo una advertencia de aparición del fenómeno débil</w:t>
      </w:r>
      <w:r w:rsidRPr="006D5568">
        <w:rPr>
          <w:rFonts w:eastAsia="Nimbus Sans L" w:cs="Arial"/>
          <w:sz w:val="20"/>
          <w:szCs w:val="20"/>
          <w:lang w:val="es-PR"/>
        </w:rPr>
        <w:t xml:space="preserve"> </w:t>
      </w:r>
      <w:r w:rsidRPr="006D5568">
        <w:rPr>
          <w:rFonts w:eastAsia="Nimbus Sans L" w:cs="Arial"/>
          <w:sz w:val="20"/>
          <w:szCs w:val="20"/>
          <w:lang w:val="es-ES_tradnl"/>
        </w:rPr>
        <w:t>es posible durante los meses de febrero a abril,</w:t>
      </w:r>
      <w:r w:rsidRPr="006D5568">
        <w:rPr>
          <w:rFonts w:cs="Arial"/>
          <w:color w:val="000000"/>
          <w:sz w:val="20"/>
          <w:szCs w:val="20"/>
          <w:lang w:val="es-PR"/>
        </w:rPr>
        <w:t xml:space="preserve"> en base a los análisis las condiciones de tendencia aumentan, la mayoría de los modelos</w:t>
      </w:r>
      <w:r w:rsidRPr="006D5568">
        <w:rPr>
          <w:rFonts w:cs="Arial"/>
          <w:bCs/>
          <w:color w:val="000000"/>
          <w:sz w:val="20"/>
          <w:szCs w:val="20"/>
          <w:lang w:val="es-PR"/>
        </w:rPr>
        <w:t xml:space="preserve"> indican que la formación del fenómeno del Niño continuará durante el 2015. Esto es apoyado por el aumento reciente en las temperaturas de la sub-superficie y por las proyecciones  de los modelos sobre la continuación de las anomalías en los vientos leves del oeste a través de partes del Pacífico ecuatorial. Sin embargo, la destreza de los modelos tiende a ser menor durante el segundo semestre del año, lo cual contribuye a disminuir las probabilidades de El Niño después de ese periodo. </w:t>
      </w:r>
      <w:r w:rsidRPr="006D5568">
        <w:rPr>
          <w:rFonts w:cs="Arial"/>
          <w:color w:val="000000"/>
          <w:sz w:val="20"/>
          <w:szCs w:val="20"/>
          <w:lang w:val="es-PR"/>
        </w:rPr>
        <w:t>En resumen, hay aproximadamente un 50-60 % de probabilidad de condiciones de El Niño continúen hasta mitad de año,</w:t>
      </w:r>
      <w:r w:rsidRPr="006D5568">
        <w:rPr>
          <w:rFonts w:eastAsia="Nimbus Sans L" w:cs="Arial"/>
          <w:sz w:val="20"/>
          <w:szCs w:val="20"/>
          <w:lang w:val="es-ES_tradnl"/>
        </w:rPr>
        <w:t xml:space="preserve"> Por lo tanto, aunque hay inclinación hacia El Niño, el combinado de las condiciones atmosféricas y oceánicas aumentan.</w:t>
      </w:r>
    </w:p>
    <w:p w:rsidR="00621504" w:rsidRPr="006D5568" w:rsidRDefault="00621504" w:rsidP="006D5568">
      <w:pPr>
        <w:spacing w:line="276" w:lineRule="auto"/>
        <w:rPr>
          <w:rFonts w:eastAsia="Nimbus Sans L" w:cs="Arial"/>
          <w:color w:val="000000"/>
          <w:sz w:val="20"/>
          <w:szCs w:val="20"/>
          <w:lang w:val="es-ES_tradnl"/>
        </w:rPr>
      </w:pPr>
    </w:p>
    <w:p w:rsidR="00621504" w:rsidRPr="006D5568" w:rsidRDefault="00621504" w:rsidP="006D5568">
      <w:pPr>
        <w:spacing w:line="276" w:lineRule="auto"/>
        <w:rPr>
          <w:rFonts w:cs="Arial"/>
          <w:bCs/>
          <w:iCs/>
          <w:sz w:val="20"/>
          <w:szCs w:val="20"/>
          <w:lang w:val="es-ES"/>
        </w:rPr>
      </w:pPr>
      <w:r w:rsidRPr="006D5568">
        <w:rPr>
          <w:rFonts w:cs="Arial"/>
          <w:bCs/>
          <w:iCs/>
          <w:sz w:val="20"/>
          <w:szCs w:val="20"/>
          <w:lang w:val="es-ES"/>
        </w:rPr>
        <w:t>Lo anterior se traduce, que reiteramos que desde el mes de noviembre y durante los meses de enero, febrero, marzo y parte de abril entraremos en una temporada seca marcada con una posible presencia de una etapa de maduración de un fenómeno del Niño con el agravante de déficit de precipitaciones durante los años 2013 y 2014, Reiteramos de una manera intensa nuestras Recomendaciones a las autoridades de emergencias del Departamento tomar todas las medidas preventivas y de seguimiento, para el periodo antes señalado del 2015.</w:t>
      </w:r>
    </w:p>
    <w:p w:rsidR="00E241BD" w:rsidRPr="00E241BD" w:rsidRDefault="00E241BD" w:rsidP="00621504">
      <w:pPr>
        <w:jc w:val="center"/>
        <w:rPr>
          <w:rFonts w:cs="Arial"/>
          <w:bCs/>
          <w:sz w:val="20"/>
          <w:szCs w:val="20"/>
          <w:lang w:val="es-ES"/>
        </w:rPr>
      </w:pPr>
    </w:p>
    <w:p w:rsidR="00621504" w:rsidRPr="006D5568" w:rsidRDefault="006D5568" w:rsidP="00621504">
      <w:pPr>
        <w:jc w:val="center"/>
        <w:rPr>
          <w:rFonts w:cs="Arial"/>
          <w:b/>
          <w:bCs/>
          <w:color w:val="FF0000"/>
          <w:sz w:val="20"/>
          <w:szCs w:val="20"/>
          <w:lang w:val="es-ES"/>
        </w:rPr>
      </w:pPr>
      <w:r w:rsidRPr="006D5568">
        <w:rPr>
          <w:rFonts w:cs="Arial"/>
          <w:b/>
          <w:bCs/>
          <w:color w:val="FF0000"/>
          <w:sz w:val="20"/>
          <w:szCs w:val="20"/>
          <w:lang w:val="es-ES"/>
        </w:rPr>
        <w:t>Aviso Especial #05 (11-Marzo- 2015)</w:t>
      </w:r>
    </w:p>
    <w:p w:rsidR="00621504" w:rsidRPr="00E241BD" w:rsidRDefault="006D5568" w:rsidP="00E241BD">
      <w:pPr>
        <w:jc w:val="center"/>
        <w:rPr>
          <w:rFonts w:cs="Arial"/>
          <w:bCs/>
          <w:color w:val="FF0000"/>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 Incremento en la velocidad de los Vientos Alisios “Gales”.</w:t>
      </w:r>
    </w:p>
    <w:p w:rsidR="00621504" w:rsidRPr="006D5568" w:rsidRDefault="00621504" w:rsidP="00621504">
      <w:pPr>
        <w:rPr>
          <w:rFonts w:cs="Arial"/>
          <w:b/>
          <w:bCs/>
          <w:i/>
          <w:iCs/>
          <w:sz w:val="20"/>
          <w:szCs w:val="20"/>
          <w:lang w:val="es-ES"/>
        </w:rPr>
      </w:pPr>
    </w:p>
    <w:p w:rsidR="00621504" w:rsidRPr="006D5568" w:rsidRDefault="006D5568" w:rsidP="00621504">
      <w:pPr>
        <w:rPr>
          <w:rFonts w:cs="Arial"/>
          <w:sz w:val="20"/>
          <w:szCs w:val="20"/>
        </w:rPr>
      </w:pPr>
      <w:r w:rsidRPr="006D5568">
        <w:rPr>
          <w:rFonts w:cs="Arial"/>
          <w:noProof/>
          <w:sz w:val="20"/>
          <w:szCs w:val="20"/>
          <w:lang w:val="es-ES"/>
        </w:rPr>
        <w:drawing>
          <wp:anchor distT="0" distB="0" distL="114300" distR="114300" simplePos="0" relativeHeight="251682304" behindDoc="1" locked="0" layoutInCell="1" allowOverlap="1" wp14:anchorId="5EDD3B74" wp14:editId="683EC9D9">
            <wp:simplePos x="0" y="0"/>
            <wp:positionH relativeFrom="column">
              <wp:posOffset>2727325</wp:posOffset>
            </wp:positionH>
            <wp:positionV relativeFrom="paragraph">
              <wp:posOffset>44450</wp:posOffset>
            </wp:positionV>
            <wp:extent cx="2869565" cy="1908175"/>
            <wp:effectExtent l="0" t="0" r="6985" b="0"/>
            <wp:wrapTight wrapText="bothSides">
              <wp:wrapPolygon edited="0">
                <wp:start x="0" y="0"/>
                <wp:lineTo x="0" y="21348"/>
                <wp:lineTo x="21509" y="21348"/>
                <wp:lineTo x="21509" y="0"/>
                <wp:lineTo x="0" y="0"/>
              </wp:wrapPolygon>
            </wp:wrapTight>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6956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6D5568">
        <w:rPr>
          <w:rFonts w:cs="Arial"/>
          <w:bCs/>
          <w:iCs/>
          <w:sz w:val="20"/>
          <w:szCs w:val="20"/>
        </w:rPr>
        <w:t xml:space="preserve">El S.A.T. recomienda a las autoridades de emergencias del departamento un aviso especial debido a que durante los días del 11 al 15 de Marzo se registraran un aumento en la velocidad de los vientos alisios provenientes del Este, debido a la presencia de un sistema de alta presión (H) en áreas del Océano Atlántico y Mar Caribe, en las últimas horas una de nuestras estaciones de monitoreo ha registrado vientos en ráfagas de 50 km/h los cuales pueden representar peligro para los habitantes del Departamento de La Guajira tales como personal de trabajos en alturas, Bañistas, embarcaciones menores restricción en el uso del mar se recomienda consultar con Capitanía de Puerto, se podrían presentar caída de redes eléctricas entre otras. Este aviso se hace extensivo a los Consejos Municipales de Riohacha, Uribía, Manaure, Maicao, Albania, Hatonuevo, Barrancas, Fonseca y Distracción como al Consejo Departamental de Gestión del Riesgo, este incremento en la velocidad de los vientos denominado “GALES” se espera que se mantengan durante Los días señalados con vientos sostenidos de 40 km/h y oleaje fuerte entre 3 y 4 </w:t>
      </w:r>
      <w:proofErr w:type="spellStart"/>
      <w:r w:rsidR="00621504" w:rsidRPr="006D5568">
        <w:rPr>
          <w:rFonts w:cs="Arial"/>
          <w:bCs/>
          <w:iCs/>
          <w:sz w:val="20"/>
          <w:szCs w:val="20"/>
        </w:rPr>
        <w:t>mts</w:t>
      </w:r>
      <w:proofErr w:type="spellEnd"/>
      <w:r w:rsidR="00621504" w:rsidRPr="006D5568">
        <w:rPr>
          <w:rFonts w:cs="Arial"/>
          <w:bCs/>
          <w:iCs/>
          <w:sz w:val="20"/>
          <w:szCs w:val="20"/>
        </w:rPr>
        <w:t>. Por esta razón Se recomienda a los Consejos Municipales (C.M.G.R) antes mencionados y Departamental (C.D.G.R.) de Gestión del Riesgo tomar medidas preventivas y diseñar las estrategias Municipales y Departamentales de Respuestas a efectos de prevenir emergencias en su jurisdicción durante estos días.</w:t>
      </w:r>
    </w:p>
    <w:p w:rsidR="00E241BD" w:rsidRDefault="00E241BD">
      <w:pPr>
        <w:jc w:val="left"/>
        <w:rPr>
          <w:rFonts w:cs="Arial"/>
          <w:b/>
          <w:bCs/>
          <w:sz w:val="20"/>
          <w:szCs w:val="20"/>
          <w:lang w:val="es-ES"/>
        </w:rPr>
      </w:pPr>
      <w:r>
        <w:rPr>
          <w:rFonts w:cs="Arial"/>
          <w:b/>
          <w:bCs/>
          <w:sz w:val="20"/>
          <w:szCs w:val="20"/>
          <w:lang w:val="es-ES"/>
        </w:rPr>
        <w:br w:type="page"/>
      </w:r>
    </w:p>
    <w:p w:rsidR="00621504" w:rsidRPr="006D5568" w:rsidRDefault="00621504" w:rsidP="00621504">
      <w:pPr>
        <w:rPr>
          <w:rFonts w:cs="Arial"/>
          <w:b/>
          <w:bCs/>
          <w:sz w:val="20"/>
          <w:szCs w:val="20"/>
          <w:lang w:val="es-ES"/>
        </w:rPr>
      </w:pPr>
    </w:p>
    <w:p w:rsidR="00621504" w:rsidRPr="006D5568" w:rsidRDefault="006D5568" w:rsidP="00621504">
      <w:pPr>
        <w:jc w:val="center"/>
        <w:rPr>
          <w:rFonts w:cs="Arial"/>
          <w:b/>
          <w:bCs/>
          <w:color w:val="FF0000"/>
          <w:sz w:val="20"/>
          <w:szCs w:val="20"/>
          <w:lang w:val="es-ES"/>
        </w:rPr>
      </w:pPr>
      <w:r w:rsidRPr="006D5568">
        <w:rPr>
          <w:rFonts w:cs="Arial"/>
          <w:b/>
          <w:bCs/>
          <w:color w:val="FF0000"/>
          <w:sz w:val="20"/>
          <w:szCs w:val="20"/>
          <w:lang w:val="es-ES"/>
        </w:rPr>
        <w:t>Boletín #01 (18-Marzo-2015)</w:t>
      </w:r>
    </w:p>
    <w:p w:rsidR="00621504" w:rsidRPr="00E241BD" w:rsidRDefault="006D5568" w:rsidP="00E241BD">
      <w:pPr>
        <w:jc w:val="center"/>
        <w:rPr>
          <w:rFonts w:ascii="Arial Narrow" w:hAnsi="Arial Narrow"/>
          <w:bCs/>
          <w:color w:val="FF0000"/>
          <w:sz w:val="24"/>
          <w:lang w:val="es-ES"/>
        </w:rPr>
      </w:pPr>
      <w:r w:rsidRPr="00E241BD">
        <w:rPr>
          <w:rFonts w:cs="Arial"/>
          <w:bCs/>
          <w:color w:val="FF0000"/>
          <w:sz w:val="20"/>
          <w:szCs w:val="20"/>
          <w:lang w:val="es-ES"/>
        </w:rPr>
        <w:t xml:space="preserve">La Oficina del Sistema de Alerta Temprana, conformada por Corpoguajira y la Cruz Roja Colombiana, seccional Guajira, emite el siguiente boletín técnico por </w:t>
      </w:r>
      <w:r w:rsidRPr="00E241BD">
        <w:rPr>
          <w:rFonts w:ascii="Arial Narrow" w:hAnsi="Arial Narrow"/>
          <w:bCs/>
          <w:color w:val="FF0000"/>
          <w:sz w:val="24"/>
          <w:lang w:val="es-ES"/>
        </w:rPr>
        <w:t>aumento en el nivel del mar</w:t>
      </w:r>
    </w:p>
    <w:p w:rsidR="00621504" w:rsidRPr="0068015A" w:rsidRDefault="006D5568" w:rsidP="00621504">
      <w:pPr>
        <w:rPr>
          <w:rFonts w:ascii="Arial Narrow" w:hAnsi="Arial Narrow"/>
          <w:b/>
          <w:bCs/>
          <w:i/>
          <w:iCs/>
          <w:sz w:val="24"/>
          <w:lang w:val="es-ES"/>
        </w:rPr>
      </w:pPr>
      <w:r w:rsidRPr="006D5568">
        <w:rPr>
          <w:rFonts w:cs="Arial"/>
          <w:b/>
          <w:bCs/>
          <w:noProof/>
          <w:sz w:val="20"/>
          <w:szCs w:val="20"/>
          <w:lang w:val="es-ES"/>
        </w:rPr>
        <w:drawing>
          <wp:anchor distT="0" distB="0" distL="114300" distR="114300" simplePos="0" relativeHeight="251502080" behindDoc="1" locked="0" layoutInCell="1" allowOverlap="1" wp14:anchorId="4BD27B93" wp14:editId="64DB85E6">
            <wp:simplePos x="0" y="0"/>
            <wp:positionH relativeFrom="column">
              <wp:posOffset>3785870</wp:posOffset>
            </wp:positionH>
            <wp:positionV relativeFrom="paragraph">
              <wp:posOffset>74930</wp:posOffset>
            </wp:positionV>
            <wp:extent cx="2297430" cy="1724660"/>
            <wp:effectExtent l="0" t="0" r="7620" b="8890"/>
            <wp:wrapTight wrapText="bothSides">
              <wp:wrapPolygon edited="0">
                <wp:start x="0" y="0"/>
                <wp:lineTo x="0" y="21473"/>
                <wp:lineTo x="21493" y="21473"/>
                <wp:lineTo x="21493" y="0"/>
                <wp:lineTo x="0" y="0"/>
              </wp:wrapPolygon>
            </wp:wrapTight>
            <wp:docPr id="130" name="Imagen 130" descr="http://4.bp.blogspot.com/_lNBl3VA04fg/S_2GYgFuioI/AAAAAAAAAAY/PJGgahQNThU/s1600/RIOHA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4.bp.blogspot.com/_lNBl3VA04fg/S_2GYgFuioI/AAAAAAAAAAY/PJGgahQNThU/s1600/RIOHACHA.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97430" cy="1724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6D5568" w:rsidRDefault="00621504" w:rsidP="006D5568">
      <w:pPr>
        <w:spacing w:line="276" w:lineRule="auto"/>
        <w:rPr>
          <w:rFonts w:ascii="Arial Narrow" w:hAnsi="Arial Narrow"/>
          <w:bCs/>
          <w:iCs/>
          <w:sz w:val="24"/>
          <w:lang w:val="es-ES"/>
        </w:rPr>
      </w:pPr>
      <w:r w:rsidRPr="006D5568">
        <w:rPr>
          <w:rFonts w:cs="Arial"/>
          <w:bCs/>
          <w:iCs/>
          <w:sz w:val="20"/>
          <w:szCs w:val="20"/>
          <w:lang w:val="es-ES"/>
        </w:rPr>
        <w:t xml:space="preserve">El S.A.T. informa que durante los días del 18 al 23 de marzo se presentara un aumento en el nivel del mar </w:t>
      </w:r>
      <w:r w:rsidRPr="006D5568">
        <w:rPr>
          <w:rFonts w:cs="Arial"/>
          <w:color w:val="000000"/>
          <w:sz w:val="20"/>
          <w:szCs w:val="20"/>
          <w:shd w:val="clear" w:color="auto" w:fill="FDFAE9"/>
          <w:lang w:val="es-ES"/>
        </w:rPr>
        <w:t>es un fenómeno natural, usual para esta época del año, se presenta por la combinación de condiciones meteorológicos, oceanográficos y astronómicos, como son el perigeo (la luna estará más cerca de la tierra) “</w:t>
      </w:r>
      <w:proofErr w:type="spellStart"/>
      <w:r w:rsidRPr="006D5568">
        <w:rPr>
          <w:rFonts w:cs="Arial"/>
          <w:color w:val="000000"/>
          <w:sz w:val="20"/>
          <w:szCs w:val="20"/>
          <w:shd w:val="clear" w:color="auto" w:fill="FDFAE9"/>
          <w:lang w:val="es-ES"/>
        </w:rPr>
        <w:t>pengeo</w:t>
      </w:r>
      <w:proofErr w:type="spellEnd"/>
      <w:r w:rsidRPr="006D5568">
        <w:rPr>
          <w:rFonts w:cs="Arial"/>
          <w:color w:val="000000"/>
          <w:sz w:val="20"/>
          <w:szCs w:val="20"/>
          <w:shd w:val="clear" w:color="auto" w:fill="FDFAE9"/>
          <w:lang w:val="es-ES"/>
        </w:rPr>
        <w:t xml:space="preserve">” y la fase de luna nueva, </w:t>
      </w:r>
      <w:r w:rsidRPr="006D5568">
        <w:rPr>
          <w:rFonts w:eastAsia="Cambria" w:cs="Arial"/>
          <w:sz w:val="20"/>
          <w:szCs w:val="20"/>
          <w:lang w:val="es-ES_tradnl"/>
        </w:rPr>
        <w:t>Además el día viernes se cuenta con un eclipse de sol (el mayor desde 1999)  y el equinoccio de la primavera  (momento del año en que el día y la noche tienen la misma duración) o, desde el punto de vista astronómico, el eje de la Tierra es perpendicular a los rayos del sol).</w:t>
      </w:r>
      <w:r w:rsidRPr="006D5568">
        <w:rPr>
          <w:rFonts w:cs="Arial"/>
          <w:color w:val="000000"/>
          <w:sz w:val="20"/>
          <w:szCs w:val="20"/>
          <w:shd w:val="clear" w:color="auto" w:fill="FDFAE9"/>
          <w:lang w:val="es-ES"/>
        </w:rPr>
        <w:t xml:space="preserve">, producirán un incremento del nivel del mar entre los 0.7 y 0.9 metros de altura en el pacífico </w:t>
      </w:r>
      <w:r w:rsidRPr="00E241BD">
        <w:rPr>
          <w:rFonts w:cs="Arial"/>
          <w:color w:val="000000"/>
          <w:sz w:val="20"/>
          <w:szCs w:val="20"/>
          <w:shd w:val="clear" w:color="auto" w:fill="FDFAE9"/>
          <w:lang w:val="es-ES"/>
        </w:rPr>
        <w:t>colombiano. Para la costa caribe colombiano se puede presentar un aumento entre 0,1 y 0,2 metros lo que no significa un riesgo inminente, recomendamos a embarcaciones menores consultar con capitanía de puerto.</w:t>
      </w:r>
      <w:r w:rsidR="006D5568" w:rsidRPr="00E241BD">
        <w:rPr>
          <w:rFonts w:cs="Arial"/>
          <w:color w:val="000000"/>
          <w:sz w:val="20"/>
          <w:szCs w:val="20"/>
          <w:shd w:val="clear" w:color="auto" w:fill="FDFAE9"/>
          <w:lang w:val="es-ES"/>
        </w:rPr>
        <w:t xml:space="preserve"> </w:t>
      </w:r>
      <w:r w:rsidRPr="00E241BD">
        <w:rPr>
          <w:rFonts w:cs="Arial"/>
          <w:color w:val="000000"/>
          <w:sz w:val="20"/>
          <w:szCs w:val="20"/>
          <w:shd w:val="clear" w:color="auto" w:fill="FDFAE9"/>
          <w:lang w:val="es-ES"/>
        </w:rPr>
        <w:t>(</w:t>
      </w:r>
      <w:r w:rsidR="006D5568" w:rsidRPr="00E241BD">
        <w:rPr>
          <w:rFonts w:cs="Arial"/>
          <w:color w:val="000000"/>
          <w:sz w:val="20"/>
          <w:szCs w:val="20"/>
          <w:shd w:val="clear" w:color="auto" w:fill="FDFAE9"/>
          <w:lang w:val="es-ES"/>
        </w:rPr>
        <w:t>Fuente</w:t>
      </w:r>
      <w:r w:rsidRPr="00E241BD">
        <w:rPr>
          <w:rFonts w:cs="Arial"/>
          <w:color w:val="000000"/>
          <w:sz w:val="20"/>
          <w:szCs w:val="20"/>
          <w:shd w:val="clear" w:color="auto" w:fill="FDFAE9"/>
          <w:lang w:val="es-ES"/>
        </w:rPr>
        <w:t xml:space="preserve"> IDEAM y DIMAR</w:t>
      </w:r>
      <w:r w:rsidRPr="00E241BD">
        <w:rPr>
          <w:rFonts w:ascii="Arial Narrow" w:hAnsi="Arial Narrow"/>
          <w:color w:val="000000"/>
          <w:sz w:val="24"/>
          <w:shd w:val="clear" w:color="auto" w:fill="FDFAE9"/>
          <w:lang w:val="es-ES"/>
        </w:rPr>
        <w:t>)</w:t>
      </w:r>
    </w:p>
    <w:p w:rsidR="00621504" w:rsidRPr="00E241BD" w:rsidRDefault="00621504" w:rsidP="00621504">
      <w:pPr>
        <w:rPr>
          <w:rFonts w:ascii="Arial Narrow" w:hAnsi="Arial Narrow"/>
          <w:b/>
          <w:bCs/>
          <w:sz w:val="24"/>
          <w:lang w:val="es-ES"/>
        </w:rPr>
      </w:pPr>
    </w:p>
    <w:p w:rsidR="008C6DDA" w:rsidRPr="00E241BD" w:rsidRDefault="008C6DDA" w:rsidP="00621504">
      <w:pPr>
        <w:jc w:val="center"/>
        <w:rPr>
          <w:rFonts w:cs="Arial"/>
          <w:bCs/>
          <w:sz w:val="20"/>
          <w:szCs w:val="20"/>
          <w:lang w:val="es-ES"/>
        </w:rPr>
      </w:pPr>
    </w:p>
    <w:p w:rsidR="00621504" w:rsidRPr="00C6767D" w:rsidRDefault="00E241BD" w:rsidP="00621504">
      <w:pPr>
        <w:jc w:val="center"/>
        <w:rPr>
          <w:rFonts w:ascii="Arial Narrow" w:hAnsi="Arial Narrow"/>
          <w:b/>
          <w:bCs/>
          <w:color w:val="FF0000"/>
          <w:sz w:val="24"/>
          <w:lang w:val="es-ES"/>
        </w:rPr>
      </w:pPr>
      <w:r>
        <w:rPr>
          <w:rFonts w:ascii="Arial Narrow" w:hAnsi="Arial Narrow"/>
          <w:b/>
          <w:bCs/>
          <w:color w:val="FF0000"/>
          <w:sz w:val="24"/>
          <w:lang w:val="es-ES"/>
        </w:rPr>
        <w:t>Aviso Especial No. 06 (16 d</w:t>
      </w:r>
      <w:r w:rsidRPr="00C6767D">
        <w:rPr>
          <w:rFonts w:ascii="Arial Narrow" w:hAnsi="Arial Narrow"/>
          <w:b/>
          <w:bCs/>
          <w:color w:val="FF0000"/>
          <w:sz w:val="24"/>
          <w:lang w:val="es-ES"/>
        </w:rPr>
        <w:t>e Abril/2015)</w:t>
      </w:r>
    </w:p>
    <w:p w:rsidR="00621504" w:rsidRPr="00E241BD" w:rsidRDefault="006D5568" w:rsidP="00E241BD">
      <w:pPr>
        <w:jc w:val="center"/>
        <w:rPr>
          <w:rFonts w:ascii="Arial Narrow" w:hAnsi="Arial Narrow"/>
          <w:bCs/>
          <w:color w:val="FF0000"/>
          <w:sz w:val="24"/>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w:t>
      </w:r>
      <w:r w:rsidR="00E241BD" w:rsidRPr="00E241BD">
        <w:rPr>
          <w:rFonts w:ascii="Arial Narrow" w:hAnsi="Arial Narrow"/>
          <w:bCs/>
          <w:color w:val="FF0000"/>
          <w:sz w:val="24"/>
          <w:lang w:val="es-ES"/>
        </w:rPr>
        <w:t xml:space="preserve"> cercanía de la primera temporada de lluvias 2015.</w:t>
      </w:r>
    </w:p>
    <w:p w:rsidR="00621504" w:rsidRPr="00E241BD" w:rsidRDefault="00621504" w:rsidP="00E241BD">
      <w:pPr>
        <w:jc w:val="center"/>
        <w:rPr>
          <w:rFonts w:cs="Arial"/>
          <w:bCs/>
          <w:iCs/>
          <w:sz w:val="20"/>
          <w:szCs w:val="20"/>
          <w:lang w:val="es-ES"/>
        </w:rPr>
      </w:pPr>
    </w:p>
    <w:p w:rsidR="00621504" w:rsidRPr="00E241BD" w:rsidRDefault="00E241BD" w:rsidP="00E24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cs="Arial"/>
          <w:bCs/>
          <w:iCs/>
          <w:sz w:val="20"/>
          <w:szCs w:val="20"/>
          <w:lang w:val="es-ES"/>
        </w:rPr>
      </w:pPr>
      <w:r>
        <w:rPr>
          <w:rFonts w:ascii="Arial Narrow" w:hAnsi="Arial Narrow"/>
          <w:b/>
          <w:bCs/>
          <w:noProof/>
          <w:sz w:val="28"/>
          <w:szCs w:val="28"/>
          <w:lang w:val="es-ES"/>
        </w:rPr>
        <w:drawing>
          <wp:anchor distT="0" distB="0" distL="114300" distR="114300" simplePos="0" relativeHeight="251686400" behindDoc="1" locked="0" layoutInCell="1" allowOverlap="1" wp14:anchorId="54ACBE0B" wp14:editId="02037EA5">
            <wp:simplePos x="0" y="0"/>
            <wp:positionH relativeFrom="column">
              <wp:posOffset>3117215</wp:posOffset>
            </wp:positionH>
            <wp:positionV relativeFrom="paragraph">
              <wp:posOffset>9525</wp:posOffset>
            </wp:positionV>
            <wp:extent cx="2446655" cy="1454785"/>
            <wp:effectExtent l="0" t="0" r="0" b="0"/>
            <wp:wrapTight wrapText="bothSides">
              <wp:wrapPolygon edited="0">
                <wp:start x="0" y="0"/>
                <wp:lineTo x="0" y="21213"/>
                <wp:lineTo x="21359" y="21213"/>
                <wp:lineTo x="21359" y="0"/>
                <wp:lineTo x="0" y="0"/>
              </wp:wrapPolygon>
            </wp:wrapTight>
            <wp:docPr id="129" name="Imagen 129" descr="http://weather.msfc.nasa.gov/GOES/GOES194520151067KkOg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eather.msfc.nasa.gov/GOES/GOES194520151067KkOgP.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46655"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E241BD">
        <w:rPr>
          <w:rFonts w:cs="Arial"/>
          <w:bCs/>
          <w:iCs/>
          <w:sz w:val="20"/>
          <w:szCs w:val="20"/>
          <w:lang w:val="es-ES"/>
        </w:rPr>
        <w:t xml:space="preserve">El S.A.T. recomienda un aviso especial a las autoridades de emergencias en el Departamento de La Guajira debido que a partir de la tercera o cuarta semana del mes abril harán su aparición las primeras lluvias de la primera temporada de lluvias del año 2015, prolongándose durante los mes de mayo y mediados de junio todo esto por la presencia de la Zona de Confluencia Intertropical (Z.C.I.T.), se esperan precipitaciones dentro de los rangos normales, se podrían presentar afectaciones sobre la Costa Caribe Colombiana. </w:t>
      </w:r>
    </w:p>
    <w:p w:rsidR="00621504" w:rsidRPr="00E241BD" w:rsidRDefault="00621504" w:rsidP="00E24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cs="Arial"/>
          <w:bCs/>
          <w:iCs/>
          <w:sz w:val="20"/>
          <w:szCs w:val="20"/>
          <w:lang w:val="es-ES"/>
        </w:rPr>
      </w:pPr>
      <w:r w:rsidRPr="00E241BD">
        <w:rPr>
          <w:rFonts w:cs="Arial"/>
          <w:bCs/>
          <w:iCs/>
          <w:sz w:val="20"/>
          <w:szCs w:val="20"/>
          <w:lang w:val="es-ES"/>
        </w:rPr>
        <w:t xml:space="preserve">La oficina del S.A.T. advierte que se presentaran aumento en las lluvias en todo el Departamento en los meses antemencionados, y no se descartan ocurrencia de vendavales, tormentas eléctricas no se descartan deslizamientos de tierra en los municipios del Sur de La Guajira y Dibulla. Como tampoco condiciones de crecientes súbitas en  ríos sobre todo los que bajan de la Sierra Nevada de Santa Marta y Serranía del </w:t>
      </w:r>
      <w:r w:rsidR="00E241BD" w:rsidRPr="00E241BD">
        <w:rPr>
          <w:rFonts w:cs="Arial"/>
          <w:bCs/>
          <w:iCs/>
          <w:sz w:val="20"/>
          <w:szCs w:val="20"/>
          <w:lang w:val="es-ES"/>
        </w:rPr>
        <w:t>Perijá</w:t>
      </w:r>
      <w:r w:rsidRPr="00E241BD">
        <w:rPr>
          <w:rFonts w:cs="Arial"/>
          <w:bCs/>
          <w:iCs/>
          <w:sz w:val="20"/>
          <w:szCs w:val="20"/>
          <w:lang w:val="es-ES"/>
        </w:rPr>
        <w:t>. Debido a esta temporada el Sistema de Alerta Temprana (S.A.T.)  recomienda a los Consejos Municipales de Gestión del Riesgo y Regional “CDGR Y CMGR” tomar las medidas preventivas ante posibles emergencias que se puedan presentar en su  jurisdicción,  a través de la activación de los Planes de sus Estrategias de Respuestas.</w:t>
      </w:r>
    </w:p>
    <w:p w:rsidR="00621504" w:rsidRPr="00E241BD" w:rsidRDefault="00621504" w:rsidP="00621504">
      <w:pPr>
        <w:rPr>
          <w:rFonts w:cs="Arial"/>
          <w:bCs/>
          <w:sz w:val="20"/>
          <w:szCs w:val="20"/>
          <w:lang w:val="es-ES"/>
        </w:rPr>
      </w:pPr>
    </w:p>
    <w:p w:rsidR="00621504" w:rsidRPr="00E241BD" w:rsidRDefault="00621504" w:rsidP="00621504">
      <w:pPr>
        <w:rPr>
          <w:rFonts w:cs="Arial"/>
          <w:bCs/>
          <w:sz w:val="20"/>
          <w:szCs w:val="20"/>
          <w:lang w:val="es-ES"/>
        </w:rPr>
      </w:pPr>
    </w:p>
    <w:p w:rsidR="008C6DDA" w:rsidRPr="00E241BD" w:rsidRDefault="008C6DDA" w:rsidP="00621504">
      <w:pPr>
        <w:jc w:val="center"/>
        <w:rPr>
          <w:rFonts w:cs="Arial"/>
          <w:bCs/>
          <w:sz w:val="20"/>
          <w:szCs w:val="20"/>
          <w:lang w:val="es-ES"/>
        </w:rPr>
      </w:pPr>
    </w:p>
    <w:p w:rsidR="00621504" w:rsidRPr="00E241BD" w:rsidRDefault="00E241BD" w:rsidP="00621504">
      <w:pPr>
        <w:jc w:val="center"/>
        <w:rPr>
          <w:rFonts w:cs="Arial"/>
          <w:b/>
          <w:bCs/>
          <w:color w:val="FF0000"/>
          <w:sz w:val="20"/>
          <w:szCs w:val="20"/>
          <w:lang w:val="es-ES"/>
        </w:rPr>
      </w:pPr>
      <w:r w:rsidRPr="00E241BD">
        <w:rPr>
          <w:rFonts w:cs="Arial"/>
          <w:b/>
          <w:bCs/>
          <w:color w:val="FF0000"/>
          <w:sz w:val="20"/>
          <w:szCs w:val="20"/>
          <w:lang w:val="es-ES"/>
        </w:rPr>
        <w:t>Aviso Especial #07 (14- Mayo- 2015)</w:t>
      </w:r>
    </w:p>
    <w:p w:rsidR="00621504" w:rsidRPr="00E241BD" w:rsidRDefault="00E241BD" w:rsidP="00E241BD">
      <w:pPr>
        <w:jc w:val="center"/>
        <w:rPr>
          <w:rFonts w:cs="Arial"/>
          <w:bCs/>
          <w:color w:val="FF0000"/>
          <w:sz w:val="20"/>
          <w:szCs w:val="20"/>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 probabilidad de formación del Fenómeno del Niño.</w:t>
      </w:r>
    </w:p>
    <w:p w:rsidR="00621504" w:rsidRPr="001F448C" w:rsidRDefault="00621504" w:rsidP="00621504">
      <w:pPr>
        <w:rPr>
          <w:rFonts w:ascii="Arial Narrow" w:hAnsi="Arial Narrow"/>
          <w:b/>
          <w:bCs/>
          <w:i/>
          <w:iCs/>
          <w:sz w:val="24"/>
          <w:lang w:val="es-ES"/>
        </w:rPr>
      </w:pPr>
    </w:p>
    <w:p w:rsidR="00621504" w:rsidRPr="00E241BD" w:rsidRDefault="00621504" w:rsidP="00E241BD">
      <w:pPr>
        <w:spacing w:line="276" w:lineRule="auto"/>
        <w:rPr>
          <w:rFonts w:eastAsia="Nimbus Sans L" w:cs="Arial"/>
          <w:sz w:val="20"/>
          <w:szCs w:val="20"/>
          <w:lang w:val="es-ES_tradnl"/>
        </w:rPr>
      </w:pPr>
      <w:r w:rsidRPr="00E241BD">
        <w:rPr>
          <w:rFonts w:cs="Arial"/>
          <w:bCs/>
          <w:iCs/>
          <w:sz w:val="20"/>
          <w:szCs w:val="20"/>
          <w:lang w:val="es-ES"/>
        </w:rPr>
        <w:t>Para el mes de Mayo La oficina del Sistema de Alerta Temprana de La Guajira (S.A.T.) informa al Consejo Departamental y Municipales de Gestión del Riesgo de Desastres del Departamento de la Guajira  y comunidad en general informamos que en base a nuestro seguimiento continuo una advertencia de aparición del fenómeno</w:t>
      </w:r>
      <w:r w:rsidRPr="00E241BD">
        <w:rPr>
          <w:rFonts w:eastAsia="Nimbus Sans L" w:cs="Arial"/>
          <w:sz w:val="20"/>
          <w:szCs w:val="20"/>
          <w:lang w:val="es-PR"/>
        </w:rPr>
        <w:t xml:space="preserve"> Durante abril hasta principios de mayo de 2015, la temperatura superficial del océano pacifico reunió el umbral para condiciones de Niño débil. La mayor parte de las variables atmosféricas ahora indican un patrón de El Niño, El Niño hará presencia durante la temporada de abril a junio de 2015, y se espera que esta condición dure gran parte del 2015</w:t>
      </w:r>
      <w:r w:rsidRPr="00E241BD">
        <w:rPr>
          <w:rFonts w:cs="Arial"/>
          <w:bCs/>
          <w:color w:val="000000"/>
          <w:sz w:val="20"/>
          <w:szCs w:val="20"/>
          <w:lang w:val="es-PR"/>
        </w:rPr>
        <w:t xml:space="preserve">. Esto es apoyado por el aumento reciente en las temperaturas de la sub-superficie y por las proyecciones  de los modelos sobre la continuación de las anomalías en los vientos leves del oeste a través de partes del Pacífico ecuatorial. </w:t>
      </w:r>
      <w:r w:rsidRPr="00E241BD">
        <w:rPr>
          <w:rFonts w:cs="Arial"/>
          <w:color w:val="000000"/>
          <w:sz w:val="20"/>
          <w:szCs w:val="20"/>
          <w:lang w:val="es-PR"/>
        </w:rPr>
        <w:t>En resumen, hay un 90 % de probabilidad de condiciones de El Niño durante todo el año.</w:t>
      </w:r>
    </w:p>
    <w:p w:rsidR="00621504" w:rsidRPr="00E241BD" w:rsidRDefault="00621504" w:rsidP="00E241BD">
      <w:pPr>
        <w:spacing w:line="276" w:lineRule="auto"/>
        <w:rPr>
          <w:rFonts w:eastAsia="Nimbus Sans L" w:cs="Arial"/>
          <w:color w:val="000000"/>
          <w:sz w:val="20"/>
          <w:szCs w:val="20"/>
          <w:lang w:val="es-ES_tradnl"/>
        </w:rPr>
      </w:pPr>
    </w:p>
    <w:p w:rsidR="00621504" w:rsidRPr="00E241BD" w:rsidRDefault="00621504" w:rsidP="00E241BD">
      <w:pPr>
        <w:spacing w:line="276" w:lineRule="auto"/>
        <w:rPr>
          <w:rFonts w:cs="Arial"/>
          <w:bCs/>
          <w:iCs/>
          <w:sz w:val="20"/>
          <w:szCs w:val="20"/>
          <w:lang w:val="es-ES"/>
        </w:rPr>
      </w:pPr>
      <w:r w:rsidRPr="00E241BD">
        <w:rPr>
          <w:rFonts w:cs="Arial"/>
          <w:bCs/>
          <w:iCs/>
          <w:sz w:val="20"/>
          <w:szCs w:val="20"/>
          <w:lang w:val="es-ES"/>
        </w:rPr>
        <w:t>Lo anterior se traduce, que reiteramos que es casi inminente la formación del fenómeno del niño,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E241BD" w:rsidRDefault="00E241BD">
      <w:pPr>
        <w:jc w:val="left"/>
        <w:rPr>
          <w:rFonts w:cs="Arial"/>
          <w:b/>
          <w:bCs/>
          <w:sz w:val="20"/>
          <w:szCs w:val="20"/>
          <w:lang w:val="es-ES"/>
        </w:rPr>
      </w:pPr>
      <w:r>
        <w:rPr>
          <w:rFonts w:cs="Arial"/>
          <w:b/>
          <w:bCs/>
          <w:sz w:val="20"/>
          <w:szCs w:val="20"/>
          <w:lang w:val="es-ES"/>
        </w:rPr>
        <w:br w:type="page"/>
      </w:r>
    </w:p>
    <w:p w:rsidR="00621504" w:rsidRPr="00E241BD" w:rsidRDefault="00621504" w:rsidP="00E241BD">
      <w:pPr>
        <w:spacing w:line="276" w:lineRule="auto"/>
        <w:jc w:val="center"/>
        <w:rPr>
          <w:rFonts w:cs="Arial"/>
          <w:b/>
          <w:bCs/>
          <w:sz w:val="20"/>
          <w:szCs w:val="20"/>
          <w:lang w:val="es-ES"/>
        </w:rPr>
      </w:pPr>
    </w:p>
    <w:p w:rsidR="00621504" w:rsidRPr="00E241BD" w:rsidRDefault="00621504" w:rsidP="00E241BD">
      <w:pPr>
        <w:spacing w:line="276" w:lineRule="auto"/>
        <w:rPr>
          <w:rFonts w:cs="Arial"/>
          <w:bCs/>
          <w:sz w:val="20"/>
          <w:szCs w:val="20"/>
          <w:lang w:val="es-ES"/>
        </w:rPr>
      </w:pPr>
    </w:p>
    <w:p w:rsidR="00621504" w:rsidRPr="00E241BD" w:rsidRDefault="00E241BD" w:rsidP="00E241BD">
      <w:pPr>
        <w:spacing w:line="276" w:lineRule="auto"/>
        <w:jc w:val="center"/>
        <w:rPr>
          <w:rFonts w:cs="Arial"/>
          <w:b/>
          <w:bCs/>
          <w:color w:val="FF0000"/>
          <w:sz w:val="20"/>
          <w:szCs w:val="20"/>
          <w:lang w:val="es-ES"/>
        </w:rPr>
      </w:pPr>
      <w:r w:rsidRPr="00E241BD">
        <w:rPr>
          <w:rFonts w:cs="Arial"/>
          <w:b/>
          <w:bCs/>
          <w:color w:val="FF0000"/>
          <w:sz w:val="20"/>
          <w:szCs w:val="20"/>
          <w:lang w:val="es-ES"/>
        </w:rPr>
        <w:t>Aviso Especial #08</w:t>
      </w:r>
    </w:p>
    <w:p w:rsidR="00621504" w:rsidRPr="00E241BD" w:rsidRDefault="00E241BD" w:rsidP="00E241BD">
      <w:pPr>
        <w:jc w:val="center"/>
        <w:rPr>
          <w:rFonts w:ascii="Arial Narrow" w:hAnsi="Arial Narrow"/>
          <w:bCs/>
          <w:color w:val="FF0000"/>
          <w:sz w:val="24"/>
          <w:lang w:val="es-ES"/>
        </w:rPr>
      </w:pPr>
      <w:r w:rsidRPr="00E241BD">
        <w:rPr>
          <w:rFonts w:cs="Arial"/>
          <w:bCs/>
          <w:color w:val="FF0000"/>
          <w:sz w:val="20"/>
          <w:szCs w:val="20"/>
          <w:lang w:val="es-ES"/>
        </w:rPr>
        <w:t>La Oficina del Sistema de Alerta Temprana, conformada por Corpoguajira y la Cruz Roja Colombiana, seccional Guajira, emite el siguiente boletín técnico por</w:t>
      </w:r>
      <w:r>
        <w:rPr>
          <w:rFonts w:cs="Arial"/>
          <w:bCs/>
          <w:color w:val="FF0000"/>
          <w:sz w:val="20"/>
          <w:szCs w:val="20"/>
          <w:lang w:val="es-ES"/>
        </w:rPr>
        <w:t xml:space="preserve"> </w:t>
      </w:r>
      <w:r w:rsidRPr="00E241BD">
        <w:rPr>
          <w:rFonts w:ascii="Arial Narrow" w:hAnsi="Arial Narrow"/>
          <w:bCs/>
          <w:color w:val="FF0000"/>
          <w:sz w:val="24"/>
          <w:lang w:val="es-ES"/>
        </w:rPr>
        <w:t xml:space="preserve">Comienzo De Temporada De Huracanes </w:t>
      </w:r>
      <w:r w:rsidR="00621504" w:rsidRPr="00E241BD">
        <w:rPr>
          <w:rFonts w:ascii="Arial Narrow" w:hAnsi="Arial Narrow"/>
          <w:bCs/>
          <w:color w:val="FF0000"/>
          <w:sz w:val="24"/>
          <w:lang w:val="es-ES"/>
        </w:rPr>
        <w:t>2015</w:t>
      </w:r>
    </w:p>
    <w:p w:rsidR="00621504" w:rsidRPr="00C6767D" w:rsidRDefault="00621504" w:rsidP="00621504">
      <w:pPr>
        <w:rPr>
          <w:rFonts w:ascii="Arial Narrow" w:hAnsi="Arial Narrow"/>
          <w:b/>
          <w:bCs/>
          <w:i/>
          <w:iCs/>
          <w:sz w:val="24"/>
          <w:lang w:val="es-ES"/>
        </w:rPr>
      </w:pPr>
    </w:p>
    <w:p w:rsidR="00621504" w:rsidRPr="00930198" w:rsidRDefault="008C6DDA" w:rsidP="00930198">
      <w:pPr>
        <w:spacing w:line="276" w:lineRule="auto"/>
        <w:rPr>
          <w:rFonts w:cs="Arial"/>
          <w:bCs/>
          <w:iCs/>
          <w:sz w:val="20"/>
          <w:szCs w:val="20"/>
          <w:lang w:val="es-ES"/>
        </w:rPr>
      </w:pPr>
      <w:r w:rsidRPr="00930198">
        <w:rPr>
          <w:rFonts w:cs="Arial"/>
          <w:b/>
          <w:bCs/>
          <w:noProof/>
          <w:color w:val="FF0000"/>
          <w:sz w:val="20"/>
          <w:szCs w:val="20"/>
          <w:lang w:val="es-ES"/>
        </w:rPr>
        <w:drawing>
          <wp:anchor distT="0" distB="0" distL="114300" distR="114300" simplePos="0" relativeHeight="251510272" behindDoc="1" locked="0" layoutInCell="1" allowOverlap="1" wp14:anchorId="5B1E40D4" wp14:editId="32A9EA66">
            <wp:simplePos x="0" y="0"/>
            <wp:positionH relativeFrom="column">
              <wp:posOffset>3006090</wp:posOffset>
            </wp:positionH>
            <wp:positionV relativeFrom="paragraph">
              <wp:posOffset>33020</wp:posOffset>
            </wp:positionV>
            <wp:extent cx="2602865" cy="1741170"/>
            <wp:effectExtent l="0" t="0" r="6985" b="0"/>
            <wp:wrapTight wrapText="bothSides">
              <wp:wrapPolygon edited="0">
                <wp:start x="0" y="0"/>
                <wp:lineTo x="0" y="21269"/>
                <wp:lineTo x="21500" y="21269"/>
                <wp:lineTo x="21500" y="0"/>
                <wp:lineTo x="0" y="0"/>
              </wp:wrapPolygon>
            </wp:wrapTight>
            <wp:docPr id="127" name="Imagen 127" descr="http://www.lzmradiomiami.com/wp-content/uploads/2015/05/TEMPORADA-DE-HURACANES-272x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lzmradiomiami.com/wp-content/uploads/2015/05/TEMPORADA-DE-HURACANES-272x125.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02865" cy="174117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930198">
        <w:rPr>
          <w:rFonts w:cs="Arial"/>
          <w:bCs/>
          <w:iCs/>
          <w:sz w:val="20"/>
          <w:szCs w:val="20"/>
          <w:lang w:val="es-ES"/>
        </w:rPr>
        <w:t>El S.A.T. Guajira informa que el día 01 de junio comienza oficialmente la temporada de huracanes para el 2015 en el atlántico y el Caribe hasta el 30 de noviembre, los pronostico son elaborados por el centro nacional de huracanes de Miami en los estados unidos de América (NOAA), la oficina de sistema de alerta temprana da a conocer que según los modelos, esta temporada se espera que esté por debajo del promedio normal con 06 (seis) a 11 (once) tormentas nombradas,</w:t>
      </w:r>
      <w:r w:rsidR="00621504" w:rsidRPr="00930198">
        <w:rPr>
          <w:rFonts w:cs="Arial"/>
          <w:sz w:val="20"/>
          <w:szCs w:val="20"/>
          <w:lang w:val="es-ES"/>
        </w:rPr>
        <w:t>(el promedio es 12), de ellas 3-6 huracanes (el promedio es 6) y solo entre 0-2 huracanes categoría 3 o superiores (el promedio es 2).</w:t>
      </w:r>
      <w:r w:rsidR="00621504" w:rsidRPr="00930198">
        <w:rPr>
          <w:rFonts w:cs="Arial"/>
          <w:bCs/>
          <w:iCs/>
          <w:sz w:val="20"/>
          <w:szCs w:val="20"/>
          <w:lang w:val="es-ES"/>
        </w:rPr>
        <w:t xml:space="preserve">esto se debe principalmente por el calentamiento progresivo del Océano Pacifico, fortalecimiento de los vientos en diferentes niveles de la atmosfera </w:t>
      </w:r>
      <w:r w:rsidR="00621504" w:rsidRPr="00930198">
        <w:rPr>
          <w:rFonts w:cs="Arial"/>
          <w:sz w:val="20"/>
          <w:szCs w:val="20"/>
          <w:lang w:val="es-ES"/>
        </w:rPr>
        <w:t>máxime con la presencia actual de un fenómeno EL NIÑO que proyecta ser moderado, sin descartar que tome mayor intensidad, asunto que se conocerá con mayor exactitud en los próximos meses. La NOAA informa que el actual NIÑO interferirá en la temporada de huracanes haciéndola menos activa pero sin excluir una posible afectación.</w:t>
      </w:r>
    </w:p>
    <w:p w:rsidR="00930198" w:rsidRPr="00930198" w:rsidRDefault="008C6DDA" w:rsidP="00930198">
      <w:pPr>
        <w:spacing w:line="276" w:lineRule="auto"/>
        <w:rPr>
          <w:rFonts w:cs="Arial"/>
          <w:b/>
          <w:bCs/>
          <w:noProof/>
          <w:color w:val="FF0000"/>
          <w:sz w:val="20"/>
          <w:szCs w:val="20"/>
          <w:lang w:eastAsia="es-CO"/>
        </w:rPr>
      </w:pPr>
      <w:r w:rsidRPr="00930198">
        <w:rPr>
          <w:rFonts w:cs="Arial"/>
          <w:bCs/>
          <w:iCs/>
          <w:noProof/>
          <w:sz w:val="20"/>
          <w:szCs w:val="20"/>
          <w:lang w:val="es-ES"/>
        </w:rPr>
        <w:drawing>
          <wp:anchor distT="0" distB="0" distL="114300" distR="114300" simplePos="0" relativeHeight="251518464" behindDoc="1" locked="0" layoutInCell="1" allowOverlap="1" wp14:anchorId="3B920C51" wp14:editId="6CEF6148">
            <wp:simplePos x="0" y="0"/>
            <wp:positionH relativeFrom="column">
              <wp:posOffset>1127125</wp:posOffset>
            </wp:positionH>
            <wp:positionV relativeFrom="paragraph">
              <wp:posOffset>1148715</wp:posOffset>
            </wp:positionV>
            <wp:extent cx="366395" cy="357505"/>
            <wp:effectExtent l="0" t="0" r="0" b="0"/>
            <wp:wrapNone/>
            <wp:docPr id="125" name="Imagen 125" descr="http://ong.tupatrocinio.com/uploads/logotipos/logo-a09fe4af88a16f512e991b1779afeb373cbc6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ong.tupatrocinio.com/uploads/logotipos/logo-a09fe4af88a16f512e991b1779afeb373cbc6088.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66395" cy="357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930198" w:rsidRDefault="00621504" w:rsidP="00930198">
      <w:pPr>
        <w:spacing w:line="276" w:lineRule="auto"/>
        <w:rPr>
          <w:rFonts w:cs="Arial"/>
          <w:bCs/>
          <w:iCs/>
          <w:sz w:val="20"/>
          <w:szCs w:val="20"/>
          <w:lang w:val="es-ES"/>
        </w:rPr>
      </w:pPr>
      <w:r w:rsidRPr="00930198">
        <w:rPr>
          <w:rFonts w:cs="Arial"/>
          <w:bCs/>
          <w:iCs/>
          <w:sz w:val="20"/>
          <w:szCs w:val="20"/>
          <w:lang w:val="es-ES"/>
        </w:rPr>
        <w:t xml:space="preserve">Esta disminución de la actividad ciclónica podría traer consecuencias no muy buenas al Departamento de La Guajira debido a que se disminuye la posibilidad de recibir precipitaciones de forma indirecta lo que se traduce en mayor temporada de sequía, sin embargo se recomienda a las autoridades de emergencia del departamento (Consejo Departamental y Municipales de Gestión del Riesgo de Desastres) tomar las medidas preventivas y estrategias de respuesta ante efectos directos o indirectos que puedan generar emergencias derivadas de este tipo de fenómenos. El Sistema de Alerta Temprana (SAT) en conjunto con el (IDEAM)  </w:t>
      </w:r>
      <w:r w:rsidR="00930198" w:rsidRPr="00930198">
        <w:rPr>
          <w:rFonts w:cs="Arial"/>
          <w:bCs/>
          <w:iCs/>
          <w:sz w:val="20"/>
          <w:szCs w:val="20"/>
          <w:lang w:val="es-ES"/>
        </w:rPr>
        <w:t>monitoreara</w:t>
      </w:r>
      <w:r w:rsidRPr="00930198">
        <w:rPr>
          <w:rFonts w:cs="Arial"/>
          <w:bCs/>
          <w:iCs/>
          <w:sz w:val="20"/>
          <w:szCs w:val="20"/>
          <w:lang w:val="es-ES"/>
        </w:rPr>
        <w:t xml:space="preserve"> e informaran oportuna y precisamente a la comunidad la formación de cualquier sistema que implique amenaza.</w:t>
      </w:r>
      <w:r w:rsidRPr="00930198">
        <w:rPr>
          <w:rFonts w:cs="Arial"/>
          <w:sz w:val="20"/>
          <w:szCs w:val="20"/>
          <w:lang w:val="es-ES"/>
        </w:rPr>
        <w:t xml:space="preserve"> </w:t>
      </w:r>
    </w:p>
    <w:p w:rsidR="00930198" w:rsidRPr="00930198" w:rsidRDefault="00930198" w:rsidP="00930198">
      <w:pPr>
        <w:spacing w:line="276" w:lineRule="auto"/>
        <w:rPr>
          <w:rFonts w:cs="Arial"/>
          <w:bCs/>
          <w:iCs/>
          <w:sz w:val="20"/>
          <w:szCs w:val="20"/>
          <w:lang w:val="es-ES"/>
        </w:rPr>
      </w:pPr>
    </w:p>
    <w:p w:rsidR="00621504" w:rsidRPr="00930198" w:rsidRDefault="00930198" w:rsidP="00621504">
      <w:pPr>
        <w:rPr>
          <w:rFonts w:cs="Arial"/>
          <w:bCs/>
          <w:iCs/>
          <w:sz w:val="20"/>
          <w:szCs w:val="20"/>
          <w:lang w:val="es-ES"/>
        </w:rPr>
      </w:pPr>
      <w:r w:rsidRPr="00930198">
        <w:rPr>
          <w:rFonts w:cs="Arial"/>
          <w:bCs/>
          <w:iCs/>
          <w:sz w:val="20"/>
          <w:szCs w:val="20"/>
          <w:lang w:val="es-ES"/>
        </w:rPr>
        <w:t>Pronostico Temporada Huracanes 2014</w:t>
      </w:r>
    </w:p>
    <w:p w:rsidR="00621504" w:rsidRPr="00930198" w:rsidRDefault="00930198" w:rsidP="00621504">
      <w:pPr>
        <w:rPr>
          <w:rFonts w:cs="Arial"/>
          <w:bCs/>
          <w:iCs/>
          <w:sz w:val="20"/>
          <w:szCs w:val="20"/>
          <w:lang w:val="es-ES"/>
        </w:rPr>
      </w:pPr>
      <w:r w:rsidRPr="00930198">
        <w:rPr>
          <w:rFonts w:cs="Arial"/>
          <w:bCs/>
          <w:iCs/>
          <w:sz w:val="20"/>
          <w:szCs w:val="20"/>
          <w:lang w:val="es-ES"/>
        </w:rPr>
        <w:t>Ciclones (06 A 11)</w:t>
      </w:r>
    </w:p>
    <w:p w:rsidR="00621504" w:rsidRPr="00930198" w:rsidRDefault="00930198" w:rsidP="00621504">
      <w:pPr>
        <w:tabs>
          <w:tab w:val="left" w:pos="6061"/>
        </w:tabs>
        <w:rPr>
          <w:rFonts w:cs="Arial"/>
          <w:bCs/>
          <w:iCs/>
          <w:sz w:val="20"/>
          <w:szCs w:val="20"/>
          <w:lang w:val="es-ES"/>
        </w:rPr>
      </w:pPr>
      <w:r w:rsidRPr="00930198">
        <w:rPr>
          <w:rFonts w:cs="Arial"/>
          <w:bCs/>
          <w:iCs/>
          <w:sz w:val="20"/>
          <w:szCs w:val="20"/>
          <w:lang w:val="es-ES"/>
        </w:rPr>
        <w:t>Huracanes (03 A 06)</w:t>
      </w:r>
    </w:p>
    <w:p w:rsidR="00621504" w:rsidRPr="00930198" w:rsidRDefault="00930198" w:rsidP="008C6DDA">
      <w:pPr>
        <w:rPr>
          <w:rFonts w:cs="Arial"/>
          <w:bCs/>
          <w:iCs/>
          <w:sz w:val="20"/>
          <w:szCs w:val="20"/>
          <w:lang w:val="es-ES"/>
        </w:rPr>
      </w:pPr>
      <w:r w:rsidRPr="00930198">
        <w:rPr>
          <w:rFonts w:cs="Arial"/>
          <w:bCs/>
          <w:iCs/>
          <w:sz w:val="20"/>
          <w:szCs w:val="20"/>
          <w:lang w:val="es-ES"/>
        </w:rPr>
        <w:t>Huracanes Mayores (0 A 2)</w:t>
      </w:r>
    </w:p>
    <w:p w:rsidR="00930198" w:rsidRPr="00930198" w:rsidRDefault="00930198">
      <w:pPr>
        <w:jc w:val="left"/>
        <w:rPr>
          <w:rFonts w:cs="Arial"/>
          <w:bCs/>
          <w:sz w:val="20"/>
          <w:szCs w:val="20"/>
          <w:lang w:val="es-ES"/>
        </w:rPr>
      </w:pPr>
      <w:r>
        <w:rPr>
          <w:rFonts w:cs="Arial"/>
          <w:bCs/>
          <w:color w:val="FF0000"/>
          <w:sz w:val="20"/>
          <w:szCs w:val="20"/>
          <w:lang w:val="es-ES"/>
        </w:rPr>
        <w:br w:type="page"/>
      </w:r>
    </w:p>
    <w:p w:rsidR="00621504" w:rsidRPr="00930198" w:rsidRDefault="00621504" w:rsidP="00621504">
      <w:pPr>
        <w:rPr>
          <w:rFonts w:cs="Arial"/>
          <w:bCs/>
          <w:sz w:val="20"/>
          <w:szCs w:val="20"/>
          <w:lang w:val="es-ES"/>
        </w:rPr>
      </w:pPr>
    </w:p>
    <w:p w:rsidR="00621504" w:rsidRPr="00CE7AA0" w:rsidRDefault="00930198" w:rsidP="00621504">
      <w:pPr>
        <w:jc w:val="center"/>
        <w:rPr>
          <w:rFonts w:ascii="Arial Narrow" w:hAnsi="Arial Narrow"/>
          <w:b/>
          <w:bCs/>
          <w:color w:val="FF0000"/>
          <w:sz w:val="24"/>
          <w:lang w:val="es-ES"/>
        </w:rPr>
      </w:pPr>
      <w:r w:rsidRPr="00930198">
        <w:rPr>
          <w:rFonts w:cs="Arial"/>
          <w:b/>
          <w:bCs/>
          <w:color w:val="FF0000"/>
          <w:sz w:val="20"/>
          <w:szCs w:val="20"/>
          <w:lang w:val="es-ES"/>
        </w:rPr>
        <w:t>Aviso Especial</w:t>
      </w:r>
      <w:r w:rsidRPr="00CE7AA0">
        <w:rPr>
          <w:rFonts w:ascii="Arial Narrow" w:hAnsi="Arial Narrow"/>
          <w:b/>
          <w:bCs/>
          <w:color w:val="FF0000"/>
          <w:sz w:val="24"/>
          <w:lang w:val="es-ES"/>
        </w:rPr>
        <w:t xml:space="preserve"> </w:t>
      </w:r>
      <w:r w:rsidR="00621504" w:rsidRPr="00CE7AA0">
        <w:rPr>
          <w:rFonts w:ascii="Arial Narrow" w:hAnsi="Arial Narrow"/>
          <w:b/>
          <w:bCs/>
          <w:color w:val="FF0000"/>
          <w:sz w:val="24"/>
          <w:lang w:val="es-ES"/>
        </w:rPr>
        <w:t>#09</w:t>
      </w:r>
      <w:r w:rsidR="00621504">
        <w:rPr>
          <w:rFonts w:ascii="Arial Narrow" w:hAnsi="Arial Narrow"/>
          <w:b/>
          <w:bCs/>
          <w:color w:val="FF0000"/>
          <w:sz w:val="24"/>
          <w:lang w:val="es-ES"/>
        </w:rPr>
        <w:t xml:space="preserve"> (12 junio/15)</w:t>
      </w:r>
    </w:p>
    <w:p w:rsidR="00621504" w:rsidRPr="00930198" w:rsidRDefault="00930198" w:rsidP="00930198">
      <w:pPr>
        <w:jc w:val="center"/>
        <w:rPr>
          <w:rFonts w:cs="Arial"/>
          <w:bCs/>
          <w:color w:val="FF0000"/>
          <w:sz w:val="20"/>
          <w:szCs w:val="20"/>
          <w:lang w:val="es-ES"/>
        </w:rPr>
      </w:pPr>
      <w:r w:rsidRPr="00930198">
        <w:rPr>
          <w:rFonts w:cs="Arial"/>
          <w:bCs/>
          <w:color w:val="FF0000"/>
          <w:sz w:val="20"/>
          <w:szCs w:val="20"/>
          <w:lang w:val="es-ES"/>
        </w:rPr>
        <w:t>La Oficina del Sistema de Alerta Temprana, conformada por Corpoguajira y la Cruz Roja Colombiana, seccional Guajira, emite el siguiente boletín técnico por probabilidad de formación del Fenómeno del Niño.</w:t>
      </w:r>
    </w:p>
    <w:p w:rsidR="00621504" w:rsidRPr="00CE7AA0" w:rsidRDefault="00621504" w:rsidP="00621504">
      <w:pPr>
        <w:rPr>
          <w:rFonts w:ascii="Arial Narrow" w:hAnsi="Arial Narrow"/>
          <w:bCs/>
          <w:i/>
          <w:iCs/>
          <w:sz w:val="24"/>
          <w:lang w:val="es-ES"/>
        </w:rPr>
      </w:pPr>
    </w:p>
    <w:p w:rsidR="00621504" w:rsidRPr="00930198" w:rsidRDefault="00621504" w:rsidP="00930198">
      <w:pPr>
        <w:spacing w:line="276" w:lineRule="auto"/>
        <w:rPr>
          <w:rFonts w:eastAsia="Nimbus Sans L" w:cs="Arial"/>
          <w:sz w:val="20"/>
          <w:szCs w:val="20"/>
          <w:lang w:val="es-ES_tradnl"/>
        </w:rPr>
      </w:pPr>
      <w:r w:rsidRPr="00930198">
        <w:rPr>
          <w:rFonts w:cs="Arial"/>
          <w:bCs/>
          <w:iCs/>
          <w:sz w:val="20"/>
          <w:szCs w:val="20"/>
          <w:lang w:val="es-ES"/>
        </w:rPr>
        <w:t>Para el mes de Junio La oficina del Sistema de Alerta Temprana de La Guajira (S.A.T.) informa al Consejo Departamental y Municipales de Gestión del Riesgo de Desastres del Departamento de la Guajira  y comunidad en general informamos que en base a nuestro seguimiento continuo una advertencia de aparición del fenómeno</w:t>
      </w:r>
      <w:r w:rsidRPr="00930198">
        <w:rPr>
          <w:rFonts w:eastAsia="Nimbus Sans L" w:cs="Arial"/>
          <w:sz w:val="20"/>
          <w:szCs w:val="20"/>
          <w:lang w:val="es-PR"/>
        </w:rPr>
        <w:t xml:space="preserve"> debido a que Casi todos los modelos predicen que El Niño</w:t>
      </w:r>
      <w:r w:rsidRPr="00930198">
        <w:rPr>
          <w:rFonts w:eastAsia="Nimbus Sans L" w:cs="Arial"/>
          <w:sz w:val="20"/>
          <w:szCs w:val="20"/>
          <w:lang w:val="es-US"/>
        </w:rPr>
        <w:t xml:space="preserve"> continúe a través de todo el año 2015, y muchos consensos predicen que las anomalías en las temperatura superficial de las aguas del Océano Pacifico (SST) aumentarán hasta finales del 2015. Durante este periodo el consenso de los pronósticos favorece ligeramente un evento fuerte, relativo a un evento débil. Sin embargo, esta predicción puede variar en los próximos meses, ya que los pronósticos de fortaleza son los aspectos más restantes en la predicción de ENSO. Un evento moderado, débil y hasta sin El Niño permanece posible, aunque las probabilidades son bajas. </w:t>
      </w:r>
      <w:r w:rsidRPr="00930198">
        <w:rPr>
          <w:rFonts w:eastAsia="Nimbus Sans L" w:cs="Arial"/>
          <w:sz w:val="20"/>
          <w:szCs w:val="20"/>
          <w:lang w:val="es-ES"/>
        </w:rPr>
        <w:t xml:space="preserve">Existe una probabilidad mayor de 90% de que El Niño continúe hasta noviembre o diciembre 2015, y alrededor de 85% de que se extienda hasta principios de 2016. </w:t>
      </w:r>
    </w:p>
    <w:p w:rsidR="00621504" w:rsidRPr="00930198" w:rsidRDefault="00621504" w:rsidP="00930198">
      <w:pPr>
        <w:spacing w:line="276" w:lineRule="auto"/>
        <w:rPr>
          <w:rFonts w:eastAsia="Nimbus Sans L" w:cs="Arial"/>
          <w:color w:val="000000"/>
          <w:sz w:val="20"/>
          <w:szCs w:val="20"/>
          <w:lang w:val="es-ES_tradnl"/>
        </w:rPr>
      </w:pPr>
    </w:p>
    <w:p w:rsidR="00621504" w:rsidRPr="00930198" w:rsidRDefault="00621504" w:rsidP="00930198">
      <w:pPr>
        <w:spacing w:line="276" w:lineRule="auto"/>
        <w:rPr>
          <w:rFonts w:cs="Arial"/>
          <w:bCs/>
          <w:iCs/>
          <w:sz w:val="20"/>
          <w:szCs w:val="20"/>
          <w:lang w:val="es-ES"/>
        </w:rPr>
      </w:pPr>
      <w:r w:rsidRPr="00930198">
        <w:rPr>
          <w:rFonts w:cs="Arial"/>
          <w:bCs/>
          <w:iCs/>
          <w:sz w:val="20"/>
          <w:szCs w:val="20"/>
          <w:lang w:val="es-ES"/>
        </w:rPr>
        <w:t>Lo anterior se traduce, que reiteramos que sigue inminente la formación del fenómeno del niño,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Pr="00930198" w:rsidRDefault="00621504" w:rsidP="00621504">
      <w:pPr>
        <w:rPr>
          <w:rFonts w:cs="Arial"/>
          <w:bCs/>
          <w:sz w:val="20"/>
          <w:szCs w:val="20"/>
          <w:lang w:val="es-ES"/>
        </w:rPr>
      </w:pPr>
    </w:p>
    <w:p w:rsidR="00621504" w:rsidRPr="00930198" w:rsidRDefault="00930198" w:rsidP="00621504">
      <w:pPr>
        <w:jc w:val="center"/>
        <w:rPr>
          <w:rFonts w:cs="Arial"/>
          <w:b/>
          <w:bCs/>
          <w:color w:val="FF0000"/>
          <w:sz w:val="20"/>
          <w:szCs w:val="20"/>
          <w:lang w:val="es-ES"/>
        </w:rPr>
      </w:pPr>
      <w:r w:rsidRPr="00930198">
        <w:rPr>
          <w:rFonts w:cs="Arial"/>
          <w:b/>
          <w:bCs/>
          <w:color w:val="FF0000"/>
          <w:sz w:val="20"/>
          <w:szCs w:val="20"/>
          <w:lang w:val="es-ES"/>
        </w:rPr>
        <w:t>Aviso Especial #10</w:t>
      </w:r>
    </w:p>
    <w:p w:rsidR="00930198" w:rsidRPr="00930198" w:rsidRDefault="00930198" w:rsidP="00930198">
      <w:pPr>
        <w:jc w:val="center"/>
        <w:rPr>
          <w:rFonts w:cs="Arial"/>
          <w:bCs/>
          <w:color w:val="FF0000"/>
          <w:sz w:val="20"/>
          <w:szCs w:val="20"/>
          <w:lang w:val="es-ES"/>
        </w:rPr>
      </w:pPr>
      <w:r w:rsidRPr="00930198">
        <w:rPr>
          <w:rFonts w:cs="Arial"/>
          <w:bCs/>
          <w:color w:val="FF0000"/>
          <w:sz w:val="20"/>
          <w:szCs w:val="20"/>
          <w:lang w:val="es-ES"/>
        </w:rPr>
        <w:t>La Oficina del Sistema de Alerta Temprana, conformada por Corpoguajira y la Cruz Roja Colombiana, seccional Guajira, emite el siguiente boletín técnico por</w:t>
      </w:r>
    </w:p>
    <w:p w:rsidR="00621504" w:rsidRPr="00930198" w:rsidRDefault="00930198" w:rsidP="00930198">
      <w:pPr>
        <w:spacing w:line="276" w:lineRule="auto"/>
        <w:jc w:val="center"/>
        <w:rPr>
          <w:rFonts w:cs="Arial"/>
          <w:bCs/>
          <w:i/>
          <w:iCs/>
          <w:sz w:val="20"/>
          <w:szCs w:val="20"/>
          <w:lang w:val="es-ES"/>
        </w:rPr>
      </w:pPr>
      <w:r w:rsidRPr="00930198">
        <w:rPr>
          <w:rFonts w:cs="Arial"/>
          <w:bCs/>
          <w:color w:val="FF0000"/>
          <w:sz w:val="20"/>
          <w:szCs w:val="20"/>
          <w:lang w:val="es-ES"/>
        </w:rPr>
        <w:t>Formación del Fenómeno del Niño.</w:t>
      </w:r>
    </w:p>
    <w:p w:rsidR="00621504" w:rsidRPr="007209B9" w:rsidRDefault="00621504" w:rsidP="00621504">
      <w:pPr>
        <w:rPr>
          <w:rFonts w:ascii="Arial Narrow" w:hAnsi="Arial Narrow"/>
          <w:b/>
          <w:bCs/>
          <w:i/>
          <w:iCs/>
          <w:sz w:val="24"/>
          <w:lang w:val="es-ES"/>
        </w:rPr>
      </w:pPr>
    </w:p>
    <w:p w:rsidR="00621504" w:rsidRPr="007209B9" w:rsidRDefault="00621504" w:rsidP="00621504">
      <w:pPr>
        <w:rPr>
          <w:rFonts w:ascii="Arial Narrow" w:eastAsia="Nimbus Sans L" w:hAnsi="Arial Narrow"/>
          <w:sz w:val="24"/>
          <w:lang w:val="es-ES_tradnl"/>
        </w:rPr>
      </w:pPr>
      <w:r w:rsidRPr="007209B9">
        <w:rPr>
          <w:rFonts w:ascii="Arial Narrow" w:hAnsi="Arial Narrow"/>
          <w:bCs/>
          <w:iCs/>
          <w:sz w:val="24"/>
          <w:lang w:val="es-ES"/>
        </w:rPr>
        <w:t>Para el mes de Julio La oficina del Sistema de Alerta Temprana de La Guajira (S.A.T.) informa al Consejo Departamental y Municipales de Gestión del Riesgo de Desastres del Departamento de la Guajira  y comunidad en general que en base a nuestro seguimiento continuo una advertencia de aparición del fenómeno</w:t>
      </w:r>
      <w:r w:rsidRPr="007209B9">
        <w:rPr>
          <w:rFonts w:ascii="Arial Narrow" w:eastAsia="Nimbus Sans L" w:hAnsi="Arial Narrow"/>
          <w:sz w:val="24"/>
          <w:lang w:val="es-PR"/>
        </w:rPr>
        <w:t xml:space="preserve"> debido a que Casi todos los modelos predicen que El Niño</w:t>
      </w:r>
      <w:r w:rsidRPr="007209B9">
        <w:rPr>
          <w:rFonts w:ascii="Arial Narrow" w:eastAsia="Nimbus Sans L" w:hAnsi="Arial Narrow"/>
          <w:sz w:val="24"/>
          <w:lang w:val="es-US"/>
        </w:rPr>
        <w:t xml:space="preserve"> continúe a través de todo el año 2015, y muchos consensos predicen que las anomalías en las temperatura superficial de las aguas del Océano Pacifico (SST) aumentarán hasta primer trimestre del 2016. Para los meses de septiembre, octubre y noviembre Durante este periodo el consenso de los pronósticos favorece un evento fuerte. Sin embargo, esta predicción puede variar en los próximos meses. </w:t>
      </w:r>
      <w:r w:rsidRPr="007209B9">
        <w:rPr>
          <w:rFonts w:ascii="Arial Narrow" w:eastAsia="Nimbus Sans L" w:hAnsi="Arial Narrow"/>
          <w:sz w:val="24"/>
          <w:lang w:val="es-ES"/>
        </w:rPr>
        <w:t xml:space="preserve">Existe una probabilidad mayor de 90% de que El Niño continúe hasta noviembre o diciembre 2015, y alrededor de 80% de que se extienda hasta principios de 2016. </w:t>
      </w:r>
    </w:p>
    <w:p w:rsidR="00621504" w:rsidRPr="007209B9" w:rsidRDefault="00621504" w:rsidP="00621504">
      <w:pPr>
        <w:rPr>
          <w:rFonts w:ascii="Arial Narrow" w:eastAsia="Nimbus Sans L" w:hAnsi="Arial Narrow"/>
          <w:color w:val="000000"/>
          <w:sz w:val="24"/>
          <w:lang w:val="es-ES_tradnl"/>
        </w:rPr>
      </w:pPr>
    </w:p>
    <w:p w:rsidR="00621504" w:rsidRPr="007209B9" w:rsidRDefault="00621504" w:rsidP="00621504">
      <w:pPr>
        <w:rPr>
          <w:rFonts w:ascii="Arial Narrow" w:hAnsi="Arial Narrow"/>
          <w:bCs/>
          <w:iCs/>
          <w:sz w:val="24"/>
          <w:lang w:val="es-ES"/>
        </w:rPr>
      </w:pPr>
      <w:r w:rsidRPr="007209B9">
        <w:rPr>
          <w:rFonts w:ascii="Arial Narrow" w:hAnsi="Arial Narrow"/>
          <w:bCs/>
          <w:iCs/>
          <w:sz w:val="24"/>
          <w:lang w:val="es-ES"/>
        </w:rPr>
        <w:t>Lo anterior se traduce, que reiteramos que sigue inminente la presencia del fenómeno del niño se recomienda declarar una alerta roja,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Pr="007209B9" w:rsidRDefault="00621504" w:rsidP="00621504">
      <w:pPr>
        <w:rPr>
          <w:rFonts w:ascii="Times New Roman" w:hAnsi="Times New Roman"/>
          <w:bCs/>
          <w:iCs/>
          <w:sz w:val="26"/>
          <w:szCs w:val="26"/>
          <w:lang w:val="es-ES"/>
        </w:rPr>
      </w:pPr>
    </w:p>
    <w:p w:rsidR="00621504" w:rsidRPr="00930198" w:rsidRDefault="00621504" w:rsidP="00621504">
      <w:pPr>
        <w:rPr>
          <w:rFonts w:cs="Arial"/>
          <w:bCs/>
          <w:sz w:val="20"/>
          <w:szCs w:val="20"/>
          <w:lang w:val="es-ES"/>
        </w:rPr>
      </w:pPr>
    </w:p>
    <w:p w:rsidR="00621504" w:rsidRPr="00930198" w:rsidRDefault="00930198" w:rsidP="00621504">
      <w:pPr>
        <w:jc w:val="center"/>
        <w:rPr>
          <w:rFonts w:cs="Arial"/>
          <w:b/>
          <w:bCs/>
          <w:color w:val="FF0000"/>
          <w:sz w:val="20"/>
          <w:szCs w:val="20"/>
          <w:lang w:val="es-ES"/>
        </w:rPr>
      </w:pPr>
      <w:r w:rsidRPr="00930198">
        <w:rPr>
          <w:rFonts w:cs="Arial"/>
          <w:b/>
          <w:bCs/>
          <w:color w:val="FF0000"/>
          <w:sz w:val="20"/>
          <w:szCs w:val="20"/>
          <w:lang w:val="es-ES"/>
        </w:rPr>
        <w:t>Aviso Especial #11 (21- Agosto- 2015)</w:t>
      </w:r>
    </w:p>
    <w:p w:rsidR="00621504" w:rsidRPr="00930198" w:rsidRDefault="00930198" w:rsidP="00930198">
      <w:pPr>
        <w:jc w:val="center"/>
        <w:rPr>
          <w:rFonts w:ascii="Arial Narrow" w:hAnsi="Arial Narrow"/>
          <w:bCs/>
          <w:color w:val="FF0000"/>
          <w:sz w:val="24"/>
          <w:lang w:val="es-ES"/>
        </w:rPr>
      </w:pPr>
      <w:r w:rsidRPr="00930198">
        <w:rPr>
          <w:rFonts w:cs="Arial"/>
          <w:bCs/>
          <w:color w:val="FF0000"/>
          <w:sz w:val="20"/>
          <w:szCs w:val="20"/>
          <w:lang w:val="es-ES"/>
        </w:rPr>
        <w:t>La Oficina del Sistema de Alerta Temprana, conformada por Corpoguajira y la Cruz Roja Colombiana, seccional Guajira, emite el siguiente boletín técnico por</w:t>
      </w:r>
      <w:r w:rsidRPr="00930198">
        <w:rPr>
          <w:rFonts w:ascii="Arial Narrow" w:hAnsi="Arial Narrow"/>
          <w:bCs/>
          <w:color w:val="FF0000"/>
          <w:sz w:val="24"/>
          <w:lang w:val="es-ES"/>
        </w:rPr>
        <w:t xml:space="preserve"> </w:t>
      </w:r>
      <w:r w:rsidRPr="00930198">
        <w:rPr>
          <w:rFonts w:cs="Arial"/>
          <w:bCs/>
          <w:color w:val="FF0000"/>
          <w:sz w:val="20"/>
          <w:szCs w:val="20"/>
          <w:lang w:val="es-ES"/>
        </w:rPr>
        <w:t>presencia del Fenómeno del Niño.</w:t>
      </w:r>
    </w:p>
    <w:p w:rsidR="00621504" w:rsidRPr="00BF2EF1" w:rsidRDefault="00621504" w:rsidP="00621504">
      <w:pPr>
        <w:rPr>
          <w:rFonts w:ascii="Arial Narrow" w:hAnsi="Arial Narrow"/>
          <w:b/>
          <w:bCs/>
          <w:i/>
          <w:iCs/>
          <w:sz w:val="24"/>
          <w:lang w:val="es-ES"/>
        </w:rPr>
      </w:pPr>
    </w:p>
    <w:p w:rsidR="00621504" w:rsidRPr="00930198" w:rsidRDefault="00621504" w:rsidP="00930198">
      <w:pPr>
        <w:spacing w:line="276" w:lineRule="auto"/>
        <w:rPr>
          <w:rFonts w:eastAsia="Nimbus Sans L" w:cs="Arial"/>
          <w:sz w:val="20"/>
          <w:szCs w:val="20"/>
          <w:lang w:val="es-ES"/>
        </w:rPr>
      </w:pPr>
      <w:r w:rsidRPr="00930198">
        <w:rPr>
          <w:rFonts w:cs="Arial"/>
          <w:bCs/>
          <w:iCs/>
          <w:sz w:val="20"/>
          <w:szCs w:val="20"/>
          <w:lang w:val="es-ES"/>
        </w:rPr>
        <w:t>Para el mes de agosto La oficina del Sistema de Alerta Temprana de La Guajira (S.A.T.) informa al Consejo Departamental y Municipales de Gestión del Riesgo de Desastres del Departamento de la Guajira  y comunidad en general que en base a nuestro seguimiento continuo del Fenómeno del Niño,</w:t>
      </w:r>
      <w:r w:rsidRPr="00930198">
        <w:rPr>
          <w:rFonts w:eastAsia="Nimbus Sans L" w:cs="Arial"/>
          <w:sz w:val="20"/>
          <w:szCs w:val="20"/>
          <w:lang w:val="es-ES"/>
        </w:rPr>
        <w:t xml:space="preserve"> Todos los modelos predicen que El Niño continuará hasta el primer o segundo trimestre del año 2016, y todos los promedios de  </w:t>
      </w:r>
      <w:proofErr w:type="spellStart"/>
      <w:r w:rsidRPr="00930198">
        <w:rPr>
          <w:rFonts w:eastAsia="Nimbus Sans L" w:cs="Arial"/>
          <w:sz w:val="20"/>
          <w:szCs w:val="20"/>
          <w:lang w:val="es-ES"/>
        </w:rPr>
        <w:t>multi</w:t>
      </w:r>
      <w:proofErr w:type="spellEnd"/>
      <w:r w:rsidRPr="00930198">
        <w:rPr>
          <w:rFonts w:eastAsia="Nimbus Sans L" w:cs="Arial"/>
          <w:sz w:val="20"/>
          <w:szCs w:val="20"/>
          <w:lang w:val="es-ES"/>
        </w:rPr>
        <w:t>-modelos predicen un evento fuerte en su máximo a finales de este año. En este momento, el consenso unánime de los pronósticos favorece para la aparición de un Niño fuerte, con un máximo  en las desviaciones en la temperatura superficial del Océano Pacifico, existe una probabilidad mayor de 90% de que El Niño continuará entre finales 2015 y principios de 2016, y cerca de 85% de probabilidad de que persistirá hasta abril o mayo del mismo año.</w:t>
      </w:r>
    </w:p>
    <w:p w:rsidR="008C6DDA" w:rsidRPr="00930198" w:rsidRDefault="008C6DDA" w:rsidP="00930198">
      <w:pPr>
        <w:spacing w:line="276" w:lineRule="auto"/>
        <w:rPr>
          <w:rFonts w:eastAsia="Nimbus Sans L" w:cs="Arial"/>
          <w:sz w:val="20"/>
          <w:szCs w:val="20"/>
          <w:lang w:val="es-ES"/>
        </w:rPr>
      </w:pPr>
    </w:p>
    <w:p w:rsidR="00621504" w:rsidRPr="00930198" w:rsidRDefault="00930198" w:rsidP="00930198">
      <w:pPr>
        <w:spacing w:line="276" w:lineRule="auto"/>
        <w:rPr>
          <w:rFonts w:eastAsia="Nimbus Sans L" w:cs="Arial"/>
          <w:b/>
          <w:sz w:val="20"/>
          <w:szCs w:val="20"/>
          <w:lang w:val="es-ES"/>
        </w:rPr>
      </w:pPr>
      <w:r w:rsidRPr="00930198">
        <w:rPr>
          <w:rFonts w:eastAsia="Nimbus Sans L" w:cs="Arial"/>
          <w:b/>
          <w:sz w:val="20"/>
          <w:szCs w:val="20"/>
          <w:lang w:val="es-ES"/>
        </w:rPr>
        <w:t>Conclusión.</w:t>
      </w:r>
    </w:p>
    <w:p w:rsidR="00621504" w:rsidRPr="00930198" w:rsidRDefault="00621504" w:rsidP="00930198">
      <w:pPr>
        <w:spacing w:line="276" w:lineRule="auto"/>
        <w:rPr>
          <w:rFonts w:eastAsia="Nimbus Sans L" w:cs="Arial"/>
          <w:sz w:val="20"/>
          <w:szCs w:val="20"/>
          <w:lang w:val="es-ES"/>
        </w:rPr>
      </w:pPr>
      <w:r w:rsidRPr="00930198">
        <w:rPr>
          <w:rFonts w:eastAsia="Nimbus Sans L" w:cs="Arial"/>
          <w:sz w:val="20"/>
          <w:szCs w:val="20"/>
          <w:lang w:val="es-ES"/>
        </w:rPr>
        <w:t xml:space="preserve">Durante finales de julio hasta principios de agosto de 2015, la temperatura superficial del Océano Pacifico se encontraba en un nivel fuerte de El Niño. Todas las variables atmosféricas apoyan el patrón de El Niño, incluyendo vientos alisios debilitados y el exceso de lluvias en el Pacífico tropical oriental del centro. El consenso de los modelos de predicción de ENOS </w:t>
      </w:r>
      <w:proofErr w:type="gramStart"/>
      <w:r w:rsidRPr="00930198">
        <w:rPr>
          <w:rFonts w:eastAsia="Nimbus Sans L" w:cs="Arial"/>
          <w:sz w:val="20"/>
          <w:szCs w:val="20"/>
          <w:lang w:val="es-ES"/>
        </w:rPr>
        <w:t>indican</w:t>
      </w:r>
      <w:proofErr w:type="gramEnd"/>
      <w:r w:rsidRPr="00930198">
        <w:rPr>
          <w:rFonts w:eastAsia="Nimbus Sans L" w:cs="Arial"/>
          <w:sz w:val="20"/>
          <w:szCs w:val="20"/>
          <w:lang w:val="es-ES"/>
        </w:rPr>
        <w:t xml:space="preserve"> la continuación de fuertes condiciones de El Niño durante la temporada de agosto a octubre de 2015, de progreso hasta el 2016.</w:t>
      </w:r>
    </w:p>
    <w:p w:rsidR="00621504" w:rsidRPr="00930198" w:rsidRDefault="00621504" w:rsidP="00930198">
      <w:pPr>
        <w:spacing w:line="276" w:lineRule="auto"/>
        <w:rPr>
          <w:rFonts w:eastAsia="Nimbus Sans L" w:cs="Arial"/>
          <w:color w:val="000000"/>
          <w:sz w:val="20"/>
          <w:szCs w:val="20"/>
          <w:lang w:val="es-ES_tradnl"/>
        </w:rPr>
      </w:pPr>
    </w:p>
    <w:p w:rsidR="00621504" w:rsidRPr="00930198" w:rsidRDefault="00621504" w:rsidP="00930198">
      <w:pPr>
        <w:spacing w:line="276" w:lineRule="auto"/>
        <w:rPr>
          <w:rFonts w:cs="Arial"/>
          <w:bCs/>
          <w:iCs/>
          <w:sz w:val="20"/>
          <w:szCs w:val="20"/>
          <w:lang w:val="es-ES"/>
        </w:rPr>
      </w:pPr>
      <w:r w:rsidRPr="00930198">
        <w:rPr>
          <w:rFonts w:cs="Arial"/>
          <w:bCs/>
          <w:iCs/>
          <w:sz w:val="20"/>
          <w:szCs w:val="20"/>
          <w:lang w:val="es-ES_tradnl"/>
        </w:rPr>
        <w:t>continuamos</w:t>
      </w:r>
      <w:r w:rsidRPr="00930198">
        <w:rPr>
          <w:rFonts w:cs="Arial"/>
          <w:bCs/>
          <w:iCs/>
          <w:sz w:val="20"/>
          <w:szCs w:val="20"/>
          <w:lang w:val="es-ES"/>
        </w:rPr>
        <w:t xml:space="preserve"> reiteramos que sigue inminente la presencia del fenómeno del niño se recomienda tomar todas las medidas preventivas y de reacción,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930198" w:rsidRDefault="00930198">
      <w:pPr>
        <w:jc w:val="left"/>
        <w:rPr>
          <w:rFonts w:ascii="Times New Roman" w:hAnsi="Times New Roman"/>
          <w:bCs/>
          <w:iCs/>
          <w:noProof/>
          <w:sz w:val="28"/>
          <w:szCs w:val="28"/>
          <w:lang w:eastAsia="es-CO"/>
        </w:rPr>
      </w:pPr>
      <w:r>
        <w:rPr>
          <w:rFonts w:ascii="Times New Roman" w:hAnsi="Times New Roman"/>
          <w:bCs/>
          <w:iCs/>
          <w:noProof/>
          <w:sz w:val="28"/>
          <w:szCs w:val="28"/>
          <w:lang w:eastAsia="es-CO"/>
        </w:rPr>
        <w:br w:type="page"/>
      </w:r>
    </w:p>
    <w:p w:rsidR="00621504" w:rsidRPr="004B365E" w:rsidRDefault="00621504" w:rsidP="002857A1">
      <w:pPr>
        <w:jc w:val="center"/>
        <w:rPr>
          <w:rFonts w:cs="Arial"/>
          <w:bCs/>
          <w:iCs/>
          <w:sz w:val="20"/>
          <w:szCs w:val="20"/>
          <w:lang w:val="es-ES"/>
        </w:rPr>
      </w:pPr>
    </w:p>
    <w:p w:rsidR="00621504" w:rsidRPr="004B365E" w:rsidRDefault="00621504" w:rsidP="00621504">
      <w:pPr>
        <w:rPr>
          <w:rFonts w:cs="Arial"/>
          <w:bCs/>
          <w:sz w:val="20"/>
          <w:szCs w:val="20"/>
          <w:lang w:val="es-ES"/>
        </w:rPr>
      </w:pPr>
    </w:p>
    <w:p w:rsidR="00621504" w:rsidRPr="004B365E" w:rsidRDefault="004B365E" w:rsidP="00621504">
      <w:pPr>
        <w:jc w:val="center"/>
        <w:rPr>
          <w:rFonts w:cs="Arial"/>
          <w:b/>
          <w:bCs/>
          <w:color w:val="FF0000"/>
          <w:sz w:val="20"/>
          <w:szCs w:val="20"/>
          <w:lang w:val="es-ES"/>
        </w:rPr>
      </w:pPr>
      <w:r w:rsidRPr="004B365E">
        <w:rPr>
          <w:rFonts w:cs="Arial"/>
          <w:b/>
          <w:bCs/>
          <w:color w:val="FF0000"/>
          <w:sz w:val="20"/>
          <w:szCs w:val="20"/>
          <w:lang w:val="es-ES"/>
        </w:rPr>
        <w:t>Aviso Especial #12 (21- Septiembre- 2015)</w:t>
      </w:r>
    </w:p>
    <w:p w:rsidR="00621504" w:rsidRPr="004B365E" w:rsidRDefault="004B365E" w:rsidP="004B365E">
      <w:pPr>
        <w:jc w:val="center"/>
        <w:rPr>
          <w:rFonts w:ascii="Arial Narrow" w:hAnsi="Arial Narrow"/>
          <w:bCs/>
          <w:color w:val="FF0000"/>
          <w:sz w:val="24"/>
          <w:lang w:val="es-ES"/>
        </w:rPr>
      </w:pPr>
      <w:r w:rsidRPr="004B365E">
        <w:rPr>
          <w:rFonts w:cs="Arial"/>
          <w:bCs/>
          <w:color w:val="FF0000"/>
          <w:sz w:val="20"/>
          <w:szCs w:val="20"/>
          <w:lang w:val="es-ES"/>
        </w:rPr>
        <w:t>La Oficina del Sistema de Alerta Temprana, conformada por Corpoguajira y la Cruz Roja Colombiana, seccional Guajira, emite el siguiente boletín técnico por</w:t>
      </w:r>
      <w:r w:rsidRPr="004B365E">
        <w:rPr>
          <w:rFonts w:ascii="Arial Narrow" w:hAnsi="Arial Narrow"/>
          <w:bCs/>
          <w:color w:val="FF0000"/>
          <w:sz w:val="24"/>
          <w:lang w:val="es-ES"/>
        </w:rPr>
        <w:t xml:space="preserve"> </w:t>
      </w:r>
      <w:r w:rsidRPr="004B365E">
        <w:rPr>
          <w:rFonts w:cs="Arial"/>
          <w:bCs/>
          <w:color w:val="FF0000"/>
          <w:sz w:val="20"/>
          <w:szCs w:val="20"/>
          <w:lang w:val="es-ES"/>
        </w:rPr>
        <w:t>presencia del Fenómeno del Niño.</w:t>
      </w:r>
    </w:p>
    <w:p w:rsidR="00621504" w:rsidRPr="00BF2EF1" w:rsidRDefault="00621504" w:rsidP="00621504">
      <w:pPr>
        <w:rPr>
          <w:rFonts w:ascii="Arial Narrow" w:hAnsi="Arial Narrow"/>
          <w:b/>
          <w:bCs/>
          <w:i/>
          <w:iCs/>
          <w:sz w:val="24"/>
          <w:lang w:val="es-ES"/>
        </w:rPr>
      </w:pPr>
    </w:p>
    <w:p w:rsidR="00621504" w:rsidRPr="004B365E" w:rsidRDefault="00621504" w:rsidP="004B365E">
      <w:pPr>
        <w:spacing w:line="276" w:lineRule="auto"/>
        <w:rPr>
          <w:rFonts w:eastAsia="Nimbus Sans L" w:cs="Arial"/>
          <w:sz w:val="20"/>
          <w:szCs w:val="20"/>
          <w:lang w:val="es-ES"/>
        </w:rPr>
      </w:pPr>
      <w:r w:rsidRPr="004B365E">
        <w:rPr>
          <w:rFonts w:cs="Arial"/>
          <w:bCs/>
          <w:iCs/>
          <w:sz w:val="20"/>
          <w:szCs w:val="20"/>
          <w:lang w:val="es-ES"/>
        </w:rPr>
        <w:t>Para el mes de agosto La oficina del Sistema de Alerta Temprana de La Guajira (S.A.T.) informa al Consejo Departamental y Municipales de Gestión del Riesgo de Desastres del Departamento de la Guajira  y comunidad en general que en base a nuestro seguimiento continuo del Fenómeno del Niño,</w:t>
      </w:r>
      <w:r w:rsidRPr="004B365E">
        <w:rPr>
          <w:rFonts w:eastAsia="Nimbus Sans L" w:cs="Arial"/>
          <w:sz w:val="20"/>
          <w:szCs w:val="20"/>
          <w:lang w:val="es-ES"/>
        </w:rPr>
        <w:t xml:space="preserve"> Todos los modelos predicen que El Niño continuará hasta el primer o segundo trimestre del año 2016, y todos los promedios de  </w:t>
      </w:r>
      <w:proofErr w:type="spellStart"/>
      <w:r w:rsidRPr="004B365E">
        <w:rPr>
          <w:rFonts w:eastAsia="Nimbus Sans L" w:cs="Arial"/>
          <w:sz w:val="20"/>
          <w:szCs w:val="20"/>
          <w:lang w:val="es-ES"/>
        </w:rPr>
        <w:t>multi</w:t>
      </w:r>
      <w:proofErr w:type="spellEnd"/>
      <w:r w:rsidRPr="004B365E">
        <w:rPr>
          <w:rFonts w:eastAsia="Nimbus Sans L" w:cs="Arial"/>
          <w:sz w:val="20"/>
          <w:szCs w:val="20"/>
          <w:lang w:val="es-ES"/>
        </w:rPr>
        <w:t>-modelos predicen un evento fuerte en su máximo a finales de este año. En este momento, el consenso unánime de los pronósticos favorece para la aparición de un Niño fuerte, con un máximo  en las desviaciones en la temperatura superficial del Océano Pacifico, existe una probabilidad mayor de 90% de que El Niño continuará entre finales 2015 y principios de 2016, y cerca de 85% de probabilidad de que persistirá hasta abril o mayo del mismo año.</w:t>
      </w:r>
    </w:p>
    <w:p w:rsidR="00621504" w:rsidRPr="004B365E" w:rsidRDefault="00621504" w:rsidP="004B365E">
      <w:pPr>
        <w:spacing w:line="276" w:lineRule="auto"/>
        <w:rPr>
          <w:rFonts w:eastAsia="Nimbus Sans L" w:cs="Arial"/>
          <w:sz w:val="20"/>
          <w:szCs w:val="20"/>
          <w:lang w:val="es-ES"/>
        </w:rPr>
      </w:pPr>
      <w:r w:rsidRPr="004B365E">
        <w:rPr>
          <w:rFonts w:eastAsia="Nimbus Sans L" w:cs="Arial"/>
          <w:sz w:val="20"/>
          <w:szCs w:val="20"/>
          <w:lang w:val="es-ES"/>
        </w:rPr>
        <w:t>CONCLUSION.</w:t>
      </w:r>
    </w:p>
    <w:p w:rsidR="00621504" w:rsidRPr="004B365E" w:rsidRDefault="00621504" w:rsidP="004B365E">
      <w:pPr>
        <w:spacing w:line="276" w:lineRule="auto"/>
        <w:rPr>
          <w:rFonts w:eastAsia="Nimbus Sans L" w:cs="Arial"/>
          <w:sz w:val="20"/>
          <w:szCs w:val="20"/>
          <w:lang w:val="es-ES"/>
        </w:rPr>
      </w:pPr>
      <w:r w:rsidRPr="004B365E">
        <w:rPr>
          <w:rFonts w:eastAsia="Nimbus Sans L" w:cs="Arial"/>
          <w:sz w:val="20"/>
          <w:szCs w:val="20"/>
          <w:lang w:val="es-ES"/>
        </w:rPr>
        <w:t xml:space="preserve">Durante finales de julio hasta principios de agosto de 2015, la temperatura superficial del Océano Pacifico se encontraba en un nivel fuerte de El Niño. Todas las variables atmosféricas apoyan el patrón de El Niño, incluyendo vientos alisios debilitados y el exceso de lluvias en el Pacífico tropical oriental del centro. El consenso de los modelos de predicción de ENOS </w:t>
      </w:r>
      <w:proofErr w:type="gramStart"/>
      <w:r w:rsidRPr="004B365E">
        <w:rPr>
          <w:rFonts w:eastAsia="Nimbus Sans L" w:cs="Arial"/>
          <w:sz w:val="20"/>
          <w:szCs w:val="20"/>
          <w:lang w:val="es-ES"/>
        </w:rPr>
        <w:t>indican</w:t>
      </w:r>
      <w:proofErr w:type="gramEnd"/>
      <w:r w:rsidRPr="004B365E">
        <w:rPr>
          <w:rFonts w:eastAsia="Nimbus Sans L" w:cs="Arial"/>
          <w:sz w:val="20"/>
          <w:szCs w:val="20"/>
          <w:lang w:val="es-ES"/>
        </w:rPr>
        <w:t xml:space="preserve"> la continuación de fuertes condiciones de El Niño durante la temporada de agosto a octubre de 2015, de progreso hasta el 2016.</w:t>
      </w:r>
    </w:p>
    <w:p w:rsidR="00621504" w:rsidRPr="004B365E" w:rsidRDefault="00621504" w:rsidP="004B365E">
      <w:pPr>
        <w:spacing w:line="276" w:lineRule="auto"/>
        <w:rPr>
          <w:rFonts w:eastAsia="Nimbus Sans L" w:cs="Arial"/>
          <w:color w:val="000000"/>
          <w:sz w:val="20"/>
          <w:szCs w:val="20"/>
          <w:lang w:val="es-ES_tradnl"/>
        </w:rPr>
      </w:pPr>
    </w:p>
    <w:p w:rsidR="00621504" w:rsidRPr="004B365E" w:rsidRDefault="00621504" w:rsidP="004B365E">
      <w:pPr>
        <w:spacing w:line="276" w:lineRule="auto"/>
        <w:rPr>
          <w:rFonts w:cs="Arial"/>
          <w:bCs/>
          <w:iCs/>
          <w:sz w:val="20"/>
          <w:szCs w:val="20"/>
          <w:lang w:val="es-ES"/>
        </w:rPr>
      </w:pPr>
      <w:r w:rsidRPr="004B365E">
        <w:rPr>
          <w:rFonts w:cs="Arial"/>
          <w:bCs/>
          <w:iCs/>
          <w:sz w:val="20"/>
          <w:szCs w:val="20"/>
          <w:lang w:val="es-ES_tradnl"/>
        </w:rPr>
        <w:t>continuamos</w:t>
      </w:r>
      <w:r w:rsidRPr="004B365E">
        <w:rPr>
          <w:rFonts w:cs="Arial"/>
          <w:bCs/>
          <w:iCs/>
          <w:sz w:val="20"/>
          <w:szCs w:val="20"/>
          <w:lang w:val="es-ES"/>
        </w:rPr>
        <w:t xml:space="preserve"> reiteramos que sigue inminente la presencia del fenómeno del niño se recomienda tomar todas las medidas preventivas y de reacción,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Pr="004B365E" w:rsidRDefault="00621504" w:rsidP="004B365E">
      <w:pPr>
        <w:jc w:val="left"/>
        <w:rPr>
          <w:rFonts w:cs="Arial"/>
          <w:b/>
          <w:bCs/>
          <w:sz w:val="20"/>
          <w:szCs w:val="20"/>
          <w:lang w:val="es-ES"/>
        </w:rPr>
      </w:pPr>
    </w:p>
    <w:p w:rsidR="00621504" w:rsidRPr="004B365E" w:rsidRDefault="00621504" w:rsidP="004B365E">
      <w:pPr>
        <w:jc w:val="left"/>
        <w:rPr>
          <w:rFonts w:cs="Arial"/>
          <w:b/>
          <w:bCs/>
          <w:sz w:val="20"/>
          <w:szCs w:val="20"/>
          <w:lang w:val="es-ES"/>
        </w:rPr>
      </w:pPr>
    </w:p>
    <w:p w:rsidR="00621504" w:rsidRPr="004B365E" w:rsidRDefault="004B365E" w:rsidP="00621504">
      <w:pPr>
        <w:jc w:val="center"/>
        <w:rPr>
          <w:rFonts w:cs="Arial"/>
          <w:b/>
          <w:bCs/>
          <w:color w:val="FF0000"/>
          <w:sz w:val="20"/>
          <w:szCs w:val="20"/>
          <w:lang w:val="es-ES"/>
        </w:rPr>
      </w:pPr>
      <w:r w:rsidRPr="004B365E">
        <w:rPr>
          <w:rFonts w:cs="Arial"/>
          <w:b/>
          <w:bCs/>
          <w:color w:val="FF0000"/>
          <w:sz w:val="20"/>
          <w:szCs w:val="20"/>
          <w:lang w:val="es-ES"/>
        </w:rPr>
        <w:t>Aviso Especial #13</w:t>
      </w:r>
    </w:p>
    <w:p w:rsidR="00621504" w:rsidRPr="004B365E" w:rsidRDefault="004B365E" w:rsidP="004B365E">
      <w:pPr>
        <w:jc w:val="center"/>
        <w:rPr>
          <w:rFonts w:ascii="Arial Narrow" w:hAnsi="Arial Narrow"/>
          <w:bCs/>
          <w:color w:val="FF0000"/>
          <w:sz w:val="24"/>
          <w:lang w:val="es-ES"/>
        </w:rPr>
      </w:pPr>
      <w:r w:rsidRPr="004B365E">
        <w:rPr>
          <w:rFonts w:cs="Arial"/>
          <w:bCs/>
          <w:color w:val="FF0000"/>
          <w:sz w:val="20"/>
          <w:szCs w:val="20"/>
          <w:lang w:val="es-ES"/>
        </w:rPr>
        <w:t>La Oficina del Sistema de Alerta Temprana, conformada por Corpoguajira y la Cruz Roja Colombiana, seccional Guajira, emite el siguiente boletín técnico por</w:t>
      </w:r>
      <w:r>
        <w:rPr>
          <w:rFonts w:cs="Arial"/>
          <w:bCs/>
          <w:color w:val="FF0000"/>
          <w:sz w:val="20"/>
          <w:szCs w:val="20"/>
          <w:lang w:val="es-ES"/>
        </w:rPr>
        <w:t xml:space="preserve"> </w:t>
      </w:r>
      <w:r w:rsidRPr="004B365E">
        <w:rPr>
          <w:rFonts w:cs="Arial"/>
          <w:bCs/>
          <w:color w:val="FF0000"/>
          <w:sz w:val="20"/>
          <w:szCs w:val="20"/>
          <w:lang w:val="es-ES"/>
        </w:rPr>
        <w:t>continuidad del Fenómeno del Niño.</w:t>
      </w:r>
    </w:p>
    <w:p w:rsidR="00621504" w:rsidRPr="001B1148" w:rsidRDefault="00621504" w:rsidP="00621504">
      <w:pPr>
        <w:rPr>
          <w:rFonts w:ascii="Arial Narrow" w:hAnsi="Arial Narrow"/>
          <w:bCs/>
          <w:i/>
          <w:iCs/>
          <w:sz w:val="24"/>
          <w:lang w:val="es-ES"/>
        </w:rPr>
      </w:pPr>
    </w:p>
    <w:p w:rsidR="00621504" w:rsidRPr="004B365E" w:rsidRDefault="00621504" w:rsidP="004B365E">
      <w:pPr>
        <w:spacing w:line="276" w:lineRule="auto"/>
        <w:rPr>
          <w:rFonts w:cs="Arial"/>
          <w:bCs/>
          <w:iCs/>
          <w:sz w:val="20"/>
          <w:szCs w:val="20"/>
          <w:lang w:val="es-ES"/>
        </w:rPr>
      </w:pPr>
      <w:r w:rsidRPr="004B365E">
        <w:rPr>
          <w:rFonts w:cs="Arial"/>
          <w:bCs/>
          <w:iCs/>
          <w:sz w:val="20"/>
          <w:szCs w:val="20"/>
          <w:lang w:val="es-ES"/>
        </w:rPr>
        <w:t xml:space="preserve">Para el mes de octubre La oficina del Sistema de Alerta Temprana de La Guajira (S.A.T.) informa al Consejo Departamental y Municipales de Gestión del Riesgo de Desastres del Departamento de la Guajira  y comunidad en general que en base a nuestro seguimiento </w:t>
      </w:r>
      <w:proofErr w:type="gramStart"/>
      <w:r w:rsidRPr="004B365E">
        <w:rPr>
          <w:rFonts w:cs="Arial"/>
          <w:bCs/>
          <w:iCs/>
          <w:sz w:val="20"/>
          <w:szCs w:val="20"/>
          <w:lang w:val="es-ES"/>
        </w:rPr>
        <w:t>continuo</w:t>
      </w:r>
      <w:proofErr w:type="gramEnd"/>
      <w:r w:rsidRPr="004B365E">
        <w:rPr>
          <w:rFonts w:cs="Arial"/>
          <w:bCs/>
          <w:iCs/>
          <w:sz w:val="20"/>
          <w:szCs w:val="20"/>
          <w:lang w:val="es-ES"/>
        </w:rPr>
        <w:t xml:space="preserve"> del Fenómeno del Niño.</w:t>
      </w:r>
    </w:p>
    <w:p w:rsidR="00621504" w:rsidRPr="004B365E" w:rsidRDefault="00621504" w:rsidP="004B365E">
      <w:pPr>
        <w:spacing w:line="276" w:lineRule="auto"/>
        <w:rPr>
          <w:rFonts w:cs="Arial"/>
          <w:sz w:val="20"/>
          <w:szCs w:val="20"/>
          <w:lang w:val="es-ES"/>
        </w:rPr>
      </w:pPr>
      <w:r w:rsidRPr="004B365E">
        <w:rPr>
          <w:rFonts w:cs="Arial"/>
          <w:sz w:val="20"/>
          <w:szCs w:val="20"/>
          <w:lang w:val="es-ES"/>
        </w:rPr>
        <w:t xml:space="preserve">Durante el mes de septiembre, las anomalías de las temperaturas de la superficie del Océano Pacifico estuvieron sobre lo normal a través del centro y este). Los índices de El Niño generalmente aumentaron Actualmente en el océano Pacífico tropical se está produciendo un episodio de El Niño fuerte y maduro. Todos los modelos analizados predicen que El Niño continuará durante el primer trimestre de 2016, por otro lado todos los modelos de promedios-múltiples predicen un fortalecimiento aun mayor del F. NIÑO a fin del año 2015. Unánimemente, el consenso de los pronósticos favorece un evento de El Niño fuerte </w:t>
      </w:r>
    </w:p>
    <w:p w:rsidR="00621504" w:rsidRPr="004B365E" w:rsidRDefault="00621504" w:rsidP="004B365E">
      <w:pPr>
        <w:spacing w:line="276" w:lineRule="auto"/>
        <w:rPr>
          <w:rFonts w:cs="Arial"/>
          <w:bCs/>
          <w:iCs/>
          <w:sz w:val="20"/>
          <w:szCs w:val="20"/>
          <w:lang w:val="es-ES"/>
        </w:rPr>
      </w:pPr>
      <w:r w:rsidRPr="004B365E">
        <w:rPr>
          <w:rFonts w:cs="Arial"/>
          <w:sz w:val="20"/>
          <w:szCs w:val="20"/>
          <w:lang w:val="es-ES"/>
        </w:rPr>
        <w:t xml:space="preserve">En resumen: a pesar de las lluvias caídas durante el mes de octubre </w:t>
      </w:r>
      <w:r w:rsidRPr="004B365E">
        <w:rPr>
          <w:rFonts w:cs="Arial"/>
          <w:bCs/>
          <w:iCs/>
          <w:sz w:val="20"/>
          <w:szCs w:val="20"/>
          <w:lang w:val="es-ES_tradnl"/>
        </w:rPr>
        <w:t>continuamos</w:t>
      </w:r>
      <w:r w:rsidRPr="004B365E">
        <w:rPr>
          <w:rFonts w:cs="Arial"/>
          <w:bCs/>
          <w:iCs/>
          <w:sz w:val="20"/>
          <w:szCs w:val="20"/>
          <w:lang w:val="es-ES"/>
        </w:rPr>
        <w:t xml:space="preserve"> reiterando que sigue inminente la presencia del fenómeno del niño golpeando al Departamento de La Guajira se recomienda no bajar la guardia y tomar todas las medidas preventivas y de reacción,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Pr="004B365E" w:rsidRDefault="00621504" w:rsidP="00621504">
      <w:pPr>
        <w:rPr>
          <w:rFonts w:cs="Arial"/>
          <w:bCs/>
          <w:iCs/>
          <w:sz w:val="20"/>
          <w:szCs w:val="20"/>
          <w:lang w:val="es-ES"/>
        </w:rPr>
      </w:pPr>
    </w:p>
    <w:p w:rsidR="002857A1" w:rsidRPr="004B365E" w:rsidRDefault="002857A1" w:rsidP="00621504">
      <w:pPr>
        <w:rPr>
          <w:rFonts w:cs="Arial"/>
          <w:b/>
          <w:bCs/>
          <w:sz w:val="20"/>
          <w:szCs w:val="20"/>
          <w:lang w:val="es-ES"/>
        </w:rPr>
      </w:pPr>
    </w:p>
    <w:p w:rsidR="00621504" w:rsidRPr="00905614" w:rsidRDefault="00621504" w:rsidP="00621504">
      <w:pPr>
        <w:jc w:val="center"/>
        <w:rPr>
          <w:rFonts w:ascii="Arial Narrow" w:hAnsi="Arial Narrow"/>
          <w:b/>
          <w:bCs/>
          <w:color w:val="FF0000"/>
          <w:sz w:val="24"/>
          <w:lang w:val="es-ES"/>
        </w:rPr>
      </w:pPr>
      <w:r w:rsidRPr="00905614">
        <w:rPr>
          <w:rFonts w:ascii="Arial Narrow" w:hAnsi="Arial Narrow"/>
          <w:b/>
          <w:bCs/>
          <w:color w:val="FF0000"/>
          <w:sz w:val="24"/>
          <w:lang w:val="es-ES"/>
        </w:rPr>
        <w:t>AVISO ESPECIAL #14</w:t>
      </w:r>
      <w:r>
        <w:rPr>
          <w:rFonts w:ascii="Arial Narrow" w:hAnsi="Arial Narrow"/>
          <w:b/>
          <w:bCs/>
          <w:color w:val="FF0000"/>
          <w:sz w:val="24"/>
          <w:lang w:val="es-ES"/>
        </w:rPr>
        <w:t xml:space="preserve"> (24- NOVIEMBRE- 2015)</w:t>
      </w:r>
    </w:p>
    <w:p w:rsidR="004B365E" w:rsidRPr="004B365E" w:rsidRDefault="004B365E" w:rsidP="004B365E">
      <w:pPr>
        <w:jc w:val="center"/>
        <w:rPr>
          <w:rFonts w:ascii="Arial Narrow" w:hAnsi="Arial Narrow"/>
          <w:bCs/>
          <w:color w:val="FF0000"/>
          <w:sz w:val="24"/>
          <w:lang w:val="es-ES"/>
        </w:rPr>
      </w:pPr>
      <w:r w:rsidRPr="004B365E">
        <w:rPr>
          <w:rFonts w:cs="Arial"/>
          <w:bCs/>
          <w:color w:val="FF0000"/>
          <w:sz w:val="20"/>
          <w:szCs w:val="20"/>
          <w:lang w:val="es-ES"/>
        </w:rPr>
        <w:t>La Oficina del Sistema de Alerta Temprana, conformada por Corpoguajira y la Cruz Roja Colombiana, seccional Guajira, emite el siguiente boletín técnico por continuidad del Fenómeno del Niño.</w:t>
      </w:r>
    </w:p>
    <w:p w:rsidR="00621504" w:rsidRPr="00905614" w:rsidRDefault="00621504" w:rsidP="00621504">
      <w:pPr>
        <w:rPr>
          <w:rFonts w:ascii="Arial Narrow" w:hAnsi="Arial Narrow"/>
          <w:b/>
          <w:bCs/>
          <w:i/>
          <w:iCs/>
          <w:sz w:val="24"/>
          <w:lang w:val="es-ES"/>
        </w:rPr>
      </w:pPr>
    </w:p>
    <w:p w:rsidR="00621504" w:rsidRPr="004B365E" w:rsidRDefault="00621504" w:rsidP="004B365E">
      <w:pPr>
        <w:spacing w:line="276" w:lineRule="auto"/>
        <w:rPr>
          <w:rFonts w:cs="Arial"/>
          <w:bCs/>
          <w:iCs/>
          <w:sz w:val="20"/>
          <w:szCs w:val="20"/>
          <w:lang w:val="es-ES"/>
        </w:rPr>
      </w:pPr>
      <w:r w:rsidRPr="004B365E">
        <w:rPr>
          <w:rFonts w:cs="Arial"/>
          <w:bCs/>
          <w:iCs/>
          <w:sz w:val="20"/>
          <w:szCs w:val="20"/>
          <w:lang w:val="es-ES"/>
        </w:rPr>
        <w:t xml:space="preserve">Para el mes de noviembre La oficina del Sistema de Alerta Temprana de La Guajira (S.A.T.) informa al Consejo Departamental y Municipales de Gestión del Riesgo de Desastres del Departamento de la Guajira  y comunidad en general que en base a nuestro seguimiento </w:t>
      </w:r>
      <w:proofErr w:type="gramStart"/>
      <w:r w:rsidRPr="004B365E">
        <w:rPr>
          <w:rFonts w:cs="Arial"/>
          <w:bCs/>
          <w:iCs/>
          <w:sz w:val="20"/>
          <w:szCs w:val="20"/>
          <w:lang w:val="es-ES"/>
        </w:rPr>
        <w:t>continuo</w:t>
      </w:r>
      <w:proofErr w:type="gramEnd"/>
      <w:r w:rsidRPr="004B365E">
        <w:rPr>
          <w:rFonts w:cs="Arial"/>
          <w:bCs/>
          <w:iCs/>
          <w:sz w:val="20"/>
          <w:szCs w:val="20"/>
          <w:lang w:val="es-ES"/>
        </w:rPr>
        <w:t xml:space="preserve"> del Fenómeno del Niño. </w:t>
      </w:r>
      <w:r w:rsidRPr="004B365E">
        <w:rPr>
          <w:rFonts w:cs="Arial"/>
          <w:sz w:val="20"/>
          <w:szCs w:val="20"/>
          <w:lang w:val="es-ES"/>
        </w:rPr>
        <w:t>Durante el mes de octubre</w:t>
      </w:r>
      <w:r w:rsidRPr="004B365E">
        <w:rPr>
          <w:rFonts w:eastAsia="Nimbus Sans L" w:cs="Arial"/>
          <w:sz w:val="20"/>
          <w:szCs w:val="20"/>
          <w:lang w:val="es-ES"/>
        </w:rPr>
        <w:t xml:space="preserve"> continuó como un Niño fuerte como lo indicaron las temperaturas de la superficie del Océano Pacifico, que estuvieron muy por encima del promedio normal. La mayoría de los índices de El Niño aumentaron durante el mes, Las anomalías de los vientos provenientes del oeste en los niveles bajos y las anomalías en los vientos del este en los niveles superiores continúan desde el Pacífico occidental Estas condiciones se asocian a un evento fuerte</w:t>
      </w:r>
    </w:p>
    <w:p w:rsidR="00621504" w:rsidRPr="004B365E" w:rsidRDefault="00621504" w:rsidP="004B365E">
      <w:pPr>
        <w:spacing w:line="276" w:lineRule="auto"/>
        <w:rPr>
          <w:rFonts w:eastAsia="Nimbus Sans L" w:cs="Arial"/>
          <w:sz w:val="20"/>
          <w:szCs w:val="20"/>
          <w:lang w:val="es-ES"/>
        </w:rPr>
      </w:pPr>
      <w:r w:rsidRPr="004B365E">
        <w:rPr>
          <w:rFonts w:eastAsia="Nimbus Sans L" w:cs="Arial"/>
          <w:sz w:val="20"/>
          <w:szCs w:val="20"/>
          <w:lang w:val="es-ES"/>
        </w:rPr>
        <w:t>La mayoría de los modelos indican que continuará El Niño fuerte durante el fin de año de 2015 y principios 2016, posteriormente se espera un debilitamiento y una transición aun estado neutral durante el final del primer trimestre o inicios del segundo trimestre de 2016. El consenso de los pronosticadores continua casi inalterable, con la expectativa de que este evento de El Niño pueda colocarse entre los primeros tres episodios más fuerte medidos desde 1950.</w:t>
      </w:r>
    </w:p>
    <w:p w:rsidR="002857A1" w:rsidRPr="00905614" w:rsidRDefault="002857A1" w:rsidP="00621504">
      <w:pPr>
        <w:rPr>
          <w:rFonts w:ascii="Arial Narrow" w:eastAsia="Nimbus Sans L" w:hAnsi="Arial Narrow"/>
          <w:sz w:val="24"/>
          <w:lang w:val="es-ES"/>
        </w:rPr>
      </w:pPr>
    </w:p>
    <w:p w:rsidR="00621504" w:rsidRPr="004B365E" w:rsidRDefault="00621504" w:rsidP="004B365E">
      <w:pPr>
        <w:spacing w:line="276" w:lineRule="auto"/>
        <w:rPr>
          <w:rFonts w:eastAsia="Nimbus Sans L" w:cs="Arial"/>
          <w:sz w:val="20"/>
          <w:szCs w:val="20"/>
          <w:lang w:val="es-ES"/>
        </w:rPr>
      </w:pPr>
      <w:r w:rsidRPr="004B365E">
        <w:rPr>
          <w:rFonts w:eastAsia="Nimbus Sans L" w:cs="Arial"/>
          <w:sz w:val="20"/>
          <w:szCs w:val="20"/>
          <w:lang w:val="es-ES"/>
        </w:rPr>
        <w:t xml:space="preserve">En resumen a finales de octubre hasta mediados de noviembre de 2015, el Pacífico tropical se encontraba en un nivel fuerte de El Niño. Todas las variables atmosféricas apoyan fuertemente el patrón de El Niño, incluyendo vientos alisios debilitados y el exceso de lluvias en el Pacífico tropical oriental del centro. El consenso de los modelos de predicción </w:t>
      </w:r>
      <w:r w:rsidR="004B365E" w:rsidRPr="004B365E">
        <w:rPr>
          <w:rFonts w:eastAsia="Nimbus Sans L" w:cs="Arial"/>
          <w:sz w:val="20"/>
          <w:szCs w:val="20"/>
          <w:lang w:val="es-ES"/>
        </w:rPr>
        <w:t>indica</w:t>
      </w:r>
      <w:r w:rsidRPr="004B365E">
        <w:rPr>
          <w:rFonts w:eastAsia="Nimbus Sans L" w:cs="Arial"/>
          <w:sz w:val="20"/>
          <w:szCs w:val="20"/>
          <w:lang w:val="es-ES"/>
        </w:rPr>
        <w:t xml:space="preserve"> la continuación de fuertes condiciones de El Niño durante la 2015-16 temporada noviembre-enero.</w:t>
      </w:r>
    </w:p>
    <w:p w:rsidR="002857A1" w:rsidRPr="004B365E" w:rsidRDefault="002857A1" w:rsidP="004B365E">
      <w:pPr>
        <w:spacing w:line="276" w:lineRule="auto"/>
        <w:rPr>
          <w:rFonts w:eastAsia="Nimbus Sans L" w:cs="Arial"/>
          <w:sz w:val="20"/>
          <w:szCs w:val="20"/>
          <w:lang w:val="es-ES"/>
        </w:rPr>
      </w:pPr>
    </w:p>
    <w:p w:rsidR="00621504" w:rsidRPr="004B365E" w:rsidRDefault="00621504" w:rsidP="004B365E">
      <w:pPr>
        <w:spacing w:line="276" w:lineRule="auto"/>
        <w:rPr>
          <w:rFonts w:cs="Arial"/>
          <w:bCs/>
          <w:iCs/>
          <w:sz w:val="20"/>
          <w:szCs w:val="20"/>
          <w:lang w:val="es-ES"/>
        </w:rPr>
      </w:pPr>
      <w:r w:rsidRPr="004B365E">
        <w:rPr>
          <w:rFonts w:cs="Arial"/>
          <w:sz w:val="20"/>
          <w:szCs w:val="20"/>
          <w:lang w:val="es-ES"/>
        </w:rPr>
        <w:t xml:space="preserve">En resumen: a pesar de las lluvias caídas durante el mes de noviembre </w:t>
      </w:r>
      <w:r w:rsidRPr="004B365E">
        <w:rPr>
          <w:rFonts w:cs="Arial"/>
          <w:bCs/>
          <w:iCs/>
          <w:sz w:val="20"/>
          <w:szCs w:val="20"/>
          <w:lang w:val="es-ES_tradnl"/>
        </w:rPr>
        <w:t>continuamos</w:t>
      </w:r>
      <w:r w:rsidRPr="004B365E">
        <w:rPr>
          <w:rFonts w:cs="Arial"/>
          <w:bCs/>
          <w:iCs/>
          <w:sz w:val="20"/>
          <w:szCs w:val="20"/>
          <w:lang w:val="es-ES"/>
        </w:rPr>
        <w:t xml:space="preserve"> reiterando que sigue inminente la presencia del fenómeno del niño golpeando al Departamento de La Guajira aumentando para finales del 2015 y principios de 2016, recomendamos no bajar la guardia y tomar todas las medidas preventivas y de reacción,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Pr="004B365E" w:rsidRDefault="00621504" w:rsidP="00621504">
      <w:pPr>
        <w:rPr>
          <w:rFonts w:cs="Arial"/>
          <w:bCs/>
          <w:sz w:val="20"/>
          <w:szCs w:val="20"/>
          <w:lang w:val="es-ES"/>
        </w:rPr>
      </w:pPr>
    </w:p>
    <w:p w:rsidR="00621504" w:rsidRPr="00A91D18" w:rsidRDefault="004B365E" w:rsidP="00621504">
      <w:pPr>
        <w:jc w:val="center"/>
        <w:rPr>
          <w:rFonts w:ascii="Arial Narrow" w:hAnsi="Arial Narrow"/>
          <w:b/>
          <w:bCs/>
          <w:color w:val="FF0000"/>
          <w:sz w:val="24"/>
          <w:lang w:val="es-ES"/>
        </w:rPr>
      </w:pPr>
      <w:r w:rsidRPr="004B365E">
        <w:rPr>
          <w:rFonts w:cs="Arial"/>
          <w:b/>
          <w:bCs/>
          <w:color w:val="FF0000"/>
          <w:sz w:val="20"/>
          <w:szCs w:val="20"/>
          <w:lang w:val="es-ES"/>
        </w:rPr>
        <w:t>Aviso Especial</w:t>
      </w:r>
      <w:r w:rsidRPr="00A91D18">
        <w:rPr>
          <w:rFonts w:ascii="Arial Narrow" w:hAnsi="Arial Narrow"/>
          <w:b/>
          <w:bCs/>
          <w:color w:val="FF0000"/>
          <w:sz w:val="24"/>
          <w:lang w:val="es-ES"/>
        </w:rPr>
        <w:t xml:space="preserve"> </w:t>
      </w:r>
      <w:r w:rsidR="00621504" w:rsidRPr="00A91D18">
        <w:rPr>
          <w:rFonts w:ascii="Arial Narrow" w:hAnsi="Arial Narrow"/>
          <w:b/>
          <w:bCs/>
          <w:color w:val="FF0000"/>
          <w:sz w:val="24"/>
          <w:lang w:val="es-ES"/>
        </w:rPr>
        <w:t>#15</w:t>
      </w:r>
    </w:p>
    <w:p w:rsidR="004B365E" w:rsidRPr="004B365E" w:rsidRDefault="004B365E" w:rsidP="004B365E">
      <w:pPr>
        <w:jc w:val="center"/>
        <w:rPr>
          <w:rFonts w:ascii="Arial Narrow" w:hAnsi="Arial Narrow"/>
          <w:bCs/>
          <w:color w:val="FF0000"/>
          <w:sz w:val="24"/>
          <w:lang w:val="es-ES"/>
        </w:rPr>
      </w:pPr>
      <w:r w:rsidRPr="004B365E">
        <w:rPr>
          <w:rFonts w:cs="Arial"/>
          <w:bCs/>
          <w:color w:val="FF0000"/>
          <w:sz w:val="20"/>
          <w:szCs w:val="20"/>
          <w:lang w:val="es-ES"/>
        </w:rPr>
        <w:t>La Oficina del Sistema de Alerta Temprana, conformada por Corpoguajira y la Cruz Roja Colombiana, seccional Guajira, emite el siguiente boletín técnico por continuidad del Fenómeno del Niño.</w:t>
      </w:r>
    </w:p>
    <w:p w:rsidR="00621504" w:rsidRPr="00A91D18" w:rsidRDefault="00621504" w:rsidP="00621504">
      <w:pPr>
        <w:rPr>
          <w:rFonts w:ascii="Arial Narrow" w:hAnsi="Arial Narrow"/>
          <w:b/>
          <w:bCs/>
          <w:i/>
          <w:iCs/>
          <w:sz w:val="24"/>
          <w:lang w:val="es-ES"/>
        </w:rPr>
      </w:pPr>
    </w:p>
    <w:p w:rsidR="00621504" w:rsidRPr="004B365E" w:rsidRDefault="00621504" w:rsidP="00621504">
      <w:pPr>
        <w:rPr>
          <w:rFonts w:eastAsia="Nimbus Sans L" w:cs="Arial"/>
          <w:sz w:val="20"/>
          <w:szCs w:val="20"/>
          <w:lang w:val="es-ES"/>
        </w:rPr>
      </w:pPr>
      <w:r w:rsidRPr="004B365E">
        <w:rPr>
          <w:rFonts w:cs="Arial"/>
          <w:bCs/>
          <w:iCs/>
          <w:sz w:val="20"/>
          <w:szCs w:val="20"/>
          <w:lang w:val="es-ES"/>
        </w:rPr>
        <w:t xml:space="preserve">Para el mes de diciembre La oficina del Sistema de Alerta Temprana de La Guajira (S.A.T.) informa al Consejo Departamental y Municipales de Gestión del Riesgo de Desastres del Departamento de la Guajira  y comunidad en general que en base a nuestro seguimiento </w:t>
      </w:r>
      <w:proofErr w:type="spellStart"/>
      <w:r w:rsidR="004B365E" w:rsidRPr="004B365E">
        <w:rPr>
          <w:rFonts w:cs="Arial"/>
          <w:bCs/>
          <w:iCs/>
          <w:sz w:val="20"/>
          <w:szCs w:val="20"/>
          <w:lang w:val="es-ES"/>
        </w:rPr>
        <w:t>continúo</w:t>
      </w:r>
      <w:proofErr w:type="spellEnd"/>
      <w:r w:rsidRPr="004B365E">
        <w:rPr>
          <w:rFonts w:cs="Arial"/>
          <w:bCs/>
          <w:iCs/>
          <w:sz w:val="20"/>
          <w:szCs w:val="20"/>
          <w:lang w:val="es-ES"/>
        </w:rPr>
        <w:t xml:space="preserve"> del Fenómeno del Niño. </w:t>
      </w:r>
      <w:r w:rsidRPr="004B365E">
        <w:rPr>
          <w:rFonts w:cs="Arial"/>
          <w:sz w:val="20"/>
          <w:szCs w:val="20"/>
          <w:lang w:val="es-ES"/>
        </w:rPr>
        <w:t>Durante el mes de noviembre</w:t>
      </w:r>
      <w:r w:rsidRPr="004B365E">
        <w:rPr>
          <w:rFonts w:eastAsia="Nimbus Sans L" w:cs="Arial"/>
          <w:sz w:val="20"/>
          <w:szCs w:val="20"/>
          <w:lang w:val="es-ES"/>
        </w:rPr>
        <w:t xml:space="preserve"> continuó como un Niño fuerte como lo indicaron las temperaturas de la superficie del Océano Pacifico, que estuvieron muy por encima del promedio normal. </w:t>
      </w:r>
    </w:p>
    <w:p w:rsidR="00621504" w:rsidRPr="004B365E" w:rsidRDefault="00621504" w:rsidP="00621504">
      <w:pPr>
        <w:rPr>
          <w:rFonts w:eastAsia="Nimbus Sans L" w:cs="Arial"/>
          <w:sz w:val="20"/>
          <w:szCs w:val="20"/>
          <w:lang w:val="es-ES"/>
        </w:rPr>
      </w:pPr>
      <w:r w:rsidRPr="004B365E">
        <w:rPr>
          <w:rFonts w:eastAsia="Nimbus Sans L" w:cs="Arial"/>
          <w:sz w:val="20"/>
          <w:szCs w:val="20"/>
          <w:lang w:val="es-ES"/>
        </w:rPr>
        <w:t xml:space="preserve">Durante principios de diciembre de 2015, el Océano Pacífico tropical SST se encontraba en un nivel fuerte de El Niño. Todas las variables atmosféricas apoyan fuertemente el patrón de El Niño, incluyendo vientos alisios debilitados y el exceso de lluvias en el Pacífico tropical oriental del centro. El consenso de los modelos de predicción de ENOS </w:t>
      </w:r>
      <w:r w:rsidR="004B365E" w:rsidRPr="004B365E">
        <w:rPr>
          <w:rFonts w:eastAsia="Nimbus Sans L" w:cs="Arial"/>
          <w:sz w:val="20"/>
          <w:szCs w:val="20"/>
          <w:lang w:val="es-ES"/>
        </w:rPr>
        <w:t>indica</w:t>
      </w:r>
      <w:r w:rsidRPr="004B365E">
        <w:rPr>
          <w:rFonts w:eastAsia="Nimbus Sans L" w:cs="Arial"/>
          <w:sz w:val="20"/>
          <w:szCs w:val="20"/>
          <w:lang w:val="es-ES"/>
        </w:rPr>
        <w:t xml:space="preserve"> la continuación de fuertes condiciones de El Niño durante la temporada diciembre-febrero 2015 a 16 en curso. Un mayor fortalecimiento es posible, pero no probable, a finales de 2015 y principios 2016, con el evento debilitando lentamente para finales del primer trimestre o principios del segundo trimestre 2016.</w:t>
      </w:r>
    </w:p>
    <w:p w:rsidR="002857A1" w:rsidRPr="004B365E" w:rsidRDefault="002857A1" w:rsidP="00621504">
      <w:pPr>
        <w:rPr>
          <w:rFonts w:eastAsia="Nimbus Sans L" w:cs="Arial"/>
          <w:sz w:val="20"/>
          <w:szCs w:val="20"/>
          <w:lang w:val="es-ES"/>
        </w:rPr>
      </w:pPr>
    </w:p>
    <w:p w:rsidR="00621504" w:rsidRPr="004B365E" w:rsidRDefault="00621504" w:rsidP="00621504">
      <w:pPr>
        <w:rPr>
          <w:rFonts w:cs="Arial"/>
          <w:bCs/>
          <w:iCs/>
          <w:sz w:val="20"/>
          <w:szCs w:val="20"/>
          <w:lang w:val="es-ES"/>
        </w:rPr>
      </w:pPr>
      <w:r w:rsidRPr="004B365E">
        <w:rPr>
          <w:rFonts w:cs="Arial"/>
          <w:sz w:val="20"/>
          <w:szCs w:val="20"/>
          <w:lang w:val="es-ES"/>
        </w:rPr>
        <w:t xml:space="preserve">En resumen: a pesar de las lluvias caídas durante el mes de noviembre </w:t>
      </w:r>
      <w:r w:rsidRPr="004B365E">
        <w:rPr>
          <w:rFonts w:cs="Arial"/>
          <w:bCs/>
          <w:iCs/>
          <w:sz w:val="20"/>
          <w:szCs w:val="20"/>
          <w:lang w:val="es-ES_tradnl"/>
        </w:rPr>
        <w:t>continuamos</w:t>
      </w:r>
      <w:r w:rsidRPr="004B365E">
        <w:rPr>
          <w:rFonts w:cs="Arial"/>
          <w:bCs/>
          <w:iCs/>
          <w:sz w:val="20"/>
          <w:szCs w:val="20"/>
          <w:lang w:val="es-ES"/>
        </w:rPr>
        <w:t xml:space="preserve"> reiterando que sigue inminente la presencia del fenómeno del niño golpeando al Departamento de La Guajira aumentando para finales del 2015 y principios de 2016, recomendamos no bajar la guardia y tomar todas las medidas preventivas y de reacción, debido a que el departamento de La Guajira viene atravesando un déficit de lluvias desde el 2013 hasta la fecha y el grado de vulnerabilidad es muy alto  y aun máxime que las condiciones de sequía permanezca todo el 2015, Reiteramos de una manera intensa nuestras Recomendaciones a las autoridades de emergencias del Departamento tomar todas las medidas preventivas y de seguimiento, para el periodo antes señalado.</w:t>
      </w:r>
    </w:p>
    <w:p w:rsidR="00621504" w:rsidRDefault="00621504" w:rsidP="00621504">
      <w:pPr>
        <w:rPr>
          <w:rFonts w:ascii="Arial Narrow" w:hAnsi="Arial Narrow"/>
          <w:b/>
          <w:bCs/>
          <w:sz w:val="28"/>
          <w:szCs w:val="28"/>
          <w:lang w:val="es-ES"/>
        </w:rPr>
      </w:pPr>
    </w:p>
    <w:p w:rsidR="00621504" w:rsidRPr="004B365E" w:rsidRDefault="0076721E" w:rsidP="00621504">
      <w:pPr>
        <w:jc w:val="center"/>
        <w:rPr>
          <w:rFonts w:cs="Arial"/>
          <w:b/>
          <w:bCs/>
          <w:sz w:val="20"/>
          <w:szCs w:val="20"/>
          <w:lang w:val="es-ES"/>
        </w:rPr>
      </w:pPr>
      <w:r w:rsidRPr="004B365E">
        <w:rPr>
          <w:rFonts w:cs="Arial"/>
          <w:b/>
          <w:bCs/>
          <w:sz w:val="20"/>
          <w:szCs w:val="20"/>
          <w:lang w:val="es-ES"/>
        </w:rPr>
        <w:t>Boletines semanales de pronóstico del estado del tiempo</w:t>
      </w:r>
    </w:p>
    <w:p w:rsidR="00621504" w:rsidRDefault="00621504" w:rsidP="00621504">
      <w:pPr>
        <w:jc w:val="center"/>
        <w:rPr>
          <w:rFonts w:ascii="Arial Narrow" w:hAnsi="Arial Narrow"/>
          <w:b/>
          <w:bCs/>
          <w:sz w:val="28"/>
          <w:szCs w:val="28"/>
          <w:lang w:val="es-ES"/>
        </w:rPr>
      </w:pPr>
    </w:p>
    <w:p w:rsidR="002857A1" w:rsidRPr="004B365E" w:rsidRDefault="00621504" w:rsidP="002857A1">
      <w:pPr>
        <w:rPr>
          <w:rFonts w:cs="Arial"/>
          <w:bCs/>
          <w:sz w:val="20"/>
          <w:szCs w:val="20"/>
          <w:lang w:val="es-ES"/>
        </w:rPr>
      </w:pPr>
      <w:r w:rsidRPr="004B365E">
        <w:rPr>
          <w:rFonts w:cs="Arial"/>
          <w:bCs/>
          <w:sz w:val="20"/>
          <w:szCs w:val="20"/>
          <w:lang w:val="es-ES"/>
        </w:rPr>
        <w:t>Durante los meses de mayo a diciembre se estuvieron emitiendo boletines de pronóstico del estado del tiempo semanal en el Departamento de La Guajira como herramienta de prevención y toma de decisiones por parte de las autoridades en las zonas altas, media y baja guajira</w:t>
      </w:r>
    </w:p>
    <w:p w:rsidR="004B365E" w:rsidRDefault="004B365E">
      <w:pPr>
        <w:jc w:val="left"/>
        <w:rPr>
          <w:rFonts w:ascii="Arial Narrow" w:hAnsi="Arial Narrow"/>
          <w:bCs/>
          <w:sz w:val="24"/>
          <w:lang w:val="es-ES"/>
        </w:rPr>
      </w:pPr>
      <w:r>
        <w:rPr>
          <w:rFonts w:ascii="Arial Narrow" w:hAnsi="Arial Narrow"/>
          <w:bCs/>
          <w:sz w:val="24"/>
          <w:lang w:val="es-ES"/>
        </w:rPr>
        <w:br w:type="page"/>
      </w:r>
    </w:p>
    <w:p w:rsidR="00621504" w:rsidRPr="002857A1" w:rsidRDefault="00621504" w:rsidP="002857A1">
      <w:pPr>
        <w:rPr>
          <w:rFonts w:ascii="Arial Narrow" w:hAnsi="Arial Narrow"/>
          <w:bCs/>
          <w:sz w:val="24"/>
          <w:lang w:val="es-ES"/>
        </w:rPr>
      </w:pPr>
      <w:r>
        <w:rPr>
          <w:noProof/>
          <w:lang w:val="es-ES"/>
        </w:rPr>
        <w:drawing>
          <wp:anchor distT="0" distB="0" distL="114300" distR="114300" simplePos="0" relativeHeight="251534848" behindDoc="1" locked="0" layoutInCell="1" allowOverlap="1" wp14:anchorId="3673E98A" wp14:editId="17D319A5">
            <wp:simplePos x="0" y="0"/>
            <wp:positionH relativeFrom="column">
              <wp:posOffset>3447415</wp:posOffset>
            </wp:positionH>
            <wp:positionV relativeFrom="paragraph">
              <wp:posOffset>190500</wp:posOffset>
            </wp:positionV>
            <wp:extent cx="2295525" cy="2678430"/>
            <wp:effectExtent l="0" t="0" r="0" b="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95525" cy="2678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4B365E" w:rsidRDefault="00621504" w:rsidP="00621504">
      <w:pPr>
        <w:jc w:val="center"/>
        <w:rPr>
          <w:rFonts w:cs="Arial"/>
          <w:b/>
          <w:bCs/>
          <w:sz w:val="20"/>
          <w:szCs w:val="20"/>
          <w:lang w:val="es-ES"/>
        </w:rPr>
      </w:pPr>
      <w:r>
        <w:rPr>
          <w:noProof/>
          <w:lang w:val="es-ES"/>
        </w:rPr>
        <w:drawing>
          <wp:anchor distT="0" distB="0" distL="114300" distR="114300" simplePos="0" relativeHeight="251730432" behindDoc="1" locked="0" layoutInCell="1" allowOverlap="1" wp14:anchorId="188B7F7F" wp14:editId="3AA6F996">
            <wp:simplePos x="0" y="0"/>
            <wp:positionH relativeFrom="column">
              <wp:posOffset>288925</wp:posOffset>
            </wp:positionH>
            <wp:positionV relativeFrom="paragraph">
              <wp:posOffset>111125</wp:posOffset>
            </wp:positionV>
            <wp:extent cx="2351405" cy="2496185"/>
            <wp:effectExtent l="0" t="0" r="0" b="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51405" cy="2496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r w:rsidRPr="004B365E">
        <w:rPr>
          <w:rFonts w:cs="Arial"/>
          <w:noProof/>
          <w:sz w:val="20"/>
          <w:szCs w:val="20"/>
          <w:lang w:val="es-ES"/>
        </w:rPr>
        <w:drawing>
          <wp:anchor distT="0" distB="0" distL="114300" distR="114300" simplePos="0" relativeHeight="251738624" behindDoc="1" locked="0" layoutInCell="1" allowOverlap="1" wp14:anchorId="32C1D027" wp14:editId="505B27C8">
            <wp:simplePos x="0" y="0"/>
            <wp:positionH relativeFrom="column">
              <wp:posOffset>319405</wp:posOffset>
            </wp:positionH>
            <wp:positionV relativeFrom="paragraph">
              <wp:posOffset>17780</wp:posOffset>
            </wp:positionV>
            <wp:extent cx="2392045" cy="3251200"/>
            <wp:effectExtent l="0" t="0" r="0" b="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92045" cy="325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4B365E" w:rsidRDefault="00621504" w:rsidP="00621504">
      <w:pPr>
        <w:jc w:val="center"/>
        <w:rPr>
          <w:rFonts w:cs="Arial"/>
          <w:b/>
          <w:bCs/>
          <w:sz w:val="20"/>
          <w:szCs w:val="20"/>
          <w:lang w:val="es-ES"/>
        </w:rPr>
      </w:pPr>
      <w:r w:rsidRPr="004B365E">
        <w:rPr>
          <w:rFonts w:cs="Arial"/>
          <w:noProof/>
          <w:sz w:val="20"/>
          <w:szCs w:val="20"/>
          <w:lang w:val="es-ES"/>
        </w:rPr>
        <w:drawing>
          <wp:anchor distT="0" distB="0" distL="114300" distR="114300" simplePos="0" relativeHeight="251742720" behindDoc="1" locked="0" layoutInCell="1" allowOverlap="1" wp14:anchorId="541205A9" wp14:editId="527014B6">
            <wp:simplePos x="0" y="0"/>
            <wp:positionH relativeFrom="column">
              <wp:posOffset>3504565</wp:posOffset>
            </wp:positionH>
            <wp:positionV relativeFrom="paragraph">
              <wp:posOffset>81280</wp:posOffset>
            </wp:positionV>
            <wp:extent cx="2292985" cy="2324735"/>
            <wp:effectExtent l="0" t="0" r="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92985" cy="2324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jc w:val="center"/>
        <w:rPr>
          <w:rFonts w:cs="Arial"/>
          <w:b/>
          <w:bCs/>
          <w:sz w:val="20"/>
          <w:szCs w:val="20"/>
          <w:lang w:val="es-ES"/>
        </w:rPr>
      </w:pPr>
    </w:p>
    <w:p w:rsidR="00621504" w:rsidRPr="004B365E" w:rsidRDefault="00621504" w:rsidP="00621504">
      <w:pPr>
        <w:rPr>
          <w:rFonts w:cs="Arial"/>
          <w:b/>
          <w:bCs/>
          <w:sz w:val="20"/>
          <w:szCs w:val="20"/>
          <w:lang w:val="es-ES"/>
        </w:rPr>
      </w:pPr>
    </w:p>
    <w:p w:rsidR="002857A1" w:rsidRPr="004B365E" w:rsidRDefault="002857A1" w:rsidP="00621504">
      <w:pPr>
        <w:jc w:val="center"/>
        <w:rPr>
          <w:rFonts w:cs="Arial"/>
          <w:b/>
          <w:bCs/>
          <w:sz w:val="20"/>
          <w:szCs w:val="20"/>
          <w:lang w:val="es-ES"/>
        </w:rPr>
      </w:pPr>
    </w:p>
    <w:p w:rsidR="002857A1" w:rsidRPr="004B365E" w:rsidRDefault="002857A1" w:rsidP="00621504">
      <w:pPr>
        <w:jc w:val="center"/>
        <w:rPr>
          <w:rFonts w:cs="Arial"/>
          <w:b/>
          <w:bCs/>
          <w:sz w:val="20"/>
          <w:szCs w:val="20"/>
          <w:lang w:val="es-ES"/>
        </w:rPr>
      </w:pPr>
    </w:p>
    <w:p w:rsidR="002857A1" w:rsidRPr="004B365E" w:rsidRDefault="002857A1" w:rsidP="00621504">
      <w:pPr>
        <w:jc w:val="center"/>
        <w:rPr>
          <w:rFonts w:cs="Arial"/>
          <w:b/>
          <w:bCs/>
          <w:sz w:val="28"/>
          <w:szCs w:val="28"/>
          <w:lang w:val="es-ES"/>
        </w:rPr>
      </w:pPr>
    </w:p>
    <w:p w:rsidR="004B365E" w:rsidRDefault="004B365E" w:rsidP="00621504">
      <w:pPr>
        <w:jc w:val="center"/>
        <w:rPr>
          <w:rFonts w:cs="Arial"/>
          <w:b/>
          <w:bCs/>
          <w:sz w:val="20"/>
          <w:szCs w:val="20"/>
          <w:lang w:val="es-ES"/>
        </w:rPr>
      </w:pPr>
    </w:p>
    <w:p w:rsidR="004B365E" w:rsidRDefault="004B365E" w:rsidP="00621504">
      <w:pPr>
        <w:jc w:val="center"/>
        <w:rPr>
          <w:rFonts w:cs="Arial"/>
          <w:b/>
          <w:bCs/>
          <w:sz w:val="20"/>
          <w:szCs w:val="20"/>
          <w:lang w:val="es-ES"/>
        </w:rPr>
      </w:pPr>
    </w:p>
    <w:p w:rsidR="004B365E" w:rsidRDefault="004B365E" w:rsidP="00621504">
      <w:pPr>
        <w:jc w:val="center"/>
        <w:rPr>
          <w:rFonts w:cs="Arial"/>
          <w:b/>
          <w:bCs/>
          <w:sz w:val="20"/>
          <w:szCs w:val="20"/>
          <w:lang w:val="es-ES"/>
        </w:rPr>
      </w:pPr>
    </w:p>
    <w:p w:rsidR="004B365E" w:rsidRDefault="004B365E" w:rsidP="00621504">
      <w:pPr>
        <w:jc w:val="center"/>
        <w:rPr>
          <w:rFonts w:cs="Arial"/>
          <w:b/>
          <w:bCs/>
          <w:sz w:val="20"/>
          <w:szCs w:val="20"/>
          <w:lang w:val="es-ES"/>
        </w:rPr>
      </w:pPr>
    </w:p>
    <w:p w:rsidR="004B365E" w:rsidRDefault="004B365E" w:rsidP="00621504">
      <w:pPr>
        <w:jc w:val="center"/>
        <w:rPr>
          <w:rFonts w:cs="Arial"/>
          <w:b/>
          <w:bCs/>
          <w:sz w:val="20"/>
          <w:szCs w:val="20"/>
          <w:lang w:val="es-ES"/>
        </w:rPr>
      </w:pPr>
    </w:p>
    <w:p w:rsidR="004B365E" w:rsidRDefault="004B365E">
      <w:pPr>
        <w:jc w:val="left"/>
        <w:rPr>
          <w:rFonts w:cs="Arial"/>
          <w:b/>
          <w:bCs/>
          <w:sz w:val="20"/>
          <w:szCs w:val="20"/>
          <w:lang w:val="es-ES"/>
        </w:rPr>
      </w:pPr>
      <w:r>
        <w:rPr>
          <w:rFonts w:cs="Arial"/>
          <w:b/>
          <w:bCs/>
          <w:sz w:val="20"/>
          <w:szCs w:val="20"/>
          <w:lang w:val="es-ES"/>
        </w:rPr>
        <w:br w:type="page"/>
      </w:r>
    </w:p>
    <w:p w:rsidR="00621504" w:rsidRPr="004B365E" w:rsidRDefault="004B365E" w:rsidP="00621504">
      <w:pPr>
        <w:jc w:val="center"/>
        <w:rPr>
          <w:rFonts w:cs="Arial"/>
          <w:b/>
          <w:bCs/>
          <w:sz w:val="28"/>
          <w:szCs w:val="28"/>
          <w:lang w:val="es-ES"/>
        </w:rPr>
      </w:pPr>
      <w:r w:rsidRPr="004B365E">
        <w:rPr>
          <w:rFonts w:cs="Arial"/>
          <w:b/>
          <w:bCs/>
          <w:sz w:val="20"/>
          <w:szCs w:val="20"/>
          <w:lang w:val="es-ES"/>
        </w:rPr>
        <w:t>Informe Eventos Sísmicos</w:t>
      </w:r>
      <w:r w:rsidRPr="004B365E">
        <w:rPr>
          <w:rFonts w:cs="Arial"/>
          <w:b/>
          <w:bCs/>
          <w:sz w:val="28"/>
          <w:szCs w:val="28"/>
          <w:lang w:val="es-ES"/>
        </w:rPr>
        <w:t xml:space="preserve">  </w:t>
      </w:r>
      <w:r w:rsidR="00621504" w:rsidRPr="004B365E">
        <w:rPr>
          <w:rFonts w:cs="Arial"/>
          <w:b/>
          <w:bCs/>
          <w:sz w:val="28"/>
          <w:szCs w:val="28"/>
          <w:lang w:val="es-ES"/>
        </w:rPr>
        <w:t>2015</w:t>
      </w:r>
    </w:p>
    <w:p w:rsidR="00621504" w:rsidRPr="004B365E" w:rsidRDefault="00621504" w:rsidP="002857A1">
      <w:pPr>
        <w:jc w:val="center"/>
        <w:rPr>
          <w:rFonts w:cs="Arial"/>
          <w:b/>
          <w:bCs/>
          <w:sz w:val="20"/>
          <w:szCs w:val="20"/>
          <w:lang w:val="es-ES"/>
        </w:rPr>
      </w:pPr>
      <w:r w:rsidRPr="004B365E">
        <w:rPr>
          <w:rFonts w:cs="Arial"/>
          <w:noProof/>
          <w:sz w:val="20"/>
          <w:szCs w:val="20"/>
          <w:lang w:val="es-ES"/>
        </w:rPr>
        <w:drawing>
          <wp:inline distT="0" distB="0" distL="0" distR="0" wp14:anchorId="30D76EAC" wp14:editId="53BD8D2E">
            <wp:extent cx="2917618" cy="2830664"/>
            <wp:effectExtent l="0" t="0" r="0" b="825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917379" cy="2830432"/>
                    </a:xfrm>
                    <a:prstGeom prst="rect">
                      <a:avLst/>
                    </a:prstGeom>
                    <a:noFill/>
                    <a:ln>
                      <a:noFill/>
                    </a:ln>
                  </pic:spPr>
                </pic:pic>
              </a:graphicData>
            </a:graphic>
          </wp:inline>
        </w:drawing>
      </w:r>
    </w:p>
    <w:p w:rsidR="00621504" w:rsidRPr="004B365E" w:rsidRDefault="00621504" w:rsidP="00621504">
      <w:pPr>
        <w:tabs>
          <w:tab w:val="center" w:pos="4419"/>
        </w:tabs>
        <w:rPr>
          <w:rFonts w:cs="Arial"/>
          <w:b/>
          <w:sz w:val="20"/>
          <w:szCs w:val="20"/>
        </w:rPr>
      </w:pPr>
    </w:p>
    <w:p w:rsidR="00621504" w:rsidRPr="004B365E" w:rsidRDefault="0076721E" w:rsidP="00621504">
      <w:pPr>
        <w:tabs>
          <w:tab w:val="center" w:pos="4419"/>
        </w:tabs>
        <w:rPr>
          <w:rFonts w:cs="Arial"/>
          <w:b/>
          <w:sz w:val="20"/>
          <w:szCs w:val="20"/>
        </w:rPr>
      </w:pPr>
      <w:r w:rsidRPr="004B365E">
        <w:rPr>
          <w:rFonts w:cs="Arial"/>
          <w:b/>
          <w:sz w:val="20"/>
          <w:szCs w:val="20"/>
        </w:rPr>
        <w:t>Nuevos formatos de pronósticos diarios y monitoreo</w:t>
      </w:r>
    </w:p>
    <w:p w:rsidR="004B365E" w:rsidRPr="0076721E" w:rsidRDefault="004B365E" w:rsidP="00621504">
      <w:pPr>
        <w:tabs>
          <w:tab w:val="center" w:pos="4419"/>
        </w:tabs>
        <w:rPr>
          <w:rFonts w:cs="Arial"/>
          <w:sz w:val="20"/>
          <w:szCs w:val="20"/>
        </w:rPr>
      </w:pPr>
    </w:p>
    <w:p w:rsidR="00621504" w:rsidRPr="0076721E" w:rsidRDefault="00621504" w:rsidP="0076721E">
      <w:pPr>
        <w:tabs>
          <w:tab w:val="center" w:pos="4419"/>
        </w:tabs>
        <w:spacing w:line="276" w:lineRule="auto"/>
        <w:rPr>
          <w:rFonts w:cs="Arial"/>
          <w:sz w:val="20"/>
          <w:szCs w:val="20"/>
        </w:rPr>
      </w:pPr>
      <w:r w:rsidRPr="0076721E">
        <w:rPr>
          <w:rFonts w:cs="Arial"/>
          <w:sz w:val="20"/>
          <w:szCs w:val="20"/>
        </w:rPr>
        <w:t>Para ser más fácil el entendimiento del pronóstico diario se ha elaborado este nuevo formato más sencillo, con fácil comprensión para mantener a los habitantes del Departamento a través de sus autoridades de emergencia, medios de comunicaciones para reacciones y proteger la vida bienes  de las personas, esto se lleva a cabo como método de prevención todos los días con una elaboración, emisión y difusión a través de medios de comunicaciones</w:t>
      </w:r>
    </w:p>
    <w:p w:rsidR="00621504" w:rsidRPr="0076721E" w:rsidRDefault="0076721E" w:rsidP="00621504">
      <w:pPr>
        <w:tabs>
          <w:tab w:val="center" w:pos="4419"/>
        </w:tabs>
        <w:rPr>
          <w:rFonts w:cs="Arial"/>
          <w:sz w:val="20"/>
          <w:szCs w:val="20"/>
        </w:rPr>
      </w:pPr>
      <w:r w:rsidRPr="0076721E">
        <w:rPr>
          <w:rFonts w:cs="Arial"/>
          <w:noProof/>
          <w:sz w:val="20"/>
          <w:szCs w:val="20"/>
          <w:lang w:val="es-ES"/>
        </w:rPr>
        <w:drawing>
          <wp:anchor distT="0" distB="0" distL="114300" distR="114300" simplePos="0" relativeHeight="251703808" behindDoc="1" locked="0" layoutInCell="1" allowOverlap="1" wp14:anchorId="29DE0F9B" wp14:editId="47096461">
            <wp:simplePos x="0" y="0"/>
            <wp:positionH relativeFrom="column">
              <wp:posOffset>1925458</wp:posOffset>
            </wp:positionH>
            <wp:positionV relativeFrom="paragraph">
              <wp:posOffset>67945</wp:posOffset>
            </wp:positionV>
            <wp:extent cx="1736545" cy="1304014"/>
            <wp:effectExtent l="0" t="0" r="0" b="0"/>
            <wp:wrapNone/>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36545" cy="13040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21E">
        <w:rPr>
          <w:rFonts w:cs="Arial"/>
          <w:noProof/>
          <w:sz w:val="20"/>
          <w:szCs w:val="20"/>
          <w:lang w:val="es-ES"/>
        </w:rPr>
        <w:drawing>
          <wp:anchor distT="0" distB="0" distL="114300" distR="114300" simplePos="0" relativeHeight="251698688" behindDoc="1" locked="0" layoutInCell="1" allowOverlap="1" wp14:anchorId="4E5CCA7C" wp14:editId="58D0CA71">
            <wp:simplePos x="0" y="0"/>
            <wp:positionH relativeFrom="column">
              <wp:posOffset>1243</wp:posOffset>
            </wp:positionH>
            <wp:positionV relativeFrom="paragraph">
              <wp:posOffset>65018</wp:posOffset>
            </wp:positionV>
            <wp:extent cx="1860606" cy="1404262"/>
            <wp:effectExtent l="0" t="0" r="6350" b="5715"/>
            <wp:wrapNone/>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60127" cy="140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76721E" w:rsidP="00621504">
      <w:pPr>
        <w:autoSpaceDE w:val="0"/>
        <w:autoSpaceDN w:val="0"/>
        <w:adjustRightInd w:val="0"/>
        <w:rPr>
          <w:rFonts w:cs="Arial"/>
          <w:sz w:val="20"/>
          <w:szCs w:val="20"/>
          <w:lang w:val="es-ES"/>
        </w:rPr>
      </w:pPr>
      <w:r w:rsidRPr="0076721E">
        <w:rPr>
          <w:rFonts w:cs="Arial"/>
          <w:noProof/>
          <w:sz w:val="20"/>
          <w:szCs w:val="20"/>
          <w:lang w:val="es-ES"/>
        </w:rPr>
        <w:drawing>
          <wp:anchor distT="0" distB="0" distL="114300" distR="114300" simplePos="0" relativeHeight="251707904" behindDoc="1" locked="0" layoutInCell="1" allowOverlap="1" wp14:anchorId="5CF33142" wp14:editId="78B59381">
            <wp:simplePos x="0" y="0"/>
            <wp:positionH relativeFrom="column">
              <wp:posOffset>3896995</wp:posOffset>
            </wp:positionH>
            <wp:positionV relativeFrom="paragraph">
              <wp:posOffset>73660</wp:posOffset>
            </wp:positionV>
            <wp:extent cx="1815465" cy="1367155"/>
            <wp:effectExtent l="0" t="0" r="0" b="4445"/>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15465" cy="136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76721E" w:rsidP="00621504">
      <w:pPr>
        <w:autoSpaceDE w:val="0"/>
        <w:autoSpaceDN w:val="0"/>
        <w:adjustRightInd w:val="0"/>
        <w:rPr>
          <w:rFonts w:cs="Arial"/>
          <w:sz w:val="20"/>
          <w:szCs w:val="20"/>
          <w:lang w:val="es-ES"/>
        </w:rPr>
      </w:pPr>
      <w:r w:rsidRPr="0076721E">
        <w:rPr>
          <w:rFonts w:cs="Arial"/>
          <w:noProof/>
          <w:sz w:val="20"/>
          <w:szCs w:val="20"/>
          <w:lang w:val="es-ES"/>
        </w:rPr>
        <w:drawing>
          <wp:anchor distT="0" distB="0" distL="114300" distR="114300" simplePos="0" relativeHeight="251712000" behindDoc="1" locked="0" layoutInCell="1" allowOverlap="1" wp14:anchorId="68E8B698" wp14:editId="42B1D34A">
            <wp:simplePos x="0" y="0"/>
            <wp:positionH relativeFrom="column">
              <wp:posOffset>72804</wp:posOffset>
            </wp:positionH>
            <wp:positionV relativeFrom="paragraph">
              <wp:posOffset>14825</wp:posOffset>
            </wp:positionV>
            <wp:extent cx="1741336" cy="1296159"/>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41300" cy="12961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1148">
        <w:rPr>
          <w:rFonts w:cs="Calibri"/>
          <w:noProof/>
          <w:lang w:val="es-ES"/>
        </w:rPr>
        <w:drawing>
          <wp:anchor distT="0" distB="0" distL="114300" distR="114300" simplePos="0" relativeHeight="251879936" behindDoc="1" locked="0" layoutInCell="1" allowOverlap="1" wp14:anchorId="3B039134" wp14:editId="12E65122">
            <wp:simplePos x="0" y="0"/>
            <wp:positionH relativeFrom="column">
              <wp:posOffset>1925320</wp:posOffset>
            </wp:positionH>
            <wp:positionV relativeFrom="paragraph">
              <wp:posOffset>62230</wp:posOffset>
            </wp:positionV>
            <wp:extent cx="1868170" cy="1204595"/>
            <wp:effectExtent l="0" t="0" r="0" b="0"/>
            <wp:wrapTight wrapText="bothSides">
              <wp:wrapPolygon edited="0">
                <wp:start x="0" y="0"/>
                <wp:lineTo x="0" y="21179"/>
                <wp:lineTo x="21365" y="21179"/>
                <wp:lineTo x="21365" y="0"/>
                <wp:lineTo x="0" y="0"/>
              </wp:wrapPolygon>
            </wp:wrapTight>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68170" cy="1204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76721E" w:rsidRDefault="00621504" w:rsidP="00621504">
      <w:pPr>
        <w:autoSpaceDE w:val="0"/>
        <w:autoSpaceDN w:val="0"/>
        <w:adjustRightInd w:val="0"/>
        <w:rPr>
          <w:rFonts w:cs="Arial"/>
          <w:b/>
          <w:sz w:val="20"/>
          <w:szCs w:val="20"/>
          <w:lang w:val="es-ES"/>
        </w:rPr>
      </w:pPr>
    </w:p>
    <w:p w:rsidR="00621504" w:rsidRPr="0076721E" w:rsidRDefault="00621504" w:rsidP="00621504">
      <w:pPr>
        <w:autoSpaceDE w:val="0"/>
        <w:autoSpaceDN w:val="0"/>
        <w:adjustRightInd w:val="0"/>
        <w:rPr>
          <w:rFonts w:cs="Arial"/>
          <w:b/>
          <w:sz w:val="20"/>
          <w:szCs w:val="20"/>
          <w:lang w:val="es-ES"/>
        </w:rPr>
      </w:pPr>
    </w:p>
    <w:p w:rsidR="00621504" w:rsidRPr="0076721E" w:rsidRDefault="00621504" w:rsidP="00621504">
      <w:pPr>
        <w:autoSpaceDE w:val="0"/>
        <w:autoSpaceDN w:val="0"/>
        <w:adjustRightInd w:val="0"/>
        <w:rPr>
          <w:rFonts w:cs="Arial"/>
          <w:b/>
          <w:sz w:val="20"/>
          <w:szCs w:val="20"/>
          <w:lang w:val="es-ES"/>
        </w:rPr>
      </w:pPr>
    </w:p>
    <w:p w:rsidR="00621504" w:rsidRPr="0076721E" w:rsidRDefault="00621504" w:rsidP="00621504">
      <w:pPr>
        <w:autoSpaceDE w:val="0"/>
        <w:autoSpaceDN w:val="0"/>
        <w:adjustRightInd w:val="0"/>
        <w:rPr>
          <w:rFonts w:cs="Arial"/>
          <w:b/>
          <w:sz w:val="20"/>
          <w:szCs w:val="20"/>
          <w:lang w:val="es-ES"/>
        </w:rPr>
      </w:pPr>
    </w:p>
    <w:p w:rsidR="00621504" w:rsidRPr="0076721E" w:rsidRDefault="00621504" w:rsidP="00621504">
      <w:pPr>
        <w:autoSpaceDE w:val="0"/>
        <w:autoSpaceDN w:val="0"/>
        <w:adjustRightInd w:val="0"/>
        <w:rPr>
          <w:rFonts w:cs="Arial"/>
          <w:b/>
          <w:sz w:val="20"/>
          <w:szCs w:val="20"/>
          <w:lang w:val="es-ES"/>
        </w:rPr>
      </w:pPr>
    </w:p>
    <w:p w:rsidR="00621504" w:rsidRPr="0076721E" w:rsidRDefault="00621504" w:rsidP="00621504">
      <w:pPr>
        <w:autoSpaceDE w:val="0"/>
        <w:autoSpaceDN w:val="0"/>
        <w:adjustRightInd w:val="0"/>
        <w:rPr>
          <w:rFonts w:cs="Arial"/>
          <w:sz w:val="20"/>
          <w:szCs w:val="20"/>
          <w:lang w:val="es-ES"/>
        </w:rPr>
      </w:pPr>
    </w:p>
    <w:p w:rsidR="00621504" w:rsidRPr="001B1148" w:rsidRDefault="00621504" w:rsidP="00621504">
      <w:pPr>
        <w:autoSpaceDE w:val="0"/>
        <w:autoSpaceDN w:val="0"/>
        <w:adjustRightInd w:val="0"/>
        <w:rPr>
          <w:rFonts w:ascii="Arial Narrow" w:hAnsi="Arial Narrow" w:cs="Helvetica"/>
          <w:b/>
          <w:sz w:val="28"/>
          <w:szCs w:val="28"/>
          <w:lang w:val="es-ES"/>
        </w:rPr>
      </w:pP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2857A1">
      <w:pPr>
        <w:autoSpaceDE w:val="0"/>
        <w:autoSpaceDN w:val="0"/>
        <w:adjustRightInd w:val="0"/>
        <w:jc w:val="center"/>
        <w:rPr>
          <w:rFonts w:cs="Arial"/>
          <w:sz w:val="20"/>
          <w:szCs w:val="20"/>
          <w:lang w:val="es-ES"/>
        </w:rPr>
      </w:pPr>
    </w:p>
    <w:p w:rsidR="00621504" w:rsidRPr="0076721E" w:rsidRDefault="0076721E" w:rsidP="0076721E">
      <w:pPr>
        <w:autoSpaceDE w:val="0"/>
        <w:autoSpaceDN w:val="0"/>
        <w:adjustRightInd w:val="0"/>
        <w:spacing w:line="276" w:lineRule="auto"/>
        <w:rPr>
          <w:rFonts w:cs="Arial"/>
          <w:b/>
          <w:sz w:val="20"/>
          <w:szCs w:val="20"/>
          <w:lang w:val="es-ES"/>
        </w:rPr>
      </w:pPr>
      <w:r w:rsidRPr="0076721E">
        <w:rPr>
          <w:rFonts w:cs="Arial"/>
          <w:b/>
          <w:sz w:val="20"/>
          <w:szCs w:val="20"/>
          <w:lang w:val="es-ES"/>
        </w:rPr>
        <w:t>Red de Estaciones.</w:t>
      </w: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4022DE">
      <w:pPr>
        <w:numPr>
          <w:ilvl w:val="0"/>
          <w:numId w:val="56"/>
        </w:numPr>
        <w:suppressAutoHyphens/>
        <w:autoSpaceDE w:val="0"/>
        <w:autoSpaceDN w:val="0"/>
        <w:adjustRightInd w:val="0"/>
        <w:rPr>
          <w:rFonts w:cs="Arial"/>
          <w:sz w:val="20"/>
          <w:szCs w:val="20"/>
          <w:lang w:val="es-ES"/>
        </w:rPr>
      </w:pPr>
      <w:r w:rsidRPr="0076721E">
        <w:rPr>
          <w:rFonts w:cs="Arial"/>
          <w:sz w:val="20"/>
          <w:szCs w:val="20"/>
          <w:lang w:val="es-ES"/>
        </w:rPr>
        <w:t>En la actualidad se cuenta con nueve estaciones análogas instaladas y funcionando de un total de 10 en sectores de (</w:t>
      </w:r>
      <w:r w:rsidR="0076721E" w:rsidRPr="0076721E">
        <w:rPr>
          <w:rFonts w:cs="Arial"/>
          <w:sz w:val="20"/>
          <w:szCs w:val="20"/>
          <w:lang w:val="es-ES"/>
        </w:rPr>
        <w:t>Tomarrazón</w:t>
      </w:r>
      <w:r w:rsidRPr="0076721E">
        <w:rPr>
          <w:rFonts w:cs="Arial"/>
          <w:sz w:val="20"/>
          <w:szCs w:val="20"/>
          <w:lang w:val="es-ES"/>
        </w:rPr>
        <w:t xml:space="preserve">, las casitas La Gloria, La Lola, Pénjamo, La Vainilla, Salamanca, Cerro las Nubes y Quebrada Andrea  zona nororiental de la Sierra Nevada de Santa Marta que corresponden a los municipios de Riohacha y Dibulla). Esto con el fin de llevar datos históricos de comportamientos </w:t>
      </w:r>
      <w:proofErr w:type="spellStart"/>
      <w:r w:rsidRPr="0076721E">
        <w:rPr>
          <w:rFonts w:cs="Arial"/>
          <w:sz w:val="20"/>
          <w:szCs w:val="20"/>
          <w:lang w:val="es-ES"/>
        </w:rPr>
        <w:t>hidrometeorológicos</w:t>
      </w:r>
      <w:proofErr w:type="spellEnd"/>
      <w:r w:rsidRPr="0076721E">
        <w:rPr>
          <w:rFonts w:cs="Arial"/>
          <w:sz w:val="20"/>
          <w:szCs w:val="20"/>
          <w:lang w:val="es-ES"/>
        </w:rPr>
        <w:t xml:space="preserve"> en el Departamento las cuales han arrojado una información de parámetros de temperatura y precipitación hasta el mes de julio de 2015.</w:t>
      </w: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621504">
      <w:pPr>
        <w:autoSpaceDE w:val="0"/>
        <w:autoSpaceDN w:val="0"/>
        <w:adjustRightInd w:val="0"/>
        <w:ind w:left="720"/>
        <w:rPr>
          <w:rFonts w:cs="Arial"/>
          <w:sz w:val="20"/>
          <w:szCs w:val="20"/>
          <w:lang w:val="es-ES"/>
        </w:rPr>
      </w:pPr>
    </w:p>
    <w:p w:rsidR="00621504" w:rsidRPr="0076721E" w:rsidRDefault="00621504" w:rsidP="004022DE">
      <w:pPr>
        <w:numPr>
          <w:ilvl w:val="0"/>
          <w:numId w:val="56"/>
        </w:numPr>
        <w:suppressAutoHyphens/>
        <w:autoSpaceDE w:val="0"/>
        <w:autoSpaceDN w:val="0"/>
        <w:adjustRightInd w:val="0"/>
        <w:rPr>
          <w:rFonts w:cs="Arial"/>
          <w:sz w:val="20"/>
          <w:szCs w:val="20"/>
          <w:lang w:val="es-ES"/>
        </w:rPr>
      </w:pPr>
      <w:r w:rsidRPr="0076721E">
        <w:rPr>
          <w:rFonts w:cs="Arial"/>
          <w:sz w:val="20"/>
          <w:szCs w:val="20"/>
          <w:lang w:val="es-ES"/>
        </w:rPr>
        <w:t>Cuatro estaciones automáticas que manejen información en tiempo real de las condiciones meteorologías en el departamento, medidoras de parámetros climatológicos en sectores de Cerro Bañadero (Hatonuevo), Finca Peladero (Municipio de Riohacha), Rio Claro, Cerro Cuchilla del Pajuil (Municipio de Dibulla). Se requiere realizar mantenimiento correctivo para seguir funcionando normalmente</w:t>
      </w:r>
    </w:p>
    <w:p w:rsidR="00621504" w:rsidRPr="0076721E" w:rsidRDefault="00621504" w:rsidP="00621504">
      <w:pPr>
        <w:suppressAutoHyphens/>
        <w:ind w:left="720"/>
        <w:rPr>
          <w:rFonts w:cs="Arial"/>
          <w:sz w:val="20"/>
          <w:szCs w:val="20"/>
          <w:lang w:val="es-ES"/>
        </w:rPr>
      </w:pPr>
    </w:p>
    <w:p w:rsidR="00621504" w:rsidRPr="0076721E" w:rsidRDefault="002857A1" w:rsidP="004022DE">
      <w:pPr>
        <w:numPr>
          <w:ilvl w:val="0"/>
          <w:numId w:val="56"/>
        </w:numPr>
        <w:suppressAutoHyphens/>
        <w:autoSpaceDE w:val="0"/>
        <w:autoSpaceDN w:val="0"/>
        <w:adjustRightInd w:val="0"/>
        <w:rPr>
          <w:rFonts w:cs="Arial"/>
          <w:sz w:val="20"/>
          <w:szCs w:val="20"/>
          <w:lang w:val="es-ES"/>
        </w:rPr>
      </w:pPr>
      <w:r w:rsidRPr="0076721E">
        <w:rPr>
          <w:rFonts w:cs="Arial"/>
          <w:noProof/>
          <w:sz w:val="20"/>
          <w:szCs w:val="20"/>
          <w:lang w:val="es-ES"/>
        </w:rPr>
        <w:drawing>
          <wp:anchor distT="0" distB="0" distL="114300" distR="114300" simplePos="0" relativeHeight="251530752" behindDoc="1" locked="0" layoutInCell="1" allowOverlap="1" wp14:anchorId="28C345A4" wp14:editId="66537892">
            <wp:simplePos x="0" y="0"/>
            <wp:positionH relativeFrom="column">
              <wp:posOffset>2956560</wp:posOffset>
            </wp:positionH>
            <wp:positionV relativeFrom="paragraph">
              <wp:posOffset>568960</wp:posOffset>
            </wp:positionV>
            <wp:extent cx="2621280" cy="1613535"/>
            <wp:effectExtent l="0" t="0" r="0" b="0"/>
            <wp:wrapTight wrapText="bothSides">
              <wp:wrapPolygon edited="0">
                <wp:start x="0" y="0"/>
                <wp:lineTo x="0" y="21421"/>
                <wp:lineTo x="21506" y="21421"/>
                <wp:lineTo x="21506" y="0"/>
                <wp:lineTo x="0" y="0"/>
              </wp:wrapPolygon>
            </wp:wrapTight>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621280" cy="161353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76721E">
        <w:rPr>
          <w:rFonts w:cs="Arial"/>
          <w:sz w:val="20"/>
          <w:szCs w:val="20"/>
          <w:lang w:val="es-ES"/>
        </w:rPr>
        <w:t xml:space="preserve">Se monitorea actualmente con tres medidores de nivel de los ríos (Tapias, Jerez, Cañas todos estos bajan de la Sierra Nevada de Santa Marta), registrando niveles históricamente </w:t>
      </w:r>
      <w:proofErr w:type="spellStart"/>
      <w:r w:rsidR="00621504" w:rsidRPr="0076721E">
        <w:rPr>
          <w:rFonts w:cs="Arial"/>
          <w:sz w:val="20"/>
          <w:szCs w:val="20"/>
          <w:lang w:val="es-ES"/>
        </w:rPr>
        <w:t>mas</w:t>
      </w:r>
      <w:proofErr w:type="spellEnd"/>
      <w:r w:rsidR="00621504" w:rsidRPr="0076721E">
        <w:rPr>
          <w:rFonts w:cs="Arial"/>
          <w:sz w:val="20"/>
          <w:szCs w:val="20"/>
          <w:lang w:val="es-ES"/>
        </w:rPr>
        <w:t xml:space="preserve"> bajo de lo normal esto se debe a la presencia del Fenómeno del NIÑO</w:t>
      </w:r>
    </w:p>
    <w:p w:rsidR="00621504" w:rsidRPr="0076721E" w:rsidRDefault="00621504" w:rsidP="00621504">
      <w:pPr>
        <w:suppressAutoHyphens/>
        <w:rPr>
          <w:rFonts w:cs="Arial"/>
          <w:sz w:val="20"/>
          <w:szCs w:val="20"/>
          <w:lang w:val="es-ES"/>
        </w:rPr>
      </w:pPr>
      <w:r w:rsidRPr="0076721E">
        <w:rPr>
          <w:rFonts w:cs="Arial"/>
          <w:noProof/>
          <w:sz w:val="20"/>
          <w:szCs w:val="20"/>
          <w:lang w:val="es-ES"/>
        </w:rPr>
        <w:drawing>
          <wp:anchor distT="0" distB="0" distL="114300" distR="114300" simplePos="0" relativeHeight="251694592" behindDoc="1" locked="0" layoutInCell="1" allowOverlap="1" wp14:anchorId="2B456AA2" wp14:editId="21188A6B">
            <wp:simplePos x="0" y="0"/>
            <wp:positionH relativeFrom="column">
              <wp:posOffset>158115</wp:posOffset>
            </wp:positionH>
            <wp:positionV relativeFrom="paragraph">
              <wp:posOffset>53975</wp:posOffset>
            </wp:positionV>
            <wp:extent cx="2712720" cy="1566545"/>
            <wp:effectExtent l="0" t="0" r="0" b="0"/>
            <wp:wrapTight wrapText="bothSides">
              <wp:wrapPolygon edited="0">
                <wp:start x="0" y="0"/>
                <wp:lineTo x="0" y="21276"/>
                <wp:lineTo x="21388" y="21276"/>
                <wp:lineTo x="21388" y="0"/>
                <wp:lineTo x="0" y="0"/>
              </wp:wrapPolygon>
            </wp:wrapTight>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712720" cy="1566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76721E" w:rsidRDefault="00621504" w:rsidP="004022DE">
      <w:pPr>
        <w:numPr>
          <w:ilvl w:val="0"/>
          <w:numId w:val="56"/>
        </w:numPr>
        <w:suppressAutoHyphens/>
        <w:autoSpaceDE w:val="0"/>
        <w:autoSpaceDN w:val="0"/>
        <w:adjustRightInd w:val="0"/>
        <w:rPr>
          <w:rFonts w:cs="Arial"/>
          <w:sz w:val="20"/>
          <w:szCs w:val="20"/>
          <w:lang w:val="es-ES"/>
        </w:rPr>
      </w:pPr>
      <w:r w:rsidRPr="0076721E">
        <w:rPr>
          <w:rFonts w:cs="Arial"/>
          <w:sz w:val="20"/>
          <w:szCs w:val="20"/>
          <w:lang w:val="es-ES"/>
        </w:rPr>
        <w:t xml:space="preserve">Continúanos con el banco de registro de imágenes satelitales y de radar de fenómenos </w:t>
      </w:r>
      <w:proofErr w:type="spellStart"/>
      <w:r w:rsidRPr="0076721E">
        <w:rPr>
          <w:rFonts w:cs="Arial"/>
          <w:sz w:val="20"/>
          <w:szCs w:val="20"/>
          <w:lang w:val="es-ES"/>
        </w:rPr>
        <w:t>hidrometeorológicos</w:t>
      </w:r>
      <w:proofErr w:type="spellEnd"/>
      <w:r w:rsidRPr="0076721E">
        <w:rPr>
          <w:rFonts w:cs="Arial"/>
          <w:sz w:val="20"/>
          <w:szCs w:val="20"/>
          <w:lang w:val="es-ES"/>
        </w:rPr>
        <w:t xml:space="preserve"> por eventos para futuras consultas.</w:t>
      </w:r>
    </w:p>
    <w:p w:rsidR="00621504" w:rsidRPr="0076721E" w:rsidRDefault="00621504" w:rsidP="00621504">
      <w:pPr>
        <w:suppressAutoHyphens/>
        <w:ind w:left="720"/>
        <w:rPr>
          <w:rFonts w:cs="Arial"/>
          <w:sz w:val="20"/>
          <w:szCs w:val="20"/>
          <w:lang w:val="es-ES"/>
        </w:rPr>
      </w:pPr>
    </w:p>
    <w:p w:rsidR="00621504" w:rsidRPr="0076721E" w:rsidRDefault="00621504" w:rsidP="004022DE">
      <w:pPr>
        <w:numPr>
          <w:ilvl w:val="0"/>
          <w:numId w:val="56"/>
        </w:numPr>
        <w:suppressAutoHyphens/>
        <w:autoSpaceDE w:val="0"/>
        <w:autoSpaceDN w:val="0"/>
        <w:adjustRightInd w:val="0"/>
        <w:rPr>
          <w:rFonts w:cs="Arial"/>
          <w:sz w:val="20"/>
          <w:szCs w:val="20"/>
          <w:lang w:val="es-ES"/>
        </w:rPr>
      </w:pPr>
      <w:r w:rsidRPr="0076721E">
        <w:rPr>
          <w:rFonts w:cs="Arial"/>
          <w:sz w:val="20"/>
          <w:szCs w:val="20"/>
          <w:lang w:val="es-ES"/>
        </w:rPr>
        <w:t>Desde el inicio del proyecto se emiten boletines, avisos, avisos especiales y alertas de comportamiento meteorológico para el departamento de La Guajira, los cuales se envía al Socorro Nacional de la Cruz Roja Colombiana, al Consejo Departamental y Municipal de Gestión del Riesgo de Desastres, actualmente se elaboran boletines semanales del pronóstico del estado del tiempo diarios y un informe mensual de proceso evolutivo del fenómeno del Niño.</w:t>
      </w:r>
    </w:p>
    <w:p w:rsidR="00621504" w:rsidRPr="0076721E" w:rsidRDefault="00621504" w:rsidP="004022DE">
      <w:pPr>
        <w:numPr>
          <w:ilvl w:val="0"/>
          <w:numId w:val="56"/>
        </w:numPr>
        <w:suppressAutoHyphens/>
        <w:autoSpaceDE w:val="0"/>
        <w:autoSpaceDN w:val="0"/>
        <w:adjustRightInd w:val="0"/>
        <w:rPr>
          <w:rFonts w:cs="Arial"/>
          <w:sz w:val="20"/>
          <w:szCs w:val="20"/>
          <w:lang w:val="es-ES"/>
        </w:rPr>
      </w:pPr>
      <w:r w:rsidRPr="0076721E">
        <w:rPr>
          <w:rFonts w:cs="Arial"/>
          <w:sz w:val="20"/>
          <w:szCs w:val="20"/>
          <w:lang w:val="es-ES"/>
        </w:rPr>
        <w:t>Durante el periodo comprendido del mes de enero a diciembre del presente año se han generado y emitido un total de 365 pronósticos diarios del estado del tiempo en el departamento y 10 avisos especiales, enviado al Consejo Departamental y Municipales de Gestión del Riesgo de Desastres para la toma de decisiones.</w:t>
      </w:r>
    </w:p>
    <w:p w:rsidR="00621504" w:rsidRPr="001B1148" w:rsidRDefault="00621504" w:rsidP="00621504">
      <w:pPr>
        <w:autoSpaceDE w:val="0"/>
        <w:autoSpaceDN w:val="0"/>
        <w:adjustRightInd w:val="0"/>
        <w:rPr>
          <w:rFonts w:ascii="Arial Narrow" w:hAnsi="Arial Narrow" w:cs="Helvetica"/>
          <w:sz w:val="24"/>
          <w:lang w:val="es-ES"/>
        </w:rPr>
      </w:pPr>
    </w:p>
    <w:p w:rsidR="00621504" w:rsidRPr="0076721E" w:rsidRDefault="0076721E" w:rsidP="00621504">
      <w:pPr>
        <w:autoSpaceDE w:val="0"/>
        <w:autoSpaceDN w:val="0"/>
        <w:adjustRightInd w:val="0"/>
        <w:rPr>
          <w:rFonts w:cs="Arial"/>
          <w:b/>
          <w:sz w:val="20"/>
          <w:szCs w:val="20"/>
          <w:lang w:val="es-ES"/>
        </w:rPr>
      </w:pPr>
      <w:r w:rsidRPr="0076721E">
        <w:rPr>
          <w:rFonts w:cs="Arial"/>
          <w:b/>
          <w:sz w:val="20"/>
          <w:szCs w:val="20"/>
          <w:lang w:val="es-ES"/>
        </w:rPr>
        <w:t>Metodología.</w:t>
      </w:r>
    </w:p>
    <w:p w:rsidR="00621504" w:rsidRPr="0076721E" w:rsidRDefault="00621504" w:rsidP="00621504">
      <w:pPr>
        <w:autoSpaceDE w:val="0"/>
        <w:autoSpaceDN w:val="0"/>
        <w:adjustRightInd w:val="0"/>
        <w:rPr>
          <w:rFonts w:cs="Arial"/>
          <w:sz w:val="20"/>
          <w:szCs w:val="20"/>
          <w:lang w:val="es-ES"/>
        </w:rPr>
      </w:pPr>
    </w:p>
    <w:p w:rsidR="00621504" w:rsidRPr="0076721E" w:rsidRDefault="00621504" w:rsidP="0076721E">
      <w:pPr>
        <w:autoSpaceDE w:val="0"/>
        <w:autoSpaceDN w:val="0"/>
        <w:adjustRightInd w:val="0"/>
        <w:spacing w:line="276" w:lineRule="auto"/>
        <w:rPr>
          <w:rFonts w:cs="Arial"/>
          <w:sz w:val="20"/>
          <w:szCs w:val="20"/>
          <w:lang w:val="es-ES"/>
        </w:rPr>
      </w:pPr>
      <w:r w:rsidRPr="0076721E">
        <w:rPr>
          <w:rFonts w:cs="Arial"/>
          <w:sz w:val="20"/>
          <w:szCs w:val="20"/>
          <w:lang w:val="es-ES"/>
        </w:rPr>
        <w:t>Se llevó a cabo reuniones ordinarias con los Consejos Departamental y Municipales de Gestión del Riesgo de Desastres de La guajira por las situación por presencia del “Fenómeno del Niño” de la fuerte temporada seca que viene afrontando el Departamento de La Guajira desde el año 2013, como también la débil temporada de huracanes 2015 a través del paso de ondas, depresiones, tormentas tropicales, tormentas eléctricas, vendavales y huracanes a los cuales se les viene haciendo seguimiento. Durante lo que va corrido del año se han generado informes técnicos de boletines, avisos y alertas para tomar decisiones que protejan las vidas, bienes y enseres de las familias Guajira. Todo esto encaminado en la cultura de la prevención de los desastres.</w:t>
      </w:r>
    </w:p>
    <w:p w:rsidR="00621504" w:rsidRPr="0076721E" w:rsidRDefault="00621504" w:rsidP="0076721E">
      <w:pPr>
        <w:autoSpaceDE w:val="0"/>
        <w:autoSpaceDN w:val="0"/>
        <w:adjustRightInd w:val="0"/>
        <w:spacing w:line="276" w:lineRule="auto"/>
        <w:rPr>
          <w:rFonts w:cs="Arial"/>
          <w:b/>
          <w:sz w:val="20"/>
          <w:szCs w:val="20"/>
          <w:lang w:val="es-ES"/>
        </w:rPr>
      </w:pPr>
    </w:p>
    <w:p w:rsidR="002857A1" w:rsidRPr="0076721E" w:rsidRDefault="002857A1" w:rsidP="0076721E">
      <w:pPr>
        <w:autoSpaceDE w:val="0"/>
        <w:autoSpaceDN w:val="0"/>
        <w:adjustRightInd w:val="0"/>
        <w:spacing w:line="276" w:lineRule="auto"/>
        <w:rPr>
          <w:rFonts w:cs="Arial"/>
          <w:b/>
          <w:sz w:val="20"/>
          <w:szCs w:val="20"/>
          <w:lang w:val="es-ES"/>
        </w:rPr>
      </w:pPr>
    </w:p>
    <w:p w:rsidR="00621504" w:rsidRPr="0076721E" w:rsidRDefault="0076721E" w:rsidP="0076721E">
      <w:pPr>
        <w:autoSpaceDE w:val="0"/>
        <w:autoSpaceDN w:val="0"/>
        <w:adjustRightInd w:val="0"/>
        <w:spacing w:line="276" w:lineRule="auto"/>
        <w:rPr>
          <w:rFonts w:cs="Arial"/>
          <w:b/>
          <w:sz w:val="20"/>
          <w:szCs w:val="20"/>
          <w:lang w:val="es-ES"/>
        </w:rPr>
      </w:pPr>
      <w:r w:rsidRPr="0076721E">
        <w:rPr>
          <w:rFonts w:cs="Arial"/>
          <w:b/>
          <w:sz w:val="20"/>
          <w:szCs w:val="20"/>
          <w:lang w:val="es-ES"/>
        </w:rPr>
        <w:t>Avances.</w:t>
      </w:r>
    </w:p>
    <w:p w:rsidR="00621504" w:rsidRPr="0076721E" w:rsidRDefault="0076721E" w:rsidP="0076721E">
      <w:pPr>
        <w:numPr>
          <w:ilvl w:val="0"/>
          <w:numId w:val="57"/>
        </w:numPr>
        <w:suppressAutoHyphens/>
        <w:autoSpaceDE w:val="0"/>
        <w:autoSpaceDN w:val="0"/>
        <w:adjustRightInd w:val="0"/>
        <w:spacing w:line="276" w:lineRule="auto"/>
        <w:rPr>
          <w:rFonts w:cs="Arial"/>
          <w:sz w:val="20"/>
          <w:szCs w:val="20"/>
          <w:lang w:val="es-ES"/>
        </w:rPr>
      </w:pPr>
      <w:r w:rsidRPr="001B1148">
        <w:rPr>
          <w:rFonts w:ascii="Arial Narrow" w:hAnsi="Arial Narrow" w:cs="Helvetica"/>
          <w:noProof/>
          <w:sz w:val="24"/>
          <w:lang w:val="es-ES"/>
        </w:rPr>
        <w:drawing>
          <wp:anchor distT="0" distB="0" distL="114300" distR="114300" simplePos="0" relativeHeight="251726336" behindDoc="1" locked="0" layoutInCell="1" allowOverlap="1" wp14:anchorId="4582DBE0" wp14:editId="4839F245">
            <wp:simplePos x="0" y="0"/>
            <wp:positionH relativeFrom="column">
              <wp:posOffset>3149600</wp:posOffset>
            </wp:positionH>
            <wp:positionV relativeFrom="paragraph">
              <wp:posOffset>46355</wp:posOffset>
            </wp:positionV>
            <wp:extent cx="2447290" cy="1375410"/>
            <wp:effectExtent l="0" t="0" r="0" b="0"/>
            <wp:wrapTight wrapText="bothSides">
              <wp:wrapPolygon edited="0">
                <wp:start x="0" y="0"/>
                <wp:lineTo x="0" y="21241"/>
                <wp:lineTo x="21353" y="21241"/>
                <wp:lineTo x="21353" y="0"/>
                <wp:lineTo x="0" y="0"/>
              </wp:wrapPolygon>
            </wp:wrapTight>
            <wp:docPr id="100" name="Imagen 100" descr="20150613_14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20150613_14455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47290" cy="1375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76721E">
        <w:rPr>
          <w:rFonts w:cs="Arial"/>
          <w:sz w:val="20"/>
          <w:szCs w:val="20"/>
          <w:lang w:val="es-ES"/>
        </w:rPr>
        <w:t>Dar aviso oportuno a las comunidades, organismos de socorros, Consejo Departamental y Municipales de Gestión del Riesgo de Desastres de eventos que puedan generar traumatismo en la vida cotidiana y disminuyan las cifras de pérdidas de vidas humanas bienes y  enseres de las familias Guajiras.</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Generación de registros históricos de comportamientos meteorológicos en el departamento actualmente reforzándose más con lo concerniente a la fuerte seca y formación del fenómeno del niño.</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Comunicaciones interinstitucionales del SAT (Sistema de Alerta Temprana) con los Consejos Departamental y Municipales de Gestión del Riesgo de Desastres y órganos que integran el mismo.</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Presentación de presupuesto para montaje de la red de estaciones en el sur del departamento de La Guajira</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Difusión de pronostico recomendaciones artículos técnicos a través de medios de comunicaciones hablados escrito y redes sociales.</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Reuniones y capacitaciones a Coordinadores Municipales y Departamental de Gestión del Riesgo de Desastres como así mismo sectores de ganadería, agricultura entre otros.</w:t>
      </w:r>
    </w:p>
    <w:p w:rsidR="00621504" w:rsidRPr="0076721E" w:rsidRDefault="00621504" w:rsidP="0076721E">
      <w:pPr>
        <w:numPr>
          <w:ilvl w:val="0"/>
          <w:numId w:val="57"/>
        </w:numPr>
        <w:suppressAutoHyphens/>
        <w:autoSpaceDE w:val="0"/>
        <w:autoSpaceDN w:val="0"/>
        <w:adjustRightInd w:val="0"/>
        <w:spacing w:line="276" w:lineRule="auto"/>
        <w:rPr>
          <w:rFonts w:cs="Arial"/>
          <w:sz w:val="20"/>
          <w:szCs w:val="20"/>
          <w:lang w:val="es-ES"/>
        </w:rPr>
      </w:pPr>
      <w:r w:rsidRPr="0076721E">
        <w:rPr>
          <w:rFonts w:cs="Arial"/>
          <w:sz w:val="20"/>
          <w:szCs w:val="20"/>
          <w:lang w:val="es-ES"/>
        </w:rPr>
        <w:t>Talleres en preparativos comunitarios para desastres dirigido a líderes comunitarios de zonas vulnerables en 3 municipios del departamento de La Guajira (Riohacha, Dibulla y Albania</w:t>
      </w:r>
    </w:p>
    <w:p w:rsidR="0076721E" w:rsidRDefault="0076721E">
      <w:pPr>
        <w:jc w:val="left"/>
        <w:rPr>
          <w:rFonts w:ascii="Arial Narrow" w:hAnsi="Arial Narrow" w:cs="Helvetica"/>
          <w:sz w:val="24"/>
          <w:lang w:val="es-ES"/>
        </w:rPr>
      </w:pPr>
      <w:r>
        <w:rPr>
          <w:rFonts w:ascii="Arial Narrow" w:hAnsi="Arial Narrow" w:cs="Helvetica"/>
          <w:sz w:val="24"/>
          <w:lang w:val="es-ES"/>
        </w:rPr>
        <w:br w:type="page"/>
      </w:r>
    </w:p>
    <w:p w:rsidR="002857A1" w:rsidRPr="001B1148" w:rsidRDefault="002857A1" w:rsidP="00621504">
      <w:pPr>
        <w:autoSpaceDE w:val="0"/>
        <w:autoSpaceDN w:val="0"/>
        <w:adjustRightInd w:val="0"/>
        <w:rPr>
          <w:rFonts w:ascii="Arial Narrow" w:hAnsi="Arial Narrow" w:cs="Helvetica"/>
          <w:sz w:val="24"/>
          <w:lang w:val="es-ES"/>
        </w:rPr>
      </w:pPr>
    </w:p>
    <w:p w:rsidR="00621504" w:rsidRPr="0076721E" w:rsidRDefault="0076721E" w:rsidP="00621504">
      <w:pPr>
        <w:jc w:val="center"/>
        <w:rPr>
          <w:rFonts w:cs="Arial"/>
          <w:b/>
          <w:bCs/>
          <w:sz w:val="20"/>
          <w:szCs w:val="20"/>
          <w:lang w:val="es-ES"/>
        </w:rPr>
      </w:pPr>
      <w:r w:rsidRPr="0076721E">
        <w:rPr>
          <w:rFonts w:cs="Arial"/>
          <w:b/>
          <w:bCs/>
          <w:sz w:val="20"/>
          <w:szCs w:val="20"/>
          <w:lang w:val="es-ES"/>
        </w:rPr>
        <w:t xml:space="preserve">Participación Conversatorio </w:t>
      </w:r>
    </w:p>
    <w:p w:rsidR="00621504" w:rsidRPr="0076721E" w:rsidRDefault="00621504" w:rsidP="00621504">
      <w:pPr>
        <w:jc w:val="center"/>
        <w:rPr>
          <w:rFonts w:cs="Arial"/>
          <w:b/>
          <w:bCs/>
          <w:sz w:val="20"/>
          <w:szCs w:val="20"/>
          <w:lang w:val="es-ES"/>
        </w:rPr>
      </w:pPr>
    </w:p>
    <w:p w:rsidR="00621504" w:rsidRPr="0076721E" w:rsidRDefault="0076721E" w:rsidP="00621504">
      <w:pPr>
        <w:jc w:val="center"/>
        <w:rPr>
          <w:rFonts w:cs="Arial"/>
          <w:b/>
          <w:bCs/>
          <w:sz w:val="20"/>
          <w:szCs w:val="20"/>
          <w:lang w:val="es-ES"/>
        </w:rPr>
      </w:pPr>
      <w:r w:rsidRPr="0076721E">
        <w:rPr>
          <w:rFonts w:cs="Arial"/>
          <w:b/>
          <w:bCs/>
          <w:color w:val="000000"/>
          <w:sz w:val="20"/>
          <w:szCs w:val="20"/>
          <w:shd w:val="clear" w:color="auto" w:fill="FFFFFF"/>
        </w:rPr>
        <w:t xml:space="preserve">“La </w:t>
      </w:r>
      <w:r>
        <w:rPr>
          <w:rFonts w:cs="Arial"/>
          <w:b/>
          <w:bCs/>
          <w:color w:val="000000"/>
          <w:sz w:val="20"/>
          <w:szCs w:val="20"/>
          <w:shd w:val="clear" w:color="auto" w:fill="FFFFFF"/>
        </w:rPr>
        <w:t>Incidencia de la Desertificación, Sequía y Cambio Climático en la Seguridad Alimentaria y Nutricional” del departamento d</w:t>
      </w:r>
      <w:r w:rsidRPr="0076721E">
        <w:rPr>
          <w:rFonts w:cs="Arial"/>
          <w:b/>
          <w:bCs/>
          <w:color w:val="000000"/>
          <w:sz w:val="20"/>
          <w:szCs w:val="20"/>
          <w:shd w:val="clear" w:color="auto" w:fill="FFFFFF"/>
        </w:rPr>
        <w:t>e La Guajira</w:t>
      </w:r>
    </w:p>
    <w:p w:rsidR="00621504" w:rsidRPr="0076721E" w:rsidRDefault="006C6A1B" w:rsidP="00621504">
      <w:pPr>
        <w:jc w:val="center"/>
        <w:rPr>
          <w:rFonts w:cs="Arial"/>
          <w:b/>
          <w:bCs/>
          <w:sz w:val="20"/>
          <w:szCs w:val="20"/>
          <w:lang w:val="es-ES"/>
        </w:rPr>
      </w:pPr>
      <w:r>
        <w:rPr>
          <w:noProof/>
          <w:lang w:val="es-ES"/>
        </w:rPr>
        <w:drawing>
          <wp:anchor distT="0" distB="0" distL="114300" distR="114300" simplePos="0" relativeHeight="251538944" behindDoc="1" locked="0" layoutInCell="1" allowOverlap="1" wp14:anchorId="72102F5C" wp14:editId="71F5C4A5">
            <wp:simplePos x="0" y="0"/>
            <wp:positionH relativeFrom="column">
              <wp:posOffset>3252470</wp:posOffset>
            </wp:positionH>
            <wp:positionV relativeFrom="paragraph">
              <wp:posOffset>83185</wp:posOffset>
            </wp:positionV>
            <wp:extent cx="2393315" cy="1463040"/>
            <wp:effectExtent l="0" t="0" r="6985" b="3810"/>
            <wp:wrapTight wrapText="bothSides">
              <wp:wrapPolygon edited="0">
                <wp:start x="0" y="0"/>
                <wp:lineTo x="0" y="21375"/>
                <wp:lineTo x="21491" y="21375"/>
                <wp:lineTo x="21491" y="0"/>
                <wp:lineTo x="0" y="0"/>
              </wp:wrapPolygon>
            </wp:wrapTight>
            <wp:docPr id="98" name="Imagen 98" descr="TA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TALLE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93315" cy="146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76721E" w:rsidRDefault="00621504" w:rsidP="00621504">
      <w:pPr>
        <w:rPr>
          <w:rFonts w:cs="Arial"/>
          <w:bCs/>
          <w:sz w:val="20"/>
          <w:szCs w:val="20"/>
          <w:lang w:val="es-ES"/>
        </w:rPr>
      </w:pPr>
      <w:r w:rsidRPr="0076721E">
        <w:rPr>
          <w:rFonts w:cs="Arial"/>
          <w:bCs/>
          <w:color w:val="000000"/>
          <w:sz w:val="20"/>
          <w:szCs w:val="20"/>
          <w:shd w:val="clear" w:color="auto" w:fill="FFFFFF"/>
        </w:rPr>
        <w:t xml:space="preserve">El pasado 10 de noviembre se participó en el conversatorio </w:t>
      </w:r>
      <w:r w:rsidR="006C6A1B">
        <w:rPr>
          <w:rFonts w:cs="Arial"/>
          <w:bCs/>
          <w:color w:val="000000"/>
          <w:sz w:val="20"/>
          <w:szCs w:val="20"/>
          <w:shd w:val="clear" w:color="auto" w:fill="FFFFFF"/>
        </w:rPr>
        <w:t xml:space="preserve">en las instalaciones del hotel </w:t>
      </w:r>
      <w:proofErr w:type="spellStart"/>
      <w:r w:rsidR="006C6A1B">
        <w:rPr>
          <w:rFonts w:cs="Arial"/>
          <w:bCs/>
          <w:color w:val="000000"/>
          <w:sz w:val="20"/>
          <w:szCs w:val="20"/>
          <w:shd w:val="clear" w:color="auto" w:fill="FFFFFF"/>
        </w:rPr>
        <w:t>T</w:t>
      </w:r>
      <w:r w:rsidRPr="0076721E">
        <w:rPr>
          <w:rFonts w:cs="Arial"/>
          <w:bCs/>
          <w:color w:val="000000"/>
          <w:sz w:val="20"/>
          <w:szCs w:val="20"/>
          <w:shd w:val="clear" w:color="auto" w:fill="FFFFFF"/>
        </w:rPr>
        <w:t>aroa</w:t>
      </w:r>
      <w:proofErr w:type="spellEnd"/>
      <w:r w:rsidRPr="0076721E">
        <w:rPr>
          <w:rFonts w:cs="Arial"/>
          <w:bCs/>
          <w:color w:val="000000"/>
          <w:sz w:val="20"/>
          <w:szCs w:val="20"/>
          <w:shd w:val="clear" w:color="auto" w:fill="FFFFFF"/>
        </w:rPr>
        <w:t xml:space="preserve"> por iniciativa del P.M.A. Programa Mundial de Alimentos donde se mostraron los resultados del estudio realizado de La incidencia de la desertificación, sequía y cambio climático en la seguridad alimentaria y nutricional del Departamento de La Guajira</w:t>
      </w:r>
    </w:p>
    <w:p w:rsidR="00621504" w:rsidRPr="006C6A1B" w:rsidRDefault="00621504" w:rsidP="006C6A1B">
      <w:pPr>
        <w:rPr>
          <w:rFonts w:cs="Arial"/>
          <w:bCs/>
          <w:sz w:val="20"/>
          <w:szCs w:val="20"/>
          <w:lang w:val="es-ES"/>
        </w:rPr>
      </w:pPr>
    </w:p>
    <w:p w:rsidR="00621504" w:rsidRPr="006C6A1B" w:rsidRDefault="00621504" w:rsidP="006C6A1B">
      <w:pPr>
        <w:rPr>
          <w:rFonts w:cs="Arial"/>
          <w:bCs/>
          <w:sz w:val="20"/>
          <w:szCs w:val="20"/>
          <w:lang w:val="es-ES"/>
        </w:rPr>
      </w:pPr>
    </w:p>
    <w:p w:rsidR="00621504" w:rsidRPr="006C6A1B" w:rsidRDefault="00621504" w:rsidP="006C6A1B">
      <w:pPr>
        <w:rPr>
          <w:rFonts w:cs="Arial"/>
          <w:bCs/>
          <w:sz w:val="20"/>
          <w:szCs w:val="20"/>
          <w:lang w:val="es-ES"/>
        </w:rPr>
      </w:pPr>
    </w:p>
    <w:p w:rsidR="006C6A1B" w:rsidRPr="006C6A1B" w:rsidRDefault="006C6A1B" w:rsidP="006C6A1B">
      <w:pPr>
        <w:rPr>
          <w:rFonts w:cs="Arial"/>
          <w:bCs/>
          <w:sz w:val="20"/>
          <w:szCs w:val="20"/>
          <w:lang w:val="es-ES"/>
        </w:rPr>
      </w:pPr>
    </w:p>
    <w:p w:rsidR="00621504" w:rsidRPr="006C6A1B" w:rsidRDefault="006C6A1B" w:rsidP="00621504">
      <w:pPr>
        <w:jc w:val="center"/>
        <w:rPr>
          <w:rFonts w:cs="Arial"/>
          <w:b/>
          <w:bCs/>
          <w:sz w:val="20"/>
          <w:szCs w:val="20"/>
          <w:lang w:val="es-ES"/>
        </w:rPr>
      </w:pPr>
      <w:r w:rsidRPr="006C6A1B">
        <w:rPr>
          <w:rFonts w:cs="Arial"/>
          <w:b/>
          <w:bCs/>
          <w:sz w:val="20"/>
          <w:szCs w:val="20"/>
          <w:lang w:val="es-ES"/>
        </w:rPr>
        <w:t>Talleres preparativos comunitarios para desastres municipios de</w:t>
      </w:r>
      <w:r w:rsidR="00621504" w:rsidRPr="006C6A1B">
        <w:rPr>
          <w:rFonts w:cs="Arial"/>
          <w:b/>
          <w:bCs/>
          <w:sz w:val="20"/>
          <w:szCs w:val="20"/>
          <w:lang w:val="es-ES"/>
        </w:rPr>
        <w:t xml:space="preserve"> </w:t>
      </w:r>
      <w:r w:rsidRPr="006C6A1B">
        <w:rPr>
          <w:rFonts w:cs="Arial"/>
          <w:b/>
          <w:bCs/>
          <w:sz w:val="20"/>
          <w:szCs w:val="20"/>
          <w:lang w:val="es-ES"/>
        </w:rPr>
        <w:t>Riohacha, Dibulla, Maicao y Albania</w:t>
      </w:r>
    </w:p>
    <w:p w:rsidR="00621504" w:rsidRPr="001B1148" w:rsidRDefault="00621504" w:rsidP="00621504">
      <w:pPr>
        <w:rPr>
          <w:rFonts w:ascii="Arial Narrow" w:hAnsi="Arial Narrow"/>
          <w:b/>
          <w:bCs/>
          <w:sz w:val="24"/>
          <w:lang w:val="es-ES"/>
        </w:rPr>
      </w:pP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Dentro del marco del proyecto de Sistema de Alerta Temprana se desarrolló en los Municipios de Dibulla, Albania, Maicao y Riohacha “corregimientos de Choles y camarones”  durante los días 18, 19, 25 y 26 de julio 1,2 de agosto de 2015 tres talleres de Preparativos Comunitarios Para Desastres el cual tuvo como objetivo principal desarrollar procesos de educación comunitaria para la prevención de desastres a líderes de las comunidades beneficiadas del proyecto, que impliquen la toma de conciencia y la sensibilización de las personas ante los procesos y mecanismos de la gestión del riesgo como herramientas de educación ante desastres o emergencias locales que se presenten  y alcanzar de esta manera fortalecer las comunidades a partir de la evaluación  de la vulnerabilidad y la capacidad.</w:t>
      </w:r>
    </w:p>
    <w:p w:rsidR="00621504" w:rsidRPr="006C6A1B" w:rsidRDefault="00621504" w:rsidP="00621504">
      <w:pPr>
        <w:rPr>
          <w:rFonts w:cs="Arial"/>
          <w:bCs/>
          <w:sz w:val="20"/>
          <w:szCs w:val="20"/>
          <w:lang w:val="es-ES"/>
        </w:rPr>
      </w:pP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Temas tratados:</w:t>
      </w: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w:t>
      </w:r>
      <w:r w:rsidRPr="006C6A1B">
        <w:rPr>
          <w:rFonts w:cs="Arial"/>
          <w:bCs/>
          <w:sz w:val="20"/>
          <w:szCs w:val="20"/>
          <w:lang w:val="es-ES"/>
        </w:rPr>
        <w:tab/>
      </w:r>
      <w:r w:rsidRPr="006C6A1B">
        <w:rPr>
          <w:rFonts w:cs="Arial"/>
          <w:b/>
          <w:bCs/>
          <w:sz w:val="20"/>
          <w:szCs w:val="20"/>
          <w:lang w:val="es-ES"/>
        </w:rPr>
        <w:t>Monitoreo</w:t>
      </w:r>
      <w:r w:rsidRPr="006C6A1B">
        <w:rPr>
          <w:rFonts w:cs="Arial"/>
          <w:bCs/>
          <w:sz w:val="20"/>
          <w:szCs w:val="20"/>
          <w:lang w:val="es-ES"/>
        </w:rPr>
        <w:t xml:space="preserve"> – Prevención: Reducir la incidencia de las amenazas y su impacto en la comunidad mediante el control directo de estas y la aplicación de medidas normativas para mitigación de sus efectos.</w:t>
      </w: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w:t>
      </w:r>
      <w:r w:rsidRPr="006C6A1B">
        <w:rPr>
          <w:rFonts w:cs="Arial"/>
          <w:bCs/>
          <w:sz w:val="20"/>
          <w:szCs w:val="20"/>
          <w:lang w:val="es-ES"/>
        </w:rPr>
        <w:tab/>
      </w:r>
      <w:r w:rsidRPr="006C6A1B">
        <w:rPr>
          <w:rFonts w:cs="Arial"/>
          <w:b/>
          <w:bCs/>
          <w:sz w:val="20"/>
          <w:szCs w:val="20"/>
          <w:lang w:val="es-ES"/>
        </w:rPr>
        <w:t>Preparación</w:t>
      </w:r>
      <w:r w:rsidRPr="006C6A1B">
        <w:rPr>
          <w:rFonts w:cs="Arial"/>
          <w:bCs/>
          <w:sz w:val="20"/>
          <w:szCs w:val="20"/>
          <w:lang w:val="es-ES"/>
        </w:rPr>
        <w:t xml:space="preserve"> – Organización: Preparar a la comunidad para  la prevención y atención de desastres, el fortalecimiento de su capacidad de respuesta, y el desarrollo de planes para emergencia y contingencia.</w:t>
      </w: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w:t>
      </w:r>
      <w:r w:rsidRPr="006C6A1B">
        <w:rPr>
          <w:rFonts w:cs="Arial"/>
          <w:bCs/>
          <w:sz w:val="20"/>
          <w:szCs w:val="20"/>
          <w:lang w:val="es-ES"/>
        </w:rPr>
        <w:tab/>
      </w:r>
      <w:r w:rsidRPr="006C6A1B">
        <w:rPr>
          <w:rFonts w:cs="Arial"/>
          <w:b/>
          <w:bCs/>
          <w:sz w:val="20"/>
          <w:szCs w:val="20"/>
          <w:lang w:val="es-ES"/>
        </w:rPr>
        <w:t>Monitoreo – Alerta – Alarma</w:t>
      </w:r>
      <w:r w:rsidRPr="006C6A1B">
        <w:rPr>
          <w:rFonts w:cs="Arial"/>
          <w:bCs/>
          <w:sz w:val="20"/>
          <w:szCs w:val="20"/>
          <w:lang w:val="es-ES"/>
        </w:rPr>
        <w:t>: Garantizar la alerta permanente respecto a las amenazas identificadas en la comunidad, y proveer la alarma oportuna y confiable a la población para su actuación y respuesta en caso de emergencia.</w:t>
      </w: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w:t>
      </w:r>
      <w:r w:rsidRPr="006C6A1B">
        <w:rPr>
          <w:rFonts w:cs="Arial"/>
          <w:bCs/>
          <w:sz w:val="20"/>
          <w:szCs w:val="20"/>
          <w:lang w:val="es-ES"/>
        </w:rPr>
        <w:tab/>
      </w:r>
      <w:r w:rsidRPr="006C6A1B">
        <w:rPr>
          <w:rFonts w:cs="Arial"/>
          <w:b/>
          <w:bCs/>
          <w:sz w:val="20"/>
          <w:szCs w:val="20"/>
          <w:lang w:val="es-ES"/>
        </w:rPr>
        <w:t>Activación – Respuesta</w:t>
      </w:r>
      <w:r w:rsidRPr="006C6A1B">
        <w:rPr>
          <w:rFonts w:cs="Arial"/>
          <w:bCs/>
          <w:sz w:val="20"/>
          <w:szCs w:val="20"/>
          <w:lang w:val="es-ES"/>
        </w:rPr>
        <w:t>: Activar la respuesta integral de la comunidad y las instituciones de apoyo, frente a las situaciones de riesgo potencial o desastre derivadas de las amenazas.</w:t>
      </w:r>
    </w:p>
    <w:p w:rsidR="00621504" w:rsidRPr="006C6A1B" w:rsidRDefault="00621504" w:rsidP="006C6A1B">
      <w:pPr>
        <w:spacing w:line="276" w:lineRule="auto"/>
        <w:rPr>
          <w:rFonts w:cs="Arial"/>
          <w:bCs/>
          <w:sz w:val="20"/>
          <w:szCs w:val="20"/>
          <w:lang w:val="es-ES"/>
        </w:rPr>
      </w:pP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Todo esto a</w:t>
      </w:r>
      <w:r w:rsidR="006C6A1B" w:rsidRPr="006C6A1B">
        <w:rPr>
          <w:rFonts w:cs="Arial"/>
          <w:bCs/>
          <w:sz w:val="20"/>
          <w:szCs w:val="20"/>
          <w:lang w:val="es-ES"/>
        </w:rPr>
        <w:t xml:space="preserve"> través</w:t>
      </w:r>
      <w:r w:rsidRPr="006C6A1B">
        <w:rPr>
          <w:rFonts w:cs="Arial"/>
          <w:bCs/>
          <w:sz w:val="20"/>
          <w:szCs w:val="20"/>
          <w:lang w:val="es-ES"/>
        </w:rPr>
        <w:t xml:space="preserve"> de trabajos en grupo que buscaron:</w:t>
      </w:r>
    </w:p>
    <w:p w:rsidR="00621504" w:rsidRPr="006C6A1B" w:rsidRDefault="00621504" w:rsidP="006C6A1B">
      <w:pPr>
        <w:spacing w:line="276" w:lineRule="auto"/>
        <w:rPr>
          <w:rFonts w:cs="Arial"/>
          <w:bCs/>
          <w:sz w:val="20"/>
          <w:szCs w:val="20"/>
          <w:lang w:val="es-ES"/>
        </w:rPr>
      </w:pP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Analizar los conceptos generales sobre Desastres su clasificación y efectos.</w:t>
      </w: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Identificar los componentes de la planeación en desastres.</w:t>
      </w: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Identificar el proceso de análisis del riesgo basado  en el estudio de la amenaza y la</w:t>
      </w:r>
      <w:r w:rsidR="002857A1" w:rsidRPr="006C6A1B">
        <w:rPr>
          <w:rFonts w:ascii="Arial" w:hAnsi="Arial" w:cs="Arial"/>
          <w:bCs/>
          <w:sz w:val="20"/>
          <w:szCs w:val="20"/>
          <w:lang w:val="es-ES"/>
        </w:rPr>
        <w:t xml:space="preserve"> </w:t>
      </w:r>
      <w:r w:rsidRPr="006C6A1B">
        <w:rPr>
          <w:rFonts w:ascii="Arial" w:hAnsi="Arial" w:cs="Arial"/>
          <w:bCs/>
          <w:sz w:val="20"/>
          <w:szCs w:val="20"/>
          <w:lang w:val="es-ES"/>
        </w:rPr>
        <w:t>Vulnerabilidad</w:t>
      </w: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Analizar sus capacidades</w:t>
      </w: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Identificar las tres etapas del modelo de evaluación de la vulnerabilidad y capacidad</w:t>
      </w:r>
    </w:p>
    <w:p w:rsidR="002857A1"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Utilizar el análisis de vulnerabilidad y la capacidad como instrumento de diagnóstico  y</w:t>
      </w:r>
      <w:r w:rsidR="002857A1" w:rsidRPr="006C6A1B">
        <w:rPr>
          <w:rFonts w:ascii="Arial" w:hAnsi="Arial" w:cs="Arial"/>
          <w:bCs/>
          <w:sz w:val="20"/>
          <w:szCs w:val="20"/>
          <w:lang w:val="es-ES"/>
        </w:rPr>
        <w:t xml:space="preserve"> </w:t>
      </w:r>
      <w:r w:rsidRPr="006C6A1B">
        <w:rPr>
          <w:rFonts w:ascii="Arial" w:hAnsi="Arial" w:cs="Arial"/>
          <w:bCs/>
          <w:sz w:val="20"/>
          <w:szCs w:val="20"/>
          <w:lang w:val="es-ES"/>
        </w:rPr>
        <w:t>Planificación.</w:t>
      </w:r>
    </w:p>
    <w:p w:rsidR="00621504" w:rsidRPr="006C6A1B" w:rsidRDefault="00621504" w:rsidP="006C6A1B">
      <w:pPr>
        <w:pStyle w:val="Prrafodelista"/>
        <w:numPr>
          <w:ilvl w:val="0"/>
          <w:numId w:val="58"/>
        </w:numPr>
        <w:spacing w:line="276" w:lineRule="auto"/>
        <w:jc w:val="both"/>
        <w:rPr>
          <w:rFonts w:ascii="Arial" w:hAnsi="Arial" w:cs="Arial"/>
          <w:bCs/>
          <w:sz w:val="20"/>
          <w:szCs w:val="20"/>
          <w:lang w:val="es-ES"/>
        </w:rPr>
      </w:pPr>
      <w:r w:rsidRPr="006C6A1B">
        <w:rPr>
          <w:rFonts w:ascii="Arial" w:hAnsi="Arial" w:cs="Arial"/>
          <w:bCs/>
          <w:sz w:val="20"/>
          <w:szCs w:val="20"/>
          <w:lang w:val="es-ES"/>
        </w:rPr>
        <w:t xml:space="preserve"> Fortalecer los conocimientos y habilidades de los líderes comunitarios Guajira en la respuesta</w:t>
      </w:r>
      <w:r w:rsidR="006C6A1B" w:rsidRPr="006C6A1B">
        <w:rPr>
          <w:rFonts w:ascii="Arial" w:hAnsi="Arial" w:cs="Arial"/>
          <w:bCs/>
          <w:sz w:val="20"/>
          <w:szCs w:val="20"/>
          <w:lang w:val="es-ES"/>
        </w:rPr>
        <w:t xml:space="preserve"> </w:t>
      </w:r>
      <w:r w:rsidRPr="006C6A1B">
        <w:rPr>
          <w:rFonts w:ascii="Arial" w:hAnsi="Arial" w:cs="Arial"/>
          <w:bCs/>
          <w:sz w:val="20"/>
          <w:szCs w:val="20"/>
          <w:lang w:val="es-ES"/>
        </w:rPr>
        <w:t>y atención de emergencias teniendo en cuenta el contexto local de cada comunidad.</w:t>
      </w:r>
    </w:p>
    <w:p w:rsidR="00621504" w:rsidRPr="006C6A1B" w:rsidRDefault="00621504" w:rsidP="006C6A1B">
      <w:pPr>
        <w:spacing w:line="276" w:lineRule="auto"/>
        <w:rPr>
          <w:rFonts w:cs="Arial"/>
          <w:bCs/>
          <w:sz w:val="20"/>
          <w:szCs w:val="20"/>
          <w:lang w:val="es-ES"/>
        </w:rPr>
      </w:pP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Estos talleres se llevaron a cabo con la participación de 75 Líderes de los Municipios de Riohacha, Albania y Dibulla. Con la vinculación de los Coordinadores locales.</w:t>
      </w:r>
    </w:p>
    <w:p w:rsidR="00621504" w:rsidRPr="006C6A1B" w:rsidRDefault="00621504" w:rsidP="006C6A1B">
      <w:pPr>
        <w:spacing w:line="276" w:lineRule="auto"/>
        <w:rPr>
          <w:rFonts w:cs="Arial"/>
          <w:bCs/>
          <w:sz w:val="20"/>
          <w:szCs w:val="20"/>
          <w:lang w:val="es-ES"/>
        </w:rPr>
      </w:pPr>
    </w:p>
    <w:p w:rsidR="00621504" w:rsidRPr="006C6A1B" w:rsidRDefault="006C6A1B" w:rsidP="006C6A1B">
      <w:pPr>
        <w:spacing w:line="276" w:lineRule="auto"/>
        <w:rPr>
          <w:rFonts w:cs="Arial"/>
          <w:bCs/>
          <w:sz w:val="20"/>
          <w:szCs w:val="20"/>
          <w:lang w:val="es-ES"/>
        </w:rPr>
      </w:pPr>
      <w:r w:rsidRPr="006C6A1B">
        <w:rPr>
          <w:rFonts w:cs="Arial"/>
          <w:b/>
          <w:bCs/>
          <w:sz w:val="20"/>
          <w:szCs w:val="20"/>
          <w:lang w:val="es-ES"/>
        </w:rPr>
        <w:t>Metodología</w:t>
      </w:r>
      <w:r w:rsidRPr="006C6A1B">
        <w:rPr>
          <w:rFonts w:cs="Arial"/>
          <w:bCs/>
          <w:sz w:val="20"/>
          <w:szCs w:val="20"/>
          <w:lang w:val="es-ES"/>
        </w:rPr>
        <w:t>:</w:t>
      </w:r>
    </w:p>
    <w:p w:rsidR="006C6A1B" w:rsidRDefault="006C6A1B" w:rsidP="006C6A1B">
      <w:pPr>
        <w:spacing w:line="276" w:lineRule="auto"/>
        <w:rPr>
          <w:rFonts w:cs="Arial"/>
          <w:bCs/>
          <w:sz w:val="20"/>
          <w:szCs w:val="20"/>
          <w:lang w:val="es-ES"/>
        </w:rPr>
      </w:pPr>
    </w:p>
    <w:p w:rsidR="00621504" w:rsidRPr="006C6A1B" w:rsidRDefault="00621504" w:rsidP="006C6A1B">
      <w:pPr>
        <w:spacing w:line="276" w:lineRule="auto"/>
        <w:rPr>
          <w:rFonts w:cs="Arial"/>
          <w:bCs/>
          <w:sz w:val="20"/>
          <w:szCs w:val="20"/>
          <w:lang w:val="es-ES"/>
        </w:rPr>
      </w:pPr>
      <w:r w:rsidRPr="006C6A1B">
        <w:rPr>
          <w:rFonts w:cs="Arial"/>
          <w:bCs/>
          <w:sz w:val="20"/>
          <w:szCs w:val="20"/>
          <w:lang w:val="es-ES"/>
        </w:rPr>
        <w:t xml:space="preserve">Esta fue completamente participativa con orden en donde demostraron sus experiencias con las emergencias presentadas en su comunidad reconociendo la necesidad de organizarse a nivel comunal y así hacer frente a posibles eventos que se presenten en su entorno que puedan generar un trastorno de la vida cotidiana. Lo relevante se mostró en la socialización del Sistema de Alerta Temprana de La Guajira para alertas a las comunidades es aspectos de orden </w:t>
      </w:r>
      <w:proofErr w:type="spellStart"/>
      <w:r w:rsidRPr="006C6A1B">
        <w:rPr>
          <w:rFonts w:cs="Arial"/>
          <w:bCs/>
          <w:sz w:val="20"/>
          <w:szCs w:val="20"/>
          <w:lang w:val="es-ES"/>
        </w:rPr>
        <w:t>hidrometeorológicos</w:t>
      </w:r>
      <w:proofErr w:type="spellEnd"/>
      <w:r w:rsidRPr="006C6A1B">
        <w:rPr>
          <w:rFonts w:cs="Arial"/>
          <w:bCs/>
          <w:sz w:val="20"/>
          <w:szCs w:val="20"/>
          <w:lang w:val="es-ES"/>
        </w:rPr>
        <w:t xml:space="preserve"> que puedan afectar la vida de los habitantes del  Departamento demostrando la forma de realizar monitoreos y pronósticos diarios a las autoridades locales de emergencia para la actuación oportuna de las comunidades </w:t>
      </w:r>
      <w:r w:rsidRPr="006C6A1B">
        <w:rPr>
          <w:rFonts w:cs="Arial"/>
          <w:bCs/>
          <w:sz w:val="20"/>
          <w:szCs w:val="20"/>
        </w:rPr>
        <w:t>como medio la Planificación Participativa, para la elaboración de mapas de amenazas a partir del análisis de factores de riesgo en las comunidades su entorno, y su gestión, la exploración estadística de las diferentes variables resultantes y el establecimiento de condiciones de vulnerabilidad en las comunidades, a partir de la siguiente estructura de análisis: situación socioeconómica, riesgo físico, riesgo social- vulnerabilidad de la población, organización, relaciones institucionales y participación ciudadana.</w:t>
      </w:r>
    </w:p>
    <w:p w:rsidR="00621504" w:rsidRPr="006C6A1B" w:rsidRDefault="00621504" w:rsidP="006C6A1B">
      <w:pPr>
        <w:spacing w:line="276" w:lineRule="auto"/>
        <w:rPr>
          <w:rFonts w:cs="Arial"/>
          <w:sz w:val="20"/>
          <w:szCs w:val="20"/>
          <w:lang w:eastAsia="ar-SA"/>
        </w:rPr>
      </w:pPr>
      <w:r w:rsidRPr="006C6A1B">
        <w:rPr>
          <w:rFonts w:cs="Arial"/>
          <w:sz w:val="20"/>
          <w:szCs w:val="20"/>
          <w:lang w:eastAsia="ar-SA"/>
        </w:rPr>
        <w:t xml:space="preserve">El Plan Comunitario para la Gestión del Riesgo se llevó a cabo a través del siguiente esquema metodológico. </w:t>
      </w:r>
    </w:p>
    <w:p w:rsidR="00621504" w:rsidRPr="006C6A1B" w:rsidRDefault="00621504" w:rsidP="006C6A1B">
      <w:pPr>
        <w:spacing w:line="276" w:lineRule="auto"/>
        <w:rPr>
          <w:rFonts w:cs="Arial"/>
          <w:sz w:val="20"/>
          <w:szCs w:val="20"/>
          <w:lang w:eastAsia="ar-SA"/>
        </w:rPr>
      </w:pPr>
      <w:r w:rsidRPr="006C6A1B">
        <w:rPr>
          <w:rFonts w:cs="Arial"/>
          <w:sz w:val="20"/>
          <w:szCs w:val="20"/>
          <w:lang w:eastAsia="ar-SA"/>
        </w:rPr>
        <w:t xml:space="preserve">• Recopilación inicial de información </w:t>
      </w:r>
    </w:p>
    <w:p w:rsidR="00621504" w:rsidRPr="006C6A1B" w:rsidRDefault="00621504" w:rsidP="006C6A1B">
      <w:pPr>
        <w:spacing w:line="276" w:lineRule="auto"/>
        <w:rPr>
          <w:rFonts w:cs="Arial"/>
          <w:sz w:val="20"/>
          <w:szCs w:val="20"/>
          <w:lang w:eastAsia="ar-SA"/>
        </w:rPr>
      </w:pPr>
      <w:r w:rsidRPr="006C6A1B">
        <w:rPr>
          <w:rFonts w:cs="Arial"/>
          <w:sz w:val="20"/>
          <w:szCs w:val="20"/>
          <w:lang w:eastAsia="ar-SA"/>
        </w:rPr>
        <w:t xml:space="preserve">• Acercamiento a la Comunidad </w:t>
      </w:r>
    </w:p>
    <w:p w:rsidR="00621504" w:rsidRPr="006C6A1B" w:rsidRDefault="00621504" w:rsidP="006C6A1B">
      <w:pPr>
        <w:spacing w:line="276" w:lineRule="auto"/>
        <w:rPr>
          <w:rFonts w:cs="Arial"/>
          <w:sz w:val="20"/>
          <w:szCs w:val="20"/>
          <w:lang w:eastAsia="ar-SA"/>
        </w:rPr>
      </w:pPr>
      <w:r w:rsidRPr="006C6A1B">
        <w:rPr>
          <w:rFonts w:cs="Arial"/>
          <w:sz w:val="20"/>
          <w:szCs w:val="20"/>
          <w:lang w:eastAsia="ar-SA"/>
        </w:rPr>
        <w:t xml:space="preserve">• Desarrollo de Procesos de capacitación </w:t>
      </w:r>
    </w:p>
    <w:p w:rsidR="00621504" w:rsidRPr="006C6A1B" w:rsidRDefault="00621504" w:rsidP="006C6A1B">
      <w:pPr>
        <w:spacing w:line="276" w:lineRule="auto"/>
        <w:rPr>
          <w:rFonts w:cs="Arial"/>
          <w:sz w:val="20"/>
          <w:szCs w:val="20"/>
          <w:lang w:eastAsia="ar-SA"/>
        </w:rPr>
      </w:pPr>
    </w:p>
    <w:p w:rsidR="00621504" w:rsidRPr="006C6A1B" w:rsidRDefault="006C6A1B" w:rsidP="00621504">
      <w:pPr>
        <w:rPr>
          <w:rFonts w:cs="Arial"/>
          <w:b/>
          <w:bCs/>
          <w:sz w:val="20"/>
          <w:szCs w:val="20"/>
          <w:lang w:val="es-ES"/>
        </w:rPr>
      </w:pPr>
      <w:r w:rsidRPr="006C6A1B">
        <w:rPr>
          <w:rFonts w:cs="Arial"/>
          <w:b/>
          <w:bCs/>
          <w:sz w:val="20"/>
          <w:szCs w:val="20"/>
          <w:lang w:val="es-ES"/>
        </w:rPr>
        <w:t>Logros Alcanzados</w:t>
      </w:r>
    </w:p>
    <w:p w:rsidR="002857A1" w:rsidRPr="001B1148" w:rsidRDefault="002857A1" w:rsidP="00621504">
      <w:pPr>
        <w:rPr>
          <w:rFonts w:ascii="Arial Narrow" w:hAnsi="Arial Narrow"/>
          <w:b/>
          <w:bCs/>
          <w:sz w:val="28"/>
          <w:szCs w:val="28"/>
          <w:lang w:val="es-ES"/>
        </w:rPr>
      </w:pPr>
    </w:p>
    <w:p w:rsidR="00621504" w:rsidRPr="006C6A1B" w:rsidRDefault="00621504" w:rsidP="006C6A1B">
      <w:pPr>
        <w:numPr>
          <w:ilvl w:val="0"/>
          <w:numId w:val="57"/>
        </w:numPr>
        <w:suppressAutoHyphens/>
        <w:spacing w:line="276" w:lineRule="auto"/>
        <w:rPr>
          <w:rFonts w:cs="Arial"/>
          <w:bCs/>
          <w:sz w:val="20"/>
          <w:szCs w:val="20"/>
          <w:lang w:val="es-ES"/>
        </w:rPr>
      </w:pPr>
      <w:r w:rsidRPr="006C6A1B">
        <w:rPr>
          <w:rFonts w:cs="Arial"/>
          <w:bCs/>
          <w:sz w:val="20"/>
          <w:szCs w:val="20"/>
          <w:lang w:val="es-ES"/>
        </w:rPr>
        <w:t>Conocimiento y dominación de los conceptos de amenaza, vulnerabilidad y riesgo de los 75 (setenta y cinco líderes comunitarios de los municipios de Albania, Riohacha y Dibulla.</w:t>
      </w:r>
    </w:p>
    <w:p w:rsidR="002857A1" w:rsidRPr="006C6A1B" w:rsidRDefault="002857A1" w:rsidP="006C6A1B">
      <w:pPr>
        <w:suppressAutoHyphens/>
        <w:spacing w:line="276" w:lineRule="auto"/>
        <w:ind w:left="720"/>
        <w:rPr>
          <w:rFonts w:cs="Arial"/>
          <w:bCs/>
          <w:sz w:val="20"/>
          <w:szCs w:val="20"/>
          <w:lang w:val="es-ES"/>
        </w:rPr>
      </w:pPr>
    </w:p>
    <w:p w:rsidR="00621504" w:rsidRPr="006C6A1B" w:rsidRDefault="00621504" w:rsidP="006C6A1B">
      <w:pPr>
        <w:numPr>
          <w:ilvl w:val="0"/>
          <w:numId w:val="57"/>
        </w:numPr>
        <w:suppressAutoHyphens/>
        <w:spacing w:line="276" w:lineRule="auto"/>
        <w:rPr>
          <w:rFonts w:cs="Arial"/>
          <w:bCs/>
          <w:sz w:val="20"/>
          <w:szCs w:val="20"/>
          <w:lang w:val="es-ES"/>
        </w:rPr>
      </w:pPr>
      <w:r w:rsidRPr="006C6A1B">
        <w:rPr>
          <w:rFonts w:cs="Arial"/>
          <w:bCs/>
          <w:sz w:val="20"/>
          <w:szCs w:val="20"/>
          <w:lang w:val="es-ES"/>
        </w:rPr>
        <w:t>Ser entendió</w:t>
      </w:r>
      <w:r w:rsidR="006C6A1B">
        <w:rPr>
          <w:rFonts w:cs="Arial"/>
          <w:bCs/>
          <w:sz w:val="20"/>
          <w:szCs w:val="20"/>
          <w:lang w:val="es-ES"/>
        </w:rPr>
        <w:t xml:space="preserve"> </w:t>
      </w:r>
      <w:r w:rsidRPr="006C6A1B">
        <w:rPr>
          <w:rFonts w:cs="Arial"/>
          <w:bCs/>
          <w:sz w:val="20"/>
          <w:szCs w:val="20"/>
          <w:lang w:val="es-ES"/>
        </w:rPr>
        <w:t>por parte de los miembros de los Consejos Municipales de Gestión del Riesgo de Desastres y líderes comunitarios la importancia del manejo de los recursos ambientales para la prevención de desastres.</w:t>
      </w:r>
    </w:p>
    <w:p w:rsidR="002857A1" w:rsidRPr="006C6A1B" w:rsidRDefault="002857A1" w:rsidP="006C6A1B">
      <w:pPr>
        <w:suppressAutoHyphens/>
        <w:spacing w:line="276" w:lineRule="auto"/>
        <w:rPr>
          <w:rFonts w:cs="Arial"/>
          <w:bCs/>
          <w:sz w:val="20"/>
          <w:szCs w:val="20"/>
          <w:lang w:val="es-ES"/>
        </w:rPr>
      </w:pPr>
    </w:p>
    <w:p w:rsidR="00621504" w:rsidRPr="006C6A1B" w:rsidRDefault="00621504" w:rsidP="006C6A1B">
      <w:pPr>
        <w:numPr>
          <w:ilvl w:val="0"/>
          <w:numId w:val="57"/>
        </w:numPr>
        <w:suppressAutoHyphens/>
        <w:spacing w:line="276" w:lineRule="auto"/>
        <w:rPr>
          <w:rFonts w:cs="Arial"/>
          <w:bCs/>
          <w:sz w:val="20"/>
          <w:szCs w:val="20"/>
          <w:lang w:val="es-ES"/>
        </w:rPr>
      </w:pPr>
      <w:r w:rsidRPr="006C6A1B">
        <w:rPr>
          <w:rFonts w:cs="Arial"/>
          <w:bCs/>
          <w:sz w:val="20"/>
          <w:szCs w:val="20"/>
          <w:lang w:val="es-ES"/>
        </w:rPr>
        <w:t>A los (75) líderes comunitarios de Riohacha, Albania y Dibulla este taller les dejo como proceso de concientización la necesidad de Conformar un Comité Comunitario en Gestión del Riesgo, en el que se puedan fortalecer tanto las comunidades como las organizaciones de base en el tema de prevención y respuesta</w:t>
      </w:r>
      <w:r w:rsidR="002857A1" w:rsidRPr="006C6A1B">
        <w:rPr>
          <w:rFonts w:cs="Arial"/>
          <w:bCs/>
          <w:sz w:val="20"/>
          <w:szCs w:val="20"/>
          <w:lang w:val="es-ES"/>
        </w:rPr>
        <w:t>.</w:t>
      </w:r>
    </w:p>
    <w:p w:rsidR="002857A1" w:rsidRPr="006C6A1B" w:rsidRDefault="002857A1" w:rsidP="006C6A1B">
      <w:pPr>
        <w:suppressAutoHyphens/>
        <w:spacing w:line="276" w:lineRule="auto"/>
        <w:rPr>
          <w:rFonts w:cs="Arial"/>
          <w:bCs/>
          <w:sz w:val="20"/>
          <w:szCs w:val="20"/>
          <w:lang w:val="es-ES"/>
        </w:rPr>
      </w:pPr>
    </w:p>
    <w:p w:rsidR="00621504" w:rsidRPr="006C6A1B" w:rsidRDefault="00621504" w:rsidP="006C6A1B">
      <w:pPr>
        <w:numPr>
          <w:ilvl w:val="0"/>
          <w:numId w:val="57"/>
        </w:numPr>
        <w:suppressAutoHyphens/>
        <w:spacing w:line="276" w:lineRule="auto"/>
        <w:rPr>
          <w:rFonts w:cs="Arial"/>
          <w:sz w:val="20"/>
          <w:szCs w:val="20"/>
          <w:lang w:eastAsia="ar-SA"/>
        </w:rPr>
      </w:pPr>
      <w:r w:rsidRPr="006C6A1B">
        <w:rPr>
          <w:rFonts w:cs="Arial"/>
          <w:sz w:val="20"/>
          <w:szCs w:val="20"/>
          <w:lang w:val="es-ES" w:eastAsia="ar-SA"/>
        </w:rPr>
        <w:t xml:space="preserve">En cada uno de los Municipios en sus comunidades participantes al taller de </w:t>
      </w:r>
      <w:r w:rsidRPr="006C6A1B">
        <w:rPr>
          <w:rFonts w:cs="Arial"/>
          <w:bCs/>
          <w:sz w:val="20"/>
          <w:szCs w:val="20"/>
          <w:lang w:val="es-ES"/>
        </w:rPr>
        <w:t>Riohacha, Albania y Dibulla</w:t>
      </w:r>
      <w:r w:rsidRPr="006C6A1B">
        <w:rPr>
          <w:rFonts w:cs="Arial"/>
          <w:sz w:val="20"/>
          <w:szCs w:val="20"/>
          <w:lang w:val="es-ES" w:eastAsia="ar-SA"/>
        </w:rPr>
        <w:t xml:space="preserve"> se realizó la c</w:t>
      </w:r>
      <w:r w:rsidRPr="006C6A1B">
        <w:rPr>
          <w:rFonts w:cs="Arial"/>
          <w:sz w:val="20"/>
          <w:szCs w:val="20"/>
          <w:lang w:eastAsia="ar-SA"/>
        </w:rPr>
        <w:t>instrucción Colectiva de productos y Socialización de Trabajos en base al fortalecimiento de  los conocimientos y habilidades de los líderes comunitarios en la respuesta y apoyo ante cualquier eventualidad como primeros respondientes.</w:t>
      </w:r>
    </w:p>
    <w:p w:rsidR="002857A1" w:rsidRPr="006C6A1B" w:rsidRDefault="002857A1" w:rsidP="006C6A1B">
      <w:pPr>
        <w:suppressAutoHyphens/>
        <w:spacing w:line="276" w:lineRule="auto"/>
        <w:rPr>
          <w:rFonts w:cs="Arial"/>
          <w:sz w:val="20"/>
          <w:szCs w:val="20"/>
          <w:lang w:eastAsia="ar-SA"/>
        </w:rPr>
      </w:pPr>
    </w:p>
    <w:p w:rsidR="00621504" w:rsidRPr="006C6A1B" w:rsidRDefault="00621504" w:rsidP="006C6A1B">
      <w:pPr>
        <w:numPr>
          <w:ilvl w:val="0"/>
          <w:numId w:val="57"/>
        </w:numPr>
        <w:suppressAutoHyphens/>
        <w:spacing w:after="200" w:line="276" w:lineRule="auto"/>
        <w:jc w:val="left"/>
        <w:rPr>
          <w:rFonts w:cs="Arial"/>
          <w:sz w:val="20"/>
          <w:szCs w:val="20"/>
          <w:lang w:eastAsia="ar-SA"/>
        </w:rPr>
      </w:pPr>
      <w:r w:rsidRPr="006C6A1B">
        <w:rPr>
          <w:rFonts w:cs="Arial"/>
          <w:sz w:val="20"/>
          <w:szCs w:val="20"/>
          <w:lang w:eastAsia="ar-SA"/>
        </w:rPr>
        <w:t xml:space="preserve">Se realizó Identificación de amenazas dentro de las comunidades de </w:t>
      </w:r>
      <w:r w:rsidRPr="006C6A1B">
        <w:rPr>
          <w:rFonts w:cs="Arial"/>
          <w:bCs/>
          <w:sz w:val="20"/>
          <w:szCs w:val="20"/>
          <w:lang w:val="es-ES"/>
        </w:rPr>
        <w:t>Riohacha, Albania y Dibulla</w:t>
      </w:r>
      <w:r w:rsidRPr="006C6A1B">
        <w:rPr>
          <w:rFonts w:cs="Arial"/>
          <w:sz w:val="20"/>
          <w:szCs w:val="20"/>
          <w:lang w:eastAsia="ar-SA"/>
        </w:rPr>
        <w:t xml:space="preserve"> como eje fundamental ante la reducción de riesgos.</w:t>
      </w:r>
    </w:p>
    <w:p w:rsidR="00621504" w:rsidRPr="006C6A1B" w:rsidRDefault="00621504" w:rsidP="006C6A1B">
      <w:pPr>
        <w:numPr>
          <w:ilvl w:val="0"/>
          <w:numId w:val="57"/>
        </w:numPr>
        <w:suppressAutoHyphens/>
        <w:spacing w:after="200" w:line="276" w:lineRule="auto"/>
        <w:jc w:val="left"/>
        <w:rPr>
          <w:rFonts w:cs="Arial"/>
          <w:sz w:val="20"/>
          <w:szCs w:val="20"/>
          <w:lang w:eastAsia="ar-SA"/>
        </w:rPr>
      </w:pPr>
      <w:r w:rsidRPr="006C6A1B">
        <w:rPr>
          <w:rFonts w:cs="Arial"/>
          <w:sz w:val="20"/>
          <w:szCs w:val="20"/>
          <w:lang w:eastAsia="ar-SA"/>
        </w:rPr>
        <w:t>Se hizo hincapié en la necesidad de integrar la gestión del riesgo a los planes de desarrollo de cada comunidad de los Municipios antes mencionados; a fin de reducir la vulnerabilidad social y ambiental en que vive la población</w:t>
      </w:r>
    </w:p>
    <w:p w:rsidR="00621504" w:rsidRPr="006C6A1B" w:rsidRDefault="00621504" w:rsidP="00621504">
      <w:pPr>
        <w:rPr>
          <w:rFonts w:cs="Arial"/>
          <w:bCs/>
          <w:sz w:val="20"/>
          <w:szCs w:val="20"/>
          <w:lang w:val="es-ES"/>
        </w:rPr>
      </w:pPr>
    </w:p>
    <w:p w:rsidR="00621504" w:rsidRPr="006C6A1B" w:rsidRDefault="006C6A1B" w:rsidP="00621504">
      <w:pPr>
        <w:jc w:val="center"/>
        <w:rPr>
          <w:rFonts w:cs="Arial"/>
          <w:b/>
          <w:bCs/>
          <w:sz w:val="20"/>
          <w:szCs w:val="20"/>
          <w:lang w:val="es-ES"/>
        </w:rPr>
      </w:pPr>
      <w:r w:rsidRPr="006C6A1B">
        <w:rPr>
          <w:rFonts w:cs="Arial"/>
          <w:b/>
          <w:bCs/>
          <w:sz w:val="20"/>
          <w:szCs w:val="20"/>
          <w:lang w:val="es-ES"/>
        </w:rPr>
        <w:t>Registro fotográfico</w:t>
      </w:r>
    </w:p>
    <w:p w:rsidR="00621504" w:rsidRPr="006C6A1B" w:rsidRDefault="006C6A1B" w:rsidP="00621504">
      <w:pPr>
        <w:jc w:val="center"/>
        <w:rPr>
          <w:rFonts w:cs="Arial"/>
          <w:b/>
          <w:bCs/>
          <w:sz w:val="20"/>
          <w:szCs w:val="20"/>
          <w:lang w:val="es-ES"/>
        </w:rPr>
      </w:pPr>
      <w:r>
        <w:rPr>
          <w:rFonts w:cs="Arial"/>
          <w:b/>
          <w:bCs/>
          <w:sz w:val="20"/>
          <w:szCs w:val="20"/>
          <w:lang w:val="es-ES"/>
        </w:rPr>
        <w:t>Taller C</w:t>
      </w:r>
      <w:r w:rsidRPr="006C6A1B">
        <w:rPr>
          <w:rFonts w:cs="Arial"/>
          <w:b/>
          <w:bCs/>
          <w:sz w:val="20"/>
          <w:szCs w:val="20"/>
          <w:lang w:val="es-ES"/>
        </w:rPr>
        <w:t>holes corregimiento de Riohacha</w:t>
      </w:r>
    </w:p>
    <w:p w:rsidR="00621504" w:rsidRPr="001B1148" w:rsidRDefault="00621504" w:rsidP="006C6A1B">
      <w:pPr>
        <w:jc w:val="left"/>
        <w:rPr>
          <w:rFonts w:ascii="Arial Narrow" w:hAnsi="Arial Narrow"/>
          <w:b/>
          <w:bCs/>
          <w:sz w:val="28"/>
          <w:szCs w:val="28"/>
          <w:lang w:val="es-ES"/>
        </w:rPr>
      </w:pPr>
      <w:r w:rsidRPr="001B1148">
        <w:rPr>
          <w:rFonts w:cs="Calibri"/>
          <w:noProof/>
          <w:lang w:val="es-ES"/>
        </w:rPr>
        <w:drawing>
          <wp:anchor distT="0" distB="0" distL="114300" distR="114300" simplePos="0" relativeHeight="251775488" behindDoc="1" locked="0" layoutInCell="1" allowOverlap="1" wp14:anchorId="7C85E141" wp14:editId="371F696F">
            <wp:simplePos x="0" y="0"/>
            <wp:positionH relativeFrom="column">
              <wp:posOffset>2040255</wp:posOffset>
            </wp:positionH>
            <wp:positionV relativeFrom="paragraph">
              <wp:posOffset>80645</wp:posOffset>
            </wp:positionV>
            <wp:extent cx="2056130" cy="1543050"/>
            <wp:effectExtent l="0" t="0" r="0" b="0"/>
            <wp:wrapNone/>
            <wp:docPr id="97" name="Imagen 97" descr="144259470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descr="144259470883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5613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1148">
        <w:rPr>
          <w:rFonts w:cs="Calibri"/>
          <w:noProof/>
          <w:lang w:val="es-ES"/>
        </w:rPr>
        <w:drawing>
          <wp:anchor distT="0" distB="0" distL="114300" distR="114300" simplePos="0" relativeHeight="251779584" behindDoc="1" locked="0" layoutInCell="1" allowOverlap="1" wp14:anchorId="4B1C93AD" wp14:editId="225A3136">
            <wp:simplePos x="0" y="0"/>
            <wp:positionH relativeFrom="column">
              <wp:posOffset>4186555</wp:posOffset>
            </wp:positionH>
            <wp:positionV relativeFrom="paragraph">
              <wp:posOffset>84455</wp:posOffset>
            </wp:positionV>
            <wp:extent cx="2099310" cy="1575435"/>
            <wp:effectExtent l="0" t="0" r="0" b="0"/>
            <wp:wrapNone/>
            <wp:docPr id="91" name="Imagen 91" descr="144259958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descr="144259958291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099310"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1148">
        <w:rPr>
          <w:rFonts w:cs="Calibri"/>
          <w:noProof/>
          <w:lang w:val="es-ES"/>
        </w:rPr>
        <w:drawing>
          <wp:anchor distT="0" distB="0" distL="114300" distR="114300" simplePos="0" relativeHeight="251771392" behindDoc="1" locked="0" layoutInCell="1" allowOverlap="1" wp14:anchorId="791EA487" wp14:editId="279ACCED">
            <wp:simplePos x="0" y="0"/>
            <wp:positionH relativeFrom="column">
              <wp:posOffset>-97790</wp:posOffset>
            </wp:positionH>
            <wp:positionV relativeFrom="paragraph">
              <wp:posOffset>82550</wp:posOffset>
            </wp:positionV>
            <wp:extent cx="2056130" cy="1543050"/>
            <wp:effectExtent l="0" t="0" r="0" b="0"/>
            <wp:wrapNone/>
            <wp:docPr id="90" name="Imagen 90" descr="144258620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144258620818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5613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1B1148" w:rsidRDefault="00621504" w:rsidP="006C6A1B">
      <w:pPr>
        <w:jc w:val="left"/>
        <w:rPr>
          <w:rFonts w:ascii="Arial Narrow" w:hAnsi="Arial Narrow"/>
          <w:b/>
          <w:bCs/>
          <w:sz w:val="28"/>
          <w:szCs w:val="28"/>
          <w:lang w:val="es-ES"/>
        </w:rPr>
      </w:pPr>
    </w:p>
    <w:p w:rsidR="00621504" w:rsidRPr="001B1148" w:rsidRDefault="00621504" w:rsidP="006C6A1B">
      <w:pPr>
        <w:jc w:val="left"/>
        <w:rPr>
          <w:rFonts w:ascii="Arial Narrow" w:hAnsi="Arial Narrow"/>
          <w:b/>
          <w:bCs/>
          <w:sz w:val="28"/>
          <w:szCs w:val="28"/>
          <w:lang w:val="es-ES"/>
        </w:rPr>
      </w:pPr>
    </w:p>
    <w:p w:rsidR="00621504" w:rsidRPr="001B1148" w:rsidRDefault="00621504" w:rsidP="006C6A1B">
      <w:pPr>
        <w:jc w:val="left"/>
        <w:rPr>
          <w:rFonts w:ascii="Arial Narrow" w:hAnsi="Arial Narrow"/>
          <w:b/>
          <w:bCs/>
          <w:sz w:val="28"/>
          <w:szCs w:val="28"/>
          <w:lang w:val="es-ES"/>
        </w:rPr>
      </w:pPr>
    </w:p>
    <w:p w:rsidR="00621504" w:rsidRPr="001B1148" w:rsidRDefault="00621504" w:rsidP="006C6A1B">
      <w:pPr>
        <w:jc w:val="left"/>
        <w:rPr>
          <w:rFonts w:ascii="Arial Narrow" w:hAnsi="Arial Narrow"/>
          <w:b/>
          <w:bCs/>
          <w:sz w:val="28"/>
          <w:szCs w:val="28"/>
          <w:lang w:val="es-ES"/>
        </w:rPr>
      </w:pPr>
    </w:p>
    <w:p w:rsidR="00621504" w:rsidRPr="001B1148" w:rsidRDefault="00621504" w:rsidP="006C6A1B">
      <w:pPr>
        <w:jc w:val="left"/>
        <w:rPr>
          <w:rFonts w:ascii="Arial Narrow" w:hAnsi="Arial Narrow"/>
          <w:b/>
          <w:bCs/>
          <w:sz w:val="28"/>
          <w:szCs w:val="28"/>
          <w:lang w:val="es-ES"/>
        </w:rPr>
      </w:pPr>
    </w:p>
    <w:p w:rsidR="00621504" w:rsidRPr="001B1148" w:rsidRDefault="00621504" w:rsidP="00621504">
      <w:pPr>
        <w:jc w:val="center"/>
        <w:rPr>
          <w:rFonts w:ascii="Arial Narrow" w:hAnsi="Arial Narrow"/>
          <w:b/>
          <w:bCs/>
          <w:sz w:val="28"/>
          <w:szCs w:val="28"/>
          <w:lang w:val="es-ES"/>
        </w:rPr>
      </w:pPr>
    </w:p>
    <w:p w:rsidR="00621504" w:rsidRPr="001B1148" w:rsidRDefault="00621504" w:rsidP="00621504">
      <w:pPr>
        <w:jc w:val="center"/>
        <w:rPr>
          <w:rFonts w:ascii="Arial Narrow" w:hAnsi="Arial Narrow"/>
          <w:b/>
          <w:bCs/>
          <w:sz w:val="28"/>
          <w:szCs w:val="28"/>
          <w:lang w:val="es-ES"/>
        </w:rPr>
      </w:pPr>
    </w:p>
    <w:p w:rsidR="002857A1" w:rsidRPr="006C6A1B" w:rsidRDefault="002857A1" w:rsidP="006C6A1B">
      <w:pPr>
        <w:jc w:val="left"/>
        <w:rPr>
          <w:rFonts w:cs="Arial"/>
          <w:bCs/>
          <w:sz w:val="24"/>
          <w:lang w:val="es-ES"/>
        </w:rPr>
      </w:pPr>
    </w:p>
    <w:p w:rsidR="00621504" w:rsidRPr="006C6A1B" w:rsidRDefault="006C6A1B" w:rsidP="00621504">
      <w:pPr>
        <w:jc w:val="center"/>
        <w:rPr>
          <w:rFonts w:cs="Arial"/>
          <w:b/>
          <w:bCs/>
          <w:sz w:val="20"/>
          <w:szCs w:val="20"/>
          <w:lang w:val="es-ES"/>
        </w:rPr>
      </w:pPr>
      <w:r>
        <w:rPr>
          <w:rFonts w:cs="Arial"/>
          <w:b/>
          <w:bCs/>
          <w:sz w:val="20"/>
          <w:szCs w:val="20"/>
          <w:lang w:val="es-ES"/>
        </w:rPr>
        <w:t>Taller municipio d</w:t>
      </w:r>
      <w:r w:rsidRPr="006C6A1B">
        <w:rPr>
          <w:rFonts w:cs="Arial"/>
          <w:b/>
          <w:bCs/>
          <w:sz w:val="20"/>
          <w:szCs w:val="20"/>
          <w:lang w:val="es-ES"/>
        </w:rPr>
        <w:t>e Albania</w:t>
      </w:r>
    </w:p>
    <w:p w:rsidR="00621504" w:rsidRPr="001B1148" w:rsidRDefault="006C6A1B" w:rsidP="00621504">
      <w:pPr>
        <w:rPr>
          <w:rFonts w:ascii="Arial Narrow" w:hAnsi="Arial Narrow"/>
          <w:b/>
          <w:bCs/>
          <w:sz w:val="28"/>
          <w:szCs w:val="28"/>
          <w:lang w:val="es-ES"/>
        </w:rPr>
      </w:pPr>
      <w:r w:rsidRPr="006C6A1B">
        <w:rPr>
          <w:rFonts w:cs="Arial"/>
          <w:noProof/>
          <w:sz w:val="20"/>
          <w:szCs w:val="20"/>
          <w:lang w:val="es-ES"/>
        </w:rPr>
        <w:drawing>
          <wp:anchor distT="0" distB="0" distL="114300" distR="114300" simplePos="0" relativeHeight="251795968" behindDoc="0" locked="0" layoutInCell="1" allowOverlap="1" wp14:anchorId="78B45991" wp14:editId="39DCF5BB">
            <wp:simplePos x="0" y="0"/>
            <wp:positionH relativeFrom="column">
              <wp:posOffset>-207010</wp:posOffset>
            </wp:positionH>
            <wp:positionV relativeFrom="paragraph">
              <wp:posOffset>13970</wp:posOffset>
            </wp:positionV>
            <wp:extent cx="1813560" cy="1478915"/>
            <wp:effectExtent l="0" t="0" r="0" b="6985"/>
            <wp:wrapNone/>
            <wp:docPr id="84" name="Imagen 84" descr="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B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13560"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6A1B">
        <w:rPr>
          <w:rFonts w:cs="Arial"/>
          <w:noProof/>
          <w:sz w:val="20"/>
          <w:szCs w:val="20"/>
          <w:lang w:val="es-ES"/>
        </w:rPr>
        <w:drawing>
          <wp:anchor distT="0" distB="0" distL="114300" distR="114300" simplePos="0" relativeHeight="251804160" behindDoc="0" locked="0" layoutInCell="1" allowOverlap="1" wp14:anchorId="6CCBC98B" wp14:editId="60FFC5B1">
            <wp:simplePos x="0" y="0"/>
            <wp:positionH relativeFrom="column">
              <wp:posOffset>4107180</wp:posOffset>
            </wp:positionH>
            <wp:positionV relativeFrom="paragraph">
              <wp:posOffset>14605</wp:posOffset>
            </wp:positionV>
            <wp:extent cx="2178685" cy="1565910"/>
            <wp:effectExtent l="0" t="0" r="0" b="0"/>
            <wp:wrapNone/>
            <wp:docPr id="88" name="Imagen 88" descr="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descr="B3"/>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78685" cy="1565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6A1B">
        <w:rPr>
          <w:rFonts w:cs="Arial"/>
          <w:noProof/>
          <w:sz w:val="20"/>
          <w:szCs w:val="20"/>
          <w:lang w:val="es-ES"/>
        </w:rPr>
        <w:drawing>
          <wp:anchor distT="0" distB="0" distL="114300" distR="114300" simplePos="0" relativeHeight="251800064" behindDoc="1" locked="0" layoutInCell="1" allowOverlap="1" wp14:anchorId="4F4FFC3B" wp14:editId="4A8C309C">
            <wp:simplePos x="0" y="0"/>
            <wp:positionH relativeFrom="column">
              <wp:posOffset>1877695</wp:posOffset>
            </wp:positionH>
            <wp:positionV relativeFrom="paragraph">
              <wp:posOffset>53975</wp:posOffset>
            </wp:positionV>
            <wp:extent cx="1963420" cy="1520190"/>
            <wp:effectExtent l="0" t="0" r="0" b="3810"/>
            <wp:wrapNone/>
            <wp:docPr id="85" name="Imagen 85" descr="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B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63420" cy="1520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1B1148" w:rsidRDefault="00621504" w:rsidP="00621504">
      <w:pPr>
        <w:jc w:val="center"/>
        <w:rPr>
          <w:rFonts w:ascii="Arial Narrow" w:hAnsi="Arial Narrow"/>
          <w:b/>
          <w:bCs/>
          <w:sz w:val="28"/>
          <w:szCs w:val="28"/>
          <w:lang w:val="es-ES"/>
        </w:rPr>
      </w:pPr>
    </w:p>
    <w:p w:rsidR="00621504" w:rsidRPr="001B1148" w:rsidRDefault="00621504" w:rsidP="00621504">
      <w:pPr>
        <w:jc w:val="center"/>
        <w:rPr>
          <w:rFonts w:ascii="Arial Narrow" w:hAnsi="Arial Narrow"/>
          <w:b/>
          <w:bCs/>
          <w:sz w:val="28"/>
          <w:szCs w:val="28"/>
          <w:lang w:val="es-ES"/>
        </w:rPr>
      </w:pPr>
    </w:p>
    <w:p w:rsidR="00621504" w:rsidRPr="001B1148" w:rsidRDefault="00621504" w:rsidP="00621504">
      <w:pPr>
        <w:jc w:val="center"/>
        <w:rPr>
          <w:rFonts w:ascii="Arial Narrow" w:hAnsi="Arial Narrow"/>
          <w:b/>
          <w:bCs/>
          <w:sz w:val="28"/>
          <w:szCs w:val="28"/>
          <w:lang w:val="es-ES"/>
        </w:rPr>
      </w:pPr>
    </w:p>
    <w:p w:rsidR="00621504" w:rsidRPr="001B1148" w:rsidRDefault="00621504" w:rsidP="00621504">
      <w:pPr>
        <w:jc w:val="center"/>
        <w:rPr>
          <w:rFonts w:ascii="Arial Narrow" w:hAnsi="Arial Narrow"/>
          <w:b/>
          <w:bCs/>
          <w:sz w:val="28"/>
          <w:szCs w:val="28"/>
          <w:lang w:val="es-ES"/>
        </w:rPr>
      </w:pPr>
    </w:p>
    <w:p w:rsidR="00621504" w:rsidRPr="005A6EF3" w:rsidRDefault="005A6EF3" w:rsidP="00621504">
      <w:pPr>
        <w:jc w:val="center"/>
        <w:rPr>
          <w:rFonts w:cs="Arial"/>
          <w:b/>
          <w:bCs/>
          <w:sz w:val="20"/>
          <w:szCs w:val="20"/>
          <w:lang w:val="es-ES"/>
        </w:rPr>
      </w:pPr>
      <w:r w:rsidRPr="005A6EF3">
        <w:rPr>
          <w:rFonts w:cs="Arial"/>
          <w:b/>
          <w:bCs/>
          <w:sz w:val="20"/>
          <w:szCs w:val="20"/>
          <w:lang w:val="es-ES"/>
        </w:rPr>
        <w:t>Taller municipio de Dibulla</w:t>
      </w:r>
    </w:p>
    <w:p w:rsidR="00621504" w:rsidRPr="005A6EF3" w:rsidRDefault="005A6EF3" w:rsidP="005A6EF3">
      <w:pPr>
        <w:jc w:val="left"/>
        <w:rPr>
          <w:rFonts w:cs="Arial"/>
          <w:b/>
          <w:bCs/>
          <w:sz w:val="20"/>
          <w:szCs w:val="20"/>
          <w:lang w:val="es-ES"/>
        </w:rPr>
      </w:pPr>
      <w:r w:rsidRPr="005A6EF3">
        <w:rPr>
          <w:rFonts w:cs="Calibri"/>
          <w:noProof/>
          <w:sz w:val="20"/>
          <w:szCs w:val="20"/>
          <w:lang w:val="es-ES"/>
        </w:rPr>
        <w:drawing>
          <wp:anchor distT="0" distB="0" distL="114300" distR="114300" simplePos="0" relativeHeight="251783680" behindDoc="1" locked="0" layoutInCell="1" allowOverlap="1" wp14:anchorId="7F31ADF4" wp14:editId="2FEB6F50">
            <wp:simplePos x="0" y="0"/>
            <wp:positionH relativeFrom="column">
              <wp:posOffset>3915189</wp:posOffset>
            </wp:positionH>
            <wp:positionV relativeFrom="paragraph">
              <wp:posOffset>52070</wp:posOffset>
            </wp:positionV>
            <wp:extent cx="2001712" cy="1502796"/>
            <wp:effectExtent l="0" t="0" r="0" b="2540"/>
            <wp:wrapNone/>
            <wp:docPr id="82" name="Imagen 82" desc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AL"/>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001712" cy="15027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6EF3">
        <w:rPr>
          <w:rFonts w:cs="Calibri"/>
          <w:noProof/>
          <w:sz w:val="20"/>
          <w:szCs w:val="20"/>
          <w:lang w:val="es-ES"/>
        </w:rPr>
        <w:drawing>
          <wp:anchor distT="0" distB="0" distL="114300" distR="114300" simplePos="0" relativeHeight="251791872" behindDoc="1" locked="0" layoutInCell="1" allowOverlap="1" wp14:anchorId="761A2BB2" wp14:editId="650B517C">
            <wp:simplePos x="0" y="0"/>
            <wp:positionH relativeFrom="column">
              <wp:posOffset>1734516</wp:posOffset>
            </wp:positionH>
            <wp:positionV relativeFrom="paragraph">
              <wp:posOffset>60138</wp:posOffset>
            </wp:positionV>
            <wp:extent cx="1995778" cy="1494728"/>
            <wp:effectExtent l="0" t="0" r="5080" b="0"/>
            <wp:wrapNone/>
            <wp:docPr id="81" name="Imagen 81" descr="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AL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95778" cy="14947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6EF3">
        <w:rPr>
          <w:rFonts w:cs="Calibri"/>
          <w:noProof/>
          <w:sz w:val="20"/>
          <w:szCs w:val="20"/>
          <w:lang w:val="es-ES"/>
        </w:rPr>
        <w:drawing>
          <wp:anchor distT="0" distB="0" distL="114300" distR="114300" simplePos="0" relativeHeight="251787776" behindDoc="0" locked="0" layoutInCell="1" allowOverlap="1" wp14:anchorId="7E41EB9E" wp14:editId="41F909FA">
            <wp:simplePos x="0" y="0"/>
            <wp:positionH relativeFrom="column">
              <wp:posOffset>-431165</wp:posOffset>
            </wp:positionH>
            <wp:positionV relativeFrom="paragraph">
              <wp:posOffset>52070</wp:posOffset>
            </wp:positionV>
            <wp:extent cx="2004060" cy="1502410"/>
            <wp:effectExtent l="0" t="0" r="0" b="2540"/>
            <wp:wrapNone/>
            <wp:docPr id="80" name="Imagen 80" descr="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AL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04060" cy="1502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0"/>
          <w:szCs w:val="20"/>
          <w:lang w:val="es-ES"/>
        </w:rPr>
      </w:pPr>
    </w:p>
    <w:p w:rsidR="00621504" w:rsidRPr="005A6EF3" w:rsidRDefault="00621504" w:rsidP="005A6EF3">
      <w:pPr>
        <w:jc w:val="left"/>
        <w:rPr>
          <w:rFonts w:cs="Arial"/>
          <w:b/>
          <w:bCs/>
          <w:sz w:val="28"/>
          <w:szCs w:val="28"/>
          <w:lang w:val="es-ES"/>
        </w:rPr>
      </w:pPr>
    </w:p>
    <w:p w:rsidR="005A6EF3" w:rsidRPr="005A6EF3" w:rsidRDefault="005A6EF3" w:rsidP="005A6EF3">
      <w:pPr>
        <w:jc w:val="left"/>
        <w:rPr>
          <w:rFonts w:cs="Arial"/>
          <w:bCs/>
          <w:sz w:val="20"/>
          <w:szCs w:val="20"/>
          <w:lang w:val="es-ES"/>
        </w:rPr>
      </w:pPr>
    </w:p>
    <w:p w:rsidR="005A6EF3" w:rsidRPr="005A6EF3" w:rsidRDefault="005A6EF3" w:rsidP="005A6EF3">
      <w:pPr>
        <w:jc w:val="left"/>
        <w:rPr>
          <w:rFonts w:cs="Arial"/>
          <w:bCs/>
          <w:sz w:val="20"/>
          <w:szCs w:val="20"/>
          <w:lang w:val="es-ES"/>
        </w:rPr>
      </w:pPr>
    </w:p>
    <w:p w:rsidR="00621504" w:rsidRPr="005A6EF3" w:rsidRDefault="005A6EF3" w:rsidP="00621504">
      <w:pPr>
        <w:jc w:val="center"/>
        <w:rPr>
          <w:rFonts w:cs="Arial"/>
          <w:b/>
          <w:bCs/>
          <w:sz w:val="20"/>
          <w:szCs w:val="20"/>
          <w:lang w:val="es-ES"/>
        </w:rPr>
      </w:pPr>
      <w:r w:rsidRPr="005A6EF3">
        <w:rPr>
          <w:rFonts w:cs="Arial"/>
          <w:b/>
          <w:bCs/>
          <w:sz w:val="20"/>
          <w:szCs w:val="20"/>
          <w:lang w:val="es-ES"/>
        </w:rPr>
        <w:t>Taller municipio de Maicao</w:t>
      </w:r>
      <w:r>
        <w:rPr>
          <w:rFonts w:cs="Arial"/>
          <w:b/>
          <w:bCs/>
          <w:sz w:val="20"/>
          <w:szCs w:val="20"/>
          <w:lang w:val="es-ES"/>
        </w:rPr>
        <w:t xml:space="preserve"> y C</w:t>
      </w:r>
      <w:r w:rsidRPr="005A6EF3">
        <w:rPr>
          <w:rFonts w:cs="Arial"/>
          <w:b/>
          <w:bCs/>
          <w:sz w:val="20"/>
          <w:szCs w:val="20"/>
          <w:lang w:val="es-ES"/>
        </w:rPr>
        <w:t>amarones (Riohacha)</w:t>
      </w:r>
    </w:p>
    <w:p w:rsidR="00621504" w:rsidRPr="005A6EF3" w:rsidRDefault="005A6EF3" w:rsidP="005A6EF3">
      <w:pPr>
        <w:suppressAutoHyphens/>
        <w:ind w:left="720"/>
        <w:jc w:val="left"/>
        <w:rPr>
          <w:rFonts w:cs="Arial"/>
          <w:sz w:val="20"/>
          <w:szCs w:val="20"/>
          <w:lang w:val="es-ES"/>
        </w:rPr>
      </w:pPr>
      <w:r w:rsidRPr="0082417F">
        <w:rPr>
          <w:rFonts w:ascii="Arial Narrow" w:hAnsi="Arial Narrow" w:cs="Helvetica"/>
          <w:noProof/>
          <w:sz w:val="24"/>
          <w:lang w:val="es-ES"/>
        </w:rPr>
        <w:drawing>
          <wp:anchor distT="0" distB="0" distL="114300" distR="114300" simplePos="0" relativeHeight="251808256" behindDoc="1" locked="0" layoutInCell="1" allowOverlap="1" wp14:anchorId="0A00A626" wp14:editId="55F2A99D">
            <wp:simplePos x="0" y="0"/>
            <wp:positionH relativeFrom="column">
              <wp:posOffset>3316605</wp:posOffset>
            </wp:positionH>
            <wp:positionV relativeFrom="paragraph">
              <wp:posOffset>30480</wp:posOffset>
            </wp:positionV>
            <wp:extent cx="2072005" cy="1555750"/>
            <wp:effectExtent l="0" t="0" r="4445" b="6350"/>
            <wp:wrapNone/>
            <wp:docPr id="78" name="Imagen 78" descr="SAM_6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SAM_6815"/>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72005"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17F">
        <w:rPr>
          <w:rFonts w:ascii="Arial Narrow" w:hAnsi="Arial Narrow" w:cs="Helvetica"/>
          <w:noProof/>
          <w:sz w:val="24"/>
          <w:lang w:val="es-ES"/>
        </w:rPr>
        <w:drawing>
          <wp:anchor distT="0" distB="0" distL="114300" distR="114300" simplePos="0" relativeHeight="251812352" behindDoc="1" locked="0" layoutInCell="1" allowOverlap="1" wp14:anchorId="5961D383" wp14:editId="18FC1C83">
            <wp:simplePos x="0" y="0"/>
            <wp:positionH relativeFrom="column">
              <wp:posOffset>517525</wp:posOffset>
            </wp:positionH>
            <wp:positionV relativeFrom="paragraph">
              <wp:posOffset>22225</wp:posOffset>
            </wp:positionV>
            <wp:extent cx="2128520" cy="1595755"/>
            <wp:effectExtent l="0" t="0" r="5080" b="4445"/>
            <wp:wrapNone/>
            <wp:docPr id="79" name="Imagen 79" descr="SAM_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SAM_682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28520" cy="159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5A6EF3" w:rsidRDefault="00621504" w:rsidP="005A6EF3">
      <w:pPr>
        <w:suppressAutoHyphens/>
        <w:ind w:left="720"/>
        <w:jc w:val="left"/>
        <w:rPr>
          <w:rFonts w:cs="Arial"/>
          <w:sz w:val="20"/>
          <w:szCs w:val="20"/>
          <w:lang w:val="es-ES"/>
        </w:rPr>
      </w:pPr>
    </w:p>
    <w:p w:rsidR="00621504" w:rsidRPr="005A6EF3" w:rsidRDefault="00621504" w:rsidP="005A6EF3">
      <w:pPr>
        <w:suppressAutoHyphens/>
        <w:ind w:left="720"/>
        <w:jc w:val="left"/>
        <w:rPr>
          <w:rFonts w:cs="Arial"/>
          <w:sz w:val="20"/>
          <w:szCs w:val="20"/>
          <w:lang w:val="es-ES"/>
        </w:rPr>
      </w:pPr>
    </w:p>
    <w:p w:rsidR="00621504" w:rsidRPr="005A6EF3" w:rsidRDefault="00621504" w:rsidP="005A6EF3">
      <w:pPr>
        <w:suppressAutoHyphens/>
        <w:ind w:left="720"/>
        <w:jc w:val="left"/>
        <w:rPr>
          <w:rFonts w:cs="Arial"/>
          <w:sz w:val="20"/>
          <w:szCs w:val="20"/>
          <w:lang w:val="es-ES"/>
        </w:rPr>
      </w:pPr>
    </w:p>
    <w:p w:rsidR="00621504" w:rsidRPr="0082417F" w:rsidRDefault="00621504" w:rsidP="00621504">
      <w:pPr>
        <w:suppressAutoHyphens/>
        <w:ind w:left="720"/>
        <w:rPr>
          <w:rFonts w:ascii="Arial Narrow" w:hAnsi="Arial Narrow" w:cs="Helvetica"/>
          <w:sz w:val="24"/>
          <w:lang w:val="es-ES"/>
        </w:rPr>
      </w:pPr>
    </w:p>
    <w:p w:rsidR="00621504" w:rsidRDefault="00621504" w:rsidP="00621504">
      <w:pPr>
        <w:suppressAutoHyphens/>
        <w:rPr>
          <w:rFonts w:ascii="Arial Narrow" w:hAnsi="Arial Narrow" w:cs="Helvetica"/>
          <w:sz w:val="24"/>
          <w:lang w:val="es-ES"/>
        </w:rPr>
      </w:pPr>
    </w:p>
    <w:p w:rsidR="00621504" w:rsidRDefault="00621504" w:rsidP="00621504">
      <w:pPr>
        <w:suppressAutoHyphens/>
        <w:rPr>
          <w:rFonts w:ascii="Arial Narrow" w:hAnsi="Arial Narrow" w:cs="Helvetica"/>
          <w:sz w:val="24"/>
          <w:lang w:val="es-ES"/>
        </w:rPr>
      </w:pPr>
    </w:p>
    <w:p w:rsidR="002857A1" w:rsidRDefault="002857A1" w:rsidP="00621504">
      <w:pPr>
        <w:suppressAutoHyphens/>
        <w:rPr>
          <w:rFonts w:ascii="Arial Narrow" w:hAnsi="Arial Narrow" w:cs="Helvetica"/>
          <w:sz w:val="24"/>
          <w:lang w:val="es-ES"/>
        </w:rPr>
      </w:pPr>
    </w:p>
    <w:p w:rsidR="002857A1" w:rsidRDefault="002857A1" w:rsidP="00621504">
      <w:pPr>
        <w:suppressAutoHyphens/>
        <w:rPr>
          <w:rFonts w:ascii="Arial Narrow" w:hAnsi="Arial Narrow" w:cs="Helvetica"/>
          <w:sz w:val="24"/>
          <w:lang w:val="es-ES"/>
        </w:rPr>
      </w:pPr>
    </w:p>
    <w:p w:rsidR="002857A1" w:rsidRDefault="002857A1" w:rsidP="00621504">
      <w:pPr>
        <w:suppressAutoHyphens/>
        <w:rPr>
          <w:rFonts w:ascii="Arial Narrow" w:hAnsi="Arial Narrow" w:cs="Helvetica"/>
          <w:sz w:val="24"/>
          <w:lang w:val="es-ES"/>
        </w:rPr>
      </w:pPr>
    </w:p>
    <w:p w:rsidR="002857A1" w:rsidRDefault="002857A1" w:rsidP="00621504">
      <w:pPr>
        <w:suppressAutoHyphens/>
        <w:rPr>
          <w:rFonts w:ascii="Arial Narrow" w:hAnsi="Arial Narrow" w:cs="Helvetica"/>
          <w:sz w:val="24"/>
          <w:lang w:val="es-ES"/>
        </w:rPr>
      </w:pPr>
    </w:p>
    <w:p w:rsidR="002857A1" w:rsidRPr="0082417F" w:rsidRDefault="002857A1" w:rsidP="00621504">
      <w:pPr>
        <w:suppressAutoHyphens/>
        <w:rPr>
          <w:rFonts w:ascii="Arial Narrow" w:hAnsi="Arial Narrow" w:cs="Helvetica"/>
          <w:sz w:val="24"/>
          <w:lang w:val="es-ES"/>
        </w:rPr>
      </w:pPr>
    </w:p>
    <w:p w:rsidR="00621504" w:rsidRPr="0082417F" w:rsidRDefault="00621504" w:rsidP="004022DE">
      <w:pPr>
        <w:numPr>
          <w:ilvl w:val="0"/>
          <w:numId w:val="57"/>
        </w:numPr>
        <w:suppressAutoHyphens/>
        <w:autoSpaceDE w:val="0"/>
        <w:autoSpaceDN w:val="0"/>
        <w:adjustRightInd w:val="0"/>
        <w:rPr>
          <w:rFonts w:ascii="Arial Narrow" w:hAnsi="Arial Narrow" w:cs="Helvetica"/>
          <w:sz w:val="24"/>
          <w:lang w:val="es-ES"/>
        </w:rPr>
      </w:pPr>
      <w:r w:rsidRPr="0082417F">
        <w:rPr>
          <w:rFonts w:ascii="Arial Narrow" w:hAnsi="Arial Narrow" w:cs="Helvetica"/>
          <w:sz w:val="24"/>
          <w:lang w:val="es-ES"/>
        </w:rPr>
        <w:t xml:space="preserve">Mantenimiento y análisis de la información de las 09 estaciones análogas medidoras de </w:t>
      </w:r>
      <w:r w:rsidRPr="0082417F">
        <w:rPr>
          <w:rFonts w:ascii="Arial Narrow" w:hAnsi="Arial Narrow" w:cs="Helvetica"/>
          <w:noProof/>
          <w:sz w:val="24"/>
          <w:lang w:val="es-ES"/>
        </w:rPr>
        <w:drawing>
          <wp:anchor distT="0" distB="0" distL="114300" distR="114300" simplePos="0" relativeHeight="251816448" behindDoc="1" locked="0" layoutInCell="1" allowOverlap="1" wp14:anchorId="1ADE91DA" wp14:editId="678E1DE0">
            <wp:simplePos x="0" y="0"/>
            <wp:positionH relativeFrom="column">
              <wp:posOffset>521335</wp:posOffset>
            </wp:positionH>
            <wp:positionV relativeFrom="paragraph">
              <wp:posOffset>346710</wp:posOffset>
            </wp:positionV>
            <wp:extent cx="2282825" cy="1711960"/>
            <wp:effectExtent l="0" t="0" r="0" b="0"/>
            <wp:wrapNone/>
            <wp:docPr id="77" name="Imagen 77" descr="SAM_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descr="SAM_038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82825"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17F">
        <w:rPr>
          <w:rFonts w:ascii="Arial Narrow" w:hAnsi="Arial Narrow" w:cs="Helvetica"/>
          <w:noProof/>
          <w:sz w:val="24"/>
          <w:lang w:val="es-ES"/>
        </w:rPr>
        <w:drawing>
          <wp:anchor distT="0" distB="0" distL="114300" distR="114300" simplePos="0" relativeHeight="251820544" behindDoc="1" locked="0" layoutInCell="1" allowOverlap="1" wp14:anchorId="521D17BB" wp14:editId="4124365A">
            <wp:simplePos x="0" y="0"/>
            <wp:positionH relativeFrom="column">
              <wp:posOffset>3100070</wp:posOffset>
            </wp:positionH>
            <wp:positionV relativeFrom="paragraph">
              <wp:posOffset>346710</wp:posOffset>
            </wp:positionV>
            <wp:extent cx="2282825" cy="1725295"/>
            <wp:effectExtent l="0" t="0" r="0" b="0"/>
            <wp:wrapNone/>
            <wp:docPr id="76" name="Imagen 76" descr="SAM_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SAM_044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82825"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417F">
        <w:rPr>
          <w:rFonts w:ascii="Arial Narrow" w:hAnsi="Arial Narrow" w:cs="Helvetica"/>
          <w:sz w:val="24"/>
          <w:lang w:val="es-ES"/>
        </w:rPr>
        <w:t>Precipitación y Temperatura.</w:t>
      </w:r>
    </w:p>
    <w:p w:rsidR="00621504" w:rsidRPr="0082417F" w:rsidRDefault="00621504" w:rsidP="00621504">
      <w:pPr>
        <w:suppressAutoHyphens/>
        <w:ind w:left="720"/>
        <w:rPr>
          <w:rFonts w:ascii="Arial Narrow" w:hAnsi="Arial Narrow" w:cs="Helvetica"/>
          <w:sz w:val="24"/>
          <w:lang w:val="es-ES"/>
        </w:rPr>
      </w:pPr>
    </w:p>
    <w:p w:rsidR="00621504" w:rsidRPr="0082417F" w:rsidRDefault="00621504" w:rsidP="00621504">
      <w:pPr>
        <w:suppressAutoHyphens/>
        <w:ind w:left="720"/>
        <w:rPr>
          <w:rFonts w:ascii="Arial Narrow" w:hAnsi="Arial Narrow" w:cs="Helvetica"/>
          <w:sz w:val="24"/>
          <w:lang w:val="es-ES"/>
        </w:rPr>
      </w:pPr>
    </w:p>
    <w:p w:rsidR="00621504" w:rsidRPr="0082417F" w:rsidRDefault="00621504" w:rsidP="00621504">
      <w:pPr>
        <w:autoSpaceDE w:val="0"/>
        <w:autoSpaceDN w:val="0"/>
        <w:adjustRightInd w:val="0"/>
        <w:rPr>
          <w:rFonts w:ascii="Arial Narrow" w:hAnsi="Arial Narrow" w:cs="Helvetica"/>
          <w:sz w:val="24"/>
          <w:lang w:val="es-ES"/>
        </w:rPr>
      </w:pPr>
    </w:p>
    <w:p w:rsidR="00621504" w:rsidRPr="0082417F" w:rsidRDefault="00621504" w:rsidP="00621504">
      <w:pPr>
        <w:autoSpaceDE w:val="0"/>
        <w:autoSpaceDN w:val="0"/>
        <w:adjustRightInd w:val="0"/>
        <w:rPr>
          <w:rFonts w:ascii="Arial Narrow" w:hAnsi="Arial Narrow" w:cs="Helvetica"/>
          <w:sz w:val="24"/>
          <w:lang w:val="es-ES"/>
        </w:rPr>
      </w:pPr>
    </w:p>
    <w:p w:rsidR="00621504" w:rsidRPr="0082417F" w:rsidRDefault="00621504" w:rsidP="00621504">
      <w:pPr>
        <w:autoSpaceDE w:val="0"/>
        <w:autoSpaceDN w:val="0"/>
        <w:adjustRightInd w:val="0"/>
        <w:rPr>
          <w:rFonts w:ascii="Arial Narrow" w:hAnsi="Arial Narrow" w:cs="Helvetica"/>
          <w:sz w:val="24"/>
          <w:lang w:val="es-ES"/>
        </w:rPr>
      </w:pPr>
    </w:p>
    <w:p w:rsidR="00621504" w:rsidRPr="0082417F" w:rsidRDefault="00621504" w:rsidP="00621504">
      <w:pPr>
        <w:autoSpaceDE w:val="0"/>
        <w:autoSpaceDN w:val="0"/>
        <w:adjustRightInd w:val="0"/>
        <w:rPr>
          <w:rFonts w:ascii="Arial Narrow" w:hAnsi="Arial Narrow" w:cs="Helvetica"/>
          <w:sz w:val="24"/>
          <w:lang w:val="es-ES"/>
        </w:rPr>
      </w:pPr>
    </w:p>
    <w:p w:rsidR="00621504" w:rsidRPr="0082417F" w:rsidRDefault="00621504" w:rsidP="00621504">
      <w:pPr>
        <w:autoSpaceDE w:val="0"/>
        <w:autoSpaceDN w:val="0"/>
        <w:adjustRightInd w:val="0"/>
        <w:rPr>
          <w:rFonts w:ascii="Arial Narrow" w:hAnsi="Arial Narrow" w:cs="Helvetica"/>
          <w:sz w:val="24"/>
          <w:lang w:val="es-ES"/>
        </w:rPr>
      </w:pPr>
    </w:p>
    <w:p w:rsidR="00621504" w:rsidRPr="005A6EF3" w:rsidRDefault="00621504" w:rsidP="00621504">
      <w:pPr>
        <w:jc w:val="center"/>
        <w:rPr>
          <w:rFonts w:cs="Arial"/>
          <w:b/>
          <w:bCs/>
          <w:sz w:val="20"/>
          <w:szCs w:val="20"/>
          <w:lang w:val="es-ES"/>
        </w:rPr>
      </w:pPr>
    </w:p>
    <w:p w:rsidR="00621504" w:rsidRPr="005A6EF3" w:rsidRDefault="00621504" w:rsidP="00621504">
      <w:pPr>
        <w:jc w:val="center"/>
        <w:rPr>
          <w:rFonts w:cs="Arial"/>
          <w:b/>
          <w:bCs/>
          <w:sz w:val="20"/>
          <w:szCs w:val="20"/>
          <w:lang w:val="es-ES"/>
        </w:rPr>
      </w:pPr>
    </w:p>
    <w:p w:rsidR="005A6EF3" w:rsidRPr="005A6EF3" w:rsidRDefault="005A6EF3" w:rsidP="00621504">
      <w:pPr>
        <w:suppressAutoHyphens/>
        <w:jc w:val="center"/>
        <w:rPr>
          <w:rFonts w:cs="Arial"/>
          <w:sz w:val="20"/>
          <w:szCs w:val="20"/>
          <w:lang w:val="es-ES" w:eastAsia="ar-SA"/>
        </w:rPr>
      </w:pPr>
    </w:p>
    <w:p w:rsidR="005A6EF3" w:rsidRPr="005A6EF3" w:rsidRDefault="005A6EF3" w:rsidP="005A6EF3">
      <w:pPr>
        <w:suppressAutoHyphens/>
        <w:jc w:val="left"/>
        <w:rPr>
          <w:rFonts w:cs="Arial"/>
          <w:sz w:val="20"/>
          <w:szCs w:val="20"/>
          <w:lang w:val="es-ES" w:eastAsia="ar-SA"/>
        </w:rPr>
      </w:pPr>
    </w:p>
    <w:p w:rsidR="005A6EF3" w:rsidRDefault="005A6EF3">
      <w:pPr>
        <w:jc w:val="left"/>
        <w:rPr>
          <w:rFonts w:cs="Arial"/>
          <w:sz w:val="20"/>
          <w:szCs w:val="20"/>
          <w:lang w:val="es-ES" w:eastAsia="ar-SA"/>
        </w:rPr>
      </w:pPr>
      <w:r>
        <w:rPr>
          <w:rFonts w:cs="Arial"/>
          <w:sz w:val="20"/>
          <w:szCs w:val="20"/>
          <w:lang w:val="es-ES" w:eastAsia="ar-SA"/>
        </w:rPr>
        <w:br w:type="page"/>
      </w:r>
    </w:p>
    <w:p w:rsidR="005A6EF3" w:rsidRPr="005A6EF3" w:rsidRDefault="005A6EF3" w:rsidP="005A6EF3">
      <w:pPr>
        <w:suppressAutoHyphens/>
        <w:jc w:val="left"/>
        <w:rPr>
          <w:rFonts w:cs="Arial"/>
          <w:sz w:val="20"/>
          <w:szCs w:val="20"/>
          <w:lang w:val="es-ES" w:eastAsia="ar-SA"/>
        </w:rPr>
      </w:pPr>
    </w:p>
    <w:p w:rsidR="005A6EF3" w:rsidRPr="005A6EF3" w:rsidRDefault="005A6EF3" w:rsidP="005A6EF3">
      <w:pPr>
        <w:suppressAutoHyphens/>
        <w:jc w:val="left"/>
        <w:rPr>
          <w:rFonts w:cs="Arial"/>
          <w:b/>
          <w:sz w:val="20"/>
          <w:szCs w:val="20"/>
          <w:lang w:val="es-ES" w:eastAsia="ar-SA"/>
        </w:rPr>
      </w:pPr>
    </w:p>
    <w:p w:rsidR="00621504" w:rsidRPr="005A6EF3" w:rsidRDefault="00621504" w:rsidP="00621504">
      <w:pPr>
        <w:suppressAutoHyphens/>
        <w:jc w:val="center"/>
        <w:rPr>
          <w:rFonts w:cs="Arial"/>
          <w:b/>
          <w:sz w:val="20"/>
          <w:szCs w:val="20"/>
          <w:lang w:val="es-ES" w:eastAsia="ar-SA"/>
        </w:rPr>
      </w:pPr>
      <w:r w:rsidRPr="005A6EF3">
        <w:rPr>
          <w:rFonts w:cs="Arial"/>
          <w:noProof/>
          <w:sz w:val="20"/>
          <w:szCs w:val="20"/>
          <w:lang w:val="es-ES"/>
        </w:rPr>
        <w:drawing>
          <wp:anchor distT="0" distB="0" distL="114300" distR="114300" simplePos="0" relativeHeight="251828736" behindDoc="1" locked="0" layoutInCell="1" allowOverlap="1" wp14:anchorId="2545F73C" wp14:editId="082A78CA">
            <wp:simplePos x="0" y="0"/>
            <wp:positionH relativeFrom="column">
              <wp:posOffset>643890</wp:posOffset>
            </wp:positionH>
            <wp:positionV relativeFrom="paragraph">
              <wp:posOffset>345440</wp:posOffset>
            </wp:positionV>
            <wp:extent cx="4419600" cy="1863725"/>
            <wp:effectExtent l="0" t="0" r="0" b="0"/>
            <wp:wrapNone/>
            <wp:docPr id="75" name="Imagen 75" descr="SAM_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SAM_048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419600"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A6EF3" w:rsidRPr="005A6EF3">
        <w:rPr>
          <w:rFonts w:cs="Arial"/>
          <w:b/>
          <w:sz w:val="20"/>
          <w:szCs w:val="20"/>
          <w:lang w:val="es-ES" w:eastAsia="ar-SA"/>
        </w:rPr>
        <w:t>Estación Automática Cerro Bañadero</w:t>
      </w:r>
    </w:p>
    <w:p w:rsidR="00621504" w:rsidRPr="005A6EF3" w:rsidRDefault="00621504" w:rsidP="00621504">
      <w:pPr>
        <w:suppressAutoHyphens/>
        <w:rPr>
          <w:rFonts w:cs="Arial"/>
          <w:i/>
          <w:sz w:val="20"/>
          <w:szCs w:val="20"/>
          <w:lang w:val="es-ES" w:eastAsia="ar-SA"/>
        </w:rPr>
      </w:pPr>
    </w:p>
    <w:p w:rsidR="00621504" w:rsidRPr="005A6EF3" w:rsidRDefault="00621504" w:rsidP="00621504">
      <w:pPr>
        <w:suppressAutoHyphens/>
        <w:rPr>
          <w:rFonts w:cs="Arial"/>
          <w:sz w:val="20"/>
          <w:szCs w:val="20"/>
          <w:lang w:val="es-ES" w:eastAsia="ar-SA"/>
        </w:rPr>
      </w:pPr>
    </w:p>
    <w:p w:rsidR="00621504" w:rsidRPr="005A6EF3" w:rsidRDefault="00621504" w:rsidP="00621504">
      <w:pPr>
        <w:suppressAutoHyphens/>
        <w:rPr>
          <w:rFonts w:cs="Arial"/>
          <w:sz w:val="20"/>
          <w:szCs w:val="20"/>
          <w:lang w:val="es-ES" w:eastAsia="ar-SA"/>
        </w:rPr>
      </w:pPr>
    </w:p>
    <w:p w:rsidR="00621504" w:rsidRPr="00B018E3" w:rsidRDefault="00621504" w:rsidP="00621504">
      <w:pPr>
        <w:suppressAutoHyphens/>
        <w:rPr>
          <w:rFonts w:cs="Arial"/>
          <w:sz w:val="20"/>
          <w:szCs w:val="20"/>
          <w:lang w:val="es-ES" w:eastAsia="ar-SA"/>
        </w:rPr>
      </w:pPr>
    </w:p>
    <w:p w:rsidR="002857A1" w:rsidRPr="00B018E3" w:rsidRDefault="002857A1" w:rsidP="00B018E3">
      <w:pPr>
        <w:suppressAutoHyphens/>
        <w:jc w:val="left"/>
        <w:rPr>
          <w:rFonts w:cs="Arial"/>
          <w:sz w:val="20"/>
          <w:szCs w:val="20"/>
          <w:lang w:val="es-ES" w:eastAsia="ar-SA"/>
        </w:rPr>
      </w:pPr>
    </w:p>
    <w:p w:rsidR="002857A1" w:rsidRPr="00B018E3" w:rsidRDefault="002857A1"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Pr="00B018E3" w:rsidRDefault="00B018E3" w:rsidP="00B018E3">
      <w:pPr>
        <w:suppressAutoHyphens/>
        <w:jc w:val="left"/>
        <w:rPr>
          <w:rFonts w:cs="Arial"/>
          <w:sz w:val="20"/>
          <w:szCs w:val="20"/>
          <w:lang w:val="es-ES" w:eastAsia="ar-SA"/>
        </w:rPr>
      </w:pPr>
    </w:p>
    <w:p w:rsidR="00B018E3" w:rsidRDefault="00B018E3" w:rsidP="00621504">
      <w:pPr>
        <w:suppressAutoHyphens/>
        <w:jc w:val="center"/>
        <w:rPr>
          <w:rFonts w:ascii="Arial Narrow" w:hAnsi="Arial Narrow" w:cs="Calibri"/>
          <w:b/>
          <w:i/>
          <w:sz w:val="24"/>
          <w:lang w:val="es-ES" w:eastAsia="ar-SA"/>
        </w:rPr>
      </w:pPr>
    </w:p>
    <w:p w:rsidR="00621504" w:rsidRPr="00B018E3" w:rsidRDefault="00B018E3" w:rsidP="00621504">
      <w:pPr>
        <w:suppressAutoHyphens/>
        <w:jc w:val="center"/>
        <w:rPr>
          <w:rFonts w:cs="Arial"/>
          <w:b/>
          <w:sz w:val="20"/>
          <w:szCs w:val="20"/>
          <w:lang w:val="es-ES" w:eastAsia="ar-SA"/>
        </w:rPr>
      </w:pPr>
      <w:r w:rsidRPr="00B018E3">
        <w:rPr>
          <w:rFonts w:cs="Arial"/>
          <w:b/>
          <w:sz w:val="20"/>
          <w:szCs w:val="20"/>
          <w:lang w:val="es-ES" w:eastAsia="ar-SA"/>
        </w:rPr>
        <w:t>Estado actual deterioro en enmallado, bases, uniones de soldaduras, base de</w:t>
      </w:r>
      <w:r>
        <w:rPr>
          <w:rFonts w:cs="Arial"/>
          <w:b/>
          <w:sz w:val="20"/>
          <w:szCs w:val="20"/>
          <w:lang w:val="es-ES" w:eastAsia="ar-SA"/>
        </w:rPr>
        <w:t xml:space="preserve"> </w:t>
      </w:r>
      <w:r w:rsidRPr="00B018E3">
        <w:rPr>
          <w:rFonts w:cs="Arial"/>
          <w:b/>
          <w:sz w:val="20"/>
          <w:szCs w:val="20"/>
          <w:lang w:val="es-ES" w:eastAsia="ar-SA"/>
        </w:rPr>
        <w:t>uniones en torre de transmisión</w:t>
      </w:r>
    </w:p>
    <w:p w:rsidR="00621504" w:rsidRPr="00B018E3" w:rsidRDefault="00B018E3" w:rsidP="00621504">
      <w:pPr>
        <w:suppressAutoHyphens/>
        <w:rPr>
          <w:rFonts w:cs="Arial"/>
          <w:sz w:val="20"/>
          <w:szCs w:val="20"/>
          <w:lang w:val="es-ES" w:eastAsia="ar-SA"/>
        </w:rPr>
      </w:pPr>
      <w:r w:rsidRPr="004948EA">
        <w:rPr>
          <w:rFonts w:cs="Calibri"/>
          <w:noProof/>
          <w:lang w:val="es-ES"/>
        </w:rPr>
        <w:drawing>
          <wp:anchor distT="0" distB="0" distL="114300" distR="114300" simplePos="0" relativeHeight="251750912" behindDoc="1" locked="0" layoutInCell="1" allowOverlap="1" wp14:anchorId="60689581" wp14:editId="273C5194">
            <wp:simplePos x="0" y="0"/>
            <wp:positionH relativeFrom="column">
              <wp:posOffset>3817868</wp:posOffset>
            </wp:positionH>
            <wp:positionV relativeFrom="paragraph">
              <wp:posOffset>15627</wp:posOffset>
            </wp:positionV>
            <wp:extent cx="1784199" cy="1630017"/>
            <wp:effectExtent l="0" t="0" r="6985" b="8890"/>
            <wp:wrapNone/>
            <wp:docPr id="70" name="Imagen 70" descr="SAM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SAM_048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84056" cy="16298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48EA">
        <w:rPr>
          <w:rFonts w:cs="Calibri"/>
          <w:noProof/>
          <w:lang w:val="es-ES"/>
        </w:rPr>
        <w:drawing>
          <wp:anchor distT="0" distB="0" distL="114300" distR="114300" simplePos="0" relativeHeight="251746816" behindDoc="1" locked="0" layoutInCell="1" allowOverlap="1" wp14:anchorId="50125AD4" wp14:editId="6B335C77">
            <wp:simplePos x="0" y="0"/>
            <wp:positionH relativeFrom="column">
              <wp:posOffset>1741999</wp:posOffset>
            </wp:positionH>
            <wp:positionV relativeFrom="paragraph">
              <wp:posOffset>15544</wp:posOffset>
            </wp:positionV>
            <wp:extent cx="1979875" cy="1631066"/>
            <wp:effectExtent l="0" t="0" r="1905" b="7620"/>
            <wp:wrapNone/>
            <wp:docPr id="73" name="Imagen 73" descr="SAM_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SAM_049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79875" cy="163106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48EA">
        <w:rPr>
          <w:rFonts w:cs="Calibri"/>
          <w:noProof/>
          <w:lang w:val="es-ES"/>
        </w:rPr>
        <w:drawing>
          <wp:anchor distT="0" distB="0" distL="114300" distR="114300" simplePos="0" relativeHeight="251722240" behindDoc="1" locked="0" layoutInCell="1" allowOverlap="1" wp14:anchorId="2C6F3F30" wp14:editId="42D7D4F3">
            <wp:simplePos x="0" y="0"/>
            <wp:positionH relativeFrom="column">
              <wp:posOffset>-75756</wp:posOffset>
            </wp:positionH>
            <wp:positionV relativeFrom="paragraph">
              <wp:posOffset>15627</wp:posOffset>
            </wp:positionV>
            <wp:extent cx="1778577" cy="1630017"/>
            <wp:effectExtent l="0" t="0" r="0" b="8890"/>
            <wp:wrapNone/>
            <wp:docPr id="74" name="Imagen 74" descr="SAM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SAM_046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778447" cy="16298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1504" w:rsidRPr="00B018E3" w:rsidRDefault="00621504" w:rsidP="00621504">
      <w:pPr>
        <w:suppressAutoHyphens/>
        <w:rPr>
          <w:rFonts w:cs="Arial"/>
          <w:sz w:val="20"/>
          <w:szCs w:val="20"/>
          <w:lang w:val="es-ES" w:eastAsia="ar-SA"/>
        </w:rPr>
      </w:pPr>
    </w:p>
    <w:p w:rsidR="00621504" w:rsidRPr="00B018E3" w:rsidRDefault="00621504" w:rsidP="00621504">
      <w:pPr>
        <w:suppressAutoHyphens/>
        <w:rPr>
          <w:rFonts w:cs="Arial"/>
          <w:sz w:val="20"/>
          <w:szCs w:val="20"/>
          <w:lang w:val="es-ES" w:eastAsia="ar-SA"/>
        </w:rPr>
      </w:pPr>
    </w:p>
    <w:p w:rsidR="00621504" w:rsidRPr="00B018E3" w:rsidRDefault="00621504" w:rsidP="00621504">
      <w:pPr>
        <w:suppressAutoHyphens/>
        <w:rPr>
          <w:rFonts w:cs="Arial"/>
          <w:sz w:val="20"/>
          <w:szCs w:val="20"/>
          <w:lang w:val="es-ES" w:eastAsia="ar-SA"/>
        </w:rPr>
      </w:pPr>
    </w:p>
    <w:p w:rsidR="002857A1" w:rsidRPr="00B018E3" w:rsidRDefault="002857A1" w:rsidP="00621504">
      <w:pPr>
        <w:suppressAutoHyphens/>
        <w:rPr>
          <w:rFonts w:cs="Arial"/>
          <w:sz w:val="20"/>
          <w:szCs w:val="20"/>
          <w:lang w:val="es-ES" w:eastAsia="ar-SA"/>
        </w:rPr>
      </w:pPr>
    </w:p>
    <w:p w:rsidR="002857A1" w:rsidRPr="00B018E3" w:rsidRDefault="002857A1"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B018E3" w:rsidRPr="00B018E3" w:rsidRDefault="00B018E3" w:rsidP="00621504">
      <w:pPr>
        <w:suppressAutoHyphens/>
        <w:rPr>
          <w:rFonts w:cs="Arial"/>
          <w:sz w:val="20"/>
          <w:szCs w:val="20"/>
          <w:lang w:val="es-ES" w:eastAsia="ar-SA"/>
        </w:rPr>
      </w:pPr>
    </w:p>
    <w:p w:rsidR="00621504" w:rsidRPr="00B018E3" w:rsidRDefault="00621504" w:rsidP="00B018E3">
      <w:pPr>
        <w:suppressAutoHyphens/>
        <w:spacing w:line="276" w:lineRule="auto"/>
        <w:rPr>
          <w:rFonts w:cs="Arial"/>
          <w:sz w:val="20"/>
          <w:szCs w:val="20"/>
          <w:lang w:val="es-ES" w:eastAsia="ar-SA"/>
        </w:rPr>
      </w:pPr>
      <w:r w:rsidRPr="00B018E3">
        <w:rPr>
          <w:rFonts w:cs="Arial"/>
          <w:sz w:val="20"/>
          <w:szCs w:val="20"/>
          <w:lang w:val="es-ES" w:eastAsia="ar-SA"/>
        </w:rPr>
        <w:t>La estación de Cerro Bañadero muestra actualmente un deterioro muy pronunciado debido a las condiciones predominantes en el lugar de cerro bañadero como son la alta humedad y contaminación del aire los cuales inciden de una forma muy agresiva, se requiere con un urgencia realizar un nuevo encerramiento y reemplazo de las bases de la torre de equipos para proteger y dar seguridad a los equipos meteorológicos instalados, resaltando que esta estación es la matriz de todas y al mismo tiempo sirve como repetidora de las demás estaciones de nivel y meteorológicas</w:t>
      </w:r>
    </w:p>
    <w:p w:rsidR="00B018E3" w:rsidRPr="00B018E3" w:rsidRDefault="00B018E3" w:rsidP="00B018E3">
      <w:pPr>
        <w:suppressAutoHyphens/>
        <w:spacing w:line="276" w:lineRule="auto"/>
        <w:rPr>
          <w:rFonts w:cs="Arial"/>
          <w:sz w:val="20"/>
          <w:szCs w:val="20"/>
          <w:lang w:val="es-ES" w:eastAsia="ar-SA"/>
        </w:rPr>
      </w:pPr>
    </w:p>
    <w:p w:rsidR="00621504" w:rsidRPr="00B018E3" w:rsidRDefault="00B018E3" w:rsidP="00B018E3">
      <w:pPr>
        <w:suppressAutoHyphens/>
        <w:spacing w:line="276" w:lineRule="auto"/>
        <w:rPr>
          <w:rFonts w:cs="Arial"/>
          <w:b/>
          <w:sz w:val="20"/>
          <w:szCs w:val="20"/>
          <w:lang w:val="es-ES" w:eastAsia="ar-SA"/>
        </w:rPr>
      </w:pPr>
      <w:r w:rsidRPr="00B018E3">
        <w:rPr>
          <w:rFonts w:cs="Arial"/>
          <w:b/>
          <w:sz w:val="20"/>
          <w:szCs w:val="20"/>
          <w:lang w:val="es-ES" w:eastAsia="ar-SA"/>
        </w:rPr>
        <w:t>Nota:</w:t>
      </w:r>
    </w:p>
    <w:p w:rsidR="00B018E3" w:rsidRDefault="00B018E3" w:rsidP="00B018E3">
      <w:pPr>
        <w:spacing w:line="276" w:lineRule="auto"/>
        <w:rPr>
          <w:rFonts w:cs="Arial"/>
          <w:sz w:val="20"/>
          <w:szCs w:val="20"/>
          <w:lang w:val="es-ES" w:eastAsia="ar-SA"/>
        </w:rPr>
      </w:pPr>
    </w:p>
    <w:p w:rsidR="00621504" w:rsidRPr="00B018E3" w:rsidRDefault="00621504" w:rsidP="00B018E3">
      <w:pPr>
        <w:spacing w:line="276" w:lineRule="auto"/>
        <w:rPr>
          <w:rFonts w:cs="Arial"/>
          <w:b/>
          <w:bCs/>
          <w:sz w:val="20"/>
          <w:szCs w:val="20"/>
          <w:lang w:val="es-ES"/>
        </w:rPr>
      </w:pPr>
      <w:r w:rsidRPr="00B018E3">
        <w:rPr>
          <w:rFonts w:cs="Arial"/>
          <w:sz w:val="20"/>
          <w:szCs w:val="20"/>
          <w:lang w:val="es-ES" w:eastAsia="ar-SA"/>
        </w:rPr>
        <w:t>Las estaciones análogas siguen registrándose los datos ininterrumpidos por parte de los lectores encargados y con este mantenimiento realizado se garantiza físicamente continuar tomando los datos en cuanto a los parámetros de temperatura y precipitación</w:t>
      </w:r>
    </w:p>
    <w:p w:rsidR="00621504" w:rsidRPr="00B768A0" w:rsidRDefault="00621504" w:rsidP="00B768A0">
      <w:pPr>
        <w:spacing w:line="276" w:lineRule="auto"/>
        <w:jc w:val="left"/>
        <w:rPr>
          <w:rFonts w:cs="Arial"/>
          <w:bCs/>
          <w:sz w:val="20"/>
          <w:szCs w:val="20"/>
          <w:lang w:val="es-ES"/>
        </w:rPr>
      </w:pPr>
    </w:p>
    <w:p w:rsidR="00621504" w:rsidRPr="00B018E3" w:rsidRDefault="00B018E3" w:rsidP="00B768A0">
      <w:pPr>
        <w:jc w:val="left"/>
        <w:rPr>
          <w:rFonts w:cs="Arial"/>
          <w:b/>
          <w:bCs/>
          <w:sz w:val="20"/>
          <w:szCs w:val="20"/>
          <w:lang w:val="es-ES"/>
        </w:rPr>
      </w:pPr>
      <w:r>
        <w:rPr>
          <w:rFonts w:cs="Arial"/>
          <w:b/>
          <w:bCs/>
          <w:sz w:val="20"/>
          <w:szCs w:val="20"/>
          <w:lang w:val="es-ES"/>
        </w:rPr>
        <w:t>Uso d</w:t>
      </w:r>
      <w:r w:rsidRPr="00B018E3">
        <w:rPr>
          <w:rFonts w:cs="Arial"/>
          <w:b/>
          <w:bCs/>
          <w:sz w:val="20"/>
          <w:szCs w:val="20"/>
          <w:lang w:val="es-ES"/>
        </w:rPr>
        <w:t>e Redes Sociales</w:t>
      </w:r>
    </w:p>
    <w:p w:rsidR="00B018E3" w:rsidRDefault="00B018E3" w:rsidP="00B018E3">
      <w:pPr>
        <w:jc w:val="left"/>
        <w:rPr>
          <w:rFonts w:cs="Arial"/>
          <w:bCs/>
          <w:sz w:val="20"/>
          <w:szCs w:val="20"/>
          <w:lang w:val="es-ES"/>
        </w:rPr>
      </w:pPr>
    </w:p>
    <w:p w:rsidR="00621504" w:rsidRPr="00B018E3" w:rsidRDefault="00B018E3" w:rsidP="00B018E3">
      <w:pPr>
        <w:spacing w:line="276" w:lineRule="auto"/>
        <w:rPr>
          <w:rFonts w:cs="Arial"/>
          <w:bCs/>
          <w:sz w:val="20"/>
          <w:szCs w:val="20"/>
          <w:lang w:val="es-ES"/>
        </w:rPr>
      </w:pPr>
      <w:r w:rsidRPr="001B1148">
        <w:rPr>
          <w:noProof/>
          <w:lang w:val="es-ES"/>
        </w:rPr>
        <w:drawing>
          <wp:anchor distT="0" distB="0" distL="114300" distR="114300" simplePos="0" relativeHeight="251678208" behindDoc="1" locked="0" layoutInCell="1" allowOverlap="1" wp14:anchorId="6D11572D" wp14:editId="4D4A3E93">
            <wp:simplePos x="0" y="0"/>
            <wp:positionH relativeFrom="column">
              <wp:posOffset>3968115</wp:posOffset>
            </wp:positionH>
            <wp:positionV relativeFrom="paragraph">
              <wp:posOffset>-2540</wp:posOffset>
            </wp:positionV>
            <wp:extent cx="1661795" cy="1423035"/>
            <wp:effectExtent l="0" t="0" r="0" b="5715"/>
            <wp:wrapTight wrapText="bothSides">
              <wp:wrapPolygon edited="0">
                <wp:start x="0" y="0"/>
                <wp:lineTo x="0" y="21398"/>
                <wp:lineTo x="21295" y="21398"/>
                <wp:lineTo x="21295"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61795" cy="142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B018E3">
        <w:rPr>
          <w:rFonts w:cs="Arial"/>
          <w:bCs/>
          <w:sz w:val="20"/>
          <w:szCs w:val="20"/>
          <w:lang w:val="es-ES"/>
        </w:rPr>
        <w:t>El Sistema de Alerta Temprana de La Guajira cuenta desde el año 2015 con una cuenta en Facebook donde se cuelga la información en tiempo real del estado del tiempo en el departamento así como recomendaciones, avisos especiales y alertas de esta manera llegamos a múltiples personas a lo largo y ancho de la península como método de prevención y preparación ante las amenazas de tipo climático.</w:t>
      </w: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621504" w:rsidRPr="00B018E3" w:rsidRDefault="00B018E3" w:rsidP="00B768A0">
      <w:pPr>
        <w:jc w:val="left"/>
        <w:rPr>
          <w:rFonts w:cs="Arial"/>
          <w:b/>
          <w:bCs/>
          <w:sz w:val="20"/>
          <w:szCs w:val="20"/>
          <w:lang w:val="es-ES"/>
        </w:rPr>
      </w:pPr>
      <w:r>
        <w:rPr>
          <w:rFonts w:cs="Arial"/>
          <w:b/>
          <w:bCs/>
          <w:sz w:val="20"/>
          <w:szCs w:val="20"/>
          <w:lang w:val="es-ES"/>
        </w:rPr>
        <w:t>Temporada d</w:t>
      </w:r>
      <w:r w:rsidRPr="00B018E3">
        <w:rPr>
          <w:rFonts w:cs="Arial"/>
          <w:b/>
          <w:bCs/>
          <w:sz w:val="20"/>
          <w:szCs w:val="20"/>
          <w:lang w:val="es-ES"/>
        </w:rPr>
        <w:t>e Huracanes 2015.</w:t>
      </w:r>
    </w:p>
    <w:p w:rsidR="00621504" w:rsidRPr="00B018E3" w:rsidRDefault="00621504" w:rsidP="00621504">
      <w:pPr>
        <w:jc w:val="center"/>
        <w:rPr>
          <w:rFonts w:cs="Arial"/>
          <w:b/>
          <w:bCs/>
          <w:sz w:val="20"/>
          <w:szCs w:val="20"/>
          <w:lang w:val="es-ES"/>
        </w:rPr>
      </w:pPr>
    </w:p>
    <w:p w:rsidR="00621504" w:rsidRPr="00B018E3" w:rsidRDefault="00365771" w:rsidP="00365771">
      <w:pPr>
        <w:jc w:val="left"/>
        <w:rPr>
          <w:rFonts w:cs="Arial"/>
          <w:b/>
          <w:bCs/>
          <w:sz w:val="20"/>
          <w:szCs w:val="20"/>
          <w:lang w:val="es-ES"/>
        </w:rPr>
      </w:pPr>
      <w:r w:rsidRPr="001B1148">
        <w:rPr>
          <w:noProof/>
          <w:lang w:val="es-ES"/>
        </w:rPr>
        <w:drawing>
          <wp:anchor distT="0" distB="0" distL="114300" distR="114300" simplePos="0" relativeHeight="251880960" behindDoc="0" locked="0" layoutInCell="1" allowOverlap="1" wp14:anchorId="344F7687" wp14:editId="6782ECD0">
            <wp:simplePos x="0" y="0"/>
            <wp:positionH relativeFrom="column">
              <wp:posOffset>4046855</wp:posOffset>
            </wp:positionH>
            <wp:positionV relativeFrom="paragraph">
              <wp:posOffset>106045</wp:posOffset>
            </wp:positionV>
            <wp:extent cx="1911350" cy="1684655"/>
            <wp:effectExtent l="0" t="0" r="0" b="0"/>
            <wp:wrapSquare wrapText="bothSides"/>
            <wp:docPr id="62" name="Imagen 62" descr="http://upload.wikimedia.org/wikipedia/commons/thumb/7/7f/Ana_2015_track.png/1280px-Ana_2015_track.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http://upload.wikimedia.org/wikipedia/commons/thumb/7/7f/Ana_2015_track.png/1280px-Ana_2015_track.png"/>
                    <pic:cNvPicPr preferRelativeResize="0">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91135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B018E3" w:rsidRPr="00B018E3">
        <w:rPr>
          <w:rFonts w:cs="Arial"/>
          <w:b/>
          <w:bCs/>
          <w:sz w:val="20"/>
          <w:szCs w:val="20"/>
          <w:lang w:val="es-ES"/>
        </w:rPr>
        <w:t>Tormenta Subtropical Ana</w:t>
      </w:r>
    </w:p>
    <w:p w:rsidR="00B018E3" w:rsidRPr="00B018E3" w:rsidRDefault="00B018E3" w:rsidP="00B018E3">
      <w:pPr>
        <w:jc w:val="left"/>
        <w:rPr>
          <w:rFonts w:cs="Arial"/>
          <w:bCs/>
          <w:sz w:val="20"/>
          <w:szCs w:val="20"/>
          <w:lang w:val="es-ES"/>
        </w:rPr>
      </w:pPr>
    </w:p>
    <w:p w:rsidR="00B018E3" w:rsidRPr="00B018E3" w:rsidRDefault="00B018E3" w:rsidP="00B018E3">
      <w:pPr>
        <w:spacing w:line="276" w:lineRule="auto"/>
        <w:rPr>
          <w:rFonts w:cs="Arial"/>
          <w:bCs/>
          <w:sz w:val="20"/>
          <w:szCs w:val="20"/>
          <w:lang w:val="es-ES"/>
        </w:rPr>
      </w:pPr>
      <w:r w:rsidRPr="00B018E3">
        <w:rPr>
          <w:rFonts w:cs="Arial"/>
          <w:bCs/>
          <w:sz w:val="20"/>
          <w:szCs w:val="20"/>
          <w:lang w:val="es-ES"/>
        </w:rPr>
        <w:t>Duración 8 mayo-11 mayo</w:t>
      </w:r>
    </w:p>
    <w:p w:rsidR="00B018E3" w:rsidRPr="00B018E3" w:rsidRDefault="00B018E3" w:rsidP="00B018E3">
      <w:pPr>
        <w:spacing w:line="276" w:lineRule="auto"/>
        <w:rPr>
          <w:rFonts w:cs="Arial"/>
          <w:bCs/>
          <w:sz w:val="20"/>
          <w:szCs w:val="20"/>
          <w:lang w:val="es-ES"/>
        </w:rPr>
      </w:pPr>
    </w:p>
    <w:p w:rsidR="00B018E3" w:rsidRPr="00B018E3" w:rsidRDefault="00B018E3" w:rsidP="00B018E3">
      <w:pPr>
        <w:spacing w:line="276" w:lineRule="auto"/>
        <w:rPr>
          <w:rFonts w:cs="Arial"/>
          <w:bCs/>
          <w:sz w:val="20"/>
          <w:szCs w:val="20"/>
          <w:lang w:val="es-ES"/>
        </w:rPr>
      </w:pPr>
      <w:r w:rsidRPr="00B018E3">
        <w:rPr>
          <w:rFonts w:cs="Arial"/>
          <w:bCs/>
          <w:sz w:val="20"/>
          <w:szCs w:val="20"/>
          <w:lang w:val="es-ES"/>
        </w:rPr>
        <w:t>Pico de intensidad 60 mph (95 km / h) (1-min) 998 mbar (</w:t>
      </w:r>
      <w:proofErr w:type="spellStart"/>
      <w:r w:rsidRPr="00B018E3">
        <w:rPr>
          <w:rFonts w:cs="Arial"/>
          <w:bCs/>
          <w:sz w:val="20"/>
          <w:szCs w:val="20"/>
          <w:lang w:val="es-ES"/>
        </w:rPr>
        <w:t>hPa</w:t>
      </w:r>
      <w:proofErr w:type="spellEnd"/>
      <w:r w:rsidRPr="00B018E3">
        <w:rPr>
          <w:rFonts w:cs="Arial"/>
          <w:bCs/>
          <w:sz w:val="20"/>
          <w:szCs w:val="20"/>
          <w:lang w:val="es-ES"/>
        </w:rPr>
        <w:t>)</w:t>
      </w:r>
    </w:p>
    <w:p w:rsidR="00B018E3" w:rsidRPr="00B018E3" w:rsidRDefault="00B018E3" w:rsidP="00B018E3">
      <w:pPr>
        <w:spacing w:line="276" w:lineRule="auto"/>
        <w:rPr>
          <w:rFonts w:cs="Arial"/>
          <w:bCs/>
          <w:sz w:val="20"/>
          <w:szCs w:val="20"/>
          <w:lang w:val="es-ES"/>
        </w:rPr>
      </w:pPr>
    </w:p>
    <w:p w:rsidR="00B018E3" w:rsidRPr="00B018E3" w:rsidRDefault="00365771" w:rsidP="00B018E3">
      <w:pPr>
        <w:spacing w:line="276" w:lineRule="auto"/>
        <w:rPr>
          <w:rFonts w:cs="Arial"/>
          <w:bCs/>
          <w:sz w:val="20"/>
          <w:szCs w:val="20"/>
          <w:lang w:val="es-ES"/>
        </w:rPr>
      </w:pPr>
      <w:r w:rsidRPr="001B1148">
        <w:rPr>
          <w:noProof/>
          <w:lang w:val="es-ES"/>
        </w:rPr>
        <w:drawing>
          <wp:anchor distT="0" distB="0" distL="114300" distR="114300" simplePos="0" relativeHeight="251755008" behindDoc="1" locked="0" layoutInCell="1" allowOverlap="1" wp14:anchorId="24C3C440" wp14:editId="054C992E">
            <wp:simplePos x="0" y="0"/>
            <wp:positionH relativeFrom="column">
              <wp:posOffset>4046855</wp:posOffset>
            </wp:positionH>
            <wp:positionV relativeFrom="paragraph">
              <wp:posOffset>891540</wp:posOffset>
            </wp:positionV>
            <wp:extent cx="1911350" cy="1698625"/>
            <wp:effectExtent l="0" t="0" r="0" b="0"/>
            <wp:wrapSquare wrapText="bothSides"/>
            <wp:docPr id="67" name="Imagen 67" descr="http://upload.wikimedia.org/wikipedia/commons/thumb/9/91/Ana_May_09_2015_1855Z.jpg/640px-Ana_May_09_2015_1855Z.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upload.wikimedia.org/wikipedia/commons/thumb/9/91/Ana_May_09_2015_1855Z.jpg/640px-Ana_May_09_2015_1855Z.jpg"/>
                    <pic:cNvPicPr preferRelativeResize="0">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11350" cy="169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18E3" w:rsidRPr="00B018E3">
        <w:rPr>
          <w:rFonts w:cs="Arial"/>
          <w:bCs/>
          <w:sz w:val="20"/>
          <w:szCs w:val="20"/>
          <w:lang w:val="es-ES"/>
        </w:rPr>
        <w:t>El 3 de mayo, el Centro Nacional de Huracanes comenzó destacando la formación esperada de una zona no tropical de baja presión al norte de las Bahamas más tarde en la semana. Temprano el 6 de mayo, un débil superficial baja se asoció con una amplia mayúsculas vaguada en niveles como ducha desorganizado y actividad tormentosa extendido a través de la Florida, las Bahamas, y las aguas adyacentes .La convección profunda aumentó gradualmente cerca del centro de la perturbación, y 03:00 UTC del 08 de mayo, el sistema adquirió organización suficiente para ser Tormenta Subtropical declarado Ana. Después de la formación, el ciclón serpenteaba noroeste, bloqueado por una cresta a su norte. En medio de las aguas cálidas de la Corriente del Golfo y las temperaturas de alto nivel anormalmente frías, Ana intensificó llegar vientos máximos de 60 mph (95 km / h) por la tarde del 8 de mayo Por 09:00 UTC del día siguiente, la convección se disiparon a lo largo de las periferias del sistema y se hizo más concentradas cerca del centro, lo que indica la transición a una ciclón totalmente tropical.</w:t>
      </w:r>
    </w:p>
    <w:p w:rsidR="00B018E3" w:rsidRPr="00B018E3" w:rsidRDefault="00B018E3" w:rsidP="00B018E3">
      <w:pPr>
        <w:spacing w:line="276" w:lineRule="auto"/>
        <w:jc w:val="left"/>
        <w:rPr>
          <w:rFonts w:cs="Arial"/>
          <w:bCs/>
          <w:sz w:val="20"/>
          <w:szCs w:val="20"/>
          <w:lang w:val="es-ES"/>
        </w:rPr>
      </w:pPr>
    </w:p>
    <w:p w:rsidR="00365771" w:rsidRDefault="00365771">
      <w:pPr>
        <w:jc w:val="left"/>
        <w:rPr>
          <w:rFonts w:cs="Arial"/>
          <w:bCs/>
          <w:sz w:val="20"/>
          <w:szCs w:val="20"/>
          <w:lang w:val="es-ES"/>
        </w:rPr>
      </w:pPr>
      <w:r>
        <w:rPr>
          <w:rFonts w:cs="Arial"/>
          <w:bCs/>
          <w:sz w:val="20"/>
          <w:szCs w:val="20"/>
          <w:lang w:val="es-ES"/>
        </w:rPr>
        <w:br w:type="page"/>
      </w:r>
    </w:p>
    <w:p w:rsidR="00365771" w:rsidRPr="00365771" w:rsidRDefault="00365771" w:rsidP="00365771">
      <w:pPr>
        <w:spacing w:line="276" w:lineRule="auto"/>
        <w:jc w:val="left"/>
        <w:rPr>
          <w:rFonts w:cs="Arial"/>
          <w:b/>
          <w:bCs/>
          <w:sz w:val="20"/>
          <w:szCs w:val="20"/>
          <w:lang w:val="es-ES"/>
        </w:rPr>
      </w:pPr>
      <w:r w:rsidRPr="00365771">
        <w:rPr>
          <w:rFonts w:cs="Arial"/>
          <w:b/>
          <w:bCs/>
          <w:sz w:val="20"/>
          <w:szCs w:val="20"/>
          <w:lang w:val="es-ES"/>
        </w:rPr>
        <w:t>Tormenta Tropical Bill</w:t>
      </w:r>
    </w:p>
    <w:p w:rsidR="00B018E3" w:rsidRPr="00B018E3" w:rsidRDefault="00B018E3" w:rsidP="00B018E3">
      <w:pPr>
        <w:jc w:val="left"/>
        <w:rPr>
          <w:rFonts w:cs="Arial"/>
          <w:bCs/>
          <w:sz w:val="20"/>
          <w:szCs w:val="20"/>
          <w:lang w:val="es-ES"/>
        </w:rPr>
      </w:pPr>
    </w:p>
    <w:p w:rsidR="00365771" w:rsidRPr="00365771" w:rsidRDefault="00365771" w:rsidP="00365771">
      <w:pPr>
        <w:spacing w:line="276" w:lineRule="auto"/>
        <w:rPr>
          <w:rFonts w:cs="Arial"/>
          <w:bCs/>
          <w:sz w:val="20"/>
          <w:szCs w:val="20"/>
          <w:lang w:val="es-ES"/>
        </w:rPr>
      </w:pPr>
      <w:r w:rsidRPr="001B1148">
        <w:rPr>
          <w:noProof/>
          <w:lang w:val="es-ES"/>
        </w:rPr>
        <w:drawing>
          <wp:anchor distT="0" distB="0" distL="114300" distR="114300" simplePos="0" relativeHeight="251767296" behindDoc="1" locked="0" layoutInCell="1" allowOverlap="1" wp14:anchorId="669D2997" wp14:editId="36516251">
            <wp:simplePos x="0" y="0"/>
            <wp:positionH relativeFrom="column">
              <wp:posOffset>3968750</wp:posOffset>
            </wp:positionH>
            <wp:positionV relativeFrom="paragraph">
              <wp:posOffset>51435</wp:posOffset>
            </wp:positionV>
            <wp:extent cx="1764665" cy="1590040"/>
            <wp:effectExtent l="0" t="0" r="6985" b="0"/>
            <wp:wrapSquare wrapText="bothSides"/>
            <wp:docPr id="61" name="Imagen 61" descr="Enlace permanente de imagen incrusta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Enlace permanente de imagen incrustada"/>
                    <pic:cNvPicPr preferRelativeResize="0">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764665"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5771">
        <w:rPr>
          <w:rFonts w:cs="Arial"/>
          <w:bCs/>
          <w:sz w:val="20"/>
          <w:szCs w:val="20"/>
          <w:lang w:val="es-ES"/>
        </w:rPr>
        <w:t>La tormenta tropical Bill formó a partir de una perturbación, que fue seguido por el Centro Nacional de Huracanes de cerca de Honduras el 13 de junio en el Golfo de México un par de días más tarde.</w:t>
      </w:r>
    </w:p>
    <w:p w:rsidR="00365771" w:rsidRPr="00365771" w:rsidRDefault="00365771" w:rsidP="00365771">
      <w:pPr>
        <w:spacing w:line="276" w:lineRule="auto"/>
        <w:rPr>
          <w:rFonts w:cs="Arial"/>
          <w:bCs/>
          <w:sz w:val="20"/>
          <w:szCs w:val="20"/>
          <w:lang w:val="es-ES"/>
        </w:rPr>
      </w:pPr>
      <w:r w:rsidRPr="00365771">
        <w:rPr>
          <w:rFonts w:cs="Arial"/>
          <w:bCs/>
          <w:sz w:val="20"/>
          <w:szCs w:val="20"/>
          <w:lang w:val="es-ES"/>
        </w:rPr>
        <w:t>En la tarde del 15 de junio de Bill tormenta tropical fue nombrado después de los datos de un avión caza huracanes investigar el sistema revelaron un centro de circulación se había desarrollado.</w:t>
      </w:r>
    </w:p>
    <w:p w:rsidR="00365771" w:rsidRPr="00365771" w:rsidRDefault="00365771" w:rsidP="00365771">
      <w:pPr>
        <w:spacing w:line="276" w:lineRule="auto"/>
        <w:rPr>
          <w:rFonts w:cs="Arial"/>
          <w:bCs/>
          <w:sz w:val="20"/>
          <w:szCs w:val="20"/>
          <w:lang w:val="es-ES"/>
        </w:rPr>
      </w:pPr>
      <w:r w:rsidRPr="00365771">
        <w:rPr>
          <w:rFonts w:cs="Arial"/>
          <w:bCs/>
          <w:sz w:val="20"/>
          <w:szCs w:val="20"/>
          <w:lang w:val="es-ES"/>
        </w:rPr>
        <w:t xml:space="preserve">La tormenta tropical Bill tocó tierra la mañana siguiente en la isla de </w:t>
      </w:r>
      <w:proofErr w:type="spellStart"/>
      <w:r w:rsidRPr="00365771">
        <w:rPr>
          <w:rFonts w:cs="Arial"/>
          <w:bCs/>
          <w:sz w:val="20"/>
          <w:szCs w:val="20"/>
          <w:lang w:val="es-ES"/>
        </w:rPr>
        <w:t>Matagorda</w:t>
      </w:r>
      <w:proofErr w:type="spellEnd"/>
      <w:r w:rsidRPr="00365771">
        <w:rPr>
          <w:rFonts w:cs="Arial"/>
          <w:bCs/>
          <w:sz w:val="20"/>
          <w:szCs w:val="20"/>
          <w:lang w:val="es-ES"/>
        </w:rPr>
        <w:t>, Texas, a las 11:45 am luego el 16 de junio. Bill fue degradado a depresión tropical a la 1 am, el 17 de junio después de pasar tres días sobre la tierra como una depresión tropical, Bill finalmente, la transición a un ciclón post-tropical en la tarde del 20 de junio sobre el este de Kentucky.</w:t>
      </w: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365771" w:rsidRPr="00365771" w:rsidRDefault="00365771" w:rsidP="00B768A0">
      <w:pPr>
        <w:jc w:val="left"/>
        <w:rPr>
          <w:rFonts w:cs="Arial"/>
          <w:b/>
          <w:bCs/>
          <w:sz w:val="20"/>
          <w:szCs w:val="20"/>
          <w:lang w:val="es-ES"/>
        </w:rPr>
      </w:pPr>
      <w:r>
        <w:rPr>
          <w:rFonts w:cs="Arial"/>
          <w:b/>
          <w:bCs/>
          <w:sz w:val="20"/>
          <w:szCs w:val="20"/>
          <w:lang w:val="es-ES"/>
        </w:rPr>
        <w:t>Temporada d</w:t>
      </w:r>
      <w:r w:rsidRPr="00365771">
        <w:rPr>
          <w:rFonts w:cs="Arial"/>
          <w:b/>
          <w:bCs/>
          <w:sz w:val="20"/>
          <w:szCs w:val="20"/>
          <w:lang w:val="es-ES"/>
        </w:rPr>
        <w:t>e Huracanes Julio 2015.</w:t>
      </w:r>
    </w:p>
    <w:p w:rsidR="00365771" w:rsidRDefault="00365771" w:rsidP="00365771">
      <w:pPr>
        <w:jc w:val="left"/>
        <w:rPr>
          <w:rFonts w:cs="Arial"/>
          <w:b/>
          <w:bCs/>
          <w:sz w:val="20"/>
          <w:szCs w:val="20"/>
          <w:lang w:val="es-ES"/>
        </w:rPr>
      </w:pPr>
      <w:r>
        <w:rPr>
          <w:noProof/>
          <w:lang w:val="es-ES"/>
        </w:rPr>
        <w:drawing>
          <wp:anchor distT="0" distB="0" distL="114300" distR="114300" simplePos="0" relativeHeight="251824640" behindDoc="1" locked="0" layoutInCell="1" allowOverlap="1" wp14:anchorId="6B359CCF" wp14:editId="02CD93CF">
            <wp:simplePos x="0" y="0"/>
            <wp:positionH relativeFrom="column">
              <wp:posOffset>3968750</wp:posOffset>
            </wp:positionH>
            <wp:positionV relativeFrom="paragraph">
              <wp:posOffset>62230</wp:posOffset>
            </wp:positionV>
            <wp:extent cx="1764665" cy="1478280"/>
            <wp:effectExtent l="0" t="0" r="6985" b="7620"/>
            <wp:wrapSquare wrapText="bothSides"/>
            <wp:docPr id="60" name="Imagen 60" descr="http://noticias.starmedia.com/imagenes/2015/07/tormenta-tropical-claudet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noticias.starmedia.com/imagenes/2015/07/tormenta-tropical-claudette.jpg"/>
                    <pic:cNvPicPr preferRelativeResize="0">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764665" cy="1478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771" w:rsidRPr="00365771" w:rsidRDefault="00365771" w:rsidP="00365771">
      <w:pPr>
        <w:jc w:val="left"/>
        <w:rPr>
          <w:rFonts w:cs="Arial"/>
          <w:bCs/>
          <w:sz w:val="20"/>
          <w:szCs w:val="20"/>
          <w:lang w:val="es-ES"/>
        </w:rPr>
      </w:pPr>
      <w:r w:rsidRPr="00365771">
        <w:rPr>
          <w:rFonts w:cs="Arial"/>
          <w:b/>
          <w:bCs/>
          <w:sz w:val="20"/>
          <w:szCs w:val="20"/>
          <w:lang w:val="es-ES"/>
        </w:rPr>
        <w:t>Tormenta Tropical CLAUDETH</w:t>
      </w:r>
    </w:p>
    <w:p w:rsidR="00B018E3" w:rsidRPr="00B018E3" w:rsidRDefault="00B018E3" w:rsidP="00B018E3">
      <w:pPr>
        <w:jc w:val="left"/>
        <w:rPr>
          <w:rFonts w:cs="Arial"/>
          <w:bCs/>
          <w:sz w:val="20"/>
          <w:szCs w:val="20"/>
          <w:lang w:val="es-ES"/>
        </w:rPr>
      </w:pPr>
    </w:p>
    <w:p w:rsidR="00365771" w:rsidRPr="00365771" w:rsidRDefault="00365771" w:rsidP="00365771">
      <w:pPr>
        <w:pStyle w:val="NormalWeb"/>
        <w:shd w:val="clear" w:color="auto" w:fill="FFFFFF"/>
        <w:spacing w:before="0" w:beforeAutospacing="0" w:after="0" w:afterAutospacing="0" w:line="276" w:lineRule="auto"/>
        <w:jc w:val="both"/>
        <w:textAlignment w:val="baseline"/>
        <w:rPr>
          <w:rFonts w:ascii="Arial" w:hAnsi="Arial" w:cs="Arial"/>
          <w:color w:val="333333"/>
          <w:sz w:val="20"/>
          <w:szCs w:val="20"/>
        </w:rPr>
      </w:pPr>
      <w:r w:rsidRPr="00365771">
        <w:rPr>
          <w:rFonts w:ascii="Arial" w:hAnsi="Arial" w:cs="Arial"/>
          <w:color w:val="333333"/>
          <w:sz w:val="20"/>
          <w:szCs w:val="20"/>
        </w:rPr>
        <w:t>La tormenta CLAUDETTE no represento ninguna amenaza para el territorio estadounidense y se desplazó rápidamente en dirección noreste por toda la costa este de lo Estados Unidos con una velocidad de traslación promedio de 24 kilómetros por hora</w:t>
      </w:r>
      <w:r w:rsidRPr="00365771">
        <w:rPr>
          <w:rStyle w:val="Textoennegrita"/>
          <w:rFonts w:ascii="Arial" w:hAnsi="Arial" w:cs="Arial"/>
          <w:color w:val="333333"/>
          <w:sz w:val="20"/>
          <w:szCs w:val="20"/>
          <w:bdr w:val="none" w:sz="0" w:space="0" w:color="auto" w:frame="1"/>
        </w:rPr>
        <w:t>.</w:t>
      </w:r>
    </w:p>
    <w:p w:rsidR="00B018E3" w:rsidRPr="00365771" w:rsidRDefault="00B018E3" w:rsidP="00365771">
      <w:pPr>
        <w:spacing w:line="276" w:lineRule="auto"/>
        <w:jc w:val="left"/>
        <w:rPr>
          <w:rFonts w:cs="Arial"/>
          <w:bCs/>
          <w:sz w:val="20"/>
          <w:szCs w:val="20"/>
          <w:lang w:val="es-ES"/>
        </w:rPr>
      </w:pP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B018E3" w:rsidRPr="00B018E3" w:rsidRDefault="00B018E3" w:rsidP="00B018E3">
      <w:pPr>
        <w:jc w:val="left"/>
        <w:rPr>
          <w:rFonts w:cs="Arial"/>
          <w:bCs/>
          <w:sz w:val="20"/>
          <w:szCs w:val="20"/>
          <w:lang w:val="es-ES"/>
        </w:rPr>
      </w:pPr>
    </w:p>
    <w:p w:rsidR="00365771" w:rsidRPr="00365771" w:rsidRDefault="00365771" w:rsidP="00B768A0">
      <w:pPr>
        <w:jc w:val="left"/>
        <w:rPr>
          <w:rFonts w:cs="Arial"/>
          <w:b/>
          <w:bCs/>
          <w:sz w:val="20"/>
          <w:szCs w:val="20"/>
          <w:lang w:val="es-ES"/>
        </w:rPr>
      </w:pPr>
      <w:r w:rsidRPr="00365771">
        <w:rPr>
          <w:rFonts w:cs="Arial"/>
          <w:b/>
          <w:bCs/>
          <w:sz w:val="20"/>
          <w:szCs w:val="20"/>
          <w:lang w:val="es-ES"/>
        </w:rPr>
        <w:t>Temporada de Huracanes Agosto 2015.</w:t>
      </w:r>
    </w:p>
    <w:p w:rsidR="00365771" w:rsidRDefault="00365771" w:rsidP="00365771">
      <w:pPr>
        <w:jc w:val="left"/>
        <w:rPr>
          <w:rFonts w:cs="Arial"/>
          <w:b/>
          <w:bCs/>
          <w:sz w:val="20"/>
          <w:szCs w:val="20"/>
          <w:lang w:val="es-ES"/>
        </w:rPr>
      </w:pPr>
    </w:p>
    <w:p w:rsidR="00365771" w:rsidRPr="00365771" w:rsidRDefault="00365771" w:rsidP="00365771">
      <w:pPr>
        <w:jc w:val="left"/>
        <w:rPr>
          <w:rFonts w:cs="Arial"/>
          <w:b/>
          <w:bCs/>
          <w:sz w:val="20"/>
          <w:szCs w:val="20"/>
          <w:lang w:val="es-ES"/>
        </w:rPr>
      </w:pPr>
      <w:r w:rsidRPr="00365771">
        <w:rPr>
          <w:rFonts w:cs="Arial"/>
          <w:b/>
          <w:bCs/>
          <w:sz w:val="20"/>
          <w:szCs w:val="20"/>
          <w:lang w:val="es-ES"/>
        </w:rPr>
        <w:t>Huracán Danny</w:t>
      </w:r>
    </w:p>
    <w:p w:rsidR="00B018E3" w:rsidRPr="00B018E3" w:rsidRDefault="00365771" w:rsidP="00B018E3">
      <w:pPr>
        <w:jc w:val="left"/>
        <w:rPr>
          <w:rFonts w:cs="Arial"/>
          <w:bCs/>
          <w:sz w:val="20"/>
          <w:szCs w:val="20"/>
          <w:lang w:val="es-ES"/>
        </w:rPr>
      </w:pPr>
      <w:r>
        <w:rPr>
          <w:noProof/>
          <w:lang w:val="es-ES"/>
        </w:rPr>
        <w:drawing>
          <wp:anchor distT="0" distB="0" distL="114300" distR="114300" simplePos="0" relativeHeight="251881984" behindDoc="0" locked="0" layoutInCell="1" allowOverlap="1" wp14:anchorId="23AC212D" wp14:editId="1D817EF0">
            <wp:simplePos x="0" y="0"/>
            <wp:positionH relativeFrom="column">
              <wp:posOffset>3817620</wp:posOffset>
            </wp:positionH>
            <wp:positionV relativeFrom="paragraph">
              <wp:posOffset>139065</wp:posOffset>
            </wp:positionV>
            <wp:extent cx="1915160" cy="1670050"/>
            <wp:effectExtent l="0" t="0" r="8890" b="6350"/>
            <wp:wrapSquare wrapText="bothSides"/>
            <wp:docPr id="59" name="Imagen 59" descr="https://fbcdn-sphotos-b-a.akamaihd.net/hphotos-ak-xtp1/v/t1.0-9/11885329_1456699721325882_4323044231176454522_n.jpg?oh=52cf0cbd5f8004938039f69bb396f891&amp;oe=567C85E6&amp;__gda__=1450345920_68e3f589cfd964fc3c5803d4122cbc4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s://fbcdn-sphotos-b-a.akamaihd.net/hphotos-ak-xtp1/v/t1.0-9/11885329_1456699721325882_4323044231176454522_n.jpg?oh=52cf0cbd5f8004938039f69bb396f891&amp;oe=567C85E6&amp;__gda__=1450345920_68e3f589cfd964fc3c5803d4122cbc4e"/>
                    <pic:cNvPicPr preferRelativeResize="0">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15160" cy="167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771" w:rsidRPr="00365771" w:rsidRDefault="00365771" w:rsidP="00365771">
      <w:pPr>
        <w:tabs>
          <w:tab w:val="left" w:pos="7125"/>
        </w:tabs>
        <w:spacing w:line="276" w:lineRule="auto"/>
        <w:rPr>
          <w:rFonts w:eastAsia="Cambria" w:cs="Arial"/>
          <w:sz w:val="20"/>
          <w:szCs w:val="20"/>
          <w:lang w:val="es-ES_tradnl"/>
        </w:rPr>
      </w:pPr>
      <w:r w:rsidRPr="00365771">
        <w:rPr>
          <w:rFonts w:eastAsia="Cambria" w:cs="Arial"/>
          <w:sz w:val="20"/>
          <w:szCs w:val="20"/>
          <w:lang w:val="es-ES_tradnl"/>
        </w:rPr>
        <w:t>El huracán DANNY no pudo sobrevivir a los fuertes vientos y a la “sequedad del aire” presente en la zona del océano Atlántico tropical donde se movía. Es así como luego de alcanzar sobre el océano  una categoría 3, su organización, y su área de vientos fuertes fue disminuyendo, rebajando de igual manera su categoría,  hasta tal punto que el Centro de Huracanes de Miami ha dado punto final a sus advertencias e Informes con relación a este sistema meteorológico tropical</w:t>
      </w:r>
      <w:r>
        <w:rPr>
          <w:rFonts w:eastAsia="Cambria" w:cs="Arial"/>
          <w:sz w:val="20"/>
          <w:szCs w:val="20"/>
          <w:lang w:val="es-ES_tradnl"/>
        </w:rPr>
        <w:t xml:space="preserve">. </w:t>
      </w:r>
      <w:r w:rsidRPr="00365771">
        <w:rPr>
          <w:rFonts w:eastAsia="Cambria" w:cs="Arial"/>
          <w:sz w:val="20"/>
          <w:szCs w:val="20"/>
          <w:lang w:val="es-ES_tradnl"/>
        </w:rPr>
        <w:t>Los restos de DANNY se moverán por el norte de las Antillas Menores. La nubosidad asociada a este sistema se moverá sobre la isla de Puerto Rico mañana y pasado mañana sobre República Dominicana y Haití.</w:t>
      </w:r>
    </w:p>
    <w:p w:rsidR="00B018E3" w:rsidRPr="00365771" w:rsidRDefault="00B018E3" w:rsidP="00365771">
      <w:pPr>
        <w:jc w:val="left"/>
        <w:rPr>
          <w:rFonts w:cs="Arial"/>
          <w:bCs/>
          <w:sz w:val="20"/>
          <w:szCs w:val="20"/>
          <w:lang w:val="es-ES"/>
        </w:rPr>
      </w:pPr>
    </w:p>
    <w:p w:rsidR="00365771" w:rsidRPr="00365771" w:rsidRDefault="00365771" w:rsidP="00B768A0">
      <w:pPr>
        <w:jc w:val="left"/>
        <w:rPr>
          <w:rFonts w:cs="Arial"/>
          <w:b/>
          <w:bCs/>
          <w:sz w:val="20"/>
          <w:szCs w:val="20"/>
          <w:lang w:val="es-ES"/>
        </w:rPr>
      </w:pPr>
      <w:r>
        <w:rPr>
          <w:rFonts w:cs="Arial"/>
          <w:b/>
          <w:bCs/>
          <w:sz w:val="20"/>
          <w:szCs w:val="20"/>
          <w:lang w:val="es-ES"/>
        </w:rPr>
        <w:t>Temporada d</w:t>
      </w:r>
      <w:r w:rsidRPr="00365771">
        <w:rPr>
          <w:rFonts w:cs="Arial"/>
          <w:b/>
          <w:bCs/>
          <w:sz w:val="20"/>
          <w:szCs w:val="20"/>
          <w:lang w:val="es-ES"/>
        </w:rPr>
        <w:t>e Huracanes Septiembre 2015.</w:t>
      </w:r>
    </w:p>
    <w:p w:rsidR="00621504" w:rsidRPr="00365771" w:rsidRDefault="00636985" w:rsidP="00365771">
      <w:pPr>
        <w:jc w:val="left"/>
        <w:rPr>
          <w:rFonts w:cs="Arial"/>
          <w:bCs/>
          <w:sz w:val="20"/>
          <w:szCs w:val="20"/>
          <w:lang w:val="es-ES"/>
        </w:rPr>
      </w:pPr>
      <w:r>
        <w:rPr>
          <w:noProof/>
          <w:lang w:val="es-ES"/>
        </w:rPr>
        <w:drawing>
          <wp:anchor distT="0" distB="0" distL="114300" distR="114300" simplePos="0" relativeHeight="251883008" behindDoc="0" locked="0" layoutInCell="1" allowOverlap="1" wp14:anchorId="0BEF8187" wp14:editId="7E48BE54">
            <wp:simplePos x="0" y="0"/>
            <wp:positionH relativeFrom="column">
              <wp:posOffset>4000500</wp:posOffset>
            </wp:positionH>
            <wp:positionV relativeFrom="paragraph">
              <wp:posOffset>71755</wp:posOffset>
            </wp:positionV>
            <wp:extent cx="1882775" cy="1695450"/>
            <wp:effectExtent l="0" t="0" r="3175" b="0"/>
            <wp:wrapSquare wrapText="bothSides"/>
            <wp:docPr id="58" name="Imagen 58" descr="http://dsx.weather.com/util/image/w/trop-2015-tracks-14sep15.jpg?v=ap&amp;w=980&amp;h=551&amp;api=7db9fe61-7414-47b5-9871-e17d87b8b6a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dsx.weather.com/util/image/w/trop-2015-tracks-14sep15.jpg?v=ap&amp;w=980&amp;h=551&amp;api=7db9fe61-7414-47b5-9871-e17d87b8b6a0"/>
                    <pic:cNvPicPr preferRelativeResize="0">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82775" cy="1695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5771" w:rsidRPr="00365771" w:rsidRDefault="00365771" w:rsidP="00365771">
      <w:pPr>
        <w:rPr>
          <w:rFonts w:cs="Arial"/>
          <w:color w:val="000000"/>
          <w:sz w:val="20"/>
          <w:szCs w:val="20"/>
          <w:shd w:val="clear" w:color="auto" w:fill="FFFFFF"/>
        </w:rPr>
      </w:pPr>
      <w:r w:rsidRPr="00365771">
        <w:rPr>
          <w:rFonts w:cs="Arial"/>
          <w:color w:val="000000"/>
          <w:sz w:val="20"/>
          <w:szCs w:val="20"/>
          <w:shd w:val="clear" w:color="auto" w:fill="FFFFFF"/>
        </w:rPr>
        <w:t>Ida es la novena tormenta de la temporada de huracanes en el Atlántico, la cual inició en junio y finalizará en noviembre. Hasta el momento, sólo dos tormentas han alcanzado la categoría de huracán, siendo Erika el meteoro más destructivo, con un saldo de más de treinta muertos y cuantiosos daños materiales en la isla caribeña dominicana.</w:t>
      </w:r>
    </w:p>
    <w:p w:rsidR="00365771" w:rsidRPr="00636985" w:rsidRDefault="00365771" w:rsidP="00365771">
      <w:pPr>
        <w:jc w:val="left"/>
        <w:rPr>
          <w:rFonts w:cs="Arial"/>
          <w:color w:val="000000"/>
          <w:sz w:val="20"/>
          <w:szCs w:val="20"/>
          <w:shd w:val="clear" w:color="auto" w:fill="FFFFFF"/>
        </w:rPr>
      </w:pPr>
    </w:p>
    <w:p w:rsidR="00621504" w:rsidRPr="00636985" w:rsidRDefault="00621504" w:rsidP="00621504">
      <w:pPr>
        <w:rPr>
          <w:rFonts w:cs="Arial"/>
          <w:bCs/>
          <w:sz w:val="20"/>
          <w:szCs w:val="20"/>
          <w:lang w:val="es-ES"/>
        </w:rPr>
      </w:pPr>
    </w:p>
    <w:p w:rsidR="00621504" w:rsidRPr="00636985" w:rsidRDefault="00621504" w:rsidP="00621504">
      <w:pPr>
        <w:rPr>
          <w:rFonts w:cs="Arial"/>
          <w:bCs/>
          <w:sz w:val="20"/>
          <w:szCs w:val="20"/>
          <w:lang w:val="es-ES"/>
        </w:rPr>
      </w:pPr>
    </w:p>
    <w:p w:rsidR="00621504" w:rsidRPr="00636985" w:rsidRDefault="00621504" w:rsidP="00621504">
      <w:pPr>
        <w:rPr>
          <w:rFonts w:cs="Arial"/>
          <w:bCs/>
          <w:sz w:val="20"/>
          <w:szCs w:val="20"/>
          <w:lang w:val="es-ES"/>
        </w:rPr>
      </w:pPr>
    </w:p>
    <w:p w:rsidR="00621504" w:rsidRPr="00636985" w:rsidRDefault="00621504" w:rsidP="00636985">
      <w:pPr>
        <w:jc w:val="left"/>
        <w:rPr>
          <w:rFonts w:cs="Arial"/>
          <w:bCs/>
          <w:sz w:val="20"/>
          <w:szCs w:val="20"/>
          <w:lang w:val="es-ES"/>
        </w:rPr>
      </w:pPr>
    </w:p>
    <w:p w:rsidR="00621504" w:rsidRPr="00636985" w:rsidRDefault="00621504" w:rsidP="00621504">
      <w:pPr>
        <w:rPr>
          <w:rFonts w:cs="Arial"/>
          <w:bCs/>
          <w:i/>
          <w:sz w:val="20"/>
          <w:szCs w:val="20"/>
          <w:lang w:val="es-ES_tradnl"/>
        </w:rPr>
      </w:pPr>
    </w:p>
    <w:p w:rsidR="00B206FC" w:rsidRPr="00636985" w:rsidRDefault="00B206FC" w:rsidP="00621504">
      <w:pPr>
        <w:rPr>
          <w:rFonts w:cs="Arial"/>
          <w:bCs/>
          <w:i/>
          <w:sz w:val="20"/>
          <w:szCs w:val="20"/>
          <w:lang w:val="es-ES_tradnl"/>
        </w:rPr>
      </w:pPr>
    </w:p>
    <w:p w:rsidR="00B206FC" w:rsidRDefault="00636985" w:rsidP="00B768A0">
      <w:pPr>
        <w:jc w:val="left"/>
        <w:rPr>
          <w:rFonts w:cs="Arial"/>
          <w:b/>
          <w:bCs/>
          <w:sz w:val="20"/>
          <w:szCs w:val="20"/>
          <w:lang w:val="es-ES"/>
        </w:rPr>
      </w:pPr>
      <w:r w:rsidRPr="00636985">
        <w:rPr>
          <w:rFonts w:cs="Arial"/>
          <w:b/>
          <w:bCs/>
          <w:sz w:val="20"/>
          <w:szCs w:val="20"/>
          <w:lang w:val="es-ES"/>
        </w:rPr>
        <w:t>Temporada de Huracanes Octubre 2015.</w:t>
      </w:r>
    </w:p>
    <w:p w:rsidR="00636985" w:rsidRDefault="00636985" w:rsidP="00636985">
      <w:pPr>
        <w:jc w:val="left"/>
        <w:rPr>
          <w:rFonts w:cs="Arial"/>
          <w:b/>
          <w:bCs/>
          <w:sz w:val="20"/>
          <w:szCs w:val="20"/>
          <w:lang w:val="es-ES"/>
        </w:rPr>
      </w:pPr>
      <w:r>
        <w:rPr>
          <w:noProof/>
          <w:lang w:val="es-ES"/>
        </w:rPr>
        <w:drawing>
          <wp:anchor distT="0" distB="0" distL="114300" distR="114300" simplePos="0" relativeHeight="251884032" behindDoc="0" locked="0" layoutInCell="1" allowOverlap="1" wp14:anchorId="47BA95C0" wp14:editId="5C0FBC8B">
            <wp:simplePos x="0" y="0"/>
            <wp:positionH relativeFrom="column">
              <wp:posOffset>4000500</wp:posOffset>
            </wp:positionH>
            <wp:positionV relativeFrom="paragraph">
              <wp:posOffset>140970</wp:posOffset>
            </wp:positionV>
            <wp:extent cx="1931670" cy="1764665"/>
            <wp:effectExtent l="0" t="0" r="0" b="6985"/>
            <wp:wrapSquare wrapText="bothSides"/>
            <wp:docPr id="57" name="Imagen 57" descr="http://www.nhc.noaa.gov/xgtwo/two_atl_0d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www.nhc.noaa.gov/xgtwo/two_atl_0d0.png"/>
                    <pic:cNvPicPr preferRelativeResize="0">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31670" cy="176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6985" w:rsidRPr="00636985" w:rsidRDefault="00636985" w:rsidP="00636985">
      <w:pPr>
        <w:spacing w:line="276" w:lineRule="auto"/>
        <w:rPr>
          <w:rFonts w:cs="Arial"/>
          <w:bCs/>
          <w:sz w:val="20"/>
          <w:szCs w:val="20"/>
          <w:lang w:val="es-ES_tradnl"/>
        </w:rPr>
      </w:pPr>
      <w:r w:rsidRPr="00636985">
        <w:rPr>
          <w:rFonts w:cs="Arial"/>
          <w:bCs/>
          <w:sz w:val="20"/>
          <w:szCs w:val="20"/>
          <w:lang w:val="es-ES_tradnl"/>
        </w:rPr>
        <w:t>Se pronostican que se mantiene una temporada por debajo del promedio en número de Ciclones Tropicales a formarse que es de 11 en esta cuenca, al decir que solamente se espera la formación de 5 Ciclones Tropicales con nombre (ya se formaron 3 Tormentas Tropicales) de los cuales se espera que 2 de estos alcancen la categoría de huracán y solamente uno de ellos sea intenso.</w:t>
      </w:r>
    </w:p>
    <w:p w:rsidR="00636985" w:rsidRPr="00636985" w:rsidRDefault="00636985" w:rsidP="00636985">
      <w:pPr>
        <w:spacing w:line="276" w:lineRule="auto"/>
        <w:rPr>
          <w:rFonts w:cs="Arial"/>
          <w:bCs/>
          <w:sz w:val="20"/>
          <w:szCs w:val="20"/>
          <w:lang w:val="es-ES_tradnl"/>
        </w:rPr>
      </w:pPr>
    </w:p>
    <w:p w:rsidR="00636985" w:rsidRPr="00636985" w:rsidRDefault="00636985" w:rsidP="00636985">
      <w:pPr>
        <w:spacing w:line="276" w:lineRule="auto"/>
        <w:rPr>
          <w:rFonts w:cs="Arial"/>
          <w:bCs/>
          <w:sz w:val="20"/>
          <w:szCs w:val="20"/>
          <w:lang w:val="es-ES_tradnl"/>
        </w:rPr>
      </w:pPr>
      <w:r w:rsidRPr="00636985">
        <w:rPr>
          <w:rFonts w:cs="Arial"/>
          <w:bCs/>
          <w:sz w:val="20"/>
          <w:szCs w:val="20"/>
          <w:lang w:val="es-ES_tradnl"/>
        </w:rPr>
        <w:t xml:space="preserve">Esto será debido a que se tiene la presencia de un fuerte desarrollo del fenómeno meteorológico de El Niño, que inhibe la formación </w:t>
      </w:r>
      <w:proofErr w:type="spellStart"/>
      <w:r w:rsidRPr="00636985">
        <w:rPr>
          <w:rFonts w:cs="Arial"/>
          <w:bCs/>
          <w:sz w:val="20"/>
          <w:szCs w:val="20"/>
          <w:lang w:val="es-ES_tradnl"/>
        </w:rPr>
        <w:t>tanton</w:t>
      </w:r>
      <w:proofErr w:type="spellEnd"/>
      <w:r w:rsidRPr="00636985">
        <w:rPr>
          <w:rFonts w:cs="Arial"/>
          <w:bCs/>
          <w:sz w:val="20"/>
          <w:szCs w:val="20"/>
          <w:lang w:val="es-ES_tradnl"/>
        </w:rPr>
        <w:t xml:space="preserve"> en número de Ciclones Tropicales como la intensidad a alcanzar.</w:t>
      </w:r>
    </w:p>
    <w:p w:rsidR="00636985" w:rsidRPr="00636985" w:rsidRDefault="00636985" w:rsidP="00636985">
      <w:pPr>
        <w:rPr>
          <w:rFonts w:cs="Arial"/>
          <w:bCs/>
          <w:sz w:val="20"/>
          <w:szCs w:val="20"/>
          <w:lang w:val="es-ES_tradnl"/>
        </w:rPr>
      </w:pPr>
      <w:r w:rsidRPr="00636985">
        <w:rPr>
          <w:rFonts w:cs="Arial"/>
          <w:bCs/>
          <w:sz w:val="20"/>
          <w:szCs w:val="20"/>
          <w:lang w:val="es-ES_tradnl"/>
        </w:rPr>
        <w:t>Cabe destacar que esta noticia no debería hacer que tomemos las cosas con demasiada tranquilidad y bajemos la guardia, ya que los doctores no dicen en donde se van a formar ni a quién van a afectar y bastaría con uno que nos afecte para decir que fue una mala temporada de huracanes para nosotros.</w:t>
      </w:r>
    </w:p>
    <w:p w:rsidR="00621504" w:rsidRPr="00B768A0" w:rsidRDefault="00621504" w:rsidP="00621504">
      <w:pPr>
        <w:rPr>
          <w:rFonts w:cs="Arial"/>
          <w:bCs/>
          <w:sz w:val="20"/>
          <w:szCs w:val="20"/>
          <w:lang w:val="es-ES_tradnl"/>
        </w:rPr>
      </w:pPr>
    </w:p>
    <w:p w:rsidR="00621504" w:rsidRPr="00B206FC" w:rsidRDefault="00B768A0" w:rsidP="00B206FC">
      <w:pPr>
        <w:rPr>
          <w:rFonts w:ascii="Arial Narrow" w:hAnsi="Arial Narrow"/>
          <w:b/>
          <w:bCs/>
          <w:i/>
          <w:sz w:val="28"/>
          <w:szCs w:val="28"/>
          <w:lang w:val="es-ES_tradnl"/>
        </w:rPr>
      </w:pPr>
      <w:r w:rsidRPr="001B1148">
        <w:rPr>
          <w:rFonts w:ascii="Arial Narrow" w:hAnsi="Arial Narrow"/>
          <w:b/>
          <w:bCs/>
          <w:noProof/>
          <w:sz w:val="28"/>
          <w:szCs w:val="28"/>
          <w:lang w:val="es-ES"/>
        </w:rPr>
        <w:drawing>
          <wp:anchor distT="0" distB="0" distL="114300" distR="114300" simplePos="0" relativeHeight="251885056" behindDoc="0" locked="0" layoutInCell="1" allowOverlap="1" wp14:anchorId="62C0F982" wp14:editId="2030E857">
            <wp:simplePos x="0" y="0"/>
            <wp:positionH relativeFrom="column">
              <wp:posOffset>3395980</wp:posOffset>
            </wp:positionH>
            <wp:positionV relativeFrom="paragraph">
              <wp:posOffset>1270</wp:posOffset>
            </wp:positionV>
            <wp:extent cx="1929130" cy="1691640"/>
            <wp:effectExtent l="0" t="0" r="0" b="3810"/>
            <wp:wrapSquare wrapText="bothSides"/>
            <wp:docPr id="55" name="Imagen 55" descr="https://fbcdn-sphotos-b-a.akamaihd.net/hphotos-ak-xaf1/v/t1.0-9/11426259_414201345430981_6671419304109181302_n.jpg?oh=3a6cb1a4b85f854010dc78473d0bebbe&amp;oe=55F5C572&amp;__gda__=1443603651_3124385828b6f258a681b380248372e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https://fbcdn-sphotos-b-a.akamaihd.net/hphotos-ak-xaf1/v/t1.0-9/11426259_414201345430981_6671419304109181302_n.jpg?oh=3a6cb1a4b85f854010dc78473d0bebbe&amp;oe=55F5C572&amp;__gda__=1443603651_3124385828b6f258a681b380248372e8"/>
                    <pic:cNvPicPr preferRelativeResize="0">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29130"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21504" w:rsidRPr="001B1148">
        <w:rPr>
          <w:rFonts w:ascii="Arial Narrow" w:hAnsi="Arial Narrow"/>
          <w:b/>
          <w:bCs/>
          <w:noProof/>
          <w:sz w:val="28"/>
          <w:szCs w:val="28"/>
          <w:lang w:val="es-ES"/>
        </w:rPr>
        <w:drawing>
          <wp:inline distT="0" distB="0" distL="0" distR="0" wp14:anchorId="0F4E0B9A" wp14:editId="401FDD0D">
            <wp:extent cx="1911600" cy="1692000"/>
            <wp:effectExtent l="0" t="0" r="0" b="3810"/>
            <wp:docPr id="56" name="Imagen 56" descr="https://scontent-atl.xx.fbcdn.net/hphotos-xta1/v/t1.0-9/11109637_404261623091620_2165672147952563383_n.jpg?oh=7b893df5458244218d29712bc1352bfc&amp;oe=55CE31D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https://scontent-atl.xx.fbcdn.net/hphotos-xta1/v/t1.0-9/11109637_404261623091620_2165672147952563383_n.jpg?oh=7b893df5458244218d29712bc1352bfc&amp;oe=55CE31D0"/>
                    <pic:cNvPicPr preferRelativeResize="0">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11600" cy="1692000"/>
                    </a:xfrm>
                    <a:prstGeom prst="rect">
                      <a:avLst/>
                    </a:prstGeom>
                    <a:noFill/>
                    <a:ln>
                      <a:noFill/>
                    </a:ln>
                  </pic:spPr>
                </pic:pic>
              </a:graphicData>
            </a:graphic>
          </wp:inline>
        </w:drawing>
      </w:r>
    </w:p>
    <w:p w:rsidR="00621504" w:rsidRPr="001B1148" w:rsidRDefault="00621504" w:rsidP="00621504">
      <w:pPr>
        <w:jc w:val="center"/>
        <w:rPr>
          <w:rFonts w:ascii="Arial Narrow" w:hAnsi="Arial Narrow"/>
          <w:b/>
          <w:bCs/>
          <w:sz w:val="28"/>
          <w:szCs w:val="28"/>
          <w:lang w:val="es-ES"/>
        </w:rPr>
      </w:pPr>
    </w:p>
    <w:p w:rsidR="00621504" w:rsidRPr="00A0258C" w:rsidRDefault="00A0258C" w:rsidP="00621504">
      <w:pPr>
        <w:jc w:val="center"/>
        <w:rPr>
          <w:rFonts w:cs="Arial"/>
          <w:b/>
          <w:noProof/>
          <w:sz w:val="20"/>
          <w:szCs w:val="20"/>
          <w:lang w:eastAsia="es-CO"/>
        </w:rPr>
      </w:pPr>
      <w:r w:rsidRPr="00A0258C">
        <w:rPr>
          <w:rFonts w:cs="Arial"/>
          <w:b/>
          <w:noProof/>
          <w:sz w:val="18"/>
          <w:szCs w:val="18"/>
          <w:lang w:eastAsia="es-CO"/>
        </w:rPr>
        <w:t xml:space="preserve">Variacion Temperatura Promedio </w:t>
      </w:r>
      <w:r>
        <w:rPr>
          <w:rFonts w:cs="Arial"/>
          <w:b/>
          <w:noProof/>
          <w:sz w:val="18"/>
          <w:szCs w:val="18"/>
          <w:lang w:eastAsia="es-CO"/>
        </w:rPr>
        <w:t>y</w:t>
      </w:r>
      <w:r w:rsidRPr="00A0258C">
        <w:rPr>
          <w:rFonts w:cs="Arial"/>
          <w:b/>
          <w:noProof/>
          <w:sz w:val="18"/>
          <w:szCs w:val="18"/>
          <w:lang w:eastAsia="es-CO"/>
        </w:rPr>
        <w:t xml:space="preserve"> Precipitacion Primer Semestre</w:t>
      </w:r>
      <w:r w:rsidRPr="001B1148">
        <w:rPr>
          <w:rFonts w:ascii="Arial Narrow" w:hAnsi="Arial Narrow"/>
          <w:b/>
          <w:i/>
          <w:noProof/>
          <w:sz w:val="28"/>
          <w:szCs w:val="28"/>
          <w:lang w:eastAsia="es-CO"/>
        </w:rPr>
        <w:t xml:space="preserve"> </w:t>
      </w:r>
      <w:r w:rsidR="00621504" w:rsidRPr="00A0258C">
        <w:rPr>
          <w:rFonts w:cs="Arial"/>
          <w:b/>
          <w:noProof/>
          <w:sz w:val="20"/>
          <w:szCs w:val="20"/>
          <w:lang w:eastAsia="es-CO"/>
        </w:rPr>
        <w:t>2015</w:t>
      </w:r>
    </w:p>
    <w:tbl>
      <w:tblPr>
        <w:tblW w:w="71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372"/>
        <w:gridCol w:w="2404"/>
        <w:gridCol w:w="2404"/>
      </w:tblGrid>
      <w:tr w:rsidR="00621504" w:rsidRPr="001B1148" w:rsidTr="008C6DDA">
        <w:trPr>
          <w:jc w:val="center"/>
        </w:trPr>
        <w:tc>
          <w:tcPr>
            <w:tcW w:w="2372" w:type="dxa"/>
          </w:tcPr>
          <w:p w:rsidR="00621504" w:rsidRPr="001B1148" w:rsidRDefault="00621504" w:rsidP="008C6DDA">
            <w:pPr>
              <w:jc w:val="center"/>
              <w:rPr>
                <w:rFonts w:ascii="Arial Narrow" w:hAnsi="Arial Narrow"/>
                <w:b/>
                <w:noProof/>
                <w:sz w:val="24"/>
                <w:lang w:eastAsia="es-CO"/>
              </w:rPr>
            </w:pPr>
            <w:r w:rsidRPr="001B1148">
              <w:rPr>
                <w:rFonts w:ascii="Arial Narrow" w:hAnsi="Arial Narrow"/>
                <w:b/>
                <w:noProof/>
                <w:sz w:val="24"/>
                <w:lang w:eastAsia="es-CO"/>
              </w:rPr>
              <w:t>ESTACION</w:t>
            </w:r>
          </w:p>
        </w:tc>
        <w:tc>
          <w:tcPr>
            <w:tcW w:w="2404" w:type="dxa"/>
          </w:tcPr>
          <w:p w:rsidR="00621504" w:rsidRPr="001B1148" w:rsidRDefault="00621504" w:rsidP="008C6DDA">
            <w:pPr>
              <w:jc w:val="center"/>
              <w:rPr>
                <w:rFonts w:ascii="Arial Narrow" w:hAnsi="Arial Narrow"/>
                <w:b/>
                <w:noProof/>
                <w:sz w:val="24"/>
                <w:lang w:eastAsia="es-CO"/>
              </w:rPr>
            </w:pPr>
            <w:r w:rsidRPr="001B1148">
              <w:rPr>
                <w:rFonts w:ascii="Arial Narrow" w:hAnsi="Arial Narrow"/>
                <w:b/>
                <w:noProof/>
                <w:sz w:val="24"/>
                <w:lang w:eastAsia="es-CO"/>
              </w:rPr>
              <w:t>TEMPERATURA PROMEDIO</w:t>
            </w:r>
          </w:p>
        </w:tc>
        <w:tc>
          <w:tcPr>
            <w:tcW w:w="2404" w:type="dxa"/>
          </w:tcPr>
          <w:p w:rsidR="00621504" w:rsidRPr="001B1148" w:rsidRDefault="00621504" w:rsidP="008C6DDA">
            <w:pPr>
              <w:jc w:val="center"/>
              <w:rPr>
                <w:rFonts w:ascii="Arial Narrow" w:hAnsi="Arial Narrow"/>
                <w:b/>
                <w:noProof/>
                <w:sz w:val="24"/>
                <w:lang w:eastAsia="es-CO"/>
              </w:rPr>
            </w:pPr>
            <w:r w:rsidRPr="001B1148">
              <w:rPr>
                <w:rFonts w:ascii="Arial Narrow" w:hAnsi="Arial Narrow"/>
                <w:b/>
                <w:noProof/>
                <w:sz w:val="24"/>
                <w:lang w:eastAsia="es-CO"/>
              </w:rPr>
              <w:t>ACUMULADO DE PRECIPITACIONES</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TOMARRAZON</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27,19ºC</w:t>
            </w:r>
          </w:p>
        </w:tc>
        <w:tc>
          <w:tcPr>
            <w:tcW w:w="2404" w:type="dxa"/>
          </w:tcPr>
          <w:p w:rsidR="00621504" w:rsidRPr="001B1148" w:rsidRDefault="00621504" w:rsidP="008C6DDA">
            <w:pPr>
              <w:jc w:val="center"/>
              <w:rPr>
                <w:rFonts w:ascii="Arial Narrow" w:hAnsi="Arial Narrow"/>
                <w:b/>
                <w:sz w:val="24"/>
                <w:highlight w:val="red"/>
                <w:lang w:val="es-ES"/>
              </w:rPr>
            </w:pPr>
            <w:r w:rsidRPr="001B1148">
              <w:rPr>
                <w:rFonts w:ascii="Arial Narrow" w:hAnsi="Arial Narrow"/>
                <w:b/>
                <w:sz w:val="24"/>
                <w:highlight w:val="red"/>
                <w:lang w:val="es-ES"/>
              </w:rPr>
              <w:t>151,1mm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LAS CASITAS</w:t>
            </w:r>
          </w:p>
        </w:tc>
        <w:tc>
          <w:tcPr>
            <w:tcW w:w="2404" w:type="dxa"/>
          </w:tcPr>
          <w:p w:rsidR="00621504" w:rsidRPr="001B1148" w:rsidRDefault="00621504" w:rsidP="008C6DDA">
            <w:pPr>
              <w:jc w:val="center"/>
              <w:rPr>
                <w:rFonts w:ascii="Arial Narrow" w:hAnsi="Arial Narrow"/>
                <w:b/>
                <w:sz w:val="24"/>
                <w:highlight w:val="red"/>
                <w:lang w:val="es-ES"/>
              </w:rPr>
            </w:pPr>
            <w:r w:rsidRPr="001B1148">
              <w:rPr>
                <w:rFonts w:ascii="Arial Narrow" w:hAnsi="Arial Narrow"/>
                <w:b/>
                <w:sz w:val="24"/>
                <w:highlight w:val="red"/>
                <w:lang w:val="es-ES"/>
              </w:rPr>
              <w:t>29,42ºC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138,9mm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LA GLORIA</w:t>
            </w:r>
          </w:p>
        </w:tc>
        <w:tc>
          <w:tcPr>
            <w:tcW w:w="2404" w:type="dxa"/>
          </w:tcPr>
          <w:p w:rsidR="00621504" w:rsidRPr="001B1148" w:rsidRDefault="00621504" w:rsidP="008C6DDA">
            <w:pPr>
              <w:jc w:val="center"/>
              <w:rPr>
                <w:rFonts w:ascii="Arial Narrow" w:hAnsi="Arial Narrow"/>
                <w:b/>
                <w:sz w:val="24"/>
                <w:highlight w:val="cyan"/>
                <w:lang w:val="es-ES"/>
              </w:rPr>
            </w:pPr>
            <w:r w:rsidRPr="001B1148">
              <w:rPr>
                <w:rFonts w:ascii="Arial Narrow" w:hAnsi="Arial Narrow"/>
                <w:b/>
                <w:sz w:val="24"/>
                <w:highlight w:val="cyan"/>
                <w:lang w:val="es-ES"/>
              </w:rPr>
              <w:t>26,37ºC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39,1mm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LA LOLA</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28,65ºC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70mm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PENJAMO</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28,57ºC</w:t>
            </w:r>
          </w:p>
        </w:tc>
        <w:tc>
          <w:tcPr>
            <w:tcW w:w="2404" w:type="dxa"/>
          </w:tcPr>
          <w:p w:rsidR="00621504" w:rsidRPr="001B1148" w:rsidRDefault="00621504" w:rsidP="008C6DDA">
            <w:pPr>
              <w:jc w:val="center"/>
              <w:rPr>
                <w:rFonts w:ascii="Arial Narrow" w:hAnsi="Arial Narrow"/>
                <w:b/>
                <w:sz w:val="24"/>
                <w:highlight w:val="cyan"/>
                <w:lang w:val="es-ES"/>
              </w:rPr>
            </w:pPr>
            <w:r w:rsidRPr="001B1148">
              <w:rPr>
                <w:rFonts w:ascii="Arial Narrow" w:hAnsi="Arial Narrow"/>
                <w:b/>
                <w:sz w:val="24"/>
                <w:highlight w:val="cyan"/>
                <w:lang w:val="es-ES"/>
              </w:rPr>
              <w:t>8mm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LA VAINILLA</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26,73ºC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118,8mm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QUEBRADA ANDREA</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26,54ºC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43,5mm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SALAMANCA</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27,27ºC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108mm</w:t>
            </w:r>
          </w:p>
        </w:tc>
      </w:tr>
      <w:tr w:rsidR="00621504" w:rsidRPr="001B1148" w:rsidTr="008C6DDA">
        <w:trPr>
          <w:jc w:val="center"/>
        </w:trPr>
        <w:tc>
          <w:tcPr>
            <w:tcW w:w="2372" w:type="dxa"/>
          </w:tcPr>
          <w:p w:rsidR="00621504" w:rsidRPr="001B1148" w:rsidRDefault="00621504" w:rsidP="008C6DDA">
            <w:pPr>
              <w:rPr>
                <w:rFonts w:ascii="Arial Narrow" w:hAnsi="Arial Narrow"/>
                <w:b/>
                <w:noProof/>
                <w:sz w:val="24"/>
                <w:lang w:eastAsia="es-CO"/>
              </w:rPr>
            </w:pPr>
            <w:r w:rsidRPr="001B1148">
              <w:rPr>
                <w:rFonts w:ascii="Arial Narrow" w:hAnsi="Arial Narrow"/>
                <w:b/>
                <w:noProof/>
                <w:sz w:val="24"/>
                <w:lang w:eastAsia="es-CO"/>
              </w:rPr>
              <w:t>CERRO LAS NUBES</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26,48ºC</w:t>
            </w:r>
          </w:p>
        </w:tc>
        <w:tc>
          <w:tcPr>
            <w:tcW w:w="2404" w:type="dxa"/>
          </w:tcPr>
          <w:p w:rsidR="00621504" w:rsidRPr="001B1148" w:rsidRDefault="00621504" w:rsidP="008C6DDA">
            <w:pPr>
              <w:jc w:val="center"/>
              <w:rPr>
                <w:rFonts w:ascii="Arial Narrow" w:hAnsi="Arial Narrow"/>
                <w:b/>
                <w:sz w:val="24"/>
                <w:lang w:val="es-ES"/>
              </w:rPr>
            </w:pPr>
            <w:r w:rsidRPr="001B1148">
              <w:rPr>
                <w:rFonts w:ascii="Arial Narrow" w:hAnsi="Arial Narrow"/>
                <w:b/>
                <w:sz w:val="24"/>
                <w:lang w:val="es-ES"/>
              </w:rPr>
              <w:t>58mm</w:t>
            </w:r>
          </w:p>
        </w:tc>
      </w:tr>
    </w:tbl>
    <w:p w:rsidR="00621504" w:rsidRPr="00A0258C" w:rsidRDefault="00621504" w:rsidP="00621504">
      <w:pPr>
        <w:autoSpaceDE w:val="0"/>
        <w:autoSpaceDN w:val="0"/>
        <w:adjustRightInd w:val="0"/>
        <w:rPr>
          <w:rFonts w:cs="Arial"/>
          <w:sz w:val="20"/>
          <w:szCs w:val="20"/>
          <w:lang w:val="es-ES"/>
        </w:rPr>
      </w:pPr>
    </w:p>
    <w:p w:rsidR="00621504" w:rsidRPr="00A0258C" w:rsidRDefault="00AF1ED1" w:rsidP="00621504">
      <w:pPr>
        <w:tabs>
          <w:tab w:val="left" w:pos="839"/>
        </w:tabs>
        <w:autoSpaceDE w:val="0"/>
        <w:autoSpaceDN w:val="0"/>
        <w:adjustRightInd w:val="0"/>
        <w:rPr>
          <w:rFonts w:cs="Arial"/>
          <w:sz w:val="20"/>
          <w:szCs w:val="20"/>
          <w:lang w:val="es-ES"/>
        </w:rPr>
      </w:pPr>
      <w:r>
        <w:rPr>
          <w:rFonts w:ascii="Arial Narrow" w:hAnsi="Arial Narrow" w:cs="Helvetica"/>
          <w:noProof/>
          <w:sz w:val="24"/>
          <w:lang w:val="es-ES"/>
        </w:rPr>
        <mc:AlternateContent>
          <mc:Choice Requires="wps">
            <w:drawing>
              <wp:anchor distT="0" distB="0" distL="114300" distR="114300" simplePos="0" relativeHeight="251736064" behindDoc="0" locked="0" layoutInCell="1" allowOverlap="1" wp14:anchorId="217007DA" wp14:editId="61E9FEA6">
                <wp:simplePos x="0" y="0"/>
                <wp:positionH relativeFrom="column">
                  <wp:posOffset>116205</wp:posOffset>
                </wp:positionH>
                <wp:positionV relativeFrom="paragraph">
                  <wp:posOffset>8890</wp:posOffset>
                </wp:positionV>
                <wp:extent cx="397510" cy="151130"/>
                <wp:effectExtent l="11430" t="8890" r="10160" b="11430"/>
                <wp:wrapNone/>
                <wp:docPr id="1068"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510" cy="15113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6" o:spid="_x0000_s1026" style="position:absolute;margin-left:9.15pt;margin-top:.7pt;width:31.3pt;height:11.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cgJQIAAEAEAAAOAAAAZHJzL2Uyb0RvYy54bWysU9uO0zAQfUfiHyy/0zS97TZqulp1KUJa&#10;YMXCB0wdJ7FwbDN2my5fz9jpli7whMiD5cmMj8+cM17dHDvNDhK9sqbk+WjMmTTCVso0Jf/6Zfvm&#10;mjMfwFSgrZElf5Ke36xfv1r1rpAT21pdSWQEYnzRu5K3Ibgiy7xoZQd+ZJ00lKwtdhAoxCarEHpC&#10;73Q2GY8XWW+xcmiF9J7+3g1Jvk74dS1F+FTXXgamS07cQloxrbu4ZusVFA2Ca5U40YB/YNGBMnTp&#10;GeoOArA9qj+gOiXQeluHkbBdZutaCZl6oG7y8W/dPLbgZOqFxPHuLJP/f7Di4+EBmarIu/GCvDLQ&#10;kUufSTcwjZZsMV1EjXrnCyp9dA8Yu/Tu3opvnhm7aalO3iLavpVQEbM81mcvDsTA01G26z/YivBh&#10;H2yS61hjFwFJCHZMrjydXZHHwAT9nC6v5jl5JyiVz/N8mlzLoHg+7NCHd9J2LG5KjkQ+gcPh3odI&#10;BornkkTealVtldYpwGa30cgOQAOy3Y7pS/ypx8sybVhf8uV8Mk/IL3L+EiIC/B2iU4EmXauu5Nfn&#10;Iiiiam9NleYwgNLDnihrc5IxKjc4sLPVE6mIdhhjena0aS3+4KynES65/74HlJzp94acWOazWZz5&#10;FMzmVxMK8DKzu8yAEQRV8sDZsN2E4Z3sHaqmpZvy1Luxt+RerZKy0dmB1YksjWkS/PSk4ju4jFPV&#10;r4e//gkAAP//AwBQSwMEFAAGAAgAAAAhAFw2SVDbAAAABgEAAA8AAABkcnMvZG93bnJldi54bWxM&#10;jrFOw0AQRHsk/uG0SHTkjEPANj5HJBIVokgIBd3GXmwL3551d4nN37NUUI1GM5p55Xq2gzqTD71j&#10;A7eLBBRx7ZqeWwOHt+ebDFSIyA0OjsnANwVYV5cXJRaNm3hH531slYxwKNBAF+NYaB3qjiyGhRuJ&#10;Jft03mIU61vdeJxk3A46TZJ7bbFneehwpG1H9df+ZA1MbvOxXOX4sn2I0fv5/XVzqHNjrq/mp0dQ&#10;keb4V4ZffEGHSpiO7sRNUIP4bClN0TtQEmdJDupoIF2loKtS/8evfgAAAP//AwBQSwECLQAUAAYA&#10;CAAAACEAtoM4kv4AAADhAQAAEwAAAAAAAAAAAAAAAAAAAAAAW0NvbnRlbnRfVHlwZXNdLnhtbFBL&#10;AQItABQABgAIAAAAIQA4/SH/1gAAAJQBAAALAAAAAAAAAAAAAAAAAC8BAABfcmVscy8ucmVsc1BL&#10;AQItABQABgAIAAAAIQDmIvcgJQIAAEAEAAAOAAAAAAAAAAAAAAAAAC4CAABkcnMvZTJvRG9jLnht&#10;bFBLAQItABQABgAIAAAAIQBcNklQ2wAAAAYBAAAPAAAAAAAAAAAAAAAAAH8EAABkcnMvZG93bnJl&#10;di54bWxQSwUGAAAAAAQABADzAAAAhwUAAAAA&#10;" fillcolor="red"/>
            </w:pict>
          </mc:Fallback>
        </mc:AlternateContent>
      </w:r>
      <w:r w:rsidR="00621504" w:rsidRPr="001B1148">
        <w:rPr>
          <w:rFonts w:ascii="Arial Narrow" w:hAnsi="Arial Narrow" w:cs="Helvetica"/>
          <w:sz w:val="24"/>
          <w:lang w:val="es-ES"/>
        </w:rPr>
        <w:tab/>
      </w:r>
      <w:r w:rsidR="00A0258C">
        <w:rPr>
          <w:rFonts w:ascii="Arial Narrow" w:hAnsi="Arial Narrow" w:cs="Helvetica"/>
          <w:sz w:val="24"/>
          <w:lang w:val="es-ES"/>
        </w:rPr>
        <w:tab/>
      </w:r>
      <w:r w:rsidR="00A0258C">
        <w:rPr>
          <w:rFonts w:ascii="Arial Narrow" w:hAnsi="Arial Narrow" w:cs="Helvetica"/>
          <w:sz w:val="24"/>
          <w:lang w:val="es-ES"/>
        </w:rPr>
        <w:tab/>
      </w:r>
      <w:r w:rsidR="00A0258C" w:rsidRPr="00A0258C">
        <w:rPr>
          <w:rFonts w:cs="Arial"/>
          <w:sz w:val="20"/>
          <w:szCs w:val="20"/>
          <w:lang w:val="es-ES"/>
        </w:rPr>
        <w:t>Mayor temperatura promedio y precipitación primer semestre 2015</w:t>
      </w:r>
    </w:p>
    <w:p w:rsidR="00621504" w:rsidRPr="001B1148" w:rsidRDefault="00621504" w:rsidP="00621504">
      <w:pPr>
        <w:tabs>
          <w:tab w:val="left" w:pos="839"/>
        </w:tabs>
        <w:autoSpaceDE w:val="0"/>
        <w:autoSpaceDN w:val="0"/>
        <w:adjustRightInd w:val="0"/>
        <w:rPr>
          <w:rFonts w:ascii="Arial Narrow" w:hAnsi="Arial Narrow" w:cs="Helvetica"/>
          <w:sz w:val="24"/>
          <w:lang w:val="es-ES"/>
        </w:rPr>
      </w:pPr>
    </w:p>
    <w:p w:rsidR="00621504" w:rsidRPr="00A0258C" w:rsidRDefault="00AF1ED1" w:rsidP="00A0258C">
      <w:pPr>
        <w:tabs>
          <w:tab w:val="left" w:pos="839"/>
        </w:tabs>
        <w:autoSpaceDE w:val="0"/>
        <w:autoSpaceDN w:val="0"/>
        <w:adjustRightInd w:val="0"/>
        <w:ind w:firstLine="708"/>
        <w:rPr>
          <w:rFonts w:cs="Arial"/>
          <w:sz w:val="20"/>
          <w:szCs w:val="20"/>
          <w:lang w:val="es-ES"/>
        </w:rPr>
      </w:pPr>
      <w:r>
        <w:rPr>
          <w:rFonts w:ascii="Arial Narrow" w:hAnsi="Arial Narrow" w:cs="Helvetica"/>
          <w:noProof/>
          <w:sz w:val="24"/>
          <w:lang w:val="es-ES"/>
        </w:rPr>
        <mc:AlternateContent>
          <mc:Choice Requires="wps">
            <w:drawing>
              <wp:anchor distT="0" distB="0" distL="114300" distR="114300" simplePos="0" relativeHeight="251737088" behindDoc="0" locked="0" layoutInCell="1" allowOverlap="1" wp14:anchorId="68DB18F1" wp14:editId="3858D24F">
                <wp:simplePos x="0" y="0"/>
                <wp:positionH relativeFrom="column">
                  <wp:posOffset>112560</wp:posOffset>
                </wp:positionH>
                <wp:positionV relativeFrom="paragraph">
                  <wp:posOffset>16924</wp:posOffset>
                </wp:positionV>
                <wp:extent cx="397565" cy="143510"/>
                <wp:effectExtent l="0" t="0" r="21590" b="27940"/>
                <wp:wrapNone/>
                <wp:docPr id="1067"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565" cy="143510"/>
                        </a:xfrm>
                        <a:prstGeom prst="rect">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026" style="position:absolute;margin-left:8.85pt;margin-top:1.35pt;width:31.3pt;height:11.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OwKQIAAEAEAAAOAAAAZHJzL2Uyb0RvYy54bWysU8GO0zAQvSPxD5bvNEnbtNuo6WrpUoS0&#10;wIqFD3AdJ7FwbDN2m5avZ+y0pYUbIgdrJjN+fvNmZnl/6BTZC3DS6JJmo5QSobmppG5K+u3r5s0d&#10;Jc4zXTFltCjpUTh6v3r9atnbQoxNa1QlgCCIdkVvS9p6b4skcbwVHXMjY4XGYG2gYx5daJIKWI/o&#10;nUrGaTpLegOVBcOFc/j3cQjSVcSva8H957p2whNVUuTm4wnx3IYzWS1Z0QCzreQnGuwfWHRManz0&#10;AvXIPCM7kH9BdZKDcab2I266xNS15CLWgNVk6R/VvLTMilgLiuPsRSb3/2D5p/0zEFlh79LZnBLN&#10;OuzSF9SN6UYJMpvMg0a9dQWmvthnCFU6+2T4d0e0WbeYJx4ATN8KViGzLOQnNxeC4/Aq2fYfTYX4&#10;bOdNlOtQQxcAUQhyiF05XroiDp5w/DlZzPNZTgnHUDad5FnsWsKK82ULzr8XpiPBKCkg+QjO9k/O&#10;BzKsOKdE8kbJaiOVig4027UCsmdhQNK36eaM7q7TlCZ9SRf5OI/INzF3C5HiFyVAma4hOulx0pXs&#10;SnoXck6zF1R7p6s4h55JNdhIWemTjEG5oQNbUx1RRTDDGOPaodEa+ElJjyNcUvdjx0BQoj5o7MQi&#10;m07DzEdnms/H6MB1ZHsdYZojVEk9JYO59sOe7CzIpsWXsli7Ng/YvVpGZUNnB1YnsjimUfDTSoU9&#10;uPZj1u/FX/0CAAD//wMAUEsDBBQABgAIAAAAIQBEmroJ2QAAAAYBAAAPAAAAZHJzL2Rvd25yZXYu&#10;eG1sTI7BTsMwEETvSPyDtZW40U1b0VYhToWQKi5cSBFnN97GofE6xG4a/p7lBKfV04xmX7GbfKdG&#10;GmIbWMNinoEiroNtudHwftjfb0HFZNiaLjBp+KYIu/L2pjC5DVd+o7FKjZIRjrnR4FLqc8RYO/Im&#10;zkNPLNkpDN4kwaFBO5irjPsOl1m2Rm9alg/O9PTsqD5XF6/BviKeP9weT800uvrwyV/r6kXru9n0&#10;9Agq0ZT+yvCrL+pQitMxXNhG1QlvNtLUsJQj8TZbgToKPqwAywL/65c/AAAA//8DAFBLAQItABQA&#10;BgAIAAAAIQC2gziS/gAAAOEBAAATAAAAAAAAAAAAAAAAAAAAAABbQ29udGVudF9UeXBlc10ueG1s&#10;UEsBAi0AFAAGAAgAAAAhADj9If/WAAAAlAEAAAsAAAAAAAAAAAAAAAAALwEAAF9yZWxzLy5yZWxz&#10;UEsBAi0AFAAGAAgAAAAhAMPGY7ApAgAAQAQAAA4AAAAAAAAAAAAAAAAALgIAAGRycy9lMm9Eb2Mu&#10;eG1sUEsBAi0AFAAGAAgAAAAhAESaugnZAAAABgEAAA8AAAAAAAAAAAAAAAAAgwQAAGRycy9kb3du&#10;cmV2LnhtbFBLBQYAAAAABAAEAPMAAACJBQAAAAA=&#10;" fillcolor="#00b0f0"/>
            </w:pict>
          </mc:Fallback>
        </mc:AlternateContent>
      </w:r>
      <w:r w:rsidR="00621504" w:rsidRPr="001B1148">
        <w:rPr>
          <w:rFonts w:ascii="Arial Narrow" w:hAnsi="Arial Narrow" w:cs="Helvetica"/>
          <w:sz w:val="24"/>
          <w:lang w:val="es-ES"/>
        </w:rPr>
        <w:t xml:space="preserve">  </w:t>
      </w:r>
      <w:r w:rsidR="00A0258C">
        <w:rPr>
          <w:rFonts w:ascii="Arial Narrow" w:hAnsi="Arial Narrow" w:cs="Helvetica"/>
          <w:sz w:val="24"/>
          <w:lang w:val="es-ES"/>
        </w:rPr>
        <w:tab/>
      </w:r>
      <w:r w:rsidR="00A0258C">
        <w:rPr>
          <w:rFonts w:ascii="Arial Narrow" w:hAnsi="Arial Narrow" w:cs="Helvetica"/>
          <w:sz w:val="24"/>
          <w:lang w:val="es-ES"/>
        </w:rPr>
        <w:tab/>
      </w:r>
      <w:r w:rsidR="00A0258C">
        <w:rPr>
          <w:rFonts w:ascii="Arial Narrow" w:hAnsi="Arial Narrow" w:cs="Helvetica"/>
          <w:sz w:val="24"/>
          <w:lang w:val="es-ES"/>
        </w:rPr>
        <w:tab/>
      </w:r>
      <w:r w:rsidR="00A0258C" w:rsidRPr="00A0258C">
        <w:rPr>
          <w:rFonts w:cs="Arial"/>
          <w:sz w:val="20"/>
          <w:szCs w:val="20"/>
          <w:lang w:val="es-ES"/>
        </w:rPr>
        <w:t>Menor temperatura promedio y precipitación primer semestre 2015</w:t>
      </w:r>
    </w:p>
    <w:p w:rsidR="00621504" w:rsidRPr="00A0258C" w:rsidRDefault="00621504" w:rsidP="00621504">
      <w:pPr>
        <w:tabs>
          <w:tab w:val="left" w:pos="6574"/>
        </w:tabs>
        <w:suppressAutoHyphens/>
        <w:rPr>
          <w:rFonts w:cs="Arial"/>
          <w:sz w:val="20"/>
          <w:szCs w:val="20"/>
          <w:lang w:val="es-ES"/>
        </w:rPr>
      </w:pPr>
    </w:p>
    <w:p w:rsidR="00621504" w:rsidRPr="00A0258C" w:rsidRDefault="00621504" w:rsidP="00621504">
      <w:pPr>
        <w:tabs>
          <w:tab w:val="left" w:pos="6574"/>
        </w:tabs>
        <w:suppressAutoHyphens/>
        <w:rPr>
          <w:rFonts w:cs="Arial"/>
          <w:sz w:val="20"/>
          <w:szCs w:val="20"/>
          <w:lang w:val="es-ES"/>
        </w:rPr>
      </w:pPr>
      <w:r w:rsidRPr="001B1148">
        <w:rPr>
          <w:rFonts w:ascii="Arial Narrow" w:hAnsi="Arial Narrow" w:cs="Helvetica"/>
          <w:noProof/>
          <w:sz w:val="24"/>
          <w:lang w:val="es-ES"/>
        </w:rPr>
        <w:drawing>
          <wp:anchor distT="0" distB="0" distL="114300" distR="114300" simplePos="0" relativeHeight="251763200" behindDoc="1" locked="0" layoutInCell="1" allowOverlap="1" wp14:anchorId="4288E4BC" wp14:editId="18BBD771">
            <wp:simplePos x="0" y="0"/>
            <wp:positionH relativeFrom="column">
              <wp:posOffset>930748</wp:posOffset>
            </wp:positionH>
            <wp:positionV relativeFrom="paragraph">
              <wp:posOffset>51159</wp:posOffset>
            </wp:positionV>
            <wp:extent cx="4214583" cy="1995777"/>
            <wp:effectExtent l="0" t="0" r="0" b="508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22409" cy="1999483"/>
                    </a:xfrm>
                    <a:prstGeom prst="rect">
                      <a:avLst/>
                    </a:prstGeom>
                    <a:noFill/>
                  </pic:spPr>
                </pic:pic>
              </a:graphicData>
            </a:graphic>
            <wp14:sizeRelH relativeFrom="page">
              <wp14:pctWidth>0</wp14:pctWidth>
            </wp14:sizeRelH>
            <wp14:sizeRelV relativeFrom="page">
              <wp14:pctHeight>0</wp14:pctHeight>
            </wp14:sizeRelV>
          </wp:anchor>
        </w:drawing>
      </w:r>
    </w:p>
    <w:p w:rsidR="00621504" w:rsidRPr="00A0258C" w:rsidRDefault="00621504" w:rsidP="00621504">
      <w:pPr>
        <w:tabs>
          <w:tab w:val="left" w:pos="6574"/>
        </w:tabs>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A0258C" w:rsidRDefault="00621504" w:rsidP="00621504">
      <w:pPr>
        <w:suppressAutoHyphens/>
        <w:rPr>
          <w:rFonts w:cs="Arial"/>
          <w:sz w:val="20"/>
          <w:szCs w:val="20"/>
          <w:lang w:val="es-ES"/>
        </w:rPr>
      </w:pPr>
    </w:p>
    <w:p w:rsidR="00621504" w:rsidRPr="00C9147F" w:rsidRDefault="00621504" w:rsidP="00621504">
      <w:pPr>
        <w:suppressAutoHyphens/>
        <w:rPr>
          <w:rFonts w:cs="Arial"/>
          <w:b/>
          <w:sz w:val="20"/>
          <w:szCs w:val="20"/>
          <w:lang w:val="es-ES"/>
        </w:rPr>
      </w:pPr>
    </w:p>
    <w:p w:rsidR="00621504" w:rsidRPr="000A205E" w:rsidRDefault="00621504" w:rsidP="00E750C5">
      <w:pPr>
        <w:tabs>
          <w:tab w:val="left" w:pos="1540"/>
        </w:tabs>
        <w:suppressAutoHyphens/>
        <w:rPr>
          <w:rFonts w:cs="Arial"/>
          <w:sz w:val="20"/>
          <w:szCs w:val="20"/>
          <w:lang w:val="es-ES"/>
        </w:rPr>
      </w:pPr>
    </w:p>
    <w:p w:rsidR="004D5041" w:rsidRPr="000A205E" w:rsidRDefault="004D5041" w:rsidP="00F21711">
      <w:pPr>
        <w:pStyle w:val="Encabezado"/>
        <w:rPr>
          <w:rFonts w:cs="Arial"/>
          <w:sz w:val="20"/>
          <w:szCs w:val="20"/>
        </w:rPr>
      </w:pPr>
    </w:p>
    <w:p w:rsidR="00E830CC" w:rsidRPr="000A205E" w:rsidRDefault="00E830CC" w:rsidP="00580F8E">
      <w:pPr>
        <w:rPr>
          <w:rFonts w:cs="Arial"/>
          <w:bCs/>
          <w:color w:val="000000"/>
          <w:sz w:val="20"/>
          <w:szCs w:val="20"/>
          <w:lang w:eastAsia="es-CO"/>
        </w:rPr>
      </w:pPr>
    </w:p>
    <w:p w:rsidR="004E554F" w:rsidRPr="000A205E" w:rsidRDefault="004E554F" w:rsidP="00A0258C">
      <w:pPr>
        <w:pStyle w:val="Prrafodelista11"/>
        <w:ind w:left="0"/>
        <w:rPr>
          <w:rFonts w:ascii="Arial" w:hAnsi="Arial" w:cs="Arial"/>
          <w:sz w:val="20"/>
          <w:szCs w:val="20"/>
        </w:rPr>
      </w:pPr>
    </w:p>
    <w:p w:rsidR="00A0258C" w:rsidRPr="000A205E" w:rsidRDefault="00A0258C" w:rsidP="00A0258C">
      <w:pPr>
        <w:pStyle w:val="Prrafodelista11"/>
        <w:ind w:left="0"/>
        <w:rPr>
          <w:rFonts w:ascii="Arial" w:hAnsi="Arial" w:cs="Arial"/>
          <w:sz w:val="20"/>
          <w:szCs w:val="20"/>
        </w:rPr>
      </w:pPr>
    </w:p>
    <w:p w:rsidR="00A0258C" w:rsidRPr="000A205E" w:rsidRDefault="00C9147F" w:rsidP="00A0258C">
      <w:pPr>
        <w:pStyle w:val="Prrafodelista11"/>
        <w:ind w:left="0"/>
        <w:rPr>
          <w:rFonts w:ascii="Arial" w:hAnsi="Arial" w:cs="Arial"/>
          <w:sz w:val="20"/>
          <w:szCs w:val="20"/>
        </w:rPr>
      </w:pPr>
      <w:r w:rsidRPr="000A205E">
        <w:rPr>
          <w:rFonts w:ascii="Arial" w:hAnsi="Arial" w:cs="Arial"/>
          <w:noProof/>
          <w:sz w:val="20"/>
          <w:szCs w:val="20"/>
        </w:rPr>
        <w:drawing>
          <wp:anchor distT="0" distB="0" distL="114300" distR="114300" simplePos="0" relativeHeight="251887104" behindDoc="0" locked="0" layoutInCell="1" allowOverlap="1" wp14:anchorId="7944C70A" wp14:editId="5E94C54A">
            <wp:simplePos x="0" y="0"/>
            <wp:positionH relativeFrom="column">
              <wp:posOffset>931545</wp:posOffset>
            </wp:positionH>
            <wp:positionV relativeFrom="paragraph">
              <wp:posOffset>10795</wp:posOffset>
            </wp:positionV>
            <wp:extent cx="4213860" cy="1960880"/>
            <wp:effectExtent l="0" t="0" r="0" b="127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213860" cy="1960880"/>
                    </a:xfrm>
                    <a:prstGeom prst="rect">
                      <a:avLst/>
                    </a:prstGeom>
                    <a:noFill/>
                  </pic:spPr>
                </pic:pic>
              </a:graphicData>
            </a:graphic>
            <wp14:sizeRelH relativeFrom="page">
              <wp14:pctWidth>0</wp14:pctWidth>
            </wp14:sizeRelH>
            <wp14:sizeRelV relativeFrom="page">
              <wp14:pctHeight>0</wp14:pctHeight>
            </wp14:sizeRelV>
          </wp:anchor>
        </w:drawing>
      </w:r>
    </w:p>
    <w:p w:rsidR="00A0258C" w:rsidRPr="000A205E" w:rsidRDefault="00A0258C"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Pr="000A205E" w:rsidRDefault="00C9147F" w:rsidP="00A0258C">
      <w:pPr>
        <w:pStyle w:val="Prrafodelista11"/>
        <w:ind w:left="0"/>
        <w:rPr>
          <w:rFonts w:ascii="Arial" w:hAnsi="Arial" w:cs="Arial"/>
          <w:sz w:val="20"/>
          <w:szCs w:val="20"/>
        </w:rPr>
      </w:pPr>
    </w:p>
    <w:p w:rsidR="00C9147F" w:rsidRDefault="00C9147F" w:rsidP="00A0258C">
      <w:pPr>
        <w:pStyle w:val="Prrafodelista11"/>
        <w:ind w:left="0"/>
        <w:rPr>
          <w:rFonts w:ascii="Arial" w:hAnsi="Arial" w:cs="Arial"/>
          <w:sz w:val="20"/>
          <w:szCs w:val="20"/>
        </w:rPr>
      </w:pPr>
    </w:p>
    <w:p w:rsidR="000A205E" w:rsidRDefault="000A205E" w:rsidP="00A0258C">
      <w:pPr>
        <w:pStyle w:val="Prrafodelista11"/>
        <w:ind w:left="0"/>
        <w:rPr>
          <w:rFonts w:ascii="Arial" w:hAnsi="Arial" w:cs="Arial"/>
          <w:sz w:val="20"/>
          <w:szCs w:val="20"/>
        </w:rPr>
      </w:pPr>
    </w:p>
    <w:p w:rsidR="000A205E" w:rsidRDefault="000A205E" w:rsidP="00A0258C">
      <w:pPr>
        <w:pStyle w:val="Prrafodelista11"/>
        <w:ind w:left="0"/>
        <w:rPr>
          <w:rFonts w:ascii="Arial" w:hAnsi="Arial" w:cs="Arial"/>
          <w:sz w:val="20"/>
          <w:szCs w:val="20"/>
        </w:rPr>
      </w:pPr>
    </w:p>
    <w:p w:rsidR="000A205E" w:rsidRDefault="000A205E" w:rsidP="00A0258C">
      <w:pPr>
        <w:pStyle w:val="Prrafodelista11"/>
        <w:ind w:left="0"/>
        <w:rPr>
          <w:rFonts w:ascii="Arial" w:hAnsi="Arial" w:cs="Arial"/>
          <w:sz w:val="20"/>
          <w:szCs w:val="20"/>
        </w:rPr>
      </w:pPr>
    </w:p>
    <w:p w:rsidR="000A205E" w:rsidRDefault="000A205E" w:rsidP="00A0258C">
      <w:pPr>
        <w:pStyle w:val="Prrafodelista11"/>
        <w:ind w:left="0"/>
        <w:rPr>
          <w:rFonts w:ascii="Arial" w:hAnsi="Arial" w:cs="Arial"/>
          <w:sz w:val="20"/>
          <w:szCs w:val="20"/>
        </w:rPr>
      </w:pPr>
    </w:p>
    <w:p w:rsidR="000A205E" w:rsidRPr="00374DA0" w:rsidRDefault="000A205E" w:rsidP="000A205E">
      <w:pPr>
        <w:jc w:val="center"/>
        <w:rPr>
          <w:rFonts w:cs="Arial"/>
          <w:b/>
          <w:sz w:val="20"/>
          <w:szCs w:val="20"/>
          <w:lang w:val="es-MX"/>
        </w:rPr>
      </w:pPr>
      <w:r w:rsidRPr="00374DA0">
        <w:rPr>
          <w:rFonts w:cs="Arial"/>
          <w:b/>
          <w:sz w:val="20"/>
          <w:szCs w:val="20"/>
          <w:lang w:val="es-MX"/>
        </w:rPr>
        <w:t xml:space="preserve">Audiencias Públicas </w:t>
      </w:r>
    </w:p>
    <w:p w:rsidR="000A205E" w:rsidRPr="00374DA0" w:rsidRDefault="000A205E" w:rsidP="000A205E">
      <w:pPr>
        <w:jc w:val="center"/>
        <w:rPr>
          <w:rFonts w:cs="Arial"/>
          <w:b/>
          <w:sz w:val="20"/>
          <w:szCs w:val="20"/>
          <w:lang w:val="es-MX"/>
        </w:rPr>
      </w:pPr>
    </w:p>
    <w:p w:rsidR="000A205E" w:rsidRPr="00374DA0" w:rsidRDefault="000A205E" w:rsidP="000A205E">
      <w:pPr>
        <w:numPr>
          <w:ilvl w:val="0"/>
          <w:numId w:val="38"/>
        </w:numPr>
        <w:rPr>
          <w:rFonts w:cs="Arial"/>
          <w:b/>
          <w:sz w:val="20"/>
          <w:szCs w:val="20"/>
          <w:lang w:val="es-MX"/>
        </w:rPr>
      </w:pPr>
      <w:r w:rsidRPr="00374DA0">
        <w:rPr>
          <w:rFonts w:cs="Arial"/>
          <w:b/>
          <w:sz w:val="20"/>
          <w:szCs w:val="20"/>
          <w:lang w:val="es-MX"/>
        </w:rPr>
        <w:t>Presupuesto Participativo.</w:t>
      </w:r>
    </w:p>
    <w:p w:rsidR="000A205E" w:rsidRPr="00374DA0" w:rsidRDefault="000A205E" w:rsidP="000A205E">
      <w:pPr>
        <w:ind w:left="720"/>
        <w:rPr>
          <w:rFonts w:cs="Arial"/>
          <w:b/>
          <w:sz w:val="20"/>
          <w:szCs w:val="20"/>
          <w:lang w:val="es-MX"/>
        </w:rPr>
      </w:pPr>
    </w:p>
    <w:p w:rsidR="000A205E" w:rsidRPr="00374DA0" w:rsidRDefault="000A205E" w:rsidP="000A205E">
      <w:pPr>
        <w:numPr>
          <w:ilvl w:val="0"/>
          <w:numId w:val="38"/>
        </w:numPr>
        <w:rPr>
          <w:rFonts w:cs="Arial"/>
          <w:b/>
          <w:sz w:val="20"/>
          <w:szCs w:val="20"/>
          <w:lang w:val="es-MX"/>
        </w:rPr>
      </w:pPr>
      <w:r>
        <w:rPr>
          <w:rFonts w:cs="Arial"/>
          <w:b/>
          <w:sz w:val="20"/>
          <w:szCs w:val="20"/>
          <w:lang w:val="es-MX"/>
        </w:rPr>
        <w:t>Rendición d</w:t>
      </w:r>
      <w:r w:rsidRPr="00374DA0">
        <w:rPr>
          <w:rFonts w:cs="Arial"/>
          <w:b/>
          <w:sz w:val="20"/>
          <w:szCs w:val="20"/>
          <w:lang w:val="es-MX"/>
        </w:rPr>
        <w:t xml:space="preserve">e Cuentas. </w:t>
      </w:r>
    </w:p>
    <w:p w:rsidR="000A205E" w:rsidRPr="00374DA0" w:rsidRDefault="000A205E" w:rsidP="000A205E">
      <w:pPr>
        <w:rPr>
          <w:rFonts w:cs="Arial"/>
          <w:b/>
          <w:sz w:val="20"/>
          <w:szCs w:val="20"/>
          <w:lang w:val="es-MX"/>
        </w:rPr>
      </w:pPr>
    </w:p>
    <w:p w:rsidR="000A205E" w:rsidRPr="00CF4011" w:rsidRDefault="000A205E" w:rsidP="000A205E">
      <w:pPr>
        <w:rPr>
          <w:rFonts w:cs="Arial"/>
          <w:sz w:val="20"/>
          <w:szCs w:val="20"/>
          <w:lang w:val="es-MX"/>
        </w:rPr>
      </w:pPr>
      <w:r w:rsidRPr="00CF4011">
        <w:rPr>
          <w:rFonts w:cs="Arial"/>
          <w:bCs/>
          <w:sz w:val="20"/>
          <w:szCs w:val="20"/>
          <w:lang w:val="es-ES"/>
        </w:rPr>
        <w:t>Directiva No. 001 De 1.999 Informe Software.</w:t>
      </w:r>
    </w:p>
    <w:p w:rsidR="000A205E" w:rsidRPr="00374DA0" w:rsidRDefault="000A205E" w:rsidP="000A205E">
      <w:pPr>
        <w:jc w:val="left"/>
        <w:rPr>
          <w:rFonts w:eastAsia="Calibri" w:cs="Arial"/>
          <w:sz w:val="20"/>
          <w:szCs w:val="20"/>
          <w:lang w:eastAsia="en-US"/>
        </w:rPr>
      </w:pPr>
    </w:p>
    <w:p w:rsidR="000A205E" w:rsidRPr="00374DA0" w:rsidRDefault="000A205E" w:rsidP="000A205E">
      <w:pPr>
        <w:jc w:val="left"/>
        <w:rPr>
          <w:rFonts w:eastAsia="Calibri" w:cs="Arial"/>
          <w:bCs/>
          <w:sz w:val="20"/>
          <w:szCs w:val="20"/>
          <w:lang w:eastAsia="en-US"/>
        </w:rPr>
      </w:pPr>
      <w:r w:rsidRPr="00374DA0">
        <w:rPr>
          <w:rFonts w:eastAsia="Calibri" w:cs="Arial"/>
          <w:sz w:val="20"/>
          <w:szCs w:val="20"/>
          <w:lang w:eastAsia="en-US"/>
        </w:rPr>
        <w:t xml:space="preserve">Se reportó a la Dirección Nacional de Derechos de Autor – DNDA el Informe de Software vigencia 2014, en cumplimiento a lo </w:t>
      </w:r>
      <w:r w:rsidRPr="00374DA0">
        <w:rPr>
          <w:rFonts w:eastAsia="Calibri" w:cs="Arial"/>
          <w:bCs/>
          <w:sz w:val="20"/>
          <w:szCs w:val="20"/>
          <w:lang w:eastAsia="en-US"/>
        </w:rPr>
        <w:t xml:space="preserve">preceptuado en la Directiva Presidencial No. 01 del 25 de Febrero de 1999. </w:t>
      </w:r>
    </w:p>
    <w:p w:rsidR="000A205E" w:rsidRPr="00374DA0" w:rsidRDefault="000A205E" w:rsidP="000A205E">
      <w:pPr>
        <w:jc w:val="left"/>
        <w:rPr>
          <w:rFonts w:eastAsia="Calibri" w:cs="Arial"/>
          <w:bCs/>
          <w:sz w:val="20"/>
          <w:szCs w:val="20"/>
          <w:lang w:eastAsia="en-US"/>
        </w:rPr>
      </w:pPr>
    </w:p>
    <w:p w:rsidR="000A205E" w:rsidRPr="00374DA0" w:rsidRDefault="000A205E" w:rsidP="000A205E">
      <w:pPr>
        <w:jc w:val="left"/>
        <w:rPr>
          <w:rFonts w:cs="Arial"/>
          <w:b/>
          <w:sz w:val="20"/>
          <w:szCs w:val="20"/>
        </w:rPr>
      </w:pPr>
      <w:r>
        <w:rPr>
          <w:rFonts w:cs="Arial"/>
          <w:b/>
          <w:sz w:val="20"/>
          <w:szCs w:val="20"/>
        </w:rPr>
        <w:t>Informe Anual d</w:t>
      </w:r>
      <w:r w:rsidRPr="00374DA0">
        <w:rPr>
          <w:rFonts w:cs="Arial"/>
          <w:b/>
          <w:sz w:val="20"/>
          <w:szCs w:val="20"/>
        </w:rPr>
        <w:t>e Evaluación Control Interno Contable - Vigencia 2014.</w:t>
      </w:r>
    </w:p>
    <w:p w:rsidR="000A205E" w:rsidRPr="00374DA0" w:rsidRDefault="000A205E" w:rsidP="000A205E">
      <w:pPr>
        <w:autoSpaceDE w:val="0"/>
        <w:autoSpaceDN w:val="0"/>
        <w:adjustRightInd w:val="0"/>
        <w:spacing w:line="276" w:lineRule="auto"/>
        <w:ind w:left="720"/>
        <w:rPr>
          <w:rFonts w:cs="Arial"/>
          <w:b/>
          <w:sz w:val="20"/>
          <w:szCs w:val="20"/>
          <w:lang w:val="es-MX"/>
        </w:rPr>
      </w:pPr>
    </w:p>
    <w:p w:rsidR="000A205E" w:rsidRPr="00374DA0" w:rsidRDefault="000A205E" w:rsidP="000A205E">
      <w:pPr>
        <w:contextualSpacing/>
        <w:rPr>
          <w:rFonts w:eastAsia="Calibri" w:cs="Arial"/>
          <w:bCs/>
          <w:sz w:val="20"/>
          <w:szCs w:val="20"/>
          <w:lang w:eastAsia="en-US"/>
        </w:rPr>
      </w:pPr>
      <w:r w:rsidRPr="00374DA0">
        <w:rPr>
          <w:rFonts w:cs="Arial"/>
          <w:sz w:val="20"/>
          <w:szCs w:val="20"/>
        </w:rPr>
        <w:t xml:space="preserve">Se presentó </w:t>
      </w:r>
      <w:r w:rsidRPr="00374DA0">
        <w:rPr>
          <w:rFonts w:eastAsia="Calibri" w:cs="Arial"/>
          <w:bCs/>
          <w:sz w:val="20"/>
          <w:szCs w:val="20"/>
          <w:lang w:eastAsia="en-US"/>
        </w:rPr>
        <w:t>evaluación anual del sistema de Control Interno Contable vigencia 2014, a la Contaduría General de la Nación, mediante el aplicativo CHIP, donde se contestaron las preguntas formuladas, en relación a la etapa de reconocimiento, identificación, clasificación, revelación, registro, ajustes de los hechos económicos financieros, sociales y ambientales.</w:t>
      </w:r>
    </w:p>
    <w:p w:rsidR="000A205E" w:rsidRPr="00374DA0" w:rsidRDefault="000A205E" w:rsidP="000A205E">
      <w:pPr>
        <w:rPr>
          <w:rFonts w:cs="Arial"/>
          <w:sz w:val="20"/>
          <w:szCs w:val="20"/>
        </w:rPr>
      </w:pPr>
    </w:p>
    <w:p w:rsidR="000A205E" w:rsidRPr="00374DA0" w:rsidRDefault="000A205E" w:rsidP="000A205E">
      <w:pPr>
        <w:numPr>
          <w:ilvl w:val="0"/>
          <w:numId w:val="13"/>
        </w:numPr>
        <w:contextualSpacing/>
        <w:jc w:val="left"/>
        <w:rPr>
          <w:rFonts w:cs="Arial"/>
          <w:b/>
          <w:sz w:val="20"/>
          <w:szCs w:val="20"/>
          <w:lang w:val="es-MX"/>
        </w:rPr>
      </w:pPr>
      <w:r w:rsidRPr="00374DA0">
        <w:rPr>
          <w:rFonts w:cs="Arial"/>
          <w:b/>
          <w:sz w:val="20"/>
          <w:szCs w:val="20"/>
          <w:lang w:val="es-MX"/>
        </w:rPr>
        <w:t xml:space="preserve">Informe ejecutivo anual MECI estado general del sistema de control interno </w:t>
      </w:r>
    </w:p>
    <w:p w:rsidR="000A205E" w:rsidRPr="00374DA0" w:rsidRDefault="000A205E" w:rsidP="000A205E">
      <w:pPr>
        <w:ind w:left="780"/>
        <w:rPr>
          <w:rFonts w:cs="Arial"/>
          <w:sz w:val="20"/>
          <w:szCs w:val="20"/>
          <w:lang w:val="es-MX"/>
        </w:rPr>
      </w:pPr>
    </w:p>
    <w:p w:rsidR="000A205E" w:rsidRPr="00374DA0" w:rsidRDefault="000A205E" w:rsidP="000A205E">
      <w:pPr>
        <w:ind w:left="780" w:hanging="780"/>
        <w:rPr>
          <w:rFonts w:cs="Arial"/>
          <w:b/>
          <w:sz w:val="20"/>
          <w:szCs w:val="20"/>
          <w:lang w:val="es-MX"/>
        </w:rPr>
      </w:pPr>
      <w:r w:rsidRPr="00374DA0">
        <w:rPr>
          <w:rFonts w:cs="Arial"/>
          <w:b/>
          <w:sz w:val="20"/>
          <w:szCs w:val="20"/>
          <w:lang w:val="es-MX"/>
        </w:rPr>
        <w:t>Aspectos Relevantes- Fortalezas</w:t>
      </w:r>
    </w:p>
    <w:p w:rsidR="000A205E" w:rsidRDefault="000A205E" w:rsidP="000A205E">
      <w:pPr>
        <w:rPr>
          <w:rFonts w:cs="Arial"/>
          <w:sz w:val="20"/>
          <w:szCs w:val="20"/>
        </w:rPr>
      </w:pPr>
    </w:p>
    <w:p w:rsidR="000A205E" w:rsidRPr="00374DA0" w:rsidRDefault="000A205E" w:rsidP="000A205E">
      <w:pPr>
        <w:rPr>
          <w:rFonts w:cs="Arial"/>
          <w:sz w:val="20"/>
          <w:szCs w:val="20"/>
        </w:rPr>
      </w:pPr>
      <w:r w:rsidRPr="00374DA0">
        <w:rPr>
          <w:rFonts w:cs="Arial"/>
          <w:sz w:val="20"/>
          <w:szCs w:val="20"/>
        </w:rPr>
        <w:t xml:space="preserve">La Corporación  Autónoma Regional de la Guajira- CORPOGUAJIRA en la vigencia de 2014, mantuvo la Certificación del Sistema de Gestión de Calidad ISO 9001: 2008, NTCGP 1000: 2009, </w:t>
      </w:r>
      <w:proofErr w:type="spellStart"/>
      <w:r w:rsidRPr="00374DA0">
        <w:rPr>
          <w:rFonts w:cs="Arial"/>
          <w:sz w:val="20"/>
          <w:szCs w:val="20"/>
        </w:rPr>
        <w:t>IQNet</w:t>
      </w:r>
      <w:proofErr w:type="spellEnd"/>
      <w:r w:rsidRPr="00374DA0">
        <w:rPr>
          <w:rFonts w:cs="Arial"/>
          <w:sz w:val="20"/>
          <w:szCs w:val="20"/>
        </w:rPr>
        <w:t xml:space="preserve">, por parte del órgano certificador ICONTEC </w:t>
      </w:r>
    </w:p>
    <w:p w:rsidR="000A205E" w:rsidRPr="00374DA0" w:rsidRDefault="000A205E" w:rsidP="000A205E">
      <w:pPr>
        <w:rPr>
          <w:rFonts w:cs="Arial"/>
          <w:sz w:val="20"/>
          <w:szCs w:val="20"/>
        </w:rPr>
      </w:pPr>
    </w:p>
    <w:p w:rsidR="000A205E" w:rsidRPr="00374DA0" w:rsidRDefault="000A205E" w:rsidP="000A205E">
      <w:pPr>
        <w:rPr>
          <w:rFonts w:eastAsia="Calibri" w:cs="Arial"/>
          <w:sz w:val="20"/>
          <w:szCs w:val="20"/>
        </w:rPr>
      </w:pPr>
      <w:r w:rsidRPr="00374DA0">
        <w:rPr>
          <w:rFonts w:eastAsia="Calibri" w:cs="Arial"/>
          <w:sz w:val="20"/>
          <w:szCs w:val="20"/>
        </w:rPr>
        <w:t xml:space="preserve">La Contraloría General de la República  liberó el informe de Auditoría vigencia 2013 el 23 de diciembre de 2013 y se suscribió el Plan de Mejoramiento el 16 de enero de 2014, donde la evaluación del Sistema de Control Interno con base a los macro procesos y procesos seleccionados para la  auditoria arrojó un resultado EFICIENTE; de igual forma la evaluación de los diferentes componentes de la Gestión y Resultados FENECE la cuenta de la entidad. </w:t>
      </w:r>
    </w:p>
    <w:p w:rsidR="000A205E" w:rsidRPr="00374DA0" w:rsidRDefault="000A205E" w:rsidP="000A205E">
      <w:pPr>
        <w:rPr>
          <w:rFonts w:eastAsia="Calibri" w:cs="Arial"/>
          <w:sz w:val="20"/>
          <w:szCs w:val="20"/>
        </w:rPr>
      </w:pPr>
    </w:p>
    <w:p w:rsidR="000A205E" w:rsidRPr="00374DA0" w:rsidRDefault="000A205E" w:rsidP="000A205E">
      <w:pPr>
        <w:contextualSpacing/>
        <w:rPr>
          <w:rFonts w:eastAsia="Calibri" w:cs="Arial"/>
          <w:sz w:val="20"/>
          <w:szCs w:val="20"/>
        </w:rPr>
      </w:pPr>
      <w:r w:rsidRPr="00374DA0">
        <w:rPr>
          <w:rFonts w:eastAsia="Calibri" w:cs="Arial"/>
          <w:sz w:val="20"/>
          <w:szCs w:val="20"/>
        </w:rPr>
        <w:t>Dado al compromiso adelantado por la Alta Dirección, las gestiones de cada funcionario y el seguimiento realizado por la Oficina Asesora de Dirección en Control Interno, permitió seguir disminuyendo el número de hallazgos en comparación con las auditorias  anteriores, donde pasamos de diecisiete (17) hallazgos respecto a la auditoria del año 2012 a trece (13) en la vigencia  2013, sin incluir las auditorias ocasionales realizadas por el Ente de Control.</w:t>
      </w:r>
    </w:p>
    <w:p w:rsidR="000A205E" w:rsidRPr="00374DA0" w:rsidRDefault="000A205E" w:rsidP="000A205E">
      <w:pPr>
        <w:rPr>
          <w:rFonts w:cs="Arial"/>
          <w:b/>
          <w:sz w:val="20"/>
          <w:szCs w:val="20"/>
        </w:rPr>
      </w:pPr>
    </w:p>
    <w:p w:rsidR="000A205E" w:rsidRPr="00374DA0" w:rsidRDefault="000A205E" w:rsidP="000A205E">
      <w:pPr>
        <w:rPr>
          <w:rFonts w:cs="Arial"/>
          <w:b/>
          <w:sz w:val="20"/>
          <w:szCs w:val="20"/>
        </w:rPr>
      </w:pPr>
      <w:r w:rsidRPr="00374DA0">
        <w:rPr>
          <w:rFonts w:cs="Arial"/>
          <w:b/>
          <w:sz w:val="20"/>
          <w:szCs w:val="20"/>
        </w:rPr>
        <w:t>Avances 2015 frente a las recomendaciones formuladas en el 2014</w:t>
      </w:r>
    </w:p>
    <w:p w:rsidR="000A205E" w:rsidRPr="00374DA0" w:rsidRDefault="000A205E" w:rsidP="000A205E">
      <w:pPr>
        <w:rPr>
          <w:rFonts w:cs="Arial"/>
          <w:sz w:val="20"/>
          <w:szCs w:val="20"/>
        </w:rPr>
      </w:pPr>
    </w:p>
    <w:p w:rsidR="000A205E" w:rsidRPr="00374DA0" w:rsidRDefault="000A205E" w:rsidP="000A205E">
      <w:pPr>
        <w:rPr>
          <w:rFonts w:cs="Arial"/>
          <w:sz w:val="20"/>
          <w:szCs w:val="20"/>
        </w:rPr>
      </w:pPr>
      <w:r w:rsidRPr="00374DA0">
        <w:rPr>
          <w:rFonts w:cs="Arial"/>
          <w:sz w:val="20"/>
          <w:szCs w:val="20"/>
        </w:rPr>
        <w:t>Se inició la ejecución del proyecto de actualización tecnológica.</w:t>
      </w:r>
    </w:p>
    <w:p w:rsidR="000A205E" w:rsidRPr="00374DA0" w:rsidRDefault="000A205E" w:rsidP="000A205E">
      <w:pPr>
        <w:rPr>
          <w:rFonts w:cs="Arial"/>
          <w:sz w:val="20"/>
          <w:szCs w:val="20"/>
        </w:rPr>
      </w:pPr>
    </w:p>
    <w:p w:rsidR="000A205E" w:rsidRPr="00374DA0" w:rsidRDefault="000A205E" w:rsidP="000A205E">
      <w:pPr>
        <w:rPr>
          <w:rFonts w:cs="Arial"/>
          <w:sz w:val="20"/>
          <w:szCs w:val="20"/>
        </w:rPr>
      </w:pPr>
      <w:r w:rsidRPr="00374DA0">
        <w:rPr>
          <w:rFonts w:cs="Arial"/>
          <w:sz w:val="20"/>
          <w:szCs w:val="20"/>
        </w:rPr>
        <w:t>La misma estrategia que se aplica para el seguimiento en tiempo real de la PQRSD impetradas a través de la ventanilla única de manera física, se aplica para las envían a través de la página web.</w:t>
      </w:r>
    </w:p>
    <w:p w:rsidR="000A205E" w:rsidRDefault="000A205E" w:rsidP="00A0258C">
      <w:pPr>
        <w:pStyle w:val="Prrafodelista11"/>
        <w:ind w:left="0"/>
        <w:rPr>
          <w:rFonts w:ascii="Arial" w:hAnsi="Arial" w:cs="Arial"/>
          <w:sz w:val="20"/>
          <w:szCs w:val="20"/>
        </w:rPr>
      </w:pPr>
    </w:p>
    <w:p w:rsidR="000A205E" w:rsidRDefault="000A205E" w:rsidP="00A0258C">
      <w:pPr>
        <w:pStyle w:val="Prrafodelista11"/>
        <w:ind w:left="0"/>
        <w:rPr>
          <w:rFonts w:ascii="Arial" w:hAnsi="Arial" w:cs="Arial"/>
          <w:sz w:val="20"/>
          <w:szCs w:val="20"/>
        </w:rPr>
      </w:pPr>
    </w:p>
    <w:p w:rsidR="000A205E" w:rsidRPr="000A205E" w:rsidRDefault="000A205E" w:rsidP="00A0258C">
      <w:pPr>
        <w:pStyle w:val="Prrafodelista11"/>
        <w:ind w:left="0"/>
        <w:rPr>
          <w:rFonts w:ascii="Arial" w:hAnsi="Arial" w:cs="Arial"/>
          <w:sz w:val="20"/>
          <w:szCs w:val="20"/>
        </w:rPr>
      </w:pPr>
    </w:p>
    <w:p w:rsidR="00A0258C" w:rsidRPr="00E750C5" w:rsidRDefault="00A0258C" w:rsidP="00A0258C">
      <w:pPr>
        <w:pStyle w:val="Ttulo1"/>
        <w:jc w:val="center"/>
        <w:rPr>
          <w:rFonts w:ascii="Arial" w:hAnsi="Arial" w:cs="Arial"/>
          <w:sz w:val="20"/>
          <w:szCs w:val="20"/>
          <w:lang w:val="es-ES"/>
        </w:rPr>
      </w:pPr>
      <w:bookmarkStart w:id="60" w:name="_Toc443555010"/>
      <w:r w:rsidRPr="00E750C5">
        <w:rPr>
          <w:rFonts w:ascii="Arial" w:hAnsi="Arial" w:cs="Arial"/>
          <w:sz w:val="20"/>
          <w:szCs w:val="20"/>
          <w:lang w:val="es-ES"/>
        </w:rPr>
        <w:t>ANEXO 4.   MATRIZ DE  SEGUIMIENTO A LA GESTIÓN Y AVANCE EN LAS METAS FÍSICAS Y FINANCIERAS DEL PLAN DE ACCIÓN 2012- 2015.</w:t>
      </w:r>
      <w:bookmarkEnd w:id="60"/>
    </w:p>
    <w:p w:rsidR="00A0258C" w:rsidRPr="00E750C5" w:rsidRDefault="00A0258C" w:rsidP="00A0258C">
      <w:pPr>
        <w:pStyle w:val="Prrafodelista1"/>
        <w:spacing w:after="0"/>
        <w:ind w:left="0"/>
        <w:jc w:val="both"/>
        <w:rPr>
          <w:rFonts w:ascii="Arial" w:hAnsi="Arial" w:cs="Arial"/>
          <w:sz w:val="20"/>
          <w:szCs w:val="20"/>
          <w:lang w:val="es-ES"/>
        </w:rPr>
      </w:pPr>
    </w:p>
    <w:p w:rsidR="00A0258C" w:rsidRPr="00E750C5" w:rsidRDefault="00A0258C" w:rsidP="00A0258C">
      <w:pPr>
        <w:pStyle w:val="Ttulo1"/>
        <w:jc w:val="center"/>
        <w:rPr>
          <w:rFonts w:ascii="Arial" w:hAnsi="Arial" w:cs="Arial"/>
          <w:b w:val="0"/>
          <w:bCs w:val="0"/>
          <w:sz w:val="20"/>
          <w:szCs w:val="20"/>
          <w:lang w:eastAsia="es-CO"/>
        </w:rPr>
      </w:pPr>
      <w:bookmarkStart w:id="61" w:name="_Toc443555011"/>
      <w:r w:rsidRPr="00E750C5">
        <w:rPr>
          <w:rFonts w:ascii="Arial" w:hAnsi="Arial" w:cs="Arial"/>
          <w:color w:val="000000"/>
          <w:sz w:val="20"/>
          <w:szCs w:val="20"/>
          <w:lang w:eastAsia="es-CO"/>
        </w:rPr>
        <w:t xml:space="preserve">ANEXO  5 y 6. </w:t>
      </w:r>
      <w:r w:rsidRPr="00E750C5">
        <w:rPr>
          <w:rFonts w:ascii="Arial" w:hAnsi="Arial" w:cs="Arial"/>
          <w:sz w:val="20"/>
          <w:szCs w:val="20"/>
          <w:lang w:eastAsia="es-CO"/>
        </w:rPr>
        <w:t>INFORME DE EJECUCION PRESUPUESTAL DE GASTOSCORPORACION AUTONOMA REGIONAL DE LA GUAJIRA</w:t>
      </w:r>
      <w:bookmarkEnd w:id="61"/>
    </w:p>
    <w:p w:rsidR="00A0258C" w:rsidRPr="00E750C5" w:rsidRDefault="00A0258C" w:rsidP="00A0258C">
      <w:pPr>
        <w:pStyle w:val="Prrafodelista1"/>
        <w:spacing w:after="0"/>
        <w:ind w:left="0"/>
        <w:jc w:val="center"/>
        <w:rPr>
          <w:rFonts w:ascii="Arial" w:hAnsi="Arial" w:cs="Arial"/>
          <w:b/>
          <w:bCs/>
          <w:sz w:val="20"/>
          <w:szCs w:val="20"/>
          <w:lang w:eastAsia="es-CO"/>
        </w:rPr>
      </w:pPr>
      <w:r w:rsidRPr="00E750C5">
        <w:rPr>
          <w:rFonts w:ascii="Arial" w:hAnsi="Arial" w:cs="Arial"/>
          <w:b/>
          <w:bCs/>
          <w:sz w:val="20"/>
          <w:szCs w:val="20"/>
          <w:lang w:eastAsia="es-CO"/>
        </w:rPr>
        <w:t>RECURSOS VIGENCIA 31/12/2015</w:t>
      </w:r>
    </w:p>
    <w:p w:rsidR="00A0258C" w:rsidRPr="00E750C5" w:rsidRDefault="00A0258C" w:rsidP="00A0258C">
      <w:pPr>
        <w:pStyle w:val="Prrafodelista1"/>
        <w:spacing w:after="0"/>
        <w:ind w:left="0"/>
        <w:jc w:val="center"/>
        <w:rPr>
          <w:rFonts w:ascii="Arial" w:hAnsi="Arial" w:cs="Arial"/>
          <w:sz w:val="20"/>
          <w:szCs w:val="20"/>
          <w:lang w:val="es-ES"/>
        </w:rPr>
      </w:pPr>
    </w:p>
    <w:p w:rsidR="00A0258C" w:rsidRPr="00FF0453" w:rsidRDefault="00A0258C" w:rsidP="00FF0453">
      <w:pPr>
        <w:pStyle w:val="Ttulo1"/>
        <w:jc w:val="center"/>
        <w:rPr>
          <w:rFonts w:ascii="Arial" w:hAnsi="Arial" w:cs="Arial"/>
          <w:sz w:val="20"/>
          <w:szCs w:val="20"/>
          <w:lang w:val="es-ES"/>
        </w:rPr>
      </w:pPr>
      <w:bookmarkStart w:id="62" w:name="_Toc443555012"/>
      <w:r w:rsidRPr="00FF0453">
        <w:rPr>
          <w:rFonts w:ascii="Arial" w:hAnsi="Arial" w:cs="Arial"/>
          <w:sz w:val="20"/>
          <w:szCs w:val="20"/>
          <w:lang w:val="es-ES"/>
        </w:rPr>
        <w:t>ANEXO 7 FORTALECIMIENTO DE LA CAPACIDAD OPERATIVA Y FUNCIONAL</w:t>
      </w:r>
      <w:bookmarkEnd w:id="62"/>
    </w:p>
    <w:p w:rsidR="00A0258C" w:rsidRDefault="00A0258C" w:rsidP="00A0258C">
      <w:pPr>
        <w:pStyle w:val="Prrafodelista1"/>
        <w:spacing w:after="0"/>
        <w:ind w:left="0"/>
        <w:jc w:val="center"/>
        <w:rPr>
          <w:rFonts w:ascii="Arial" w:hAnsi="Arial" w:cs="Arial"/>
          <w:b/>
          <w:sz w:val="20"/>
          <w:szCs w:val="20"/>
          <w:lang w:val="es-ES"/>
        </w:rPr>
      </w:pPr>
    </w:p>
    <w:p w:rsidR="00A0258C" w:rsidRDefault="00A0258C" w:rsidP="00FF0453">
      <w:pPr>
        <w:pStyle w:val="Ttulo1"/>
        <w:jc w:val="center"/>
        <w:rPr>
          <w:rFonts w:ascii="Arial" w:hAnsi="Arial" w:cs="Arial"/>
          <w:sz w:val="20"/>
          <w:szCs w:val="20"/>
          <w:lang w:val="es-ES"/>
        </w:rPr>
      </w:pPr>
      <w:bookmarkStart w:id="63" w:name="_Toc443555013"/>
      <w:r w:rsidRPr="00FF0453">
        <w:rPr>
          <w:rFonts w:ascii="Arial" w:hAnsi="Arial" w:cs="Arial"/>
          <w:sz w:val="20"/>
          <w:szCs w:val="20"/>
          <w:lang w:val="es-ES"/>
        </w:rPr>
        <w:t>ANEXO 8 INDICADORES MINIMO DE GESTION</w:t>
      </w:r>
      <w:bookmarkEnd w:id="63"/>
      <w:r w:rsidRPr="00FF0453">
        <w:rPr>
          <w:rFonts w:ascii="Arial" w:hAnsi="Arial" w:cs="Arial"/>
          <w:sz w:val="20"/>
          <w:szCs w:val="20"/>
          <w:lang w:val="es-ES"/>
        </w:rPr>
        <w:t xml:space="preserve"> </w:t>
      </w:r>
    </w:p>
    <w:p w:rsidR="00FF0453" w:rsidRPr="00FF0453" w:rsidRDefault="00FF0453" w:rsidP="00FF0453">
      <w:pPr>
        <w:rPr>
          <w:lang w:val="es-ES"/>
        </w:rPr>
      </w:pPr>
    </w:p>
    <w:p w:rsidR="00A0258C" w:rsidRPr="00FF0453" w:rsidRDefault="00A0258C" w:rsidP="00FF0453">
      <w:pPr>
        <w:pStyle w:val="Ttulo1"/>
        <w:jc w:val="center"/>
        <w:rPr>
          <w:rFonts w:ascii="Arial" w:hAnsi="Arial" w:cs="Arial"/>
          <w:sz w:val="20"/>
          <w:szCs w:val="20"/>
          <w:lang w:val="es-ES"/>
        </w:rPr>
      </w:pPr>
      <w:bookmarkStart w:id="64" w:name="_Toc443555014"/>
      <w:r w:rsidRPr="00FF0453">
        <w:rPr>
          <w:rFonts w:ascii="Arial" w:hAnsi="Arial" w:cs="Arial"/>
          <w:sz w:val="20"/>
          <w:szCs w:val="20"/>
          <w:lang w:val="es-ES"/>
        </w:rPr>
        <w:t>ANEXO 9 FORTALECIMIENTO INTERINSTITUCIONAL</w:t>
      </w:r>
      <w:bookmarkEnd w:id="64"/>
    </w:p>
    <w:p w:rsidR="00A0258C" w:rsidRPr="00A0258C" w:rsidRDefault="00A0258C" w:rsidP="00A0258C">
      <w:pPr>
        <w:pStyle w:val="Prrafodelista11"/>
        <w:ind w:left="0"/>
        <w:rPr>
          <w:rFonts w:ascii="Arial Narrow" w:hAnsi="Arial Narrow" w:cs="Arial"/>
        </w:rPr>
      </w:pPr>
    </w:p>
    <w:sectPr w:rsidR="00A0258C" w:rsidRPr="00A0258C" w:rsidSect="00FF2416">
      <w:pgSz w:w="12242" w:h="15842" w:code="1"/>
      <w:pgMar w:top="1667" w:right="1701" w:bottom="1985"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6BDF" w:rsidRDefault="00586BDF">
      <w:r>
        <w:separator/>
      </w:r>
    </w:p>
  </w:endnote>
  <w:endnote w:type="continuationSeparator" w:id="0">
    <w:p w:rsidR="00586BDF" w:rsidRDefault="00586B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Nimbus Roman No9 L">
    <w:altName w:val="Times New Roman"/>
    <w:panose1 w:val="00000000000000000000"/>
    <w:charset w:val="00"/>
    <w:family w:val="roman"/>
    <w:notTrueType/>
    <w:pitch w:val="variable"/>
    <w:sig w:usb0="00000003" w:usb1="00000000" w:usb2="00000000" w:usb3="00000000" w:csb0="00000001" w:csb1="00000000"/>
  </w:font>
  <w:font w:name="Nimbus Sans L">
    <w:altName w:val="Arial"/>
    <w:panose1 w:val="00000000000000000000"/>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Euphemia">
    <w:panose1 w:val="020B0503040102020104"/>
    <w:charset w:val="00"/>
    <w:family w:val="swiss"/>
    <w:pitch w:val="variable"/>
    <w:sig w:usb0="8000006F" w:usb1="0000004A" w:usb2="00002000" w:usb3="00000000" w:csb0="00000001" w:csb1="00000000"/>
  </w:font>
  <w:font w:name="Bookman Old Style">
    <w:panose1 w:val="02050604050505020204"/>
    <w:charset w:val="00"/>
    <w:family w:val="roman"/>
    <w:pitch w:val="variable"/>
    <w:sig w:usb0="00000287" w:usb1="00000000" w:usb2="00000000" w:usb3="00000000" w:csb0="0000009F" w:csb1="00000000"/>
  </w:font>
  <w:font w:name="CenturyGothic">
    <w:panose1 w:val="00000000000000000000"/>
    <w:charset w:val="00"/>
    <w:family w:val="swiss"/>
    <w:notTrueType/>
    <w:pitch w:val="default"/>
    <w:sig w:usb0="00000003" w:usb1="00000000" w:usb2="00000000" w:usb3="00000000" w:csb0="00000001" w:csb1="00000000"/>
  </w:font>
  <w:font w:name="Univers">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3296980"/>
      <w:docPartObj>
        <w:docPartGallery w:val="Page Numbers (Bottom of Page)"/>
        <w:docPartUnique/>
      </w:docPartObj>
    </w:sdtPr>
    <w:sdtEndPr/>
    <w:sdtContent>
      <w:p w:rsidR="00527809" w:rsidRDefault="00527809" w:rsidP="0079361A">
        <w:pPr>
          <w:pStyle w:val="Piedepgina"/>
          <w:jc w:val="center"/>
        </w:pPr>
        <w:r>
          <w:fldChar w:fldCharType="begin"/>
        </w:r>
        <w:r>
          <w:instrText>PAGE   \* MERGEFORMAT</w:instrText>
        </w:r>
        <w:r>
          <w:fldChar w:fldCharType="separate"/>
        </w:r>
        <w:r w:rsidR="00BE78CC" w:rsidRPr="00BE78CC">
          <w:rPr>
            <w:noProof/>
            <w:lang w:val="es-ES"/>
          </w:rPr>
          <w:t>1</w:t>
        </w:r>
        <w:r>
          <w:fldChar w:fldCharType="end"/>
        </w:r>
      </w:p>
    </w:sdtContent>
  </w:sdt>
  <w:tbl>
    <w:tblPr>
      <w:tblW w:w="11165" w:type="dxa"/>
      <w:tblInd w:w="-1154" w:type="dxa"/>
      <w:tblLook w:val="04A0" w:firstRow="1" w:lastRow="0" w:firstColumn="1" w:lastColumn="0" w:noHBand="0" w:noVBand="1"/>
    </w:tblPr>
    <w:tblGrid>
      <w:gridCol w:w="6358"/>
      <w:gridCol w:w="4807"/>
    </w:tblGrid>
    <w:tr w:rsidR="00527809" w:rsidRPr="00A149FF" w:rsidTr="00073CB5">
      <w:trPr>
        <w:trHeight w:val="856"/>
      </w:trPr>
      <w:tc>
        <w:tcPr>
          <w:tcW w:w="6358" w:type="dxa"/>
        </w:tcPr>
        <w:p w:rsidR="00527809" w:rsidRPr="00A149FF" w:rsidRDefault="00527809" w:rsidP="00073CB5">
          <w:pPr>
            <w:rPr>
              <w:rFonts w:ascii="Arial Narrow" w:hAnsi="Arial Narrow"/>
            </w:rPr>
          </w:pPr>
          <w:r>
            <w:rPr>
              <w:noProof/>
              <w:lang w:val="es-ES"/>
            </w:rPr>
            <w:drawing>
              <wp:anchor distT="0" distB="0" distL="114300" distR="114300" simplePos="0" relativeHeight="251684352" behindDoc="1" locked="0" layoutInCell="1" allowOverlap="1" wp14:anchorId="4ECADD4D" wp14:editId="5798A757">
                <wp:simplePos x="0" y="0"/>
                <wp:positionH relativeFrom="column">
                  <wp:posOffset>0</wp:posOffset>
                </wp:positionH>
                <wp:positionV relativeFrom="paragraph">
                  <wp:posOffset>3810</wp:posOffset>
                </wp:positionV>
                <wp:extent cx="1628775" cy="882925"/>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cstate="print">
                          <a:extLst>
                            <a:ext uri="{28A0092B-C50C-407E-A947-70E740481C1C}">
                              <a14:useLocalDpi xmlns:a14="http://schemas.microsoft.com/office/drawing/2010/main" val="0"/>
                            </a:ext>
                          </a:extLst>
                        </a:blip>
                        <a:srcRect l="10875" t="20241" r="41205" b="35952"/>
                        <a:stretch/>
                      </pic:blipFill>
                      <pic:spPr bwMode="auto">
                        <a:xfrm>
                          <a:off x="0" y="0"/>
                          <a:ext cx="1628775" cy="882925"/>
                        </a:xfrm>
                        <a:prstGeom prst="rect">
                          <a:avLst/>
                        </a:prstGeom>
                        <a:ln>
                          <a:noFill/>
                        </a:ln>
                        <a:extLst>
                          <a:ext uri="{53640926-AAD7-44D8-BBD7-CCE9431645EC}">
                            <a14:shadowObscured xmlns:a14="http://schemas.microsoft.com/office/drawing/2010/main"/>
                          </a:ext>
                        </a:extLst>
                      </pic:spPr>
                    </pic:pic>
                  </a:graphicData>
                </a:graphic>
              </wp:anchor>
            </w:drawing>
          </w:r>
        </w:p>
      </w:tc>
      <w:tc>
        <w:tcPr>
          <w:tcW w:w="4807" w:type="dxa"/>
        </w:tcPr>
        <w:p w:rsidR="00527809" w:rsidRPr="004235E6" w:rsidRDefault="00527809" w:rsidP="00073CB5">
          <w:pPr>
            <w:jc w:val="right"/>
            <w:rPr>
              <w:rFonts w:ascii="Arial Narrow" w:hAnsi="Arial Narrow"/>
              <w:b/>
              <w:color w:val="00823B"/>
              <w:sz w:val="18"/>
              <w:szCs w:val="18"/>
            </w:rPr>
          </w:pPr>
          <w:r w:rsidRPr="004235E6">
            <w:rPr>
              <w:rFonts w:ascii="Arial Narrow" w:hAnsi="Arial Narrow"/>
              <w:b/>
              <w:color w:val="00823B"/>
              <w:sz w:val="18"/>
              <w:szCs w:val="18"/>
            </w:rPr>
            <w:t>Carrera. 7 No 12 -15</w:t>
          </w:r>
        </w:p>
        <w:p w:rsidR="00527809" w:rsidRPr="004235E6" w:rsidRDefault="00527809" w:rsidP="00073CB5">
          <w:pPr>
            <w:jc w:val="right"/>
            <w:rPr>
              <w:rFonts w:ascii="Arial Narrow" w:hAnsi="Arial Narrow"/>
              <w:b/>
              <w:color w:val="00823B"/>
              <w:sz w:val="18"/>
              <w:szCs w:val="18"/>
            </w:rPr>
          </w:pPr>
          <w:r w:rsidRPr="004235E6">
            <w:rPr>
              <w:rFonts w:ascii="Arial Narrow" w:hAnsi="Arial Narrow"/>
              <w:b/>
              <w:color w:val="00823B"/>
              <w:sz w:val="18"/>
              <w:szCs w:val="18"/>
            </w:rPr>
            <w:t>Teléfonos: (5) 7282672 /  7275125 / 7286778  Telefax (5)7274647</w:t>
          </w:r>
        </w:p>
        <w:p w:rsidR="00527809" w:rsidRPr="004235E6" w:rsidRDefault="00586BDF" w:rsidP="00073CB5">
          <w:pPr>
            <w:jc w:val="right"/>
            <w:rPr>
              <w:rStyle w:val="Hipervnculo"/>
              <w:rFonts w:ascii="Arial Narrow" w:hAnsi="Arial Narrow"/>
              <w:b/>
              <w:color w:val="00823B"/>
              <w:sz w:val="18"/>
              <w:szCs w:val="18"/>
            </w:rPr>
          </w:pPr>
          <w:hyperlink r:id="rId2" w:history="1">
            <w:r w:rsidR="00527809" w:rsidRPr="004235E6">
              <w:rPr>
                <w:rStyle w:val="Hipervnculo"/>
                <w:rFonts w:ascii="Arial Narrow" w:hAnsi="Arial Narrow"/>
                <w:color w:val="00823B"/>
                <w:sz w:val="18"/>
                <w:szCs w:val="18"/>
              </w:rPr>
              <w:t>www.corpoguajira.gov.co</w:t>
            </w:r>
          </w:hyperlink>
        </w:p>
        <w:p w:rsidR="00527809" w:rsidRPr="004235E6" w:rsidRDefault="00527809" w:rsidP="00073CB5">
          <w:pPr>
            <w:jc w:val="right"/>
            <w:rPr>
              <w:rFonts w:ascii="Arial Narrow" w:hAnsi="Arial Narrow"/>
              <w:b/>
              <w:color w:val="00823B"/>
              <w:sz w:val="18"/>
              <w:szCs w:val="18"/>
            </w:rPr>
          </w:pPr>
          <w:r w:rsidRPr="004235E6">
            <w:rPr>
              <w:rStyle w:val="Hipervnculo"/>
              <w:rFonts w:ascii="Arial Narrow" w:hAnsi="Arial Narrow"/>
              <w:color w:val="00823B"/>
              <w:sz w:val="18"/>
              <w:szCs w:val="18"/>
            </w:rPr>
            <w:t>Laboratorio: (5)728 5052</w:t>
          </w:r>
        </w:p>
        <w:p w:rsidR="00527809" w:rsidRPr="004235E6" w:rsidRDefault="00527809" w:rsidP="00073CB5">
          <w:pPr>
            <w:jc w:val="right"/>
            <w:rPr>
              <w:rFonts w:ascii="Arial Narrow" w:hAnsi="Arial Narrow"/>
              <w:b/>
              <w:color w:val="00823B"/>
              <w:sz w:val="18"/>
              <w:szCs w:val="18"/>
            </w:rPr>
          </w:pPr>
          <w:r w:rsidRPr="004235E6">
            <w:rPr>
              <w:rFonts w:ascii="Arial Narrow" w:hAnsi="Arial Narrow"/>
              <w:b/>
              <w:color w:val="00823B"/>
              <w:sz w:val="18"/>
              <w:szCs w:val="18"/>
            </w:rPr>
            <w:t>Fonseca: Teléfonos: (5) 775 6500</w:t>
          </w:r>
        </w:p>
        <w:p w:rsidR="00527809" w:rsidRPr="004235E6" w:rsidRDefault="00527809" w:rsidP="00073CB5">
          <w:pPr>
            <w:jc w:val="right"/>
            <w:rPr>
              <w:rFonts w:ascii="Arial Narrow" w:hAnsi="Arial Narrow"/>
              <w:b/>
              <w:color w:val="00823B"/>
              <w:sz w:val="18"/>
              <w:szCs w:val="18"/>
            </w:rPr>
          </w:pPr>
          <w:r w:rsidRPr="004235E6">
            <w:rPr>
              <w:rFonts w:ascii="Arial Narrow" w:hAnsi="Arial Narrow"/>
              <w:b/>
              <w:color w:val="00823B"/>
              <w:sz w:val="18"/>
              <w:szCs w:val="18"/>
            </w:rPr>
            <w:t>Línea de Atención gratiutita:01 8000 954321</w:t>
          </w:r>
        </w:p>
        <w:p w:rsidR="00527809" w:rsidRPr="004235E6" w:rsidRDefault="00527809" w:rsidP="00073CB5">
          <w:pPr>
            <w:jc w:val="right"/>
            <w:rPr>
              <w:rFonts w:ascii="Arial Narrow" w:hAnsi="Arial Narrow"/>
              <w:b/>
              <w:color w:val="00823B"/>
              <w:sz w:val="18"/>
              <w:szCs w:val="18"/>
            </w:rPr>
          </w:pPr>
          <w:r w:rsidRPr="004235E6">
            <w:rPr>
              <w:rFonts w:ascii="Arial Narrow" w:hAnsi="Arial Narrow"/>
              <w:b/>
              <w:color w:val="00823B"/>
              <w:sz w:val="18"/>
              <w:szCs w:val="18"/>
            </w:rPr>
            <w:t xml:space="preserve">Riohacha, La Guajira – Colombia. </w:t>
          </w:r>
        </w:p>
        <w:p w:rsidR="00527809" w:rsidRPr="00A149FF" w:rsidRDefault="00527809" w:rsidP="00073CB5">
          <w:pPr>
            <w:rPr>
              <w:rFonts w:ascii="Arial Narrow" w:hAnsi="Arial Narrow"/>
              <w:color w:val="00823B"/>
            </w:rPr>
          </w:pPr>
        </w:p>
      </w:tc>
    </w:tr>
  </w:tbl>
  <w:p w:rsidR="00527809" w:rsidRDefault="0052780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643" w:type="dxa"/>
      <w:tblInd w:w="-1154" w:type="dxa"/>
      <w:tblLook w:val="04A0" w:firstRow="1" w:lastRow="0" w:firstColumn="1" w:lastColumn="0" w:noHBand="0" w:noVBand="1"/>
    </w:tblPr>
    <w:tblGrid>
      <w:gridCol w:w="6061"/>
      <w:gridCol w:w="4582"/>
    </w:tblGrid>
    <w:tr w:rsidR="00527809" w:rsidRPr="00A35843" w:rsidTr="00245717">
      <w:trPr>
        <w:trHeight w:val="396"/>
      </w:trPr>
      <w:tc>
        <w:tcPr>
          <w:tcW w:w="6061" w:type="dxa"/>
        </w:tcPr>
        <w:p w:rsidR="00527809" w:rsidRDefault="00527809" w:rsidP="00AB42A3">
          <w:pPr>
            <w:rPr>
              <w:rFonts w:ascii="Arial Narrow" w:hAnsi="Arial Narrow"/>
            </w:rPr>
          </w:pPr>
          <w:r w:rsidRPr="00A35843">
            <w:rPr>
              <w:noProof/>
              <w:lang w:val="es-ES"/>
            </w:rPr>
            <w:drawing>
              <wp:anchor distT="0" distB="0" distL="114300" distR="114300" simplePos="0" relativeHeight="251659776" behindDoc="1" locked="0" layoutInCell="1" allowOverlap="1" wp14:anchorId="012954E8" wp14:editId="29AB09D8">
                <wp:simplePos x="0" y="0"/>
                <wp:positionH relativeFrom="column">
                  <wp:posOffset>-27305</wp:posOffset>
                </wp:positionH>
                <wp:positionV relativeFrom="paragraph">
                  <wp:posOffset>60061</wp:posOffset>
                </wp:positionV>
                <wp:extent cx="1201420" cy="650875"/>
                <wp:effectExtent l="0" t="0" r="0" b="0"/>
                <wp:wrapNone/>
                <wp:docPr id="432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cstate="print">
                          <a:extLst>
                            <a:ext uri="{28A0092B-C50C-407E-A947-70E740481C1C}">
                              <a14:useLocalDpi xmlns:a14="http://schemas.microsoft.com/office/drawing/2010/main" val="0"/>
                            </a:ext>
                          </a:extLst>
                        </a:blip>
                        <a:srcRect l="10875" t="20241" r="41205" b="35952"/>
                        <a:stretch/>
                      </pic:blipFill>
                      <pic:spPr bwMode="auto">
                        <a:xfrm>
                          <a:off x="0" y="0"/>
                          <a:ext cx="1201420" cy="650875"/>
                        </a:xfrm>
                        <a:prstGeom prst="rect">
                          <a:avLst/>
                        </a:prstGeom>
                        <a:ln>
                          <a:noFill/>
                        </a:ln>
                        <a:extLst>
                          <a:ext uri="{53640926-AAD7-44D8-BBD7-CCE9431645EC}">
                            <a14:shadowObscured xmlns:a14="http://schemas.microsoft.com/office/drawing/2010/main"/>
                          </a:ext>
                        </a:extLst>
                      </pic:spPr>
                    </pic:pic>
                  </a:graphicData>
                </a:graphic>
              </wp:anchor>
            </w:drawing>
          </w:r>
        </w:p>
        <w:p w:rsidR="00527809" w:rsidRDefault="00527809" w:rsidP="00B222DB">
          <w:pPr>
            <w:rPr>
              <w:rFonts w:ascii="Arial Narrow" w:hAnsi="Arial Narrow"/>
            </w:rPr>
          </w:pPr>
        </w:p>
        <w:sdt>
          <w:sdtPr>
            <w:id w:val="1087124989"/>
            <w:docPartObj>
              <w:docPartGallery w:val="Page Numbers (Bottom of Page)"/>
              <w:docPartUnique/>
            </w:docPartObj>
          </w:sdtPr>
          <w:sdtEndPr/>
          <w:sdtContent>
            <w:p w:rsidR="00527809" w:rsidRDefault="00527809" w:rsidP="00B222DB">
              <w:pPr>
                <w:pStyle w:val="Piedepgina"/>
                <w:jc w:val="center"/>
              </w:pPr>
              <w:r>
                <w:t xml:space="preserve">                                                                                           </w:t>
              </w:r>
              <w:r>
                <w:fldChar w:fldCharType="begin"/>
              </w:r>
              <w:r>
                <w:instrText>PAGE   \* MERGEFORMAT</w:instrText>
              </w:r>
              <w:r>
                <w:fldChar w:fldCharType="separate"/>
              </w:r>
              <w:r w:rsidR="00342BFC" w:rsidRPr="00342BFC">
                <w:rPr>
                  <w:noProof/>
                  <w:lang w:val="es-ES"/>
                </w:rPr>
                <w:t>166</w:t>
              </w:r>
              <w:r>
                <w:fldChar w:fldCharType="end"/>
              </w:r>
            </w:p>
          </w:sdtContent>
        </w:sdt>
        <w:p w:rsidR="00527809" w:rsidRPr="00B222DB" w:rsidRDefault="00527809" w:rsidP="00B222DB">
          <w:pPr>
            <w:jc w:val="right"/>
            <w:rPr>
              <w:rFonts w:ascii="Arial Narrow" w:hAnsi="Arial Narrow"/>
            </w:rPr>
          </w:pPr>
        </w:p>
      </w:tc>
      <w:tc>
        <w:tcPr>
          <w:tcW w:w="4582" w:type="dxa"/>
        </w:tcPr>
        <w:p w:rsidR="00527809" w:rsidRPr="00A35843" w:rsidRDefault="00527809" w:rsidP="00AB42A3">
          <w:pPr>
            <w:jc w:val="right"/>
            <w:rPr>
              <w:rFonts w:ascii="Arial Narrow" w:hAnsi="Arial Narrow"/>
              <w:b/>
              <w:color w:val="00823B"/>
              <w:sz w:val="12"/>
              <w:szCs w:val="18"/>
            </w:rPr>
          </w:pPr>
          <w:r w:rsidRPr="00A35843">
            <w:rPr>
              <w:rFonts w:ascii="Arial Narrow" w:hAnsi="Arial Narrow"/>
              <w:b/>
              <w:color w:val="00823B"/>
              <w:sz w:val="12"/>
              <w:szCs w:val="18"/>
            </w:rPr>
            <w:t>Carrera. 7 No 12 -15</w:t>
          </w:r>
        </w:p>
        <w:p w:rsidR="00527809" w:rsidRPr="00A35843" w:rsidRDefault="00527809" w:rsidP="00AB42A3">
          <w:pPr>
            <w:jc w:val="right"/>
            <w:rPr>
              <w:rFonts w:ascii="Arial Narrow" w:hAnsi="Arial Narrow"/>
              <w:b/>
              <w:color w:val="00823B"/>
              <w:sz w:val="12"/>
              <w:szCs w:val="18"/>
            </w:rPr>
          </w:pPr>
          <w:r w:rsidRPr="00A35843">
            <w:rPr>
              <w:rFonts w:ascii="Arial Narrow" w:hAnsi="Arial Narrow"/>
              <w:b/>
              <w:color w:val="00823B"/>
              <w:sz w:val="12"/>
              <w:szCs w:val="18"/>
            </w:rPr>
            <w:t>Teléfonos: (5) 7282672 /  7275125 / 7286778  Telefax (5)7274647</w:t>
          </w:r>
        </w:p>
        <w:p w:rsidR="00527809" w:rsidRPr="00A35843" w:rsidRDefault="00586BDF" w:rsidP="00AB42A3">
          <w:pPr>
            <w:jc w:val="right"/>
            <w:rPr>
              <w:rFonts w:ascii="Arial Narrow" w:hAnsi="Arial Narrow"/>
              <w:b/>
              <w:color w:val="00823B"/>
              <w:sz w:val="12"/>
              <w:szCs w:val="18"/>
            </w:rPr>
          </w:pPr>
          <w:hyperlink r:id="rId2" w:history="1">
            <w:r w:rsidR="00527809" w:rsidRPr="00A35843">
              <w:rPr>
                <w:rFonts w:ascii="Arial Narrow" w:hAnsi="Arial Narrow"/>
                <w:b/>
                <w:color w:val="00823B"/>
                <w:sz w:val="12"/>
                <w:szCs w:val="18"/>
              </w:rPr>
              <w:t>www.corpoguajira.gov.co</w:t>
            </w:r>
          </w:hyperlink>
        </w:p>
        <w:p w:rsidR="00527809" w:rsidRPr="00A35843" w:rsidRDefault="00527809" w:rsidP="00AB42A3">
          <w:pPr>
            <w:jc w:val="right"/>
            <w:rPr>
              <w:rFonts w:ascii="Arial Narrow" w:hAnsi="Arial Narrow"/>
              <w:b/>
              <w:color w:val="00823B"/>
              <w:sz w:val="12"/>
              <w:szCs w:val="18"/>
            </w:rPr>
          </w:pPr>
          <w:r w:rsidRPr="00A35843">
            <w:rPr>
              <w:rFonts w:ascii="Arial Narrow" w:hAnsi="Arial Narrow"/>
              <w:b/>
              <w:color w:val="00823B"/>
              <w:sz w:val="12"/>
              <w:szCs w:val="18"/>
            </w:rPr>
            <w:t>Laboratorio: (5)728 5052</w:t>
          </w:r>
        </w:p>
        <w:p w:rsidR="00527809" w:rsidRPr="00A35843" w:rsidRDefault="00527809" w:rsidP="00AB42A3">
          <w:pPr>
            <w:jc w:val="right"/>
            <w:rPr>
              <w:rFonts w:ascii="Arial Narrow" w:hAnsi="Arial Narrow"/>
              <w:b/>
              <w:color w:val="00823B"/>
              <w:sz w:val="12"/>
              <w:szCs w:val="18"/>
            </w:rPr>
          </w:pPr>
          <w:r w:rsidRPr="00A35843">
            <w:rPr>
              <w:rFonts w:ascii="Arial Narrow" w:hAnsi="Arial Narrow"/>
              <w:b/>
              <w:color w:val="00823B"/>
              <w:sz w:val="12"/>
              <w:szCs w:val="18"/>
            </w:rPr>
            <w:t>Fonseca: Teléfonos: (5) 775 6500</w:t>
          </w:r>
        </w:p>
        <w:p w:rsidR="00527809" w:rsidRPr="00A35843" w:rsidRDefault="00527809" w:rsidP="00AB42A3">
          <w:pPr>
            <w:jc w:val="right"/>
            <w:rPr>
              <w:rFonts w:ascii="Arial Narrow" w:hAnsi="Arial Narrow"/>
              <w:b/>
              <w:color w:val="00823B"/>
              <w:sz w:val="12"/>
              <w:szCs w:val="18"/>
            </w:rPr>
          </w:pPr>
          <w:r w:rsidRPr="00A35843">
            <w:rPr>
              <w:rFonts w:ascii="Arial Narrow" w:hAnsi="Arial Narrow"/>
              <w:b/>
              <w:color w:val="00823B"/>
              <w:sz w:val="12"/>
              <w:szCs w:val="18"/>
            </w:rPr>
            <w:t>Línea de Atención gratiutita:01 8000 954321</w:t>
          </w:r>
        </w:p>
        <w:p w:rsidR="00527809" w:rsidRPr="00A35843" w:rsidRDefault="00527809" w:rsidP="00AB42A3">
          <w:pPr>
            <w:jc w:val="right"/>
            <w:rPr>
              <w:rFonts w:ascii="Arial Narrow" w:hAnsi="Arial Narrow"/>
              <w:b/>
              <w:color w:val="00823B"/>
              <w:sz w:val="18"/>
              <w:szCs w:val="18"/>
            </w:rPr>
          </w:pPr>
          <w:r w:rsidRPr="00A35843">
            <w:rPr>
              <w:rFonts w:ascii="Arial Narrow" w:hAnsi="Arial Narrow"/>
              <w:b/>
              <w:color w:val="00823B"/>
              <w:sz w:val="12"/>
              <w:szCs w:val="18"/>
            </w:rPr>
            <w:t xml:space="preserve">Riohacha, La Guajira – Colombia. </w:t>
          </w:r>
        </w:p>
      </w:tc>
    </w:tr>
  </w:tbl>
  <w:p w:rsidR="00527809" w:rsidRDefault="00527809" w:rsidP="00AB42A3">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165" w:type="dxa"/>
      <w:tblInd w:w="-1154" w:type="dxa"/>
      <w:tblLook w:val="04A0" w:firstRow="1" w:lastRow="0" w:firstColumn="1" w:lastColumn="0" w:noHBand="0" w:noVBand="1"/>
    </w:tblPr>
    <w:tblGrid>
      <w:gridCol w:w="6358"/>
      <w:gridCol w:w="4807"/>
    </w:tblGrid>
    <w:tr w:rsidR="00527809" w:rsidRPr="00A149FF" w:rsidTr="00BA26D5">
      <w:trPr>
        <w:trHeight w:val="856"/>
      </w:trPr>
      <w:tc>
        <w:tcPr>
          <w:tcW w:w="6358" w:type="dxa"/>
        </w:tcPr>
        <w:p w:rsidR="00527809" w:rsidRDefault="00527809" w:rsidP="00527809">
          <w:pPr>
            <w:pStyle w:val="Piedepgina"/>
            <w:jc w:val="center"/>
          </w:pPr>
          <w:r>
            <w:fldChar w:fldCharType="begin"/>
          </w:r>
          <w:r>
            <w:instrText>PAGE   \* MERGEFORMAT</w:instrText>
          </w:r>
          <w:r>
            <w:fldChar w:fldCharType="separate"/>
          </w:r>
          <w:r w:rsidR="00342BFC" w:rsidRPr="00342BFC">
            <w:rPr>
              <w:noProof/>
              <w:lang w:val="es-ES"/>
            </w:rPr>
            <w:t>191</w:t>
          </w:r>
          <w:r>
            <w:fldChar w:fldCharType="end"/>
          </w:r>
        </w:p>
        <w:p w:rsidR="00527809" w:rsidRPr="00A149FF" w:rsidRDefault="00527809" w:rsidP="00527809">
          <w:pPr>
            <w:rPr>
              <w:rFonts w:ascii="Arial Narrow" w:hAnsi="Arial Narrow"/>
            </w:rPr>
          </w:pPr>
          <w:r>
            <w:rPr>
              <w:noProof/>
              <w:lang w:eastAsia="es-CO"/>
            </w:rPr>
            <w:t xml:space="preserve"> </w:t>
          </w:r>
          <w:r>
            <w:rPr>
              <w:noProof/>
              <w:lang w:val="es-ES"/>
            </w:rPr>
            <w:drawing>
              <wp:anchor distT="0" distB="0" distL="114300" distR="114300" simplePos="0" relativeHeight="251659264" behindDoc="1" locked="0" layoutInCell="1" allowOverlap="1" wp14:anchorId="685D22DF" wp14:editId="580FBC12">
                <wp:simplePos x="0" y="0"/>
                <wp:positionH relativeFrom="column">
                  <wp:posOffset>0</wp:posOffset>
                </wp:positionH>
                <wp:positionV relativeFrom="paragraph">
                  <wp:posOffset>3810</wp:posOffset>
                </wp:positionV>
                <wp:extent cx="1628775" cy="88292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cstate="print">
                          <a:extLst>
                            <a:ext uri="{28A0092B-C50C-407E-A947-70E740481C1C}">
                              <a14:useLocalDpi xmlns:a14="http://schemas.microsoft.com/office/drawing/2010/main" val="0"/>
                            </a:ext>
                          </a:extLst>
                        </a:blip>
                        <a:srcRect l="10875" t="20241" r="41205" b="35952"/>
                        <a:stretch/>
                      </pic:blipFill>
                      <pic:spPr bwMode="auto">
                        <a:xfrm>
                          <a:off x="0" y="0"/>
                          <a:ext cx="1628775" cy="882925"/>
                        </a:xfrm>
                        <a:prstGeom prst="rect">
                          <a:avLst/>
                        </a:prstGeom>
                        <a:ln>
                          <a:noFill/>
                        </a:ln>
                        <a:extLst>
                          <a:ext uri="{53640926-AAD7-44D8-BBD7-CCE9431645EC}">
                            <a14:shadowObscured xmlns:a14="http://schemas.microsoft.com/office/drawing/2010/main"/>
                          </a:ext>
                        </a:extLst>
                      </pic:spPr>
                    </pic:pic>
                  </a:graphicData>
                </a:graphic>
              </wp:anchor>
            </w:drawing>
          </w:r>
        </w:p>
      </w:tc>
      <w:tc>
        <w:tcPr>
          <w:tcW w:w="4807" w:type="dxa"/>
        </w:tcPr>
        <w:p w:rsidR="00527809" w:rsidRPr="004235E6" w:rsidRDefault="00527809" w:rsidP="003632DC">
          <w:pPr>
            <w:jc w:val="right"/>
            <w:rPr>
              <w:rFonts w:ascii="Arial Narrow" w:hAnsi="Arial Narrow"/>
              <w:b/>
              <w:color w:val="00823B"/>
              <w:sz w:val="18"/>
              <w:szCs w:val="18"/>
            </w:rPr>
          </w:pPr>
          <w:r w:rsidRPr="004235E6">
            <w:rPr>
              <w:rFonts w:ascii="Arial Narrow" w:hAnsi="Arial Narrow"/>
              <w:b/>
              <w:color w:val="00823B"/>
              <w:sz w:val="18"/>
              <w:szCs w:val="18"/>
            </w:rPr>
            <w:t>Carrera. 7 No 12 -15</w:t>
          </w:r>
        </w:p>
        <w:p w:rsidR="00527809" w:rsidRPr="004235E6" w:rsidRDefault="00527809" w:rsidP="003632DC">
          <w:pPr>
            <w:jc w:val="right"/>
            <w:rPr>
              <w:rFonts w:ascii="Arial Narrow" w:hAnsi="Arial Narrow"/>
              <w:b/>
              <w:color w:val="00823B"/>
              <w:sz w:val="18"/>
              <w:szCs w:val="18"/>
            </w:rPr>
          </w:pPr>
          <w:r w:rsidRPr="004235E6">
            <w:rPr>
              <w:rFonts w:ascii="Arial Narrow" w:hAnsi="Arial Narrow"/>
              <w:b/>
              <w:color w:val="00823B"/>
              <w:sz w:val="18"/>
              <w:szCs w:val="18"/>
            </w:rPr>
            <w:t>Teléfonos: (5) 7282672 /  7275125 / 7286778  Telefax (5)7274647</w:t>
          </w:r>
        </w:p>
        <w:p w:rsidR="00527809" w:rsidRPr="004235E6" w:rsidRDefault="00586BDF" w:rsidP="003632DC">
          <w:pPr>
            <w:jc w:val="right"/>
            <w:rPr>
              <w:rStyle w:val="Hipervnculo"/>
              <w:rFonts w:ascii="Arial Narrow" w:hAnsi="Arial Narrow"/>
              <w:b/>
              <w:color w:val="00823B"/>
              <w:sz w:val="18"/>
              <w:szCs w:val="18"/>
            </w:rPr>
          </w:pPr>
          <w:hyperlink r:id="rId2" w:history="1">
            <w:r w:rsidR="00527809" w:rsidRPr="004235E6">
              <w:rPr>
                <w:rStyle w:val="Hipervnculo"/>
                <w:rFonts w:ascii="Arial Narrow" w:hAnsi="Arial Narrow"/>
                <w:color w:val="00823B"/>
                <w:sz w:val="18"/>
                <w:szCs w:val="18"/>
              </w:rPr>
              <w:t>www.corpoguajira.gov.co</w:t>
            </w:r>
          </w:hyperlink>
        </w:p>
        <w:p w:rsidR="00527809" w:rsidRPr="004235E6" w:rsidRDefault="00527809" w:rsidP="003632DC">
          <w:pPr>
            <w:jc w:val="right"/>
            <w:rPr>
              <w:rFonts w:ascii="Arial Narrow" w:hAnsi="Arial Narrow"/>
              <w:b/>
              <w:color w:val="00823B"/>
              <w:sz w:val="18"/>
              <w:szCs w:val="18"/>
            </w:rPr>
          </w:pPr>
          <w:r w:rsidRPr="004235E6">
            <w:rPr>
              <w:rStyle w:val="Hipervnculo"/>
              <w:rFonts w:ascii="Arial Narrow" w:hAnsi="Arial Narrow"/>
              <w:color w:val="00823B"/>
              <w:sz w:val="18"/>
              <w:szCs w:val="18"/>
            </w:rPr>
            <w:t>Laboratorio: (5)728 5052</w:t>
          </w:r>
        </w:p>
        <w:p w:rsidR="00527809" w:rsidRPr="004235E6" w:rsidRDefault="00527809" w:rsidP="003632DC">
          <w:pPr>
            <w:jc w:val="right"/>
            <w:rPr>
              <w:rFonts w:ascii="Arial Narrow" w:hAnsi="Arial Narrow"/>
              <w:b/>
              <w:color w:val="00823B"/>
              <w:sz w:val="18"/>
              <w:szCs w:val="18"/>
            </w:rPr>
          </w:pPr>
          <w:r w:rsidRPr="004235E6">
            <w:rPr>
              <w:rFonts w:ascii="Arial Narrow" w:hAnsi="Arial Narrow"/>
              <w:b/>
              <w:color w:val="00823B"/>
              <w:sz w:val="18"/>
              <w:szCs w:val="18"/>
            </w:rPr>
            <w:t>Fonseca: Teléfonos: (5) 775 6500</w:t>
          </w:r>
        </w:p>
        <w:p w:rsidR="00527809" w:rsidRPr="004235E6" w:rsidRDefault="00527809" w:rsidP="003632DC">
          <w:pPr>
            <w:jc w:val="right"/>
            <w:rPr>
              <w:rFonts w:ascii="Arial Narrow" w:hAnsi="Arial Narrow"/>
              <w:b/>
              <w:color w:val="00823B"/>
              <w:sz w:val="18"/>
              <w:szCs w:val="18"/>
            </w:rPr>
          </w:pPr>
          <w:r w:rsidRPr="004235E6">
            <w:rPr>
              <w:rFonts w:ascii="Arial Narrow" w:hAnsi="Arial Narrow"/>
              <w:b/>
              <w:color w:val="00823B"/>
              <w:sz w:val="18"/>
              <w:szCs w:val="18"/>
            </w:rPr>
            <w:t>Línea de Atención gratiutita:01 8000 954321</w:t>
          </w:r>
        </w:p>
        <w:p w:rsidR="00527809" w:rsidRPr="004235E6" w:rsidRDefault="00527809" w:rsidP="003632DC">
          <w:pPr>
            <w:jc w:val="right"/>
            <w:rPr>
              <w:rFonts w:ascii="Arial Narrow" w:hAnsi="Arial Narrow"/>
              <w:b/>
              <w:color w:val="00823B"/>
              <w:sz w:val="18"/>
              <w:szCs w:val="18"/>
            </w:rPr>
          </w:pPr>
          <w:r w:rsidRPr="004235E6">
            <w:rPr>
              <w:rFonts w:ascii="Arial Narrow" w:hAnsi="Arial Narrow"/>
              <w:b/>
              <w:color w:val="00823B"/>
              <w:sz w:val="18"/>
              <w:szCs w:val="18"/>
            </w:rPr>
            <w:t xml:space="preserve">Riohacha, La Guajira – Colombia. </w:t>
          </w:r>
        </w:p>
        <w:p w:rsidR="00527809" w:rsidRPr="00A149FF" w:rsidRDefault="00527809" w:rsidP="003632DC">
          <w:pPr>
            <w:rPr>
              <w:rFonts w:ascii="Arial Narrow" w:hAnsi="Arial Narrow"/>
              <w:color w:val="00823B"/>
            </w:rPr>
          </w:pPr>
        </w:p>
      </w:tc>
    </w:tr>
  </w:tbl>
  <w:p w:rsidR="00527809" w:rsidRDefault="00527809">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816" w:type="dxa"/>
      <w:tblInd w:w="-318" w:type="dxa"/>
      <w:tblLook w:val="04A0" w:firstRow="1" w:lastRow="0" w:firstColumn="1" w:lastColumn="0" w:noHBand="0" w:noVBand="1"/>
    </w:tblPr>
    <w:tblGrid>
      <w:gridCol w:w="3167"/>
      <w:gridCol w:w="6649"/>
    </w:tblGrid>
    <w:tr w:rsidR="00527809" w:rsidRPr="005130BC" w:rsidTr="005772B6">
      <w:trPr>
        <w:trHeight w:val="344"/>
      </w:trPr>
      <w:tc>
        <w:tcPr>
          <w:tcW w:w="3167" w:type="dxa"/>
        </w:tcPr>
        <w:p w:rsidR="00D82AF1" w:rsidRDefault="00527809" w:rsidP="00D82AF1">
          <w:pPr>
            <w:pStyle w:val="Piedepgina"/>
            <w:jc w:val="center"/>
          </w:pPr>
          <w:r>
            <w:rPr>
              <w:rFonts w:cs="Arial"/>
              <w:noProof/>
              <w:sz w:val="20"/>
              <w:szCs w:val="20"/>
              <w:lang w:val="es-ES"/>
            </w:rPr>
            <w:drawing>
              <wp:inline distT="0" distB="0" distL="0" distR="0" wp14:anchorId="3F65EA58" wp14:editId="43DC128D">
                <wp:extent cx="333375" cy="466725"/>
                <wp:effectExtent l="0" t="0" r="0" b="0"/>
                <wp:docPr id="1061" name="Imagen 68" descr="Descripción: http://t0.gstatic.com/images?q=tbn:ANd9GcTGntQpaGVWuwSzsvbWdlLeQj9-DzWO4_rg6UR3axyWlKGumbmuioSgeH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ción: http://t0.gstatic.com/images?q=tbn:ANd9GcTGntQpaGVWuwSzsvbWdlLeQj9-DzWO4_rg6UR3axyWlKGumbmuioSgeHIa"/>
                        <pic:cNvPicPr>
                          <a:picLocks noChangeAspect="1" noChangeArrowheads="1"/>
                        </pic:cNvPicPr>
                      </pic:nvPicPr>
                      <pic:blipFill>
                        <a:blip r:embed="rId1">
                          <a:extLst>
                            <a:ext uri="{28A0092B-C50C-407E-A947-70E740481C1C}">
                              <a14:useLocalDpi xmlns:a14="http://schemas.microsoft.com/office/drawing/2010/main" val="0"/>
                            </a:ext>
                          </a:extLst>
                        </a:blip>
                        <a:srcRect l="30035" r="29681"/>
                        <a:stretch>
                          <a:fillRect/>
                        </a:stretch>
                      </pic:blipFill>
                      <pic:spPr bwMode="auto">
                        <a:xfrm>
                          <a:off x="0" y="0"/>
                          <a:ext cx="333375" cy="466725"/>
                        </a:xfrm>
                        <a:prstGeom prst="rect">
                          <a:avLst/>
                        </a:prstGeom>
                        <a:noFill/>
                        <a:ln>
                          <a:noFill/>
                        </a:ln>
                      </pic:spPr>
                    </pic:pic>
                  </a:graphicData>
                </a:graphic>
              </wp:inline>
            </w:drawing>
          </w:r>
          <w:r>
            <w:rPr>
              <w:rFonts w:cs="Arial"/>
              <w:noProof/>
              <w:sz w:val="20"/>
              <w:szCs w:val="20"/>
              <w:lang w:val="es-ES"/>
            </w:rPr>
            <w:drawing>
              <wp:inline distT="0" distB="0" distL="0" distR="0" wp14:anchorId="6CC08A3B" wp14:editId="3183DF90">
                <wp:extent cx="381000" cy="457200"/>
                <wp:effectExtent l="0" t="0" r="0" b="0"/>
                <wp:docPr id="1062" name="Imagen 677" descr="Descripción: http://www.google.com.co/url?source=imglanding&amp;ct=img&amp;q=http://contraloria-cauca.gov.co/apc-aa-files/30383362316461663934666162323735/NTCGP1000.png&amp;sa=X&amp;ei=Kzp3T7ShDMqztwfn4NWMDw&amp;ved=0CAkQ8wc4FQ&amp;usg=AFQjCNF2xyLraJp01shq_8w2VvaJ6KbD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google.com.co/url?source=imglanding&amp;ct=img&amp;q=http://contraloria-cauca.gov.co/apc-aa-files/30383362316461663934666162323735/NTCGP1000.png&amp;sa=X&amp;ei=Kzp3T7ShDMqztwfn4NWMDw&amp;ved=0CAkQ8wc4FQ&amp;usg=AFQjCNF2xyLraJp01shq_8w2VvaJ6KbDz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81000" cy="457200"/>
                        </a:xfrm>
                        <a:prstGeom prst="rect">
                          <a:avLst/>
                        </a:prstGeom>
                        <a:noFill/>
                        <a:ln>
                          <a:noFill/>
                        </a:ln>
                      </pic:spPr>
                    </pic:pic>
                  </a:graphicData>
                </a:graphic>
              </wp:inline>
            </w:drawing>
          </w:r>
          <w:r>
            <w:rPr>
              <w:rFonts w:cs="Arial"/>
              <w:noProof/>
              <w:sz w:val="20"/>
              <w:szCs w:val="20"/>
              <w:lang w:val="es-ES"/>
            </w:rPr>
            <w:drawing>
              <wp:inline distT="0" distB="0" distL="0" distR="0" wp14:anchorId="2B2460F8" wp14:editId="2DA8D2C7">
                <wp:extent cx="561975" cy="447675"/>
                <wp:effectExtent l="0" t="0" r="0" b="0"/>
                <wp:docPr id="1063" name="Imagen 676" descr="Descripción: http://www.google.com.co/url?source=imglanding&amp;ct=img&amp;q=http://www.sht.com.co/images/sce/iqnet.jpg&amp;sa=X&amp;ei=ujx3T_exJcq2twfgl4ztDg&amp;ved=0CAoQ8wc&amp;usg=AFQjCNHk4LeJvlhswSloUqRiDUECXW-6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ción: http://www.google.com.co/url?source=imglanding&amp;ct=img&amp;q=http://www.sht.com.co/images/sce/iqnet.jpg&amp;sa=X&amp;ei=ujx3T_exJcq2twfgl4ztDg&amp;ved=0CAoQ8wc&amp;usg=AFQjCNHk4LeJvlhswSloUqRiDUECXW-6vw"/>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61975" cy="447675"/>
                        </a:xfrm>
                        <a:prstGeom prst="rect">
                          <a:avLst/>
                        </a:prstGeom>
                        <a:noFill/>
                        <a:ln>
                          <a:noFill/>
                        </a:ln>
                      </pic:spPr>
                    </pic:pic>
                  </a:graphicData>
                </a:graphic>
              </wp:inline>
            </w:drawing>
          </w:r>
          <w:r w:rsidR="00D82AF1">
            <w:t xml:space="preserve">         </w:t>
          </w:r>
          <w:r w:rsidR="00D82AF1">
            <w:fldChar w:fldCharType="begin"/>
          </w:r>
          <w:r w:rsidR="00D82AF1">
            <w:instrText>PAGE   \* MERGEFORMAT</w:instrText>
          </w:r>
          <w:r w:rsidR="00D82AF1">
            <w:fldChar w:fldCharType="separate"/>
          </w:r>
          <w:r w:rsidR="0072569A" w:rsidRPr="0072569A">
            <w:rPr>
              <w:noProof/>
              <w:lang w:val="es-ES"/>
            </w:rPr>
            <w:t>230</w:t>
          </w:r>
          <w:r w:rsidR="00D82AF1">
            <w:fldChar w:fldCharType="end"/>
          </w:r>
        </w:p>
        <w:p w:rsidR="00527809" w:rsidRPr="005130BC" w:rsidRDefault="00527809" w:rsidP="004467CF">
          <w:pPr>
            <w:spacing w:after="120"/>
            <w:rPr>
              <w:rFonts w:ascii="Arial Narrow" w:hAnsi="Arial Narrow"/>
            </w:rPr>
          </w:pPr>
        </w:p>
      </w:tc>
      <w:tc>
        <w:tcPr>
          <w:tcW w:w="6649" w:type="dxa"/>
        </w:tcPr>
        <w:p w:rsidR="00527809" w:rsidRPr="00A5082F" w:rsidRDefault="00527809" w:rsidP="004467CF">
          <w:pPr>
            <w:jc w:val="right"/>
            <w:rPr>
              <w:rFonts w:ascii="Arial Narrow" w:hAnsi="Arial Narrow"/>
              <w:b/>
              <w:color w:val="00823B"/>
              <w:sz w:val="16"/>
              <w:szCs w:val="16"/>
            </w:rPr>
          </w:pPr>
          <w:r w:rsidRPr="00A5082F">
            <w:rPr>
              <w:rFonts w:ascii="Arial Narrow" w:hAnsi="Arial Narrow"/>
              <w:b/>
              <w:color w:val="00823B"/>
              <w:sz w:val="16"/>
              <w:szCs w:val="16"/>
            </w:rPr>
            <w:t>C</w:t>
          </w:r>
          <w:r>
            <w:rPr>
              <w:rFonts w:ascii="Arial Narrow" w:hAnsi="Arial Narrow"/>
              <w:b/>
              <w:color w:val="00823B"/>
              <w:sz w:val="16"/>
              <w:szCs w:val="16"/>
            </w:rPr>
            <w:t>arre</w:t>
          </w:r>
          <w:r w:rsidRPr="00A5082F">
            <w:rPr>
              <w:rFonts w:ascii="Arial Narrow" w:hAnsi="Arial Narrow"/>
              <w:b/>
              <w:color w:val="00823B"/>
              <w:sz w:val="16"/>
              <w:szCs w:val="16"/>
            </w:rPr>
            <w:t>ra. 7 No 12 -25</w:t>
          </w:r>
        </w:p>
        <w:p w:rsidR="00527809" w:rsidRPr="00A5082F" w:rsidRDefault="00527809" w:rsidP="004467CF">
          <w:pPr>
            <w:spacing w:line="140" w:lineRule="atLeast"/>
            <w:jc w:val="right"/>
            <w:rPr>
              <w:rFonts w:ascii="Arial Narrow" w:hAnsi="Arial Narrow"/>
              <w:b/>
              <w:color w:val="00823B"/>
              <w:sz w:val="16"/>
              <w:szCs w:val="16"/>
            </w:rPr>
          </w:pPr>
          <w:r w:rsidRPr="00A5082F">
            <w:rPr>
              <w:rFonts w:ascii="Arial Narrow" w:hAnsi="Arial Narrow"/>
              <w:b/>
              <w:color w:val="00823B"/>
              <w:sz w:val="16"/>
              <w:szCs w:val="16"/>
            </w:rPr>
            <w:t>Teléfonos: (5) 7273905 telefax (5)7273904</w:t>
          </w:r>
        </w:p>
        <w:p w:rsidR="00527809" w:rsidRPr="00A5082F" w:rsidRDefault="00586BDF" w:rsidP="004467CF">
          <w:pPr>
            <w:spacing w:line="140" w:lineRule="atLeast"/>
            <w:jc w:val="right"/>
            <w:rPr>
              <w:rFonts w:ascii="Arial Narrow" w:hAnsi="Arial Narrow"/>
              <w:b/>
              <w:color w:val="00823B"/>
              <w:sz w:val="16"/>
              <w:szCs w:val="16"/>
            </w:rPr>
          </w:pPr>
          <w:hyperlink r:id="rId4" w:history="1">
            <w:r w:rsidR="00527809" w:rsidRPr="00A5082F">
              <w:rPr>
                <w:rStyle w:val="Hipervnculo"/>
                <w:rFonts w:ascii="Arial Narrow" w:hAnsi="Arial Narrow"/>
                <w:b/>
                <w:color w:val="00823B"/>
                <w:sz w:val="16"/>
                <w:szCs w:val="16"/>
              </w:rPr>
              <w:t>www.corpoguajira.gov.co</w:t>
            </w:r>
          </w:hyperlink>
        </w:p>
        <w:p w:rsidR="00527809" w:rsidRPr="00A5082F" w:rsidRDefault="00527809" w:rsidP="004467CF">
          <w:pPr>
            <w:spacing w:line="140" w:lineRule="atLeast"/>
            <w:jc w:val="right"/>
            <w:rPr>
              <w:rFonts w:ascii="Arial Narrow" w:hAnsi="Arial Narrow"/>
              <w:b/>
              <w:color w:val="00823B"/>
              <w:sz w:val="16"/>
              <w:szCs w:val="16"/>
            </w:rPr>
          </w:pPr>
          <w:r w:rsidRPr="00A5082F">
            <w:rPr>
              <w:rFonts w:ascii="Arial Narrow" w:hAnsi="Arial Narrow"/>
              <w:b/>
              <w:color w:val="00823B"/>
              <w:sz w:val="16"/>
              <w:szCs w:val="16"/>
            </w:rPr>
            <w:t>Laboratorio: (5) 7285052 – Fonseca: teléfonos: (5) 7756123</w:t>
          </w:r>
        </w:p>
        <w:p w:rsidR="00527809" w:rsidRPr="00F0713D" w:rsidRDefault="00527809" w:rsidP="00F0713D">
          <w:pPr>
            <w:spacing w:line="140" w:lineRule="atLeast"/>
            <w:jc w:val="right"/>
            <w:rPr>
              <w:rFonts w:ascii="Arial Narrow" w:hAnsi="Arial Narrow"/>
              <w:color w:val="00823B"/>
              <w:sz w:val="16"/>
              <w:szCs w:val="16"/>
            </w:rPr>
          </w:pPr>
          <w:r>
            <w:rPr>
              <w:rFonts w:ascii="Arial Narrow" w:hAnsi="Arial Narrow"/>
              <w:b/>
              <w:color w:val="00823B"/>
              <w:sz w:val="16"/>
              <w:szCs w:val="16"/>
            </w:rPr>
            <w:t>Riohacha – Colombia</w:t>
          </w:r>
        </w:p>
      </w:tc>
    </w:tr>
  </w:tbl>
  <w:p w:rsidR="00527809" w:rsidRDefault="00527809" w:rsidP="00E750C5">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6BDF" w:rsidRDefault="00586BDF">
      <w:r>
        <w:separator/>
      </w:r>
    </w:p>
  </w:footnote>
  <w:footnote w:type="continuationSeparator" w:id="0">
    <w:p w:rsidR="00586BDF" w:rsidRDefault="00586BDF">
      <w:r>
        <w:continuationSeparator/>
      </w:r>
    </w:p>
  </w:footnote>
  <w:footnote w:id="1">
    <w:p w:rsidR="00527809" w:rsidRPr="00201AC0" w:rsidRDefault="00527809" w:rsidP="0098444F">
      <w:pPr>
        <w:pStyle w:val="Textonotapie"/>
        <w:rPr>
          <w:lang w:val="es-MX"/>
        </w:rPr>
      </w:pPr>
      <w:r>
        <w:rPr>
          <w:rStyle w:val="Refdenotaalpie"/>
        </w:rPr>
        <w:footnoteRef/>
      </w:r>
      <w:r>
        <w:t xml:space="preserve"> </w:t>
      </w:r>
      <w:r w:rsidRPr="0054699F">
        <w:rPr>
          <w:sz w:val="16"/>
          <w:szCs w:val="16"/>
          <w:lang w:val="es-MX"/>
        </w:rPr>
        <w:t>Muestra puntual es la muestra tomada en un lugar representativo, en un determinado momento</w:t>
      </w:r>
    </w:p>
  </w:footnote>
  <w:footnote w:id="2">
    <w:p w:rsidR="00527809" w:rsidRPr="00201AC0" w:rsidRDefault="00527809" w:rsidP="0098444F">
      <w:pPr>
        <w:pStyle w:val="Textonotapie"/>
        <w:rPr>
          <w:lang w:val="es-MX"/>
        </w:rPr>
      </w:pPr>
      <w:r>
        <w:rPr>
          <w:rStyle w:val="Refdenotaalpie"/>
        </w:rPr>
        <w:footnoteRef/>
      </w:r>
      <w:r>
        <w:t xml:space="preserve"> </w:t>
      </w:r>
      <w:r w:rsidRPr="0054699F">
        <w:rPr>
          <w:sz w:val="16"/>
          <w:szCs w:val="16"/>
          <w:lang w:val="es-MX"/>
        </w:rPr>
        <w:t>Muestra puntual es la muestra tomada en un lugar representativo, en un determinado momento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Pr="00EA5BBF" w:rsidRDefault="00527809" w:rsidP="00EA5BBF">
    <w:pPr>
      <w:pStyle w:val="Encabezado"/>
      <w:spacing w:line="240" w:lineRule="atLeast"/>
      <w:jc w:val="center"/>
      <w:rPr>
        <w:b/>
        <w:sz w:val="24"/>
      </w:rPr>
    </w:pPr>
    <w:r w:rsidRPr="00EA5BBF">
      <w:rPr>
        <w:b/>
        <w:noProof/>
        <w:sz w:val="24"/>
        <w:lang w:val="es-ES"/>
      </w:rPr>
      <w:drawing>
        <wp:anchor distT="0" distB="0" distL="114300" distR="114300" simplePos="0" relativeHeight="251647488" behindDoc="1" locked="0" layoutInCell="1" allowOverlap="1" wp14:anchorId="7D603B9C" wp14:editId="6FDBCF92">
          <wp:simplePos x="0" y="0"/>
          <wp:positionH relativeFrom="margin">
            <wp:posOffset>-638810</wp:posOffset>
          </wp:positionH>
          <wp:positionV relativeFrom="paragraph">
            <wp:posOffset>-326390</wp:posOffset>
          </wp:positionV>
          <wp:extent cx="842363" cy="727496"/>
          <wp:effectExtent l="0" t="0" r="0" b="0"/>
          <wp:wrapNone/>
          <wp:docPr id="51" name="Imagen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42363" cy="727496"/>
                  </a:xfrm>
                  <a:prstGeom prst="rect">
                    <a:avLst/>
                  </a:prstGeom>
                  <a:noFill/>
                  <a:ln w="9525">
                    <a:noFill/>
                    <a:miter lim="800000"/>
                    <a:headEnd/>
                    <a:tailEnd/>
                  </a:ln>
                </pic:spPr>
              </pic:pic>
            </a:graphicData>
          </a:graphic>
        </wp:anchor>
      </w:drawing>
    </w:r>
    <w:r w:rsidRPr="00EA5BBF">
      <w:rPr>
        <w:b/>
        <w:sz w:val="24"/>
      </w:rPr>
      <w:t>INFORME DE GESTION A 3</w:t>
    </w:r>
    <w:r>
      <w:rPr>
        <w:b/>
        <w:sz w:val="24"/>
      </w:rPr>
      <w:t>1</w:t>
    </w:r>
    <w:r w:rsidRPr="00EA5BBF">
      <w:rPr>
        <w:b/>
        <w:sz w:val="24"/>
      </w:rPr>
      <w:t xml:space="preserve"> DE </w:t>
    </w:r>
    <w:r>
      <w:rPr>
        <w:b/>
        <w:sz w:val="24"/>
      </w:rPr>
      <w:t>DICIEMBRE DE 2015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86BDF">
    <w:pPr>
      <w:pStyle w:val="Encabezado"/>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style="position:absolute;left:0;text-align:left;margin-left:0;margin-top:0;width:457.9pt;height:372.95pt;z-index:-251651584;mso-position-horizontal:center;mso-position-horizontal-relative:margin;mso-position-vertical:center;mso-position-vertical-relative:margin" wrapcoords="-35 0 -35 21557 21600 21557 21600 0 -35 0">
          <v:imagedata r:id="rId1" o:title="logo para membrete"/>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Pr="00F64476" w:rsidRDefault="00527809" w:rsidP="00433957">
    <w:pPr>
      <w:pStyle w:val="Encabezado"/>
      <w:ind w:left="993"/>
      <w:jc w:val="center"/>
    </w:pPr>
    <w:r w:rsidRPr="00FC4BA8">
      <w:rPr>
        <w:noProof/>
        <w:lang w:val="es-ES"/>
      </w:rPr>
      <w:drawing>
        <wp:anchor distT="0" distB="0" distL="114300" distR="114300" simplePos="0" relativeHeight="251660800" behindDoc="1" locked="0" layoutInCell="1" allowOverlap="1" wp14:anchorId="6C179E55" wp14:editId="612210DF">
          <wp:simplePos x="0" y="0"/>
          <wp:positionH relativeFrom="column">
            <wp:posOffset>-424180</wp:posOffset>
          </wp:positionH>
          <wp:positionV relativeFrom="paragraph">
            <wp:posOffset>-266964</wp:posOffset>
          </wp:positionV>
          <wp:extent cx="1102229" cy="866140"/>
          <wp:effectExtent l="0" t="0" r="3175" b="0"/>
          <wp:wrapNone/>
          <wp:docPr id="43267" name="Imagen 2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ogo"/>
                  <pic:cNvPicPr>
                    <a:picLocks noChangeAspect="1" noChangeArrowheads="1"/>
                  </pic:cNvPicPr>
                </pic:nvPicPr>
                <pic:blipFill>
                  <a:blip r:embed="rId1"/>
                  <a:srcRect/>
                  <a:stretch>
                    <a:fillRect/>
                  </a:stretch>
                </pic:blipFill>
                <pic:spPr bwMode="auto">
                  <a:xfrm>
                    <a:off x="0" y="0"/>
                    <a:ext cx="1102229" cy="866140"/>
                  </a:xfrm>
                  <a:prstGeom prst="rect">
                    <a:avLst/>
                  </a:prstGeom>
                  <a:noFill/>
                  <a:ln w="9525">
                    <a:noFill/>
                    <a:miter lim="800000"/>
                    <a:headEnd/>
                    <a:tailEnd/>
                  </a:ln>
                </pic:spPr>
              </pic:pic>
            </a:graphicData>
          </a:graphic>
        </wp:anchor>
      </w:drawing>
    </w:r>
  </w:p>
  <w:p w:rsidR="00527809" w:rsidRPr="00EA5BBF" w:rsidRDefault="00527809" w:rsidP="00433957">
    <w:pPr>
      <w:pStyle w:val="Encabezado"/>
      <w:spacing w:line="240" w:lineRule="atLeast"/>
      <w:jc w:val="center"/>
      <w:rPr>
        <w:b/>
        <w:sz w:val="24"/>
      </w:rPr>
    </w:pPr>
    <w:r w:rsidRPr="00EA5BBF">
      <w:rPr>
        <w:b/>
        <w:sz w:val="24"/>
      </w:rPr>
      <w:t>INFORME DE GESTION A 3</w:t>
    </w:r>
    <w:r>
      <w:rPr>
        <w:b/>
        <w:sz w:val="24"/>
      </w:rPr>
      <w:t>1</w:t>
    </w:r>
    <w:r w:rsidRPr="00EA5BBF">
      <w:rPr>
        <w:b/>
        <w:sz w:val="24"/>
      </w:rPr>
      <w:t xml:space="preserve"> DE </w:t>
    </w:r>
    <w:r>
      <w:rPr>
        <w:b/>
        <w:sz w:val="24"/>
      </w:rPr>
      <w:t>DICIEMBRE DE 2015</w:t>
    </w:r>
  </w:p>
  <w:p w:rsidR="00527809" w:rsidRDefault="00527809" w:rsidP="00433957">
    <w:pPr>
      <w:jc w:val="center"/>
      <w:rPr>
        <w:sz w:val="16"/>
      </w:rPr>
    </w:pPr>
  </w:p>
  <w:p w:rsidR="00527809" w:rsidRPr="009B3361" w:rsidRDefault="00527809" w:rsidP="00433957">
    <w:pPr>
      <w:jc w:val="center"/>
      <w:rPr>
        <w:sz w:val="16"/>
      </w:rPr>
    </w:pPr>
  </w:p>
  <w:p w:rsidR="00527809" w:rsidRPr="009B3361" w:rsidRDefault="00527809" w:rsidP="00433957">
    <w:pPr>
      <w:jc w:val="center"/>
      <w:rPr>
        <w:sz w:val="16"/>
      </w:rPr>
    </w:pPr>
  </w:p>
  <w:p w:rsidR="00527809" w:rsidRPr="009B3361" w:rsidRDefault="00527809" w:rsidP="00433957">
    <w:pPr>
      <w:jc w:val="center"/>
      <w:rPr>
        <w:sz w:val="16"/>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86BDF">
    <w:pPr>
      <w:pStyle w:val="Encabezado"/>
    </w:pPr>
    <w:r>
      <w:rPr>
        <w:noProof/>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49" type="#_x0000_t75" style="position:absolute;left:0;text-align:left;margin-left:0;margin-top:0;width:457.9pt;height:372.95pt;z-index:-251652608;mso-position-horizontal:center;mso-position-horizontal-relative:margin;mso-position-vertical:center;mso-position-vertical-relative:margin" wrapcoords="-35 0 -35 21557 21600 21557 21600 0 -35 0">
          <v:imagedata r:id="rId1" o:title="logo para membrete"/>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27809">
    <w:pPr>
      <w:pStyle w:val="Encabezado"/>
    </w:pPr>
    <w:r>
      <w:rPr>
        <w:noProof/>
        <w:lang w:val="es-ES"/>
      </w:rPr>
      <w:drawing>
        <wp:anchor distT="0" distB="0" distL="114300" distR="114300" simplePos="0" relativeHeight="251681280" behindDoc="1" locked="0" layoutInCell="1" allowOverlap="1" wp14:anchorId="6F169C7B" wp14:editId="517E042F">
          <wp:simplePos x="0" y="0"/>
          <wp:positionH relativeFrom="margin">
            <wp:align>center</wp:align>
          </wp:positionH>
          <wp:positionV relativeFrom="margin">
            <wp:align>center</wp:align>
          </wp:positionV>
          <wp:extent cx="5815330" cy="4736465"/>
          <wp:effectExtent l="0" t="0" r="0" b="6985"/>
          <wp:wrapNone/>
          <wp:docPr id="20" name="Imagen 40" descr="logo para 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go para membre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5330" cy="47364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27809" w:rsidP="003632DC">
    <w:pPr>
      <w:pStyle w:val="Encabezado"/>
      <w:spacing w:line="240" w:lineRule="atLeast"/>
      <w:jc w:val="center"/>
      <w:rPr>
        <w:b/>
        <w:sz w:val="24"/>
      </w:rPr>
    </w:pPr>
    <w:r>
      <w:rPr>
        <w:noProof/>
        <w:lang w:val="es-ES"/>
      </w:rPr>
      <w:drawing>
        <wp:anchor distT="0" distB="0" distL="114300" distR="114300" simplePos="0" relativeHeight="251682304" behindDoc="1" locked="0" layoutInCell="1" allowOverlap="1" wp14:anchorId="6A734F52" wp14:editId="64B6EB3B">
          <wp:simplePos x="0" y="0"/>
          <wp:positionH relativeFrom="column">
            <wp:posOffset>-742950</wp:posOffset>
          </wp:positionH>
          <wp:positionV relativeFrom="paragraph">
            <wp:posOffset>-100330</wp:posOffset>
          </wp:positionV>
          <wp:extent cx="1549400" cy="1155700"/>
          <wp:effectExtent l="0" t="0" r="0" b="6350"/>
          <wp:wrapNone/>
          <wp:docPr id="21" name="Imagen 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49400" cy="1155700"/>
                  </a:xfrm>
                  <a:prstGeom prst="rect">
                    <a:avLst/>
                  </a:prstGeom>
                  <a:noFill/>
                </pic:spPr>
              </pic:pic>
            </a:graphicData>
          </a:graphic>
          <wp14:sizeRelH relativeFrom="page">
            <wp14:pctWidth>0</wp14:pctWidth>
          </wp14:sizeRelH>
          <wp14:sizeRelV relativeFrom="page">
            <wp14:pctHeight>0</wp14:pctHeight>
          </wp14:sizeRelV>
        </wp:anchor>
      </w:drawing>
    </w:r>
  </w:p>
  <w:p w:rsidR="00527809" w:rsidRDefault="00527809" w:rsidP="003632DC">
    <w:pPr>
      <w:pStyle w:val="Encabezado"/>
      <w:spacing w:line="240" w:lineRule="atLeast"/>
      <w:jc w:val="center"/>
      <w:rPr>
        <w:b/>
        <w:sz w:val="24"/>
      </w:rPr>
    </w:pPr>
  </w:p>
  <w:p w:rsidR="00527809" w:rsidRDefault="00527809" w:rsidP="003632DC">
    <w:pPr>
      <w:pStyle w:val="Encabezado"/>
      <w:spacing w:line="240" w:lineRule="atLeast"/>
      <w:jc w:val="center"/>
      <w:rPr>
        <w:b/>
        <w:sz w:val="24"/>
      </w:rPr>
    </w:pPr>
  </w:p>
  <w:p w:rsidR="00527809" w:rsidRPr="00EA5BBF" w:rsidRDefault="00527809" w:rsidP="003632DC">
    <w:pPr>
      <w:pStyle w:val="Encabezado"/>
      <w:spacing w:line="240" w:lineRule="atLeast"/>
      <w:jc w:val="center"/>
      <w:rPr>
        <w:b/>
        <w:sz w:val="24"/>
      </w:rPr>
    </w:pPr>
    <w:r w:rsidRPr="00EA5BBF">
      <w:rPr>
        <w:b/>
        <w:sz w:val="24"/>
      </w:rPr>
      <w:t>INFORME DE GESTION A 3</w:t>
    </w:r>
    <w:r>
      <w:rPr>
        <w:b/>
        <w:sz w:val="24"/>
      </w:rPr>
      <w:t>1</w:t>
    </w:r>
    <w:r w:rsidRPr="00EA5BBF">
      <w:rPr>
        <w:b/>
        <w:sz w:val="24"/>
      </w:rPr>
      <w:t xml:space="preserve"> DE </w:t>
    </w:r>
    <w:r>
      <w:rPr>
        <w:b/>
        <w:sz w:val="24"/>
      </w:rPr>
      <w:t>DICIEMBRE DE 2015</w:t>
    </w:r>
  </w:p>
  <w:p w:rsidR="00527809" w:rsidRDefault="00527809">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27809">
    <w:pPr>
      <w:pStyle w:val="Encabezado"/>
    </w:pPr>
    <w:r>
      <w:rPr>
        <w:noProof/>
        <w:lang w:val="es-ES"/>
      </w:rPr>
      <w:drawing>
        <wp:anchor distT="0" distB="0" distL="114300" distR="114300" simplePos="0" relativeHeight="251680256" behindDoc="1" locked="0" layoutInCell="1" allowOverlap="1" wp14:anchorId="231A5C82" wp14:editId="455BA99D">
          <wp:simplePos x="0" y="0"/>
          <wp:positionH relativeFrom="margin">
            <wp:align>center</wp:align>
          </wp:positionH>
          <wp:positionV relativeFrom="margin">
            <wp:align>center</wp:align>
          </wp:positionV>
          <wp:extent cx="5815330" cy="4736465"/>
          <wp:effectExtent l="0" t="0" r="0" b="6985"/>
          <wp:wrapNone/>
          <wp:docPr id="25" name="Imagen 39" descr="logo para 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ogo para membre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15330" cy="473646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809" w:rsidRDefault="00527809" w:rsidP="00E750C5">
    <w:pPr>
      <w:pStyle w:val="Piedepgina"/>
      <w:jc w:val="right"/>
    </w:pPr>
    <w:r>
      <w:rPr>
        <w:rFonts w:ascii="Arial Narrow" w:hAnsi="Arial Narrow"/>
        <w:noProof/>
        <w:szCs w:val="22"/>
        <w:lang w:val="es-ES"/>
      </w:rPr>
      <w:drawing>
        <wp:anchor distT="0" distB="0" distL="114300" distR="114300" simplePos="0" relativeHeight="251657216" behindDoc="1" locked="0" layoutInCell="1" allowOverlap="1" wp14:anchorId="1A466CE3" wp14:editId="1ACC09F9">
          <wp:simplePos x="0" y="0"/>
          <wp:positionH relativeFrom="column">
            <wp:posOffset>-400685</wp:posOffset>
          </wp:positionH>
          <wp:positionV relativeFrom="paragraph">
            <wp:posOffset>45085</wp:posOffset>
          </wp:positionV>
          <wp:extent cx="838200" cy="723900"/>
          <wp:effectExtent l="19050" t="0" r="0" b="0"/>
          <wp:wrapNone/>
          <wp:docPr id="1060" name="Imagen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38200" cy="723900"/>
                  </a:xfrm>
                  <a:prstGeom prst="rect">
                    <a:avLst/>
                  </a:prstGeom>
                  <a:noFill/>
                  <a:ln w="9525">
                    <a:noFill/>
                    <a:miter lim="800000"/>
                    <a:headEnd/>
                    <a:tailEnd/>
                  </a:ln>
                </pic:spPr>
              </pic:pic>
            </a:graphicData>
          </a:graphic>
        </wp:anchor>
      </w:drawing>
    </w:r>
    <w:r w:rsidRPr="008D44D9">
      <w:rPr>
        <w:rFonts w:ascii="Arial Narrow" w:hAnsi="Arial Narrow"/>
        <w:szCs w:val="22"/>
      </w:rPr>
      <w:tab/>
    </w:r>
    <w:r w:rsidRPr="008D44D9">
      <w:rPr>
        <w:rFonts w:ascii="Arial Narrow" w:hAnsi="Arial Narrow"/>
        <w:szCs w:val="22"/>
      </w:rPr>
      <w:tab/>
    </w:r>
    <w:sdt>
      <w:sdtPr>
        <w:rPr>
          <w:sz w:val="14"/>
        </w:rPr>
        <w:id w:val="-544835830"/>
        <w:docPartObj>
          <w:docPartGallery w:val="Page Numbers (Top of Page)"/>
          <w:docPartUnique/>
        </w:docPartObj>
      </w:sdtPr>
      <w:sdtEndPr>
        <w:rPr>
          <w:sz w:val="22"/>
        </w:rPr>
      </w:sdtEndPr>
      <w:sdtContent>
        <w:r w:rsidRPr="00997504">
          <w:rPr>
            <w:sz w:val="14"/>
            <w:lang w:val="es-ES"/>
          </w:rPr>
          <w:t xml:space="preserve">Página </w:t>
        </w:r>
        <w:r w:rsidRPr="00997504">
          <w:rPr>
            <w:b/>
            <w:bCs/>
            <w:sz w:val="16"/>
          </w:rPr>
          <w:fldChar w:fldCharType="begin"/>
        </w:r>
        <w:r w:rsidRPr="00997504">
          <w:rPr>
            <w:b/>
            <w:bCs/>
            <w:sz w:val="14"/>
          </w:rPr>
          <w:instrText>PAGE</w:instrText>
        </w:r>
        <w:r w:rsidRPr="00997504">
          <w:rPr>
            <w:b/>
            <w:bCs/>
            <w:sz w:val="16"/>
          </w:rPr>
          <w:fldChar w:fldCharType="separate"/>
        </w:r>
        <w:r w:rsidR="0072569A">
          <w:rPr>
            <w:b/>
            <w:bCs/>
            <w:noProof/>
            <w:sz w:val="14"/>
          </w:rPr>
          <w:t>230</w:t>
        </w:r>
        <w:r w:rsidRPr="00997504">
          <w:rPr>
            <w:b/>
            <w:bCs/>
            <w:sz w:val="16"/>
          </w:rPr>
          <w:fldChar w:fldCharType="end"/>
        </w:r>
        <w:r w:rsidRPr="00997504">
          <w:rPr>
            <w:sz w:val="14"/>
            <w:lang w:val="es-ES"/>
          </w:rPr>
          <w:t xml:space="preserve"> de </w:t>
        </w:r>
        <w:r w:rsidRPr="00997504">
          <w:rPr>
            <w:b/>
            <w:bCs/>
            <w:sz w:val="16"/>
          </w:rPr>
          <w:fldChar w:fldCharType="begin"/>
        </w:r>
        <w:r w:rsidRPr="00997504">
          <w:rPr>
            <w:b/>
            <w:bCs/>
            <w:sz w:val="14"/>
          </w:rPr>
          <w:instrText>NUMPAGES</w:instrText>
        </w:r>
        <w:r w:rsidRPr="00997504">
          <w:rPr>
            <w:b/>
            <w:bCs/>
            <w:sz w:val="16"/>
          </w:rPr>
          <w:fldChar w:fldCharType="separate"/>
        </w:r>
        <w:r w:rsidR="0072569A">
          <w:rPr>
            <w:b/>
            <w:bCs/>
            <w:noProof/>
            <w:sz w:val="14"/>
          </w:rPr>
          <w:t>261</w:t>
        </w:r>
        <w:r w:rsidRPr="00997504">
          <w:rPr>
            <w:b/>
            <w:bCs/>
            <w:sz w:val="16"/>
          </w:rPr>
          <w:fldChar w:fldCharType="end"/>
        </w:r>
      </w:sdtContent>
    </w:sdt>
  </w:p>
  <w:p w:rsidR="00527809" w:rsidRDefault="00527809" w:rsidP="00E750C5">
    <w:pPr>
      <w:pStyle w:val="Piedepgina"/>
      <w:jc w:val="center"/>
    </w:pPr>
  </w:p>
  <w:p w:rsidR="00527809" w:rsidRPr="008D44D9" w:rsidRDefault="00527809" w:rsidP="00F0713D">
    <w:pPr>
      <w:pStyle w:val="Encabezado"/>
      <w:jc w:val="center"/>
      <w:rPr>
        <w:rFonts w:ascii="Arial Narrow" w:hAnsi="Arial Narrow"/>
        <w:szCs w:val="22"/>
      </w:rPr>
    </w:pPr>
  </w:p>
  <w:p w:rsidR="00527809" w:rsidRPr="008D44D9" w:rsidRDefault="00527809" w:rsidP="00F0713D">
    <w:pPr>
      <w:pStyle w:val="Encabezado"/>
      <w:rPr>
        <w:rFonts w:ascii="Arial Narrow" w:hAnsi="Arial Narrow"/>
        <w:szCs w:val="22"/>
      </w:rPr>
    </w:pPr>
  </w:p>
  <w:p w:rsidR="00527809" w:rsidRPr="008D44D9" w:rsidRDefault="00527809" w:rsidP="00F0713D">
    <w:pPr>
      <w:pStyle w:val="Encabezado"/>
      <w:jc w:val="center"/>
      <w:rPr>
        <w:rFonts w:ascii="Arial Narrow" w:hAnsi="Arial Narrow"/>
        <w:szCs w:val="22"/>
      </w:rPr>
    </w:pPr>
  </w:p>
  <w:p w:rsidR="00527809" w:rsidRPr="008D44D9" w:rsidRDefault="00527809" w:rsidP="00F0713D">
    <w:pPr>
      <w:pStyle w:val="Encabezado"/>
      <w:jc w:val="center"/>
      <w:rPr>
        <w:rFonts w:ascii="Arial Narrow" w:hAnsi="Arial Narrow" w:cs="Arial"/>
        <w:b/>
        <w:szCs w:val="22"/>
      </w:rPr>
    </w:pPr>
  </w:p>
  <w:p w:rsidR="00527809" w:rsidRPr="00EA5BBF" w:rsidRDefault="00527809" w:rsidP="00425C3C">
    <w:pPr>
      <w:pStyle w:val="Encabezado"/>
      <w:spacing w:line="240" w:lineRule="atLeast"/>
      <w:jc w:val="center"/>
      <w:rPr>
        <w:b/>
        <w:sz w:val="24"/>
      </w:rPr>
    </w:pPr>
    <w:r w:rsidRPr="00EA5BBF">
      <w:rPr>
        <w:b/>
        <w:sz w:val="24"/>
      </w:rPr>
      <w:t>INFORME DE GESTION A 3</w:t>
    </w:r>
    <w:r>
      <w:rPr>
        <w:b/>
        <w:sz w:val="24"/>
      </w:rPr>
      <w:t>1</w:t>
    </w:r>
    <w:r w:rsidRPr="00EA5BBF">
      <w:rPr>
        <w:b/>
        <w:sz w:val="24"/>
      </w:rPr>
      <w:t xml:space="preserve"> DE </w:t>
    </w:r>
    <w:r>
      <w:rPr>
        <w:b/>
        <w:sz w:val="24"/>
      </w:rPr>
      <w:t>DICIEMBRE</w:t>
    </w:r>
    <w:r w:rsidRPr="00EA5BBF">
      <w:rPr>
        <w:b/>
        <w:sz w:val="24"/>
      </w:rPr>
      <w:t xml:space="preserve"> DE 2014</w:t>
    </w:r>
  </w:p>
  <w:p w:rsidR="00527809" w:rsidRPr="008F6D3B" w:rsidRDefault="00527809" w:rsidP="00F0713D">
    <w:pPr>
      <w:pStyle w:val="Encabezado"/>
      <w:rPr>
        <w:sz w:val="16"/>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E57A1AD6"/>
    <w:lvl w:ilvl="0">
      <w:start w:val="1"/>
      <w:numFmt w:val="bullet"/>
      <w:pStyle w:val="Listaconvietas3"/>
      <w:lvlText w:val=""/>
      <w:lvlJc w:val="left"/>
      <w:pPr>
        <w:tabs>
          <w:tab w:val="num" w:pos="926"/>
        </w:tabs>
        <w:ind w:left="926" w:hanging="360"/>
      </w:pPr>
      <w:rPr>
        <w:rFonts w:ascii="Symbol" w:hAnsi="Symbol" w:hint="default"/>
      </w:rPr>
    </w:lvl>
  </w:abstractNum>
  <w:abstractNum w:abstractNumId="1">
    <w:nsid w:val="FFFFFF83"/>
    <w:multiLevelType w:val="singleLevel"/>
    <w:tmpl w:val="2892B270"/>
    <w:lvl w:ilvl="0">
      <w:start w:val="1"/>
      <w:numFmt w:val="bullet"/>
      <w:pStyle w:val="Listaconvietas2"/>
      <w:lvlText w:val=""/>
      <w:lvlJc w:val="left"/>
      <w:pPr>
        <w:tabs>
          <w:tab w:val="num" w:pos="643"/>
        </w:tabs>
        <w:ind w:left="643" w:hanging="360"/>
      </w:pPr>
      <w:rPr>
        <w:rFonts w:ascii="Symbol" w:hAnsi="Symbol" w:hint="default"/>
      </w:rPr>
    </w:lvl>
  </w:abstractNum>
  <w:abstractNum w:abstractNumId="2">
    <w:nsid w:val="FFFFFF89"/>
    <w:multiLevelType w:val="singleLevel"/>
    <w:tmpl w:val="D9B0F604"/>
    <w:lvl w:ilvl="0">
      <w:start w:val="1"/>
      <w:numFmt w:val="bullet"/>
      <w:pStyle w:val="Listaconvietas"/>
      <w:lvlText w:val=""/>
      <w:lvlJc w:val="left"/>
      <w:pPr>
        <w:tabs>
          <w:tab w:val="num" w:pos="360"/>
        </w:tabs>
        <w:ind w:left="360" w:hanging="360"/>
      </w:pPr>
      <w:rPr>
        <w:rFonts w:ascii="Symbol" w:hAnsi="Symbol" w:hint="default"/>
      </w:rPr>
    </w:lvl>
  </w:abstractNum>
  <w:abstractNum w:abstractNumId="3">
    <w:nsid w:val="00000002"/>
    <w:multiLevelType w:val="multilevel"/>
    <w:tmpl w:val="00000002"/>
    <w:name w:val="WW8Num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4">
    <w:nsid w:val="00000003"/>
    <w:multiLevelType w:val="singleLevel"/>
    <w:tmpl w:val="00000003"/>
    <w:name w:val="WW8Num3"/>
    <w:lvl w:ilvl="0">
      <w:start w:val="1"/>
      <w:numFmt w:val="bullet"/>
      <w:lvlText w:val=""/>
      <w:lvlJc w:val="left"/>
      <w:pPr>
        <w:tabs>
          <w:tab w:val="num" w:pos="360"/>
        </w:tabs>
        <w:ind w:left="360" w:firstLine="0"/>
      </w:pPr>
      <w:rPr>
        <w:rFonts w:ascii="Symbol" w:hAnsi="Symbol"/>
      </w:rPr>
    </w:lvl>
  </w:abstractNum>
  <w:abstractNum w:abstractNumId="5">
    <w:nsid w:val="00000004"/>
    <w:multiLevelType w:val="multilevel"/>
    <w:tmpl w:val="00000004"/>
    <w:name w:val="WW8Num11"/>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nsid w:val="012F26AE"/>
    <w:multiLevelType w:val="multilevel"/>
    <w:tmpl w:val="2604E604"/>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025F24B3"/>
    <w:multiLevelType w:val="hybridMultilevel"/>
    <w:tmpl w:val="6E4490BE"/>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03CC6690"/>
    <w:multiLevelType w:val="multilevel"/>
    <w:tmpl w:val="7B04E076"/>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nsid w:val="04281882"/>
    <w:multiLevelType w:val="multilevel"/>
    <w:tmpl w:val="C8F4CF06"/>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4A55DDE"/>
    <w:multiLevelType w:val="multilevel"/>
    <w:tmpl w:val="AED4A72C"/>
    <w:lvl w:ilvl="0">
      <w:start w:val="1"/>
      <w:numFmt w:val="decimal"/>
      <w:lvlText w:val="%1."/>
      <w:lvlJc w:val="left"/>
      <w:pPr>
        <w:ind w:left="720" w:hanging="360"/>
      </w:pPr>
    </w:lvl>
    <w:lvl w:ilvl="1">
      <w:start w:val="1"/>
      <w:numFmt w:val="decimal"/>
      <w:isLgl/>
      <w:lvlText w:val="%1.%2."/>
      <w:lvlJc w:val="left"/>
      <w:pPr>
        <w:ind w:left="720" w:hanging="360"/>
      </w:pPr>
      <w:rPr>
        <w:rFonts w:ascii="Arial" w:hAnsi="Arial" w:cs="Arial" w:hint="default"/>
        <w:sz w:val="22"/>
        <w:szCs w:val="22"/>
      </w:rPr>
    </w:lvl>
    <w:lvl w:ilvl="2">
      <w:start w:val="1"/>
      <w:numFmt w:val="decimal"/>
      <w:isLgl/>
      <w:lvlText w:val="%1.%2.%3."/>
      <w:lvlJc w:val="left"/>
      <w:pPr>
        <w:ind w:left="1080" w:hanging="720"/>
      </w:pPr>
      <w:rPr>
        <w:rFonts w:ascii="Arial" w:hAnsi="Arial" w:cs="Arial" w:hint="default"/>
        <w:b/>
        <w:sz w:val="20"/>
        <w:szCs w:val="20"/>
      </w:rPr>
    </w:lvl>
    <w:lvl w:ilvl="3">
      <w:start w:val="1"/>
      <w:numFmt w:val="decimal"/>
      <w:isLgl/>
      <w:lvlText w:val="%1.%2.%3.%4."/>
      <w:lvlJc w:val="left"/>
      <w:pPr>
        <w:ind w:left="1080" w:hanging="720"/>
      </w:pPr>
      <w:rPr>
        <w:rFonts w:ascii="Arial" w:hAnsi="Arial" w:cs="Arial" w:hint="default"/>
        <w:b/>
        <w:sz w:val="20"/>
        <w:szCs w:val="20"/>
      </w:rPr>
    </w:lvl>
    <w:lvl w:ilvl="4">
      <w:start w:val="1"/>
      <w:numFmt w:val="decimal"/>
      <w:isLgl/>
      <w:lvlText w:val="%1.%2.%3.%4.%5."/>
      <w:lvlJc w:val="left"/>
      <w:pPr>
        <w:ind w:left="1440" w:hanging="1080"/>
      </w:pPr>
      <w:rPr>
        <w:rFonts w:ascii="Arial Narrow" w:hAnsi="Arial Narrow" w:cs="Times New Roman" w:hint="default"/>
        <w:sz w:val="22"/>
      </w:rPr>
    </w:lvl>
    <w:lvl w:ilvl="5">
      <w:start w:val="1"/>
      <w:numFmt w:val="decimal"/>
      <w:isLgl/>
      <w:lvlText w:val="%1.%2.%3.%4.%5.%6."/>
      <w:lvlJc w:val="left"/>
      <w:pPr>
        <w:ind w:left="1440" w:hanging="1080"/>
      </w:pPr>
      <w:rPr>
        <w:rFonts w:ascii="Arial Narrow" w:hAnsi="Arial Narrow" w:cs="Times New Roman" w:hint="default"/>
        <w:sz w:val="22"/>
      </w:rPr>
    </w:lvl>
    <w:lvl w:ilvl="6">
      <w:start w:val="1"/>
      <w:numFmt w:val="decimal"/>
      <w:isLgl/>
      <w:lvlText w:val="%1.%2.%3.%4.%5.%6.%7."/>
      <w:lvlJc w:val="left"/>
      <w:pPr>
        <w:ind w:left="1800" w:hanging="1440"/>
      </w:pPr>
      <w:rPr>
        <w:rFonts w:ascii="Arial Narrow" w:hAnsi="Arial Narrow" w:cs="Times New Roman" w:hint="default"/>
        <w:sz w:val="22"/>
      </w:rPr>
    </w:lvl>
    <w:lvl w:ilvl="7">
      <w:start w:val="1"/>
      <w:numFmt w:val="decimal"/>
      <w:isLgl/>
      <w:lvlText w:val="%1.%2.%3.%4.%5.%6.%7.%8."/>
      <w:lvlJc w:val="left"/>
      <w:pPr>
        <w:ind w:left="1800" w:hanging="1440"/>
      </w:pPr>
      <w:rPr>
        <w:rFonts w:ascii="Arial Narrow" w:hAnsi="Arial Narrow" w:cs="Times New Roman" w:hint="default"/>
        <w:sz w:val="22"/>
      </w:rPr>
    </w:lvl>
    <w:lvl w:ilvl="8">
      <w:start w:val="1"/>
      <w:numFmt w:val="decimal"/>
      <w:isLgl/>
      <w:lvlText w:val="%1.%2.%3.%4.%5.%6.%7.%8.%9."/>
      <w:lvlJc w:val="left"/>
      <w:pPr>
        <w:ind w:left="2160" w:hanging="1800"/>
      </w:pPr>
      <w:rPr>
        <w:rFonts w:ascii="Arial Narrow" w:hAnsi="Arial Narrow" w:cs="Times New Roman" w:hint="default"/>
        <w:sz w:val="22"/>
      </w:rPr>
    </w:lvl>
  </w:abstractNum>
  <w:abstractNum w:abstractNumId="11">
    <w:nsid w:val="04CC312C"/>
    <w:multiLevelType w:val="hybridMultilevel"/>
    <w:tmpl w:val="D1484F3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09D5745C"/>
    <w:multiLevelType w:val="hybridMultilevel"/>
    <w:tmpl w:val="68C0099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0AD83916"/>
    <w:multiLevelType w:val="hybridMultilevel"/>
    <w:tmpl w:val="382EB72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0B184699"/>
    <w:multiLevelType w:val="hybridMultilevel"/>
    <w:tmpl w:val="3A3454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0B4B6CB4"/>
    <w:multiLevelType w:val="hybridMultilevel"/>
    <w:tmpl w:val="F388422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0BDE086B"/>
    <w:multiLevelType w:val="hybridMultilevel"/>
    <w:tmpl w:val="62E8F7AA"/>
    <w:lvl w:ilvl="0" w:tplc="E8C6A360">
      <w:start w:val="1"/>
      <w:numFmt w:val="bullet"/>
      <w:lvlText w:val="•"/>
      <w:lvlJc w:val="left"/>
      <w:pPr>
        <w:tabs>
          <w:tab w:val="num" w:pos="720"/>
        </w:tabs>
        <w:ind w:left="720" w:hanging="360"/>
      </w:pPr>
      <w:rPr>
        <w:rFonts w:ascii="Arial" w:hAnsi="Arial" w:hint="default"/>
      </w:rPr>
    </w:lvl>
    <w:lvl w:ilvl="1" w:tplc="3ABC9EC4" w:tentative="1">
      <w:start w:val="1"/>
      <w:numFmt w:val="bullet"/>
      <w:lvlText w:val="•"/>
      <w:lvlJc w:val="left"/>
      <w:pPr>
        <w:tabs>
          <w:tab w:val="num" w:pos="1440"/>
        </w:tabs>
        <w:ind w:left="1440" w:hanging="360"/>
      </w:pPr>
      <w:rPr>
        <w:rFonts w:ascii="Arial" w:hAnsi="Arial" w:hint="default"/>
      </w:rPr>
    </w:lvl>
    <w:lvl w:ilvl="2" w:tplc="42F051C6" w:tentative="1">
      <w:start w:val="1"/>
      <w:numFmt w:val="bullet"/>
      <w:lvlText w:val="•"/>
      <w:lvlJc w:val="left"/>
      <w:pPr>
        <w:tabs>
          <w:tab w:val="num" w:pos="2160"/>
        </w:tabs>
        <w:ind w:left="2160" w:hanging="360"/>
      </w:pPr>
      <w:rPr>
        <w:rFonts w:ascii="Arial" w:hAnsi="Arial" w:hint="default"/>
      </w:rPr>
    </w:lvl>
    <w:lvl w:ilvl="3" w:tplc="89086548" w:tentative="1">
      <w:start w:val="1"/>
      <w:numFmt w:val="bullet"/>
      <w:lvlText w:val="•"/>
      <w:lvlJc w:val="left"/>
      <w:pPr>
        <w:tabs>
          <w:tab w:val="num" w:pos="2880"/>
        </w:tabs>
        <w:ind w:left="2880" w:hanging="360"/>
      </w:pPr>
      <w:rPr>
        <w:rFonts w:ascii="Arial" w:hAnsi="Arial" w:hint="default"/>
      </w:rPr>
    </w:lvl>
    <w:lvl w:ilvl="4" w:tplc="042098C4" w:tentative="1">
      <w:start w:val="1"/>
      <w:numFmt w:val="bullet"/>
      <w:lvlText w:val="•"/>
      <w:lvlJc w:val="left"/>
      <w:pPr>
        <w:tabs>
          <w:tab w:val="num" w:pos="3600"/>
        </w:tabs>
        <w:ind w:left="3600" w:hanging="360"/>
      </w:pPr>
      <w:rPr>
        <w:rFonts w:ascii="Arial" w:hAnsi="Arial" w:hint="default"/>
      </w:rPr>
    </w:lvl>
    <w:lvl w:ilvl="5" w:tplc="3BF22ED2" w:tentative="1">
      <w:start w:val="1"/>
      <w:numFmt w:val="bullet"/>
      <w:lvlText w:val="•"/>
      <w:lvlJc w:val="left"/>
      <w:pPr>
        <w:tabs>
          <w:tab w:val="num" w:pos="4320"/>
        </w:tabs>
        <w:ind w:left="4320" w:hanging="360"/>
      </w:pPr>
      <w:rPr>
        <w:rFonts w:ascii="Arial" w:hAnsi="Arial" w:hint="default"/>
      </w:rPr>
    </w:lvl>
    <w:lvl w:ilvl="6" w:tplc="91667F2C" w:tentative="1">
      <w:start w:val="1"/>
      <w:numFmt w:val="bullet"/>
      <w:lvlText w:val="•"/>
      <w:lvlJc w:val="left"/>
      <w:pPr>
        <w:tabs>
          <w:tab w:val="num" w:pos="5040"/>
        </w:tabs>
        <w:ind w:left="5040" w:hanging="360"/>
      </w:pPr>
      <w:rPr>
        <w:rFonts w:ascii="Arial" w:hAnsi="Arial" w:hint="default"/>
      </w:rPr>
    </w:lvl>
    <w:lvl w:ilvl="7" w:tplc="4A2C0ACE" w:tentative="1">
      <w:start w:val="1"/>
      <w:numFmt w:val="bullet"/>
      <w:lvlText w:val="•"/>
      <w:lvlJc w:val="left"/>
      <w:pPr>
        <w:tabs>
          <w:tab w:val="num" w:pos="5760"/>
        </w:tabs>
        <w:ind w:left="5760" w:hanging="360"/>
      </w:pPr>
      <w:rPr>
        <w:rFonts w:ascii="Arial" w:hAnsi="Arial" w:hint="default"/>
      </w:rPr>
    </w:lvl>
    <w:lvl w:ilvl="8" w:tplc="EA869542" w:tentative="1">
      <w:start w:val="1"/>
      <w:numFmt w:val="bullet"/>
      <w:lvlText w:val="•"/>
      <w:lvlJc w:val="left"/>
      <w:pPr>
        <w:tabs>
          <w:tab w:val="num" w:pos="6480"/>
        </w:tabs>
        <w:ind w:left="6480" w:hanging="360"/>
      </w:pPr>
      <w:rPr>
        <w:rFonts w:ascii="Arial" w:hAnsi="Arial" w:hint="default"/>
      </w:rPr>
    </w:lvl>
  </w:abstractNum>
  <w:abstractNum w:abstractNumId="17">
    <w:nsid w:val="0E5454B5"/>
    <w:multiLevelType w:val="hybridMultilevel"/>
    <w:tmpl w:val="774C10F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nsid w:val="10887551"/>
    <w:multiLevelType w:val="hybridMultilevel"/>
    <w:tmpl w:val="7E7246AA"/>
    <w:lvl w:ilvl="0" w:tplc="FC6AF6B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15785008"/>
    <w:multiLevelType w:val="hybridMultilevel"/>
    <w:tmpl w:val="32AC7244"/>
    <w:lvl w:ilvl="0" w:tplc="240A0011">
      <w:start w:val="1"/>
      <w:numFmt w:val="decimal"/>
      <w:lvlText w:val="%1)"/>
      <w:lvlJc w:val="left"/>
      <w:pPr>
        <w:ind w:left="720" w:hanging="360"/>
      </w:pPr>
      <w:rPr>
        <w:rFonts w:hint="default"/>
      </w:rPr>
    </w:lvl>
    <w:lvl w:ilvl="1" w:tplc="0840D3F4">
      <w:start w:val="1"/>
      <w:numFmt w:val="decimal"/>
      <w:lvlText w:val="%2."/>
      <w:lvlJc w:val="left"/>
      <w:pPr>
        <w:ind w:left="1440" w:hanging="360"/>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16060D56"/>
    <w:multiLevelType w:val="multilevel"/>
    <w:tmpl w:val="85FA2F36"/>
    <w:lvl w:ilvl="0">
      <w:start w:val="4"/>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16B4299A"/>
    <w:multiLevelType w:val="multilevel"/>
    <w:tmpl w:val="005AEFC2"/>
    <w:lvl w:ilvl="0">
      <w:start w:val="1"/>
      <w:numFmt w:val="decimal"/>
      <w:lvlText w:val="%1."/>
      <w:lvlJc w:val="left"/>
      <w:pPr>
        <w:ind w:left="720" w:hanging="360"/>
      </w:pPr>
      <w:rPr>
        <w:rFonts w:hint="default"/>
        <w:b/>
      </w:rPr>
    </w:lvl>
    <w:lvl w:ilvl="1">
      <w:start w:val="1"/>
      <w:numFmt w:val="decimal"/>
      <w:isLgl/>
      <w:lvlText w:val="%1.%2."/>
      <w:lvlJc w:val="left"/>
      <w:pPr>
        <w:ind w:left="855" w:hanging="49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2">
    <w:nsid w:val="19145166"/>
    <w:multiLevelType w:val="hybridMultilevel"/>
    <w:tmpl w:val="1C9047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1D56175F"/>
    <w:multiLevelType w:val="hybridMultilevel"/>
    <w:tmpl w:val="D43CB426"/>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4">
    <w:nsid w:val="1DA458D9"/>
    <w:multiLevelType w:val="hybridMultilevel"/>
    <w:tmpl w:val="A13E330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nsid w:val="1E4F008D"/>
    <w:multiLevelType w:val="hybridMultilevel"/>
    <w:tmpl w:val="89BEBD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1E902737"/>
    <w:multiLevelType w:val="hybridMultilevel"/>
    <w:tmpl w:val="DD0476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202E2E20"/>
    <w:multiLevelType w:val="hybridMultilevel"/>
    <w:tmpl w:val="D142814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nsid w:val="20C96D4B"/>
    <w:multiLevelType w:val="hybridMultilevel"/>
    <w:tmpl w:val="0A023302"/>
    <w:lvl w:ilvl="0" w:tplc="F934FF4A">
      <w:start w:val="1"/>
      <w:numFmt w:val="bullet"/>
      <w:lvlText w:val=""/>
      <w:lvlJc w:val="left"/>
      <w:pPr>
        <w:tabs>
          <w:tab w:val="num" w:pos="284"/>
        </w:tabs>
        <w:ind w:left="170" w:hanging="17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nsid w:val="21144487"/>
    <w:multiLevelType w:val="hybridMultilevel"/>
    <w:tmpl w:val="6DAE0C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2223571C"/>
    <w:multiLevelType w:val="hybridMultilevel"/>
    <w:tmpl w:val="3E0CB5D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7231B43"/>
    <w:multiLevelType w:val="hybridMultilevel"/>
    <w:tmpl w:val="C4C8B39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nsid w:val="284D4BAC"/>
    <w:multiLevelType w:val="hybridMultilevel"/>
    <w:tmpl w:val="6FF0C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288C3060"/>
    <w:multiLevelType w:val="multilevel"/>
    <w:tmpl w:val="2E54A740"/>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29054C93"/>
    <w:multiLevelType w:val="hybridMultilevel"/>
    <w:tmpl w:val="F0406EE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29BB376C"/>
    <w:multiLevelType w:val="multilevel"/>
    <w:tmpl w:val="BDE6CF6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2CE910F3"/>
    <w:multiLevelType w:val="multilevel"/>
    <w:tmpl w:val="C6F2EB8E"/>
    <w:lvl w:ilvl="0">
      <w:start w:val="5"/>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2E005FE0"/>
    <w:multiLevelType w:val="hybridMultilevel"/>
    <w:tmpl w:val="E21CEC5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nsid w:val="303771E5"/>
    <w:multiLevelType w:val="hybridMultilevel"/>
    <w:tmpl w:val="B4A6E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30BF4167"/>
    <w:multiLevelType w:val="hybridMultilevel"/>
    <w:tmpl w:val="B5E0EB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31A96B71"/>
    <w:multiLevelType w:val="hybridMultilevel"/>
    <w:tmpl w:val="41AE1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nsid w:val="352D2C3C"/>
    <w:multiLevelType w:val="hybridMultilevel"/>
    <w:tmpl w:val="64104888"/>
    <w:lvl w:ilvl="0" w:tplc="240A0001">
      <w:start w:val="1"/>
      <w:numFmt w:val="bullet"/>
      <w:lvlText w:val=""/>
      <w:lvlJc w:val="left"/>
      <w:pPr>
        <w:ind w:left="1004" w:hanging="360"/>
      </w:pPr>
      <w:rPr>
        <w:rFonts w:ascii="Symbol" w:hAnsi="Symbol" w:hint="default"/>
      </w:rPr>
    </w:lvl>
    <w:lvl w:ilvl="1" w:tplc="240A0003" w:tentative="1">
      <w:start w:val="1"/>
      <w:numFmt w:val="bullet"/>
      <w:lvlText w:val="o"/>
      <w:lvlJc w:val="left"/>
      <w:pPr>
        <w:ind w:left="1724" w:hanging="360"/>
      </w:pPr>
      <w:rPr>
        <w:rFonts w:ascii="Courier New" w:hAnsi="Courier New" w:cs="Courier New" w:hint="default"/>
      </w:rPr>
    </w:lvl>
    <w:lvl w:ilvl="2" w:tplc="240A0005" w:tentative="1">
      <w:start w:val="1"/>
      <w:numFmt w:val="bullet"/>
      <w:lvlText w:val=""/>
      <w:lvlJc w:val="left"/>
      <w:pPr>
        <w:ind w:left="2444" w:hanging="360"/>
      </w:pPr>
      <w:rPr>
        <w:rFonts w:ascii="Wingdings" w:hAnsi="Wingdings" w:hint="default"/>
      </w:rPr>
    </w:lvl>
    <w:lvl w:ilvl="3" w:tplc="240A0001" w:tentative="1">
      <w:start w:val="1"/>
      <w:numFmt w:val="bullet"/>
      <w:lvlText w:val=""/>
      <w:lvlJc w:val="left"/>
      <w:pPr>
        <w:ind w:left="3164" w:hanging="360"/>
      </w:pPr>
      <w:rPr>
        <w:rFonts w:ascii="Symbol" w:hAnsi="Symbol" w:hint="default"/>
      </w:rPr>
    </w:lvl>
    <w:lvl w:ilvl="4" w:tplc="240A0003" w:tentative="1">
      <w:start w:val="1"/>
      <w:numFmt w:val="bullet"/>
      <w:lvlText w:val="o"/>
      <w:lvlJc w:val="left"/>
      <w:pPr>
        <w:ind w:left="3884" w:hanging="360"/>
      </w:pPr>
      <w:rPr>
        <w:rFonts w:ascii="Courier New" w:hAnsi="Courier New" w:cs="Courier New" w:hint="default"/>
      </w:rPr>
    </w:lvl>
    <w:lvl w:ilvl="5" w:tplc="240A0005" w:tentative="1">
      <w:start w:val="1"/>
      <w:numFmt w:val="bullet"/>
      <w:lvlText w:val=""/>
      <w:lvlJc w:val="left"/>
      <w:pPr>
        <w:ind w:left="4604" w:hanging="360"/>
      </w:pPr>
      <w:rPr>
        <w:rFonts w:ascii="Wingdings" w:hAnsi="Wingdings" w:hint="default"/>
      </w:rPr>
    </w:lvl>
    <w:lvl w:ilvl="6" w:tplc="240A0001" w:tentative="1">
      <w:start w:val="1"/>
      <w:numFmt w:val="bullet"/>
      <w:lvlText w:val=""/>
      <w:lvlJc w:val="left"/>
      <w:pPr>
        <w:ind w:left="5324" w:hanging="360"/>
      </w:pPr>
      <w:rPr>
        <w:rFonts w:ascii="Symbol" w:hAnsi="Symbol" w:hint="default"/>
      </w:rPr>
    </w:lvl>
    <w:lvl w:ilvl="7" w:tplc="240A0003" w:tentative="1">
      <w:start w:val="1"/>
      <w:numFmt w:val="bullet"/>
      <w:lvlText w:val="o"/>
      <w:lvlJc w:val="left"/>
      <w:pPr>
        <w:ind w:left="6044" w:hanging="360"/>
      </w:pPr>
      <w:rPr>
        <w:rFonts w:ascii="Courier New" w:hAnsi="Courier New" w:cs="Courier New" w:hint="default"/>
      </w:rPr>
    </w:lvl>
    <w:lvl w:ilvl="8" w:tplc="240A0005" w:tentative="1">
      <w:start w:val="1"/>
      <w:numFmt w:val="bullet"/>
      <w:lvlText w:val=""/>
      <w:lvlJc w:val="left"/>
      <w:pPr>
        <w:ind w:left="6764" w:hanging="360"/>
      </w:pPr>
      <w:rPr>
        <w:rFonts w:ascii="Wingdings" w:hAnsi="Wingdings" w:hint="default"/>
      </w:rPr>
    </w:lvl>
  </w:abstractNum>
  <w:abstractNum w:abstractNumId="42">
    <w:nsid w:val="354F4557"/>
    <w:multiLevelType w:val="hybridMultilevel"/>
    <w:tmpl w:val="B9EAEBF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35DA1BCE"/>
    <w:multiLevelType w:val="hybridMultilevel"/>
    <w:tmpl w:val="1B3EA2D8"/>
    <w:lvl w:ilvl="0" w:tplc="094E55C6">
      <w:numFmt w:val="bullet"/>
      <w:lvlText w:val="-"/>
      <w:lvlJc w:val="left"/>
      <w:pPr>
        <w:ind w:left="720" w:hanging="360"/>
      </w:pPr>
      <w:rPr>
        <w:rFonts w:ascii="Arial Narrow" w:eastAsia="Times New Roman" w:hAnsi="Arial Narrow"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377B349B"/>
    <w:multiLevelType w:val="hybridMultilevel"/>
    <w:tmpl w:val="FEA812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nsid w:val="38CC340C"/>
    <w:multiLevelType w:val="hybridMultilevel"/>
    <w:tmpl w:val="2C7260A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39FB0371"/>
    <w:multiLevelType w:val="multilevel"/>
    <w:tmpl w:val="6DD881C8"/>
    <w:lvl w:ilvl="0">
      <w:start w:val="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3C066FEA"/>
    <w:multiLevelType w:val="multilevel"/>
    <w:tmpl w:val="45649B6C"/>
    <w:lvl w:ilvl="0">
      <w:start w:val="1"/>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nsid w:val="3FD805A0"/>
    <w:multiLevelType w:val="hybridMultilevel"/>
    <w:tmpl w:val="FE268518"/>
    <w:lvl w:ilvl="0" w:tplc="0C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hint="default"/>
      </w:rPr>
    </w:lvl>
    <w:lvl w:ilvl="2" w:tplc="0C0A0005">
      <w:start w:val="1"/>
      <w:numFmt w:val="decimal"/>
      <w:lvlText w:val="%3."/>
      <w:lvlJc w:val="left"/>
      <w:pPr>
        <w:tabs>
          <w:tab w:val="num" w:pos="2160"/>
        </w:tabs>
        <w:ind w:left="2160" w:hanging="360"/>
      </w:pPr>
      <w:rPr>
        <w:rFonts w:cs="Times New Roman"/>
      </w:rPr>
    </w:lvl>
    <w:lvl w:ilvl="3" w:tplc="0C0A0001">
      <w:start w:val="1"/>
      <w:numFmt w:val="decimal"/>
      <w:lvlText w:val="%4."/>
      <w:lvlJc w:val="left"/>
      <w:pPr>
        <w:tabs>
          <w:tab w:val="num" w:pos="2880"/>
        </w:tabs>
        <w:ind w:left="2880" w:hanging="360"/>
      </w:pPr>
      <w:rPr>
        <w:rFonts w:cs="Times New Roman"/>
      </w:rPr>
    </w:lvl>
    <w:lvl w:ilvl="4" w:tplc="0C0A0003">
      <w:start w:val="1"/>
      <w:numFmt w:val="decimal"/>
      <w:lvlText w:val="%5."/>
      <w:lvlJc w:val="left"/>
      <w:pPr>
        <w:tabs>
          <w:tab w:val="num" w:pos="3600"/>
        </w:tabs>
        <w:ind w:left="3600" w:hanging="360"/>
      </w:pPr>
      <w:rPr>
        <w:rFonts w:cs="Times New Roman"/>
      </w:rPr>
    </w:lvl>
    <w:lvl w:ilvl="5" w:tplc="0C0A0005">
      <w:start w:val="1"/>
      <w:numFmt w:val="decimal"/>
      <w:lvlText w:val="%6."/>
      <w:lvlJc w:val="left"/>
      <w:pPr>
        <w:tabs>
          <w:tab w:val="num" w:pos="4320"/>
        </w:tabs>
        <w:ind w:left="4320" w:hanging="360"/>
      </w:pPr>
      <w:rPr>
        <w:rFonts w:cs="Times New Roman"/>
      </w:rPr>
    </w:lvl>
    <w:lvl w:ilvl="6" w:tplc="0C0A0001">
      <w:start w:val="1"/>
      <w:numFmt w:val="decimal"/>
      <w:lvlText w:val="%7."/>
      <w:lvlJc w:val="left"/>
      <w:pPr>
        <w:tabs>
          <w:tab w:val="num" w:pos="5040"/>
        </w:tabs>
        <w:ind w:left="5040" w:hanging="360"/>
      </w:pPr>
      <w:rPr>
        <w:rFonts w:cs="Times New Roman"/>
      </w:rPr>
    </w:lvl>
    <w:lvl w:ilvl="7" w:tplc="0C0A0003">
      <w:start w:val="1"/>
      <w:numFmt w:val="decimal"/>
      <w:lvlText w:val="%8."/>
      <w:lvlJc w:val="left"/>
      <w:pPr>
        <w:tabs>
          <w:tab w:val="num" w:pos="5760"/>
        </w:tabs>
        <w:ind w:left="5760" w:hanging="360"/>
      </w:pPr>
      <w:rPr>
        <w:rFonts w:cs="Times New Roman"/>
      </w:rPr>
    </w:lvl>
    <w:lvl w:ilvl="8" w:tplc="0C0A0005">
      <w:start w:val="1"/>
      <w:numFmt w:val="decimal"/>
      <w:lvlText w:val="%9."/>
      <w:lvlJc w:val="left"/>
      <w:pPr>
        <w:tabs>
          <w:tab w:val="num" w:pos="6480"/>
        </w:tabs>
        <w:ind w:left="6480" w:hanging="360"/>
      </w:pPr>
      <w:rPr>
        <w:rFonts w:cs="Times New Roman"/>
      </w:rPr>
    </w:lvl>
  </w:abstractNum>
  <w:abstractNum w:abstractNumId="49">
    <w:nsid w:val="41726E48"/>
    <w:multiLevelType w:val="multilevel"/>
    <w:tmpl w:val="092A0C88"/>
    <w:lvl w:ilvl="0">
      <w:start w:val="4"/>
      <w:numFmt w:val="decimal"/>
      <w:lvlText w:val="%1"/>
      <w:lvlJc w:val="left"/>
      <w:pPr>
        <w:ind w:left="405" w:hanging="405"/>
      </w:pPr>
      <w:rPr>
        <w:rFonts w:hint="default"/>
        <w:b/>
      </w:rPr>
    </w:lvl>
    <w:lvl w:ilvl="1">
      <w:start w:val="3"/>
      <w:numFmt w:val="decimal"/>
      <w:lvlText w:val="%1.%2"/>
      <w:lvlJc w:val="left"/>
      <w:pPr>
        <w:ind w:left="405" w:hanging="405"/>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50">
    <w:nsid w:val="43A678BB"/>
    <w:multiLevelType w:val="multilevel"/>
    <w:tmpl w:val="FD346246"/>
    <w:lvl w:ilvl="0">
      <w:start w:val="1"/>
      <w:numFmt w:val="decimal"/>
      <w:lvlText w:val="%1."/>
      <w:lvlJc w:val="left"/>
      <w:pPr>
        <w:ind w:left="720" w:hanging="360"/>
      </w:pPr>
      <w:rPr>
        <w:rFonts w:ascii="Arial" w:hAnsi="Arial" w:cs="Arial" w:hint="default"/>
        <w:sz w:val="22"/>
        <w:szCs w:val="22"/>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1">
    <w:nsid w:val="48843CC8"/>
    <w:multiLevelType w:val="hybridMultilevel"/>
    <w:tmpl w:val="2F4CF8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48A76B8C"/>
    <w:multiLevelType w:val="hybridMultilevel"/>
    <w:tmpl w:val="609A7C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4B2335C2"/>
    <w:multiLevelType w:val="multilevel"/>
    <w:tmpl w:val="3E7CA44A"/>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4">
    <w:nsid w:val="4D661A72"/>
    <w:multiLevelType w:val="hybridMultilevel"/>
    <w:tmpl w:val="6E0E693E"/>
    <w:lvl w:ilvl="0" w:tplc="0C0A0001">
      <w:start w:val="1"/>
      <w:numFmt w:val="bullet"/>
      <w:lvlText w:val=""/>
      <w:lvlJc w:val="left"/>
      <w:pPr>
        <w:ind w:left="3585" w:hanging="360"/>
      </w:pPr>
      <w:rPr>
        <w:rFonts w:ascii="Symbol" w:hAnsi="Symbol" w:hint="default"/>
      </w:rPr>
    </w:lvl>
    <w:lvl w:ilvl="1" w:tplc="0C0A0003" w:tentative="1">
      <w:start w:val="1"/>
      <w:numFmt w:val="bullet"/>
      <w:lvlText w:val="o"/>
      <w:lvlJc w:val="left"/>
      <w:pPr>
        <w:ind w:left="4305" w:hanging="360"/>
      </w:pPr>
      <w:rPr>
        <w:rFonts w:ascii="Courier New" w:hAnsi="Courier New" w:cs="Courier New" w:hint="default"/>
      </w:rPr>
    </w:lvl>
    <w:lvl w:ilvl="2" w:tplc="0C0A0005" w:tentative="1">
      <w:start w:val="1"/>
      <w:numFmt w:val="bullet"/>
      <w:lvlText w:val=""/>
      <w:lvlJc w:val="left"/>
      <w:pPr>
        <w:ind w:left="5025" w:hanging="360"/>
      </w:pPr>
      <w:rPr>
        <w:rFonts w:ascii="Wingdings" w:hAnsi="Wingdings" w:hint="default"/>
      </w:rPr>
    </w:lvl>
    <w:lvl w:ilvl="3" w:tplc="0C0A0001" w:tentative="1">
      <w:start w:val="1"/>
      <w:numFmt w:val="bullet"/>
      <w:lvlText w:val=""/>
      <w:lvlJc w:val="left"/>
      <w:pPr>
        <w:ind w:left="5745" w:hanging="360"/>
      </w:pPr>
      <w:rPr>
        <w:rFonts w:ascii="Symbol" w:hAnsi="Symbol" w:hint="default"/>
      </w:rPr>
    </w:lvl>
    <w:lvl w:ilvl="4" w:tplc="0C0A0003" w:tentative="1">
      <w:start w:val="1"/>
      <w:numFmt w:val="bullet"/>
      <w:lvlText w:val="o"/>
      <w:lvlJc w:val="left"/>
      <w:pPr>
        <w:ind w:left="6465" w:hanging="360"/>
      </w:pPr>
      <w:rPr>
        <w:rFonts w:ascii="Courier New" w:hAnsi="Courier New" w:cs="Courier New" w:hint="default"/>
      </w:rPr>
    </w:lvl>
    <w:lvl w:ilvl="5" w:tplc="0C0A0005" w:tentative="1">
      <w:start w:val="1"/>
      <w:numFmt w:val="bullet"/>
      <w:lvlText w:val=""/>
      <w:lvlJc w:val="left"/>
      <w:pPr>
        <w:ind w:left="7185" w:hanging="360"/>
      </w:pPr>
      <w:rPr>
        <w:rFonts w:ascii="Wingdings" w:hAnsi="Wingdings" w:hint="default"/>
      </w:rPr>
    </w:lvl>
    <w:lvl w:ilvl="6" w:tplc="0C0A0001" w:tentative="1">
      <w:start w:val="1"/>
      <w:numFmt w:val="bullet"/>
      <w:lvlText w:val=""/>
      <w:lvlJc w:val="left"/>
      <w:pPr>
        <w:ind w:left="7905" w:hanging="360"/>
      </w:pPr>
      <w:rPr>
        <w:rFonts w:ascii="Symbol" w:hAnsi="Symbol" w:hint="default"/>
      </w:rPr>
    </w:lvl>
    <w:lvl w:ilvl="7" w:tplc="0C0A0003" w:tentative="1">
      <w:start w:val="1"/>
      <w:numFmt w:val="bullet"/>
      <w:lvlText w:val="o"/>
      <w:lvlJc w:val="left"/>
      <w:pPr>
        <w:ind w:left="8625" w:hanging="360"/>
      </w:pPr>
      <w:rPr>
        <w:rFonts w:ascii="Courier New" w:hAnsi="Courier New" w:cs="Courier New" w:hint="default"/>
      </w:rPr>
    </w:lvl>
    <w:lvl w:ilvl="8" w:tplc="0C0A0005" w:tentative="1">
      <w:start w:val="1"/>
      <w:numFmt w:val="bullet"/>
      <w:lvlText w:val=""/>
      <w:lvlJc w:val="left"/>
      <w:pPr>
        <w:ind w:left="9345" w:hanging="360"/>
      </w:pPr>
      <w:rPr>
        <w:rFonts w:ascii="Wingdings" w:hAnsi="Wingdings" w:hint="default"/>
      </w:rPr>
    </w:lvl>
  </w:abstractNum>
  <w:abstractNum w:abstractNumId="55">
    <w:nsid w:val="4E560F93"/>
    <w:multiLevelType w:val="multilevel"/>
    <w:tmpl w:val="43D83622"/>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51A040DB"/>
    <w:multiLevelType w:val="hybridMultilevel"/>
    <w:tmpl w:val="CBDAE040"/>
    <w:lvl w:ilvl="0" w:tplc="73700BE0">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nsid w:val="52CD4B1A"/>
    <w:multiLevelType w:val="hybridMultilevel"/>
    <w:tmpl w:val="6C509EAA"/>
    <w:lvl w:ilvl="0" w:tplc="F99ED09E">
      <w:start w:val="1"/>
      <w:numFmt w:val="bullet"/>
      <w:lvlText w:val=""/>
      <w:lvlJc w:val="left"/>
      <w:pPr>
        <w:tabs>
          <w:tab w:val="num" w:pos="377"/>
        </w:tabs>
        <w:ind w:left="20" w:hanging="20"/>
      </w:pPr>
      <w:rPr>
        <w:rFonts w:ascii="Wingdings" w:hAnsi="Wingdings" w:hint="default"/>
      </w:rPr>
    </w:lvl>
    <w:lvl w:ilvl="1" w:tplc="0C0A0003" w:tentative="1">
      <w:start w:val="1"/>
      <w:numFmt w:val="bullet"/>
      <w:lvlText w:val="o"/>
      <w:lvlJc w:val="left"/>
      <w:pPr>
        <w:tabs>
          <w:tab w:val="num" w:pos="1270"/>
        </w:tabs>
        <w:ind w:left="1270" w:hanging="360"/>
      </w:pPr>
      <w:rPr>
        <w:rFonts w:ascii="Courier New" w:hAnsi="Courier New" w:hint="default"/>
      </w:rPr>
    </w:lvl>
    <w:lvl w:ilvl="2" w:tplc="0C0A0005" w:tentative="1">
      <w:start w:val="1"/>
      <w:numFmt w:val="bullet"/>
      <w:lvlText w:val=""/>
      <w:lvlJc w:val="left"/>
      <w:pPr>
        <w:tabs>
          <w:tab w:val="num" w:pos="1990"/>
        </w:tabs>
        <w:ind w:left="1990" w:hanging="360"/>
      </w:pPr>
      <w:rPr>
        <w:rFonts w:ascii="Wingdings" w:hAnsi="Wingdings" w:hint="default"/>
      </w:rPr>
    </w:lvl>
    <w:lvl w:ilvl="3" w:tplc="0C0A0001" w:tentative="1">
      <w:start w:val="1"/>
      <w:numFmt w:val="bullet"/>
      <w:lvlText w:val=""/>
      <w:lvlJc w:val="left"/>
      <w:pPr>
        <w:tabs>
          <w:tab w:val="num" w:pos="2710"/>
        </w:tabs>
        <w:ind w:left="2710" w:hanging="360"/>
      </w:pPr>
      <w:rPr>
        <w:rFonts w:ascii="Symbol" w:hAnsi="Symbol" w:hint="default"/>
      </w:rPr>
    </w:lvl>
    <w:lvl w:ilvl="4" w:tplc="0C0A0003" w:tentative="1">
      <w:start w:val="1"/>
      <w:numFmt w:val="bullet"/>
      <w:lvlText w:val="o"/>
      <w:lvlJc w:val="left"/>
      <w:pPr>
        <w:tabs>
          <w:tab w:val="num" w:pos="3430"/>
        </w:tabs>
        <w:ind w:left="3430" w:hanging="360"/>
      </w:pPr>
      <w:rPr>
        <w:rFonts w:ascii="Courier New" w:hAnsi="Courier New" w:hint="default"/>
      </w:rPr>
    </w:lvl>
    <w:lvl w:ilvl="5" w:tplc="0C0A0005" w:tentative="1">
      <w:start w:val="1"/>
      <w:numFmt w:val="bullet"/>
      <w:lvlText w:val=""/>
      <w:lvlJc w:val="left"/>
      <w:pPr>
        <w:tabs>
          <w:tab w:val="num" w:pos="4150"/>
        </w:tabs>
        <w:ind w:left="4150" w:hanging="360"/>
      </w:pPr>
      <w:rPr>
        <w:rFonts w:ascii="Wingdings" w:hAnsi="Wingdings" w:hint="default"/>
      </w:rPr>
    </w:lvl>
    <w:lvl w:ilvl="6" w:tplc="0C0A0001" w:tentative="1">
      <w:start w:val="1"/>
      <w:numFmt w:val="bullet"/>
      <w:lvlText w:val=""/>
      <w:lvlJc w:val="left"/>
      <w:pPr>
        <w:tabs>
          <w:tab w:val="num" w:pos="4870"/>
        </w:tabs>
        <w:ind w:left="4870" w:hanging="360"/>
      </w:pPr>
      <w:rPr>
        <w:rFonts w:ascii="Symbol" w:hAnsi="Symbol" w:hint="default"/>
      </w:rPr>
    </w:lvl>
    <w:lvl w:ilvl="7" w:tplc="0C0A0003" w:tentative="1">
      <w:start w:val="1"/>
      <w:numFmt w:val="bullet"/>
      <w:lvlText w:val="o"/>
      <w:lvlJc w:val="left"/>
      <w:pPr>
        <w:tabs>
          <w:tab w:val="num" w:pos="5590"/>
        </w:tabs>
        <w:ind w:left="5590" w:hanging="360"/>
      </w:pPr>
      <w:rPr>
        <w:rFonts w:ascii="Courier New" w:hAnsi="Courier New" w:hint="default"/>
      </w:rPr>
    </w:lvl>
    <w:lvl w:ilvl="8" w:tplc="0C0A0005" w:tentative="1">
      <w:start w:val="1"/>
      <w:numFmt w:val="bullet"/>
      <w:lvlText w:val=""/>
      <w:lvlJc w:val="left"/>
      <w:pPr>
        <w:tabs>
          <w:tab w:val="num" w:pos="6310"/>
        </w:tabs>
        <w:ind w:left="6310" w:hanging="360"/>
      </w:pPr>
      <w:rPr>
        <w:rFonts w:ascii="Wingdings" w:hAnsi="Wingdings" w:hint="default"/>
      </w:rPr>
    </w:lvl>
  </w:abstractNum>
  <w:abstractNum w:abstractNumId="58">
    <w:nsid w:val="52D215CA"/>
    <w:multiLevelType w:val="multilevel"/>
    <w:tmpl w:val="54722938"/>
    <w:lvl w:ilvl="0">
      <w:start w:val="4"/>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nsid w:val="56E13532"/>
    <w:multiLevelType w:val="multilevel"/>
    <w:tmpl w:val="E62CB97C"/>
    <w:lvl w:ilvl="0">
      <w:start w:val="1"/>
      <w:numFmt w:val="decimal"/>
      <w:lvlText w:val="%1."/>
      <w:lvlJc w:val="left"/>
      <w:pPr>
        <w:ind w:left="720" w:hanging="720"/>
      </w:pPr>
      <w:rPr>
        <w:rFonts w:hint="default"/>
      </w:rPr>
    </w:lvl>
    <w:lvl w:ilvl="1">
      <w:start w:val="1"/>
      <w:numFmt w:val="decimal"/>
      <w:lvlText w:val="%1.%2."/>
      <w:lvlJc w:val="left"/>
      <w:pPr>
        <w:ind w:left="1997" w:hanging="720"/>
      </w:pPr>
      <w:rPr>
        <w:rFonts w:hint="default"/>
      </w:rPr>
    </w:lvl>
    <w:lvl w:ilvl="2">
      <w:start w:val="1"/>
      <w:numFmt w:val="decimal"/>
      <w:lvlText w:val="%1.%2.%3."/>
      <w:lvlJc w:val="left"/>
      <w:pPr>
        <w:ind w:left="9586"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60">
    <w:nsid w:val="58050943"/>
    <w:multiLevelType w:val="multilevel"/>
    <w:tmpl w:val="EA428716"/>
    <w:lvl w:ilvl="0">
      <w:start w:val="2"/>
      <w:numFmt w:val="decimal"/>
      <w:lvlText w:val="%1."/>
      <w:lvlJc w:val="left"/>
      <w:pPr>
        <w:ind w:left="360" w:hanging="360"/>
      </w:pPr>
      <w:rPr>
        <w:rFonts w:hint="default"/>
        <w:b/>
      </w:rPr>
    </w:lvl>
    <w:lvl w:ilvl="1">
      <w:start w:val="3"/>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1">
    <w:nsid w:val="59B66435"/>
    <w:multiLevelType w:val="multilevel"/>
    <w:tmpl w:val="0A6C23D8"/>
    <w:lvl w:ilvl="0">
      <w:start w:val="2"/>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5A245FF1"/>
    <w:multiLevelType w:val="hybridMultilevel"/>
    <w:tmpl w:val="EADCC2C6"/>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nsid w:val="5B3D7885"/>
    <w:multiLevelType w:val="hybridMultilevel"/>
    <w:tmpl w:val="D5663AE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5C4C1D34"/>
    <w:multiLevelType w:val="multilevel"/>
    <w:tmpl w:val="FDA4388C"/>
    <w:lvl w:ilvl="0">
      <w:start w:val="4"/>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nsid w:val="60450B68"/>
    <w:multiLevelType w:val="hybridMultilevel"/>
    <w:tmpl w:val="BB60FD0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nsid w:val="60514F32"/>
    <w:multiLevelType w:val="multilevel"/>
    <w:tmpl w:val="0C5459DE"/>
    <w:lvl w:ilvl="0">
      <w:start w:val="4"/>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7">
    <w:nsid w:val="6054467E"/>
    <w:multiLevelType w:val="hybridMultilevel"/>
    <w:tmpl w:val="90AA5158"/>
    <w:lvl w:ilvl="0" w:tplc="72BC1ED8">
      <w:start w:val="2"/>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nsid w:val="610F4590"/>
    <w:multiLevelType w:val="multilevel"/>
    <w:tmpl w:val="C6F2EB8E"/>
    <w:lvl w:ilvl="0">
      <w:start w:val="5"/>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611C378C"/>
    <w:multiLevelType w:val="multilevel"/>
    <w:tmpl w:val="FB90469A"/>
    <w:lvl w:ilvl="0">
      <w:start w:val="3"/>
      <w:numFmt w:val="decimal"/>
      <w:lvlText w:val="%1."/>
      <w:lvlJc w:val="left"/>
      <w:pPr>
        <w:ind w:left="495" w:hanging="495"/>
      </w:pPr>
      <w:rPr>
        <w:rFonts w:hint="default"/>
      </w:rPr>
    </w:lvl>
    <w:lvl w:ilvl="1">
      <w:start w:val="3"/>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64E27769"/>
    <w:multiLevelType w:val="hybridMultilevel"/>
    <w:tmpl w:val="38C8C9A2"/>
    <w:lvl w:ilvl="0" w:tplc="F99ED09E">
      <w:start w:val="1"/>
      <w:numFmt w:val="bullet"/>
      <w:lvlText w:val=""/>
      <w:lvlJc w:val="left"/>
      <w:pPr>
        <w:tabs>
          <w:tab w:val="num" w:pos="377"/>
        </w:tabs>
        <w:ind w:left="20" w:hanging="20"/>
      </w:pPr>
      <w:rPr>
        <w:rFonts w:ascii="Wingdings" w:hAnsi="Wingdings" w:hint="default"/>
      </w:rPr>
    </w:lvl>
    <w:lvl w:ilvl="1" w:tplc="240A0001">
      <w:start w:val="1"/>
      <w:numFmt w:val="bullet"/>
      <w:lvlText w:val=""/>
      <w:lvlJc w:val="left"/>
      <w:pPr>
        <w:tabs>
          <w:tab w:val="num" w:pos="0"/>
        </w:tabs>
        <w:ind w:left="0" w:firstLine="0"/>
      </w:pPr>
      <w:rPr>
        <w:rFonts w:ascii="Symbol" w:hAnsi="Symbol" w:hint="default"/>
      </w:rPr>
    </w:lvl>
    <w:lvl w:ilvl="2" w:tplc="0C0A0005" w:tentative="1">
      <w:start w:val="1"/>
      <w:numFmt w:val="bullet"/>
      <w:lvlText w:val=""/>
      <w:lvlJc w:val="left"/>
      <w:pPr>
        <w:tabs>
          <w:tab w:val="num" w:pos="1990"/>
        </w:tabs>
        <w:ind w:left="1990" w:hanging="360"/>
      </w:pPr>
      <w:rPr>
        <w:rFonts w:ascii="Wingdings" w:hAnsi="Wingdings" w:hint="default"/>
      </w:rPr>
    </w:lvl>
    <w:lvl w:ilvl="3" w:tplc="0C0A0001" w:tentative="1">
      <w:start w:val="1"/>
      <w:numFmt w:val="bullet"/>
      <w:lvlText w:val=""/>
      <w:lvlJc w:val="left"/>
      <w:pPr>
        <w:tabs>
          <w:tab w:val="num" w:pos="2710"/>
        </w:tabs>
        <w:ind w:left="2710" w:hanging="360"/>
      </w:pPr>
      <w:rPr>
        <w:rFonts w:ascii="Symbol" w:hAnsi="Symbol" w:hint="default"/>
      </w:rPr>
    </w:lvl>
    <w:lvl w:ilvl="4" w:tplc="0C0A0003" w:tentative="1">
      <w:start w:val="1"/>
      <w:numFmt w:val="bullet"/>
      <w:lvlText w:val="o"/>
      <w:lvlJc w:val="left"/>
      <w:pPr>
        <w:tabs>
          <w:tab w:val="num" w:pos="3430"/>
        </w:tabs>
        <w:ind w:left="3430" w:hanging="360"/>
      </w:pPr>
      <w:rPr>
        <w:rFonts w:ascii="Courier New" w:hAnsi="Courier New" w:hint="default"/>
      </w:rPr>
    </w:lvl>
    <w:lvl w:ilvl="5" w:tplc="0C0A0005" w:tentative="1">
      <w:start w:val="1"/>
      <w:numFmt w:val="bullet"/>
      <w:lvlText w:val=""/>
      <w:lvlJc w:val="left"/>
      <w:pPr>
        <w:tabs>
          <w:tab w:val="num" w:pos="4150"/>
        </w:tabs>
        <w:ind w:left="4150" w:hanging="360"/>
      </w:pPr>
      <w:rPr>
        <w:rFonts w:ascii="Wingdings" w:hAnsi="Wingdings" w:hint="default"/>
      </w:rPr>
    </w:lvl>
    <w:lvl w:ilvl="6" w:tplc="0C0A0001" w:tentative="1">
      <w:start w:val="1"/>
      <w:numFmt w:val="bullet"/>
      <w:lvlText w:val=""/>
      <w:lvlJc w:val="left"/>
      <w:pPr>
        <w:tabs>
          <w:tab w:val="num" w:pos="4870"/>
        </w:tabs>
        <w:ind w:left="4870" w:hanging="360"/>
      </w:pPr>
      <w:rPr>
        <w:rFonts w:ascii="Symbol" w:hAnsi="Symbol" w:hint="default"/>
      </w:rPr>
    </w:lvl>
    <w:lvl w:ilvl="7" w:tplc="0C0A0003" w:tentative="1">
      <w:start w:val="1"/>
      <w:numFmt w:val="bullet"/>
      <w:lvlText w:val="o"/>
      <w:lvlJc w:val="left"/>
      <w:pPr>
        <w:tabs>
          <w:tab w:val="num" w:pos="5590"/>
        </w:tabs>
        <w:ind w:left="5590" w:hanging="360"/>
      </w:pPr>
      <w:rPr>
        <w:rFonts w:ascii="Courier New" w:hAnsi="Courier New" w:hint="default"/>
      </w:rPr>
    </w:lvl>
    <w:lvl w:ilvl="8" w:tplc="0C0A0005" w:tentative="1">
      <w:start w:val="1"/>
      <w:numFmt w:val="bullet"/>
      <w:lvlText w:val=""/>
      <w:lvlJc w:val="left"/>
      <w:pPr>
        <w:tabs>
          <w:tab w:val="num" w:pos="6310"/>
        </w:tabs>
        <w:ind w:left="6310" w:hanging="360"/>
      </w:pPr>
      <w:rPr>
        <w:rFonts w:ascii="Wingdings" w:hAnsi="Wingdings" w:hint="default"/>
      </w:rPr>
    </w:lvl>
  </w:abstractNum>
  <w:abstractNum w:abstractNumId="71">
    <w:nsid w:val="653C79FC"/>
    <w:multiLevelType w:val="multilevel"/>
    <w:tmpl w:val="E6863F52"/>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nsid w:val="665D399C"/>
    <w:multiLevelType w:val="hybridMultilevel"/>
    <w:tmpl w:val="8F44AE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nsid w:val="66B324DE"/>
    <w:multiLevelType w:val="hybridMultilevel"/>
    <w:tmpl w:val="544ECF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nsid w:val="67062F05"/>
    <w:multiLevelType w:val="hybridMultilevel"/>
    <w:tmpl w:val="EA6EFB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nsid w:val="6A9816A0"/>
    <w:multiLevelType w:val="hybridMultilevel"/>
    <w:tmpl w:val="5950CE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nsid w:val="6C4B51EB"/>
    <w:multiLevelType w:val="hybridMultilevel"/>
    <w:tmpl w:val="8E5CDF66"/>
    <w:lvl w:ilvl="0" w:tplc="CEDA3404">
      <w:start w:val="1"/>
      <w:numFmt w:val="bullet"/>
      <w:lvlText w:val=""/>
      <w:lvlJc w:val="left"/>
      <w:pPr>
        <w:ind w:left="720" w:hanging="360"/>
      </w:pPr>
      <w:rPr>
        <w:rFonts w:ascii="Symbol" w:hAnsi="Symbol" w:hint="default"/>
        <w:lang w:val="es-C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nsid w:val="717A1BB4"/>
    <w:multiLevelType w:val="hybridMultilevel"/>
    <w:tmpl w:val="E8FCBD2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nsid w:val="723E09C5"/>
    <w:multiLevelType w:val="hybridMultilevel"/>
    <w:tmpl w:val="1982F44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735C54AC"/>
    <w:multiLevelType w:val="hybridMultilevel"/>
    <w:tmpl w:val="0DB67B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nsid w:val="738D2661"/>
    <w:multiLevelType w:val="hybridMultilevel"/>
    <w:tmpl w:val="CC102A94"/>
    <w:lvl w:ilvl="0" w:tplc="0C0A000F">
      <w:start w:val="1"/>
      <w:numFmt w:val="decimal"/>
      <w:lvlText w:val="%1."/>
      <w:lvlJc w:val="left"/>
      <w:pPr>
        <w:ind w:left="720" w:hanging="360"/>
      </w:pPr>
      <w:rPr>
        <w:rFont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nsid w:val="748604DE"/>
    <w:multiLevelType w:val="hybridMultilevel"/>
    <w:tmpl w:val="C860A6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nsid w:val="76304E83"/>
    <w:multiLevelType w:val="multilevel"/>
    <w:tmpl w:val="83F6D8D6"/>
    <w:lvl w:ilvl="0">
      <w:start w:val="3"/>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76CC5274"/>
    <w:multiLevelType w:val="multilevel"/>
    <w:tmpl w:val="588A0EE4"/>
    <w:lvl w:ilvl="0">
      <w:start w:val="2"/>
      <w:numFmt w:val="decimal"/>
      <w:lvlText w:val="%1."/>
      <w:lvlJc w:val="left"/>
      <w:pPr>
        <w:ind w:left="495" w:hanging="495"/>
      </w:pPr>
      <w:rPr>
        <w:rFonts w:hint="default"/>
      </w:rPr>
    </w:lvl>
    <w:lvl w:ilvl="1">
      <w:start w:val="2"/>
      <w:numFmt w:val="decimal"/>
      <w:lvlText w:val="%1.%2."/>
      <w:lvlJc w:val="left"/>
      <w:pPr>
        <w:ind w:left="675" w:hanging="495"/>
      </w:pPr>
      <w:rPr>
        <w:rFonts w:hint="default"/>
      </w:rPr>
    </w:lvl>
    <w:lvl w:ilvl="2">
      <w:start w:val="2"/>
      <w:numFmt w:val="decimal"/>
      <w:lvlText w:val="%1.%2.%3."/>
      <w:lvlJc w:val="left"/>
      <w:pPr>
        <w:ind w:left="1080" w:hanging="720"/>
      </w:pPr>
      <w:rPr>
        <w:rFonts w:ascii="Arial" w:hAnsi="Arial" w:cs="Arial" w:hint="default"/>
        <w:b/>
        <w:i w:val="0"/>
        <w:sz w:val="22"/>
        <w:szCs w:val="22"/>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4">
    <w:nsid w:val="794408BE"/>
    <w:multiLevelType w:val="multilevel"/>
    <w:tmpl w:val="19F65746"/>
    <w:lvl w:ilvl="0">
      <w:start w:val="1"/>
      <w:numFmt w:val="decimal"/>
      <w:lvlText w:val="%1"/>
      <w:lvlJc w:val="left"/>
      <w:pPr>
        <w:ind w:left="600" w:hanging="600"/>
      </w:pPr>
      <w:rPr>
        <w:rFonts w:hint="default"/>
      </w:rPr>
    </w:lvl>
    <w:lvl w:ilvl="1">
      <w:start w:val="3"/>
      <w:numFmt w:val="decimal"/>
      <w:lvlText w:val="%1.%2"/>
      <w:lvlJc w:val="left"/>
      <w:pPr>
        <w:ind w:left="1713" w:hanging="720"/>
      </w:pPr>
      <w:rPr>
        <w:rFonts w:hint="default"/>
      </w:rPr>
    </w:lvl>
    <w:lvl w:ilvl="2">
      <w:start w:val="1"/>
      <w:numFmt w:val="decimal"/>
      <w:lvlText w:val="%1.%2.%3"/>
      <w:lvlJc w:val="left"/>
      <w:pPr>
        <w:ind w:left="3066" w:hanging="1080"/>
      </w:pPr>
      <w:rPr>
        <w:rFonts w:hint="default"/>
      </w:rPr>
    </w:lvl>
    <w:lvl w:ilvl="3">
      <w:start w:val="1"/>
      <w:numFmt w:val="decimal"/>
      <w:lvlText w:val="%1.%2.%3.%4"/>
      <w:lvlJc w:val="left"/>
      <w:pPr>
        <w:ind w:left="4419" w:hanging="1440"/>
      </w:pPr>
      <w:rPr>
        <w:rFonts w:hint="default"/>
      </w:rPr>
    </w:lvl>
    <w:lvl w:ilvl="4">
      <w:start w:val="1"/>
      <w:numFmt w:val="decimal"/>
      <w:lvlText w:val="%1.%2.%3.%4.%5"/>
      <w:lvlJc w:val="left"/>
      <w:pPr>
        <w:ind w:left="5772" w:hanging="1800"/>
      </w:pPr>
      <w:rPr>
        <w:rFonts w:hint="default"/>
      </w:rPr>
    </w:lvl>
    <w:lvl w:ilvl="5">
      <w:start w:val="1"/>
      <w:numFmt w:val="decimal"/>
      <w:lvlText w:val="%1.%2.%3.%4.%5.%6"/>
      <w:lvlJc w:val="left"/>
      <w:pPr>
        <w:ind w:left="7125" w:hanging="2160"/>
      </w:pPr>
      <w:rPr>
        <w:rFonts w:hint="default"/>
      </w:rPr>
    </w:lvl>
    <w:lvl w:ilvl="6">
      <w:start w:val="1"/>
      <w:numFmt w:val="decimal"/>
      <w:lvlText w:val="%1.%2.%3.%4.%5.%6.%7"/>
      <w:lvlJc w:val="left"/>
      <w:pPr>
        <w:ind w:left="8478" w:hanging="2520"/>
      </w:pPr>
      <w:rPr>
        <w:rFonts w:hint="default"/>
      </w:rPr>
    </w:lvl>
    <w:lvl w:ilvl="7">
      <w:start w:val="1"/>
      <w:numFmt w:val="decimal"/>
      <w:lvlText w:val="%1.%2.%3.%4.%5.%6.%7.%8"/>
      <w:lvlJc w:val="left"/>
      <w:pPr>
        <w:ind w:left="9831" w:hanging="2880"/>
      </w:pPr>
      <w:rPr>
        <w:rFonts w:hint="default"/>
      </w:rPr>
    </w:lvl>
    <w:lvl w:ilvl="8">
      <w:start w:val="1"/>
      <w:numFmt w:val="decimal"/>
      <w:lvlText w:val="%1.%2.%3.%4.%5.%6.%7.%8.%9"/>
      <w:lvlJc w:val="left"/>
      <w:pPr>
        <w:ind w:left="11184" w:hanging="3240"/>
      </w:pPr>
      <w:rPr>
        <w:rFonts w:hint="default"/>
      </w:rPr>
    </w:lvl>
  </w:abstractNum>
  <w:abstractNum w:abstractNumId="85">
    <w:nsid w:val="79E10AA1"/>
    <w:multiLevelType w:val="hybridMultilevel"/>
    <w:tmpl w:val="E5C07F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nsid w:val="7A18427F"/>
    <w:multiLevelType w:val="hybridMultilevel"/>
    <w:tmpl w:val="916C8210"/>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nsid w:val="7C4D793E"/>
    <w:multiLevelType w:val="hybridMultilevel"/>
    <w:tmpl w:val="2FCAD3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7DB97FC0"/>
    <w:multiLevelType w:val="hybridMultilevel"/>
    <w:tmpl w:val="311C50C4"/>
    <w:lvl w:ilvl="0" w:tplc="08E0DD26">
      <w:start w:val="1"/>
      <w:numFmt w:val="bullet"/>
      <w:lvlText w:val=""/>
      <w:lvlJc w:val="left"/>
      <w:pPr>
        <w:tabs>
          <w:tab w:val="num" w:pos="357"/>
        </w:tabs>
        <w:ind w:left="0" w:firstLine="360"/>
      </w:pPr>
      <w:rPr>
        <w:rFonts w:ascii="Wingdings" w:hAnsi="Wingdings" w:hint="default"/>
        <w:color w:val="auto"/>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num w:numId="1">
    <w:abstractNumId w:val="59"/>
  </w:num>
  <w:num w:numId="2">
    <w:abstractNumId w:val="28"/>
  </w:num>
  <w:num w:numId="3">
    <w:abstractNumId w:val="2"/>
  </w:num>
  <w:num w:numId="4">
    <w:abstractNumId w:val="84"/>
  </w:num>
  <w:num w:numId="5">
    <w:abstractNumId w:val="1"/>
  </w:num>
  <w:num w:numId="6">
    <w:abstractNumId w:val="0"/>
  </w:num>
  <w:num w:numId="7">
    <w:abstractNumId w:val="22"/>
  </w:num>
  <w:num w:numId="8">
    <w:abstractNumId w:val="70"/>
  </w:num>
  <w:num w:numId="9">
    <w:abstractNumId w:val="26"/>
  </w:num>
  <w:num w:numId="10">
    <w:abstractNumId w:val="88"/>
  </w:num>
  <w:num w:numId="11">
    <w:abstractNumId w:val="48"/>
  </w:num>
  <w:num w:numId="12">
    <w:abstractNumId w:val="45"/>
  </w:num>
  <w:num w:numId="13">
    <w:abstractNumId w:val="56"/>
  </w:num>
  <w:num w:numId="14">
    <w:abstractNumId w:val="62"/>
  </w:num>
  <w:num w:numId="15">
    <w:abstractNumId w:val="9"/>
  </w:num>
  <w:num w:numId="16">
    <w:abstractNumId w:val="37"/>
  </w:num>
  <w:num w:numId="17">
    <w:abstractNumId w:val="76"/>
  </w:num>
  <w:num w:numId="18">
    <w:abstractNumId w:val="57"/>
  </w:num>
  <w:num w:numId="19">
    <w:abstractNumId w:val="29"/>
  </w:num>
  <w:num w:numId="20">
    <w:abstractNumId w:val="40"/>
  </w:num>
  <w:num w:numId="21">
    <w:abstractNumId w:val="10"/>
  </w:num>
  <w:num w:numId="22">
    <w:abstractNumId w:val="60"/>
  </w:num>
  <w:num w:numId="23">
    <w:abstractNumId w:val="17"/>
  </w:num>
  <w:num w:numId="24">
    <w:abstractNumId w:val="19"/>
  </w:num>
  <w:num w:numId="25">
    <w:abstractNumId w:val="73"/>
  </w:num>
  <w:num w:numId="26">
    <w:abstractNumId w:val="63"/>
  </w:num>
  <w:num w:numId="27">
    <w:abstractNumId w:val="81"/>
  </w:num>
  <w:num w:numId="28">
    <w:abstractNumId w:val="34"/>
  </w:num>
  <w:num w:numId="29">
    <w:abstractNumId w:val="74"/>
  </w:num>
  <w:num w:numId="30">
    <w:abstractNumId w:val="32"/>
  </w:num>
  <w:num w:numId="31">
    <w:abstractNumId w:val="51"/>
  </w:num>
  <w:num w:numId="32">
    <w:abstractNumId w:val="79"/>
  </w:num>
  <w:num w:numId="33">
    <w:abstractNumId w:val="43"/>
  </w:num>
  <w:num w:numId="34">
    <w:abstractNumId w:val="44"/>
  </w:num>
  <w:num w:numId="35">
    <w:abstractNumId w:val="67"/>
  </w:num>
  <w:num w:numId="36">
    <w:abstractNumId w:val="31"/>
  </w:num>
  <w:num w:numId="37">
    <w:abstractNumId w:val="13"/>
  </w:num>
  <w:num w:numId="38">
    <w:abstractNumId w:val="24"/>
  </w:num>
  <w:num w:numId="39">
    <w:abstractNumId w:val="54"/>
  </w:num>
  <w:num w:numId="40">
    <w:abstractNumId w:val="50"/>
  </w:num>
  <w:num w:numId="41">
    <w:abstractNumId w:val="52"/>
  </w:num>
  <w:num w:numId="42">
    <w:abstractNumId w:val="38"/>
  </w:num>
  <w:num w:numId="43">
    <w:abstractNumId w:val="72"/>
  </w:num>
  <w:num w:numId="44">
    <w:abstractNumId w:val="7"/>
  </w:num>
  <w:num w:numId="45">
    <w:abstractNumId w:val="65"/>
  </w:num>
  <w:num w:numId="46">
    <w:abstractNumId w:val="23"/>
  </w:num>
  <w:num w:numId="47">
    <w:abstractNumId w:val="78"/>
  </w:num>
  <w:num w:numId="48">
    <w:abstractNumId w:val="30"/>
  </w:num>
  <w:num w:numId="49">
    <w:abstractNumId w:val="15"/>
  </w:num>
  <w:num w:numId="50">
    <w:abstractNumId w:val="87"/>
  </w:num>
  <w:num w:numId="51">
    <w:abstractNumId w:val="25"/>
  </w:num>
  <w:num w:numId="52">
    <w:abstractNumId w:val="12"/>
  </w:num>
  <w:num w:numId="53">
    <w:abstractNumId w:val="75"/>
  </w:num>
  <w:num w:numId="54">
    <w:abstractNumId w:val="14"/>
  </w:num>
  <w:num w:numId="55">
    <w:abstractNumId w:val="16"/>
  </w:num>
  <w:num w:numId="56">
    <w:abstractNumId w:val="42"/>
  </w:num>
  <w:num w:numId="57">
    <w:abstractNumId w:val="11"/>
  </w:num>
  <w:num w:numId="58">
    <w:abstractNumId w:val="27"/>
  </w:num>
  <w:num w:numId="59">
    <w:abstractNumId w:val="21"/>
  </w:num>
  <w:num w:numId="60">
    <w:abstractNumId w:val="80"/>
  </w:num>
  <w:num w:numId="61">
    <w:abstractNumId w:val="77"/>
  </w:num>
  <w:num w:numId="62">
    <w:abstractNumId w:val="33"/>
  </w:num>
  <w:num w:numId="63">
    <w:abstractNumId w:val="71"/>
  </w:num>
  <w:num w:numId="64">
    <w:abstractNumId w:val="6"/>
  </w:num>
  <w:num w:numId="65">
    <w:abstractNumId w:val="46"/>
  </w:num>
  <w:num w:numId="66">
    <w:abstractNumId w:val="47"/>
  </w:num>
  <w:num w:numId="67">
    <w:abstractNumId w:val="83"/>
  </w:num>
  <w:num w:numId="68">
    <w:abstractNumId w:val="61"/>
  </w:num>
  <w:num w:numId="69">
    <w:abstractNumId w:val="55"/>
  </w:num>
  <w:num w:numId="70">
    <w:abstractNumId w:val="82"/>
  </w:num>
  <w:num w:numId="71">
    <w:abstractNumId w:val="53"/>
  </w:num>
  <w:num w:numId="72">
    <w:abstractNumId w:val="69"/>
  </w:num>
  <w:num w:numId="73">
    <w:abstractNumId w:val="39"/>
  </w:num>
  <w:num w:numId="74">
    <w:abstractNumId w:val="18"/>
  </w:num>
  <w:num w:numId="75">
    <w:abstractNumId w:val="85"/>
  </w:num>
  <w:num w:numId="76">
    <w:abstractNumId w:val="20"/>
  </w:num>
  <w:num w:numId="77">
    <w:abstractNumId w:val="86"/>
  </w:num>
  <w:num w:numId="78">
    <w:abstractNumId w:val="58"/>
  </w:num>
  <w:num w:numId="79">
    <w:abstractNumId w:val="64"/>
  </w:num>
  <w:num w:numId="80">
    <w:abstractNumId w:val="66"/>
  </w:num>
  <w:num w:numId="81">
    <w:abstractNumId w:val="49"/>
  </w:num>
  <w:num w:numId="82">
    <w:abstractNumId w:val="8"/>
  </w:num>
  <w:num w:numId="83">
    <w:abstractNumId w:val="36"/>
  </w:num>
  <w:num w:numId="84">
    <w:abstractNumId w:val="68"/>
  </w:num>
  <w:num w:numId="85">
    <w:abstractNumId w:val="35"/>
  </w:num>
  <w:num w:numId="86">
    <w:abstractNumId w:val="4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isplayHorizontalDrawingGridEvery w:val="2"/>
  <w:characterSpacingControl w:val="doNotCompress"/>
  <w:hdrShapeDefaults>
    <o:shapedefaults v:ext="edit" spidmax="2051" fill="f" fillcolor="white" stroke="f">
      <v:fill color="white" on="f"/>
      <v:stroke on="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1713"/>
    <w:rsid w:val="000011B5"/>
    <w:rsid w:val="0000433E"/>
    <w:rsid w:val="00005403"/>
    <w:rsid w:val="00005F58"/>
    <w:rsid w:val="0000679B"/>
    <w:rsid w:val="000079B0"/>
    <w:rsid w:val="00007FEB"/>
    <w:rsid w:val="00010958"/>
    <w:rsid w:val="00010D9F"/>
    <w:rsid w:val="0001120F"/>
    <w:rsid w:val="0001188D"/>
    <w:rsid w:val="0001264D"/>
    <w:rsid w:val="00012A4C"/>
    <w:rsid w:val="00012FE9"/>
    <w:rsid w:val="000141BB"/>
    <w:rsid w:val="00015355"/>
    <w:rsid w:val="00016AA3"/>
    <w:rsid w:val="00016EB3"/>
    <w:rsid w:val="00016F07"/>
    <w:rsid w:val="00017050"/>
    <w:rsid w:val="00017BC2"/>
    <w:rsid w:val="0002055E"/>
    <w:rsid w:val="00021563"/>
    <w:rsid w:val="0002207E"/>
    <w:rsid w:val="00022DDE"/>
    <w:rsid w:val="0002322F"/>
    <w:rsid w:val="000238F5"/>
    <w:rsid w:val="000246A2"/>
    <w:rsid w:val="00024AB3"/>
    <w:rsid w:val="00024E16"/>
    <w:rsid w:val="00024FF9"/>
    <w:rsid w:val="00026707"/>
    <w:rsid w:val="00030275"/>
    <w:rsid w:val="000302D2"/>
    <w:rsid w:val="0003159F"/>
    <w:rsid w:val="00031FC4"/>
    <w:rsid w:val="00032631"/>
    <w:rsid w:val="00032FE4"/>
    <w:rsid w:val="000333B7"/>
    <w:rsid w:val="00033603"/>
    <w:rsid w:val="00033801"/>
    <w:rsid w:val="00034BC2"/>
    <w:rsid w:val="00035835"/>
    <w:rsid w:val="0003627B"/>
    <w:rsid w:val="000362A9"/>
    <w:rsid w:val="000362C0"/>
    <w:rsid w:val="00036A62"/>
    <w:rsid w:val="000371AF"/>
    <w:rsid w:val="00040065"/>
    <w:rsid w:val="00040847"/>
    <w:rsid w:val="0004216E"/>
    <w:rsid w:val="00042259"/>
    <w:rsid w:val="0004225D"/>
    <w:rsid w:val="00044547"/>
    <w:rsid w:val="00045BEC"/>
    <w:rsid w:val="000460F5"/>
    <w:rsid w:val="00046C6E"/>
    <w:rsid w:val="00046D06"/>
    <w:rsid w:val="00047914"/>
    <w:rsid w:val="00050F9B"/>
    <w:rsid w:val="00051348"/>
    <w:rsid w:val="00051744"/>
    <w:rsid w:val="0005225A"/>
    <w:rsid w:val="00052588"/>
    <w:rsid w:val="000526A3"/>
    <w:rsid w:val="00053300"/>
    <w:rsid w:val="0005618A"/>
    <w:rsid w:val="0005769F"/>
    <w:rsid w:val="00060621"/>
    <w:rsid w:val="00060A1B"/>
    <w:rsid w:val="00062DBD"/>
    <w:rsid w:val="00063096"/>
    <w:rsid w:val="00063EDB"/>
    <w:rsid w:val="00064A5F"/>
    <w:rsid w:val="00066678"/>
    <w:rsid w:val="000674B8"/>
    <w:rsid w:val="00070A11"/>
    <w:rsid w:val="00070ABB"/>
    <w:rsid w:val="0007180C"/>
    <w:rsid w:val="0007267C"/>
    <w:rsid w:val="00072ABC"/>
    <w:rsid w:val="00072C25"/>
    <w:rsid w:val="00073CB5"/>
    <w:rsid w:val="00073DBA"/>
    <w:rsid w:val="0007613E"/>
    <w:rsid w:val="00077318"/>
    <w:rsid w:val="0007742C"/>
    <w:rsid w:val="0008087E"/>
    <w:rsid w:val="00080F95"/>
    <w:rsid w:val="00083427"/>
    <w:rsid w:val="0008401C"/>
    <w:rsid w:val="00084500"/>
    <w:rsid w:val="00084C8B"/>
    <w:rsid w:val="0008546B"/>
    <w:rsid w:val="0008555B"/>
    <w:rsid w:val="00085A8F"/>
    <w:rsid w:val="000867F8"/>
    <w:rsid w:val="00086DA4"/>
    <w:rsid w:val="00087687"/>
    <w:rsid w:val="0008784C"/>
    <w:rsid w:val="00087BE7"/>
    <w:rsid w:val="00087E28"/>
    <w:rsid w:val="00090B9B"/>
    <w:rsid w:val="00091E82"/>
    <w:rsid w:val="00092971"/>
    <w:rsid w:val="00093D26"/>
    <w:rsid w:val="0009415E"/>
    <w:rsid w:val="0009474F"/>
    <w:rsid w:val="00094FDC"/>
    <w:rsid w:val="000962AF"/>
    <w:rsid w:val="000965ED"/>
    <w:rsid w:val="00096ED3"/>
    <w:rsid w:val="00097794"/>
    <w:rsid w:val="00097951"/>
    <w:rsid w:val="000A136C"/>
    <w:rsid w:val="000A205E"/>
    <w:rsid w:val="000A272F"/>
    <w:rsid w:val="000A2D9E"/>
    <w:rsid w:val="000A2DC5"/>
    <w:rsid w:val="000A32FD"/>
    <w:rsid w:val="000A45F1"/>
    <w:rsid w:val="000A494A"/>
    <w:rsid w:val="000A4B44"/>
    <w:rsid w:val="000A5412"/>
    <w:rsid w:val="000A5CAE"/>
    <w:rsid w:val="000A670D"/>
    <w:rsid w:val="000A7316"/>
    <w:rsid w:val="000B039F"/>
    <w:rsid w:val="000B0C0A"/>
    <w:rsid w:val="000B2F3E"/>
    <w:rsid w:val="000B320E"/>
    <w:rsid w:val="000B3F4A"/>
    <w:rsid w:val="000B58DF"/>
    <w:rsid w:val="000B5A40"/>
    <w:rsid w:val="000B5D39"/>
    <w:rsid w:val="000B643E"/>
    <w:rsid w:val="000B68D6"/>
    <w:rsid w:val="000B702E"/>
    <w:rsid w:val="000B7ECB"/>
    <w:rsid w:val="000C1229"/>
    <w:rsid w:val="000C1556"/>
    <w:rsid w:val="000C22A2"/>
    <w:rsid w:val="000C250A"/>
    <w:rsid w:val="000C2C63"/>
    <w:rsid w:val="000C2EFE"/>
    <w:rsid w:val="000C3497"/>
    <w:rsid w:val="000C3515"/>
    <w:rsid w:val="000C36CB"/>
    <w:rsid w:val="000C374C"/>
    <w:rsid w:val="000C4AF3"/>
    <w:rsid w:val="000C536D"/>
    <w:rsid w:val="000C5D7E"/>
    <w:rsid w:val="000C6102"/>
    <w:rsid w:val="000C69C7"/>
    <w:rsid w:val="000C6B2C"/>
    <w:rsid w:val="000C6D1F"/>
    <w:rsid w:val="000C6EDA"/>
    <w:rsid w:val="000C6F0D"/>
    <w:rsid w:val="000C7506"/>
    <w:rsid w:val="000D1211"/>
    <w:rsid w:val="000D129C"/>
    <w:rsid w:val="000D1555"/>
    <w:rsid w:val="000D1F2E"/>
    <w:rsid w:val="000D231B"/>
    <w:rsid w:val="000D2682"/>
    <w:rsid w:val="000D29DC"/>
    <w:rsid w:val="000D36AC"/>
    <w:rsid w:val="000D41C3"/>
    <w:rsid w:val="000D450D"/>
    <w:rsid w:val="000D4F17"/>
    <w:rsid w:val="000D517E"/>
    <w:rsid w:val="000D5D9F"/>
    <w:rsid w:val="000D69C7"/>
    <w:rsid w:val="000D6BFA"/>
    <w:rsid w:val="000D7665"/>
    <w:rsid w:val="000D7D71"/>
    <w:rsid w:val="000E04F2"/>
    <w:rsid w:val="000E0EEF"/>
    <w:rsid w:val="000E163F"/>
    <w:rsid w:val="000E22B9"/>
    <w:rsid w:val="000E2F26"/>
    <w:rsid w:val="000E38E5"/>
    <w:rsid w:val="000E3B36"/>
    <w:rsid w:val="000E522E"/>
    <w:rsid w:val="000E5575"/>
    <w:rsid w:val="000E5F85"/>
    <w:rsid w:val="000E65F5"/>
    <w:rsid w:val="000F068C"/>
    <w:rsid w:val="000F0E2F"/>
    <w:rsid w:val="000F2118"/>
    <w:rsid w:val="000F2A21"/>
    <w:rsid w:val="000F3034"/>
    <w:rsid w:val="000F3332"/>
    <w:rsid w:val="000F3998"/>
    <w:rsid w:val="000F4210"/>
    <w:rsid w:val="000F4546"/>
    <w:rsid w:val="000F5643"/>
    <w:rsid w:val="000F5EB4"/>
    <w:rsid w:val="000F6688"/>
    <w:rsid w:val="000F77BA"/>
    <w:rsid w:val="000F7B08"/>
    <w:rsid w:val="000F7F3F"/>
    <w:rsid w:val="00100422"/>
    <w:rsid w:val="00100742"/>
    <w:rsid w:val="00100AC2"/>
    <w:rsid w:val="00100DB9"/>
    <w:rsid w:val="0010130D"/>
    <w:rsid w:val="0010218D"/>
    <w:rsid w:val="00103D04"/>
    <w:rsid w:val="00103E4F"/>
    <w:rsid w:val="00104934"/>
    <w:rsid w:val="00104D3F"/>
    <w:rsid w:val="001050A3"/>
    <w:rsid w:val="00105772"/>
    <w:rsid w:val="00105AF9"/>
    <w:rsid w:val="00105FD8"/>
    <w:rsid w:val="00106A1A"/>
    <w:rsid w:val="001076D8"/>
    <w:rsid w:val="00107709"/>
    <w:rsid w:val="001113FD"/>
    <w:rsid w:val="00111517"/>
    <w:rsid w:val="001116BD"/>
    <w:rsid w:val="001133D8"/>
    <w:rsid w:val="0011396C"/>
    <w:rsid w:val="00115FE1"/>
    <w:rsid w:val="001174DA"/>
    <w:rsid w:val="00120657"/>
    <w:rsid w:val="00120ECA"/>
    <w:rsid w:val="00121B98"/>
    <w:rsid w:val="00122281"/>
    <w:rsid w:val="0012251B"/>
    <w:rsid w:val="00122577"/>
    <w:rsid w:val="00124211"/>
    <w:rsid w:val="0012638F"/>
    <w:rsid w:val="00126F5F"/>
    <w:rsid w:val="00127267"/>
    <w:rsid w:val="0013044A"/>
    <w:rsid w:val="00130D65"/>
    <w:rsid w:val="001315E8"/>
    <w:rsid w:val="00131C93"/>
    <w:rsid w:val="00132F0F"/>
    <w:rsid w:val="00134A67"/>
    <w:rsid w:val="00135094"/>
    <w:rsid w:val="00135DEC"/>
    <w:rsid w:val="00137282"/>
    <w:rsid w:val="00137992"/>
    <w:rsid w:val="00137F22"/>
    <w:rsid w:val="00140AA8"/>
    <w:rsid w:val="00142B43"/>
    <w:rsid w:val="0014523D"/>
    <w:rsid w:val="001453FF"/>
    <w:rsid w:val="00145B72"/>
    <w:rsid w:val="00145D2A"/>
    <w:rsid w:val="00145D90"/>
    <w:rsid w:val="00147490"/>
    <w:rsid w:val="001479EF"/>
    <w:rsid w:val="00150056"/>
    <w:rsid w:val="00150BC1"/>
    <w:rsid w:val="00150F08"/>
    <w:rsid w:val="0015231C"/>
    <w:rsid w:val="001525A3"/>
    <w:rsid w:val="0015326F"/>
    <w:rsid w:val="001532B0"/>
    <w:rsid w:val="001544D8"/>
    <w:rsid w:val="00155C05"/>
    <w:rsid w:val="00155C78"/>
    <w:rsid w:val="00156A89"/>
    <w:rsid w:val="00157583"/>
    <w:rsid w:val="00161342"/>
    <w:rsid w:val="001622ED"/>
    <w:rsid w:val="001627E5"/>
    <w:rsid w:val="0016386C"/>
    <w:rsid w:val="001638A3"/>
    <w:rsid w:val="00164C56"/>
    <w:rsid w:val="00164D63"/>
    <w:rsid w:val="001660D7"/>
    <w:rsid w:val="001669CF"/>
    <w:rsid w:val="00167086"/>
    <w:rsid w:val="001678A3"/>
    <w:rsid w:val="00167B9F"/>
    <w:rsid w:val="00170DA2"/>
    <w:rsid w:val="0017160D"/>
    <w:rsid w:val="00171CCC"/>
    <w:rsid w:val="00172E3D"/>
    <w:rsid w:val="00175305"/>
    <w:rsid w:val="001757BF"/>
    <w:rsid w:val="00177E63"/>
    <w:rsid w:val="001808E4"/>
    <w:rsid w:val="00181C81"/>
    <w:rsid w:val="00182100"/>
    <w:rsid w:val="001827F0"/>
    <w:rsid w:val="001829F7"/>
    <w:rsid w:val="00183D02"/>
    <w:rsid w:val="00183F80"/>
    <w:rsid w:val="001869D8"/>
    <w:rsid w:val="00187170"/>
    <w:rsid w:val="00187304"/>
    <w:rsid w:val="0018776E"/>
    <w:rsid w:val="0018787B"/>
    <w:rsid w:val="00190AAD"/>
    <w:rsid w:val="00190CE9"/>
    <w:rsid w:val="00191CE4"/>
    <w:rsid w:val="001924B5"/>
    <w:rsid w:val="00193A6B"/>
    <w:rsid w:val="00194A19"/>
    <w:rsid w:val="00194B51"/>
    <w:rsid w:val="0019539B"/>
    <w:rsid w:val="001955D6"/>
    <w:rsid w:val="00195B0C"/>
    <w:rsid w:val="00196906"/>
    <w:rsid w:val="0019712E"/>
    <w:rsid w:val="001A25E2"/>
    <w:rsid w:val="001A271C"/>
    <w:rsid w:val="001A2883"/>
    <w:rsid w:val="001A2E80"/>
    <w:rsid w:val="001A3608"/>
    <w:rsid w:val="001A5887"/>
    <w:rsid w:val="001A58F3"/>
    <w:rsid w:val="001A723C"/>
    <w:rsid w:val="001A7A06"/>
    <w:rsid w:val="001B054B"/>
    <w:rsid w:val="001B0B26"/>
    <w:rsid w:val="001B153C"/>
    <w:rsid w:val="001B1ADF"/>
    <w:rsid w:val="001B2B69"/>
    <w:rsid w:val="001B30D7"/>
    <w:rsid w:val="001B3CD7"/>
    <w:rsid w:val="001B4AA9"/>
    <w:rsid w:val="001B5297"/>
    <w:rsid w:val="001B769F"/>
    <w:rsid w:val="001B76C8"/>
    <w:rsid w:val="001B7874"/>
    <w:rsid w:val="001B7CE2"/>
    <w:rsid w:val="001C04F9"/>
    <w:rsid w:val="001C275B"/>
    <w:rsid w:val="001C4733"/>
    <w:rsid w:val="001C505A"/>
    <w:rsid w:val="001C51B1"/>
    <w:rsid w:val="001C52A5"/>
    <w:rsid w:val="001C53D4"/>
    <w:rsid w:val="001C60E3"/>
    <w:rsid w:val="001C6766"/>
    <w:rsid w:val="001C7145"/>
    <w:rsid w:val="001D0634"/>
    <w:rsid w:val="001D1074"/>
    <w:rsid w:val="001D1614"/>
    <w:rsid w:val="001D1DF7"/>
    <w:rsid w:val="001D210F"/>
    <w:rsid w:val="001D343F"/>
    <w:rsid w:val="001D34FD"/>
    <w:rsid w:val="001D3525"/>
    <w:rsid w:val="001D38F9"/>
    <w:rsid w:val="001D4C15"/>
    <w:rsid w:val="001D56AD"/>
    <w:rsid w:val="001D5C72"/>
    <w:rsid w:val="001D72D4"/>
    <w:rsid w:val="001D7514"/>
    <w:rsid w:val="001E0092"/>
    <w:rsid w:val="001E03E9"/>
    <w:rsid w:val="001E0EDA"/>
    <w:rsid w:val="001E1D84"/>
    <w:rsid w:val="001E219D"/>
    <w:rsid w:val="001E24C1"/>
    <w:rsid w:val="001E2666"/>
    <w:rsid w:val="001E288B"/>
    <w:rsid w:val="001E5A38"/>
    <w:rsid w:val="001E637F"/>
    <w:rsid w:val="001E6663"/>
    <w:rsid w:val="001E6E04"/>
    <w:rsid w:val="001E79A4"/>
    <w:rsid w:val="001E7BAA"/>
    <w:rsid w:val="001F08AD"/>
    <w:rsid w:val="001F2340"/>
    <w:rsid w:val="001F3650"/>
    <w:rsid w:val="001F40DB"/>
    <w:rsid w:val="001F463B"/>
    <w:rsid w:val="001F46CA"/>
    <w:rsid w:val="001F5F2F"/>
    <w:rsid w:val="001F611F"/>
    <w:rsid w:val="001F6952"/>
    <w:rsid w:val="001F782D"/>
    <w:rsid w:val="002009C0"/>
    <w:rsid w:val="00200EC2"/>
    <w:rsid w:val="00201438"/>
    <w:rsid w:val="00201934"/>
    <w:rsid w:val="00201E7B"/>
    <w:rsid w:val="00203280"/>
    <w:rsid w:val="00204E58"/>
    <w:rsid w:val="0020517F"/>
    <w:rsid w:val="002069B0"/>
    <w:rsid w:val="00206A76"/>
    <w:rsid w:val="00206D5A"/>
    <w:rsid w:val="002075E7"/>
    <w:rsid w:val="00210898"/>
    <w:rsid w:val="002109D5"/>
    <w:rsid w:val="00211490"/>
    <w:rsid w:val="00211DD7"/>
    <w:rsid w:val="00212215"/>
    <w:rsid w:val="0021289B"/>
    <w:rsid w:val="00212952"/>
    <w:rsid w:val="00212C17"/>
    <w:rsid w:val="00212CDC"/>
    <w:rsid w:val="002133EA"/>
    <w:rsid w:val="0021432B"/>
    <w:rsid w:val="0021458C"/>
    <w:rsid w:val="0021704F"/>
    <w:rsid w:val="00217AFE"/>
    <w:rsid w:val="002207CB"/>
    <w:rsid w:val="002209F8"/>
    <w:rsid w:val="00220E8E"/>
    <w:rsid w:val="00220EDA"/>
    <w:rsid w:val="00222A5B"/>
    <w:rsid w:val="002234A4"/>
    <w:rsid w:val="0022542A"/>
    <w:rsid w:val="00225742"/>
    <w:rsid w:val="00225FD7"/>
    <w:rsid w:val="002260F3"/>
    <w:rsid w:val="00226ECD"/>
    <w:rsid w:val="00230F14"/>
    <w:rsid w:val="0023100E"/>
    <w:rsid w:val="0023113E"/>
    <w:rsid w:val="002312DF"/>
    <w:rsid w:val="00231E8D"/>
    <w:rsid w:val="0023209A"/>
    <w:rsid w:val="0023222D"/>
    <w:rsid w:val="0023273A"/>
    <w:rsid w:val="00232B27"/>
    <w:rsid w:val="00233647"/>
    <w:rsid w:val="002345C0"/>
    <w:rsid w:val="00235C91"/>
    <w:rsid w:val="002361E8"/>
    <w:rsid w:val="00236F2A"/>
    <w:rsid w:val="00236FBD"/>
    <w:rsid w:val="0024158E"/>
    <w:rsid w:val="002422DC"/>
    <w:rsid w:val="00242410"/>
    <w:rsid w:val="0024247E"/>
    <w:rsid w:val="00243438"/>
    <w:rsid w:val="00243D33"/>
    <w:rsid w:val="00244641"/>
    <w:rsid w:val="0024489B"/>
    <w:rsid w:val="00244F42"/>
    <w:rsid w:val="00245717"/>
    <w:rsid w:val="00245BA2"/>
    <w:rsid w:val="002467F5"/>
    <w:rsid w:val="00246F5D"/>
    <w:rsid w:val="00247D8E"/>
    <w:rsid w:val="00247EE9"/>
    <w:rsid w:val="002507CC"/>
    <w:rsid w:val="00250A7E"/>
    <w:rsid w:val="00250CE3"/>
    <w:rsid w:val="00250DC4"/>
    <w:rsid w:val="002518E3"/>
    <w:rsid w:val="0025214F"/>
    <w:rsid w:val="00253540"/>
    <w:rsid w:val="002545AC"/>
    <w:rsid w:val="002545FF"/>
    <w:rsid w:val="002546DC"/>
    <w:rsid w:val="00254A13"/>
    <w:rsid w:val="00255358"/>
    <w:rsid w:val="002559C6"/>
    <w:rsid w:val="00255A39"/>
    <w:rsid w:val="00255D84"/>
    <w:rsid w:val="00255E2A"/>
    <w:rsid w:val="00256844"/>
    <w:rsid w:val="00256EBB"/>
    <w:rsid w:val="002575AC"/>
    <w:rsid w:val="002575B9"/>
    <w:rsid w:val="00257BFC"/>
    <w:rsid w:val="00257D8B"/>
    <w:rsid w:val="002600D2"/>
    <w:rsid w:val="0026199C"/>
    <w:rsid w:val="002627AB"/>
    <w:rsid w:val="00262DA2"/>
    <w:rsid w:val="0026359B"/>
    <w:rsid w:val="00263E72"/>
    <w:rsid w:val="00264FF0"/>
    <w:rsid w:val="00266197"/>
    <w:rsid w:val="002663DF"/>
    <w:rsid w:val="00266D6B"/>
    <w:rsid w:val="002670CA"/>
    <w:rsid w:val="00267280"/>
    <w:rsid w:val="00270A7A"/>
    <w:rsid w:val="00270F61"/>
    <w:rsid w:val="00271608"/>
    <w:rsid w:val="00274314"/>
    <w:rsid w:val="00274A3E"/>
    <w:rsid w:val="00275028"/>
    <w:rsid w:val="00275283"/>
    <w:rsid w:val="0027533D"/>
    <w:rsid w:val="00276548"/>
    <w:rsid w:val="002765CC"/>
    <w:rsid w:val="00276B6A"/>
    <w:rsid w:val="00276BCB"/>
    <w:rsid w:val="00277680"/>
    <w:rsid w:val="0028044D"/>
    <w:rsid w:val="00281176"/>
    <w:rsid w:val="00281424"/>
    <w:rsid w:val="00281B24"/>
    <w:rsid w:val="00281D90"/>
    <w:rsid w:val="00283B2A"/>
    <w:rsid w:val="00283B87"/>
    <w:rsid w:val="00283C2D"/>
    <w:rsid w:val="0028411D"/>
    <w:rsid w:val="00285639"/>
    <w:rsid w:val="002857A1"/>
    <w:rsid w:val="0028634D"/>
    <w:rsid w:val="00286A57"/>
    <w:rsid w:val="002875F3"/>
    <w:rsid w:val="00287C22"/>
    <w:rsid w:val="0029027A"/>
    <w:rsid w:val="0029187C"/>
    <w:rsid w:val="00291CB6"/>
    <w:rsid w:val="002930D6"/>
    <w:rsid w:val="002951E1"/>
    <w:rsid w:val="002957D7"/>
    <w:rsid w:val="00295946"/>
    <w:rsid w:val="00295E09"/>
    <w:rsid w:val="00296AD5"/>
    <w:rsid w:val="0029719F"/>
    <w:rsid w:val="0029754E"/>
    <w:rsid w:val="002A10DA"/>
    <w:rsid w:val="002A1400"/>
    <w:rsid w:val="002A2F52"/>
    <w:rsid w:val="002A3772"/>
    <w:rsid w:val="002A47B2"/>
    <w:rsid w:val="002A4F40"/>
    <w:rsid w:val="002A4F87"/>
    <w:rsid w:val="002A581C"/>
    <w:rsid w:val="002A7745"/>
    <w:rsid w:val="002B24F3"/>
    <w:rsid w:val="002B2CDB"/>
    <w:rsid w:val="002B2FF4"/>
    <w:rsid w:val="002B3F4C"/>
    <w:rsid w:val="002B3F7B"/>
    <w:rsid w:val="002B4134"/>
    <w:rsid w:val="002B4A85"/>
    <w:rsid w:val="002B5E8A"/>
    <w:rsid w:val="002B65D5"/>
    <w:rsid w:val="002B669E"/>
    <w:rsid w:val="002B682E"/>
    <w:rsid w:val="002B69C4"/>
    <w:rsid w:val="002B70CB"/>
    <w:rsid w:val="002B76FC"/>
    <w:rsid w:val="002B7847"/>
    <w:rsid w:val="002B7966"/>
    <w:rsid w:val="002C0507"/>
    <w:rsid w:val="002C1D1D"/>
    <w:rsid w:val="002C25C2"/>
    <w:rsid w:val="002C281C"/>
    <w:rsid w:val="002C31EF"/>
    <w:rsid w:val="002C32D0"/>
    <w:rsid w:val="002C4751"/>
    <w:rsid w:val="002C4B40"/>
    <w:rsid w:val="002C4DA4"/>
    <w:rsid w:val="002C5DB8"/>
    <w:rsid w:val="002C5FC8"/>
    <w:rsid w:val="002D00B6"/>
    <w:rsid w:val="002D0E6F"/>
    <w:rsid w:val="002D2550"/>
    <w:rsid w:val="002D30F0"/>
    <w:rsid w:val="002D4603"/>
    <w:rsid w:val="002D4608"/>
    <w:rsid w:val="002D4878"/>
    <w:rsid w:val="002D4F08"/>
    <w:rsid w:val="002D5B75"/>
    <w:rsid w:val="002D6148"/>
    <w:rsid w:val="002D7C04"/>
    <w:rsid w:val="002D7F86"/>
    <w:rsid w:val="002E0515"/>
    <w:rsid w:val="002E1292"/>
    <w:rsid w:val="002E1A4E"/>
    <w:rsid w:val="002E2A91"/>
    <w:rsid w:val="002E2AEA"/>
    <w:rsid w:val="002E428F"/>
    <w:rsid w:val="002E506C"/>
    <w:rsid w:val="002E5294"/>
    <w:rsid w:val="002E538A"/>
    <w:rsid w:val="002E5627"/>
    <w:rsid w:val="002E6618"/>
    <w:rsid w:val="002E7762"/>
    <w:rsid w:val="002F0507"/>
    <w:rsid w:val="002F07C7"/>
    <w:rsid w:val="002F2228"/>
    <w:rsid w:val="002F2A3E"/>
    <w:rsid w:val="002F2DE1"/>
    <w:rsid w:val="002F6BFE"/>
    <w:rsid w:val="002F7B1B"/>
    <w:rsid w:val="002F7D8F"/>
    <w:rsid w:val="002F7E65"/>
    <w:rsid w:val="00301176"/>
    <w:rsid w:val="00301228"/>
    <w:rsid w:val="00301F77"/>
    <w:rsid w:val="003027EC"/>
    <w:rsid w:val="00302AF8"/>
    <w:rsid w:val="00303D35"/>
    <w:rsid w:val="00304A16"/>
    <w:rsid w:val="00304DE0"/>
    <w:rsid w:val="00305EE1"/>
    <w:rsid w:val="003100DE"/>
    <w:rsid w:val="0031024B"/>
    <w:rsid w:val="00310A14"/>
    <w:rsid w:val="003118DF"/>
    <w:rsid w:val="003118EF"/>
    <w:rsid w:val="00311B32"/>
    <w:rsid w:val="00312881"/>
    <w:rsid w:val="003132FC"/>
    <w:rsid w:val="0031381C"/>
    <w:rsid w:val="00313E5B"/>
    <w:rsid w:val="00314B54"/>
    <w:rsid w:val="003151BC"/>
    <w:rsid w:val="00315907"/>
    <w:rsid w:val="00316944"/>
    <w:rsid w:val="003175AE"/>
    <w:rsid w:val="00321A55"/>
    <w:rsid w:val="00321B7B"/>
    <w:rsid w:val="00322132"/>
    <w:rsid w:val="0032374E"/>
    <w:rsid w:val="00323762"/>
    <w:rsid w:val="003237F5"/>
    <w:rsid w:val="0032396D"/>
    <w:rsid w:val="0032444A"/>
    <w:rsid w:val="0032555B"/>
    <w:rsid w:val="00325CDB"/>
    <w:rsid w:val="0032674D"/>
    <w:rsid w:val="00327EAD"/>
    <w:rsid w:val="0033016F"/>
    <w:rsid w:val="003306C3"/>
    <w:rsid w:val="003309FF"/>
    <w:rsid w:val="00330DAA"/>
    <w:rsid w:val="003312B2"/>
    <w:rsid w:val="00331555"/>
    <w:rsid w:val="0033175B"/>
    <w:rsid w:val="00332291"/>
    <w:rsid w:val="00332605"/>
    <w:rsid w:val="00335860"/>
    <w:rsid w:val="00336B27"/>
    <w:rsid w:val="003371CE"/>
    <w:rsid w:val="003372DC"/>
    <w:rsid w:val="00337400"/>
    <w:rsid w:val="00337A24"/>
    <w:rsid w:val="00340759"/>
    <w:rsid w:val="003417A4"/>
    <w:rsid w:val="0034211F"/>
    <w:rsid w:val="00342BFC"/>
    <w:rsid w:val="003435D4"/>
    <w:rsid w:val="00344C0B"/>
    <w:rsid w:val="00344CCC"/>
    <w:rsid w:val="00344DA2"/>
    <w:rsid w:val="00344DF8"/>
    <w:rsid w:val="00345369"/>
    <w:rsid w:val="00345371"/>
    <w:rsid w:val="0034552E"/>
    <w:rsid w:val="0034644A"/>
    <w:rsid w:val="003474A6"/>
    <w:rsid w:val="00350563"/>
    <w:rsid w:val="003515F3"/>
    <w:rsid w:val="003516FA"/>
    <w:rsid w:val="00351713"/>
    <w:rsid w:val="00351B5B"/>
    <w:rsid w:val="00351E30"/>
    <w:rsid w:val="003534F2"/>
    <w:rsid w:val="00353624"/>
    <w:rsid w:val="003545F4"/>
    <w:rsid w:val="003549E9"/>
    <w:rsid w:val="00354DF8"/>
    <w:rsid w:val="00355C2E"/>
    <w:rsid w:val="00355D6B"/>
    <w:rsid w:val="00355FD3"/>
    <w:rsid w:val="0035670B"/>
    <w:rsid w:val="00357E73"/>
    <w:rsid w:val="0036012F"/>
    <w:rsid w:val="003601BD"/>
    <w:rsid w:val="00360271"/>
    <w:rsid w:val="00361D45"/>
    <w:rsid w:val="00362C7B"/>
    <w:rsid w:val="003632DC"/>
    <w:rsid w:val="00363734"/>
    <w:rsid w:val="00364C69"/>
    <w:rsid w:val="00365771"/>
    <w:rsid w:val="00370FB7"/>
    <w:rsid w:val="00371C65"/>
    <w:rsid w:val="003747F6"/>
    <w:rsid w:val="00374CD2"/>
    <w:rsid w:val="00374DA0"/>
    <w:rsid w:val="00374DD8"/>
    <w:rsid w:val="00375DC2"/>
    <w:rsid w:val="0037611E"/>
    <w:rsid w:val="00376142"/>
    <w:rsid w:val="00376C01"/>
    <w:rsid w:val="00381713"/>
    <w:rsid w:val="00381925"/>
    <w:rsid w:val="00381938"/>
    <w:rsid w:val="00381E91"/>
    <w:rsid w:val="003832D8"/>
    <w:rsid w:val="00383C53"/>
    <w:rsid w:val="003853FB"/>
    <w:rsid w:val="0038555D"/>
    <w:rsid w:val="003858F2"/>
    <w:rsid w:val="00386348"/>
    <w:rsid w:val="003901E1"/>
    <w:rsid w:val="0039073E"/>
    <w:rsid w:val="0039108A"/>
    <w:rsid w:val="00392A0B"/>
    <w:rsid w:val="003930D6"/>
    <w:rsid w:val="003930ED"/>
    <w:rsid w:val="00393289"/>
    <w:rsid w:val="003960D2"/>
    <w:rsid w:val="00396196"/>
    <w:rsid w:val="00396ACF"/>
    <w:rsid w:val="00396B74"/>
    <w:rsid w:val="003A0F35"/>
    <w:rsid w:val="003A117C"/>
    <w:rsid w:val="003A21C5"/>
    <w:rsid w:val="003A22A0"/>
    <w:rsid w:val="003A2BA8"/>
    <w:rsid w:val="003A2E0F"/>
    <w:rsid w:val="003A4498"/>
    <w:rsid w:val="003A49FD"/>
    <w:rsid w:val="003A6F0E"/>
    <w:rsid w:val="003A7BBA"/>
    <w:rsid w:val="003B05DF"/>
    <w:rsid w:val="003B11F2"/>
    <w:rsid w:val="003B1618"/>
    <w:rsid w:val="003B1972"/>
    <w:rsid w:val="003B1C2B"/>
    <w:rsid w:val="003B1C9A"/>
    <w:rsid w:val="003B20AC"/>
    <w:rsid w:val="003B2F99"/>
    <w:rsid w:val="003B3701"/>
    <w:rsid w:val="003B3DC4"/>
    <w:rsid w:val="003B45F8"/>
    <w:rsid w:val="003B4731"/>
    <w:rsid w:val="003B483D"/>
    <w:rsid w:val="003B5544"/>
    <w:rsid w:val="003B6143"/>
    <w:rsid w:val="003B679D"/>
    <w:rsid w:val="003B69AB"/>
    <w:rsid w:val="003B6A33"/>
    <w:rsid w:val="003B6CBB"/>
    <w:rsid w:val="003B72F8"/>
    <w:rsid w:val="003B7535"/>
    <w:rsid w:val="003C0190"/>
    <w:rsid w:val="003C052F"/>
    <w:rsid w:val="003C13A1"/>
    <w:rsid w:val="003C1478"/>
    <w:rsid w:val="003C170D"/>
    <w:rsid w:val="003C1C0E"/>
    <w:rsid w:val="003C381E"/>
    <w:rsid w:val="003C387B"/>
    <w:rsid w:val="003C397F"/>
    <w:rsid w:val="003C3BE7"/>
    <w:rsid w:val="003C4275"/>
    <w:rsid w:val="003C4AF7"/>
    <w:rsid w:val="003C5446"/>
    <w:rsid w:val="003C5DDF"/>
    <w:rsid w:val="003C76FD"/>
    <w:rsid w:val="003D08C0"/>
    <w:rsid w:val="003D09D3"/>
    <w:rsid w:val="003D0F54"/>
    <w:rsid w:val="003D0F99"/>
    <w:rsid w:val="003D16F8"/>
    <w:rsid w:val="003D1831"/>
    <w:rsid w:val="003D1B85"/>
    <w:rsid w:val="003D25EA"/>
    <w:rsid w:val="003D272E"/>
    <w:rsid w:val="003D27F6"/>
    <w:rsid w:val="003D2B6E"/>
    <w:rsid w:val="003D6036"/>
    <w:rsid w:val="003D677C"/>
    <w:rsid w:val="003E1EE7"/>
    <w:rsid w:val="003E252F"/>
    <w:rsid w:val="003E4281"/>
    <w:rsid w:val="003E51A3"/>
    <w:rsid w:val="003E7AEB"/>
    <w:rsid w:val="003F036F"/>
    <w:rsid w:val="003F0BA3"/>
    <w:rsid w:val="003F11E4"/>
    <w:rsid w:val="003F2421"/>
    <w:rsid w:val="003F24A9"/>
    <w:rsid w:val="003F48FD"/>
    <w:rsid w:val="003F4AAA"/>
    <w:rsid w:val="003F588D"/>
    <w:rsid w:val="003F5EBE"/>
    <w:rsid w:val="003F64B9"/>
    <w:rsid w:val="003F655D"/>
    <w:rsid w:val="003F7113"/>
    <w:rsid w:val="003F7AA9"/>
    <w:rsid w:val="003F7B79"/>
    <w:rsid w:val="003F7EFF"/>
    <w:rsid w:val="00400CFE"/>
    <w:rsid w:val="004021FA"/>
    <w:rsid w:val="004022DE"/>
    <w:rsid w:val="0040268F"/>
    <w:rsid w:val="004035AF"/>
    <w:rsid w:val="0040362D"/>
    <w:rsid w:val="00403DA2"/>
    <w:rsid w:val="00404B8F"/>
    <w:rsid w:val="00404B93"/>
    <w:rsid w:val="00404BD9"/>
    <w:rsid w:val="00404F5E"/>
    <w:rsid w:val="00405305"/>
    <w:rsid w:val="00405420"/>
    <w:rsid w:val="004055A1"/>
    <w:rsid w:val="00406042"/>
    <w:rsid w:val="0040695D"/>
    <w:rsid w:val="00407354"/>
    <w:rsid w:val="00410818"/>
    <w:rsid w:val="00410F0D"/>
    <w:rsid w:val="00411F00"/>
    <w:rsid w:val="00412831"/>
    <w:rsid w:val="00414A67"/>
    <w:rsid w:val="0041775A"/>
    <w:rsid w:val="00417C8B"/>
    <w:rsid w:val="00417CB0"/>
    <w:rsid w:val="00420F24"/>
    <w:rsid w:val="00421D10"/>
    <w:rsid w:val="00421D39"/>
    <w:rsid w:val="00422DD6"/>
    <w:rsid w:val="00423439"/>
    <w:rsid w:val="0042367F"/>
    <w:rsid w:val="0042560F"/>
    <w:rsid w:val="00425A32"/>
    <w:rsid w:val="00425C3C"/>
    <w:rsid w:val="00426D1A"/>
    <w:rsid w:val="00427148"/>
    <w:rsid w:val="004276A3"/>
    <w:rsid w:val="0043034D"/>
    <w:rsid w:val="0043093B"/>
    <w:rsid w:val="00430EEE"/>
    <w:rsid w:val="0043177A"/>
    <w:rsid w:val="00431FEB"/>
    <w:rsid w:val="004321A3"/>
    <w:rsid w:val="004321CD"/>
    <w:rsid w:val="00432CB8"/>
    <w:rsid w:val="00432F9E"/>
    <w:rsid w:val="00432FB6"/>
    <w:rsid w:val="0043376A"/>
    <w:rsid w:val="00433957"/>
    <w:rsid w:val="0043479D"/>
    <w:rsid w:val="00436EFA"/>
    <w:rsid w:val="00441958"/>
    <w:rsid w:val="00442112"/>
    <w:rsid w:val="0044240C"/>
    <w:rsid w:val="00442A72"/>
    <w:rsid w:val="00442AE2"/>
    <w:rsid w:val="0044439F"/>
    <w:rsid w:val="0044501B"/>
    <w:rsid w:val="0044626E"/>
    <w:rsid w:val="004467CF"/>
    <w:rsid w:val="00447476"/>
    <w:rsid w:val="00450F10"/>
    <w:rsid w:val="00450F19"/>
    <w:rsid w:val="00451F17"/>
    <w:rsid w:val="00452DF8"/>
    <w:rsid w:val="00453003"/>
    <w:rsid w:val="00453026"/>
    <w:rsid w:val="0045734C"/>
    <w:rsid w:val="00460028"/>
    <w:rsid w:val="00460589"/>
    <w:rsid w:val="004607A4"/>
    <w:rsid w:val="00460CF5"/>
    <w:rsid w:val="00460F72"/>
    <w:rsid w:val="00461452"/>
    <w:rsid w:val="00461625"/>
    <w:rsid w:val="004617BE"/>
    <w:rsid w:val="00462005"/>
    <w:rsid w:val="004626C7"/>
    <w:rsid w:val="004626F6"/>
    <w:rsid w:val="00463A2B"/>
    <w:rsid w:val="00463C0C"/>
    <w:rsid w:val="00463F05"/>
    <w:rsid w:val="004652EA"/>
    <w:rsid w:val="00465622"/>
    <w:rsid w:val="00466ABD"/>
    <w:rsid w:val="00466AE0"/>
    <w:rsid w:val="004670CB"/>
    <w:rsid w:val="0046756D"/>
    <w:rsid w:val="0046782F"/>
    <w:rsid w:val="004679E8"/>
    <w:rsid w:val="00470A2C"/>
    <w:rsid w:val="004713E2"/>
    <w:rsid w:val="00472014"/>
    <w:rsid w:val="004726C6"/>
    <w:rsid w:val="00472FDD"/>
    <w:rsid w:val="004735B8"/>
    <w:rsid w:val="00473D0F"/>
    <w:rsid w:val="00474749"/>
    <w:rsid w:val="00475637"/>
    <w:rsid w:val="00475A28"/>
    <w:rsid w:val="0047744E"/>
    <w:rsid w:val="00477FE7"/>
    <w:rsid w:val="00480B84"/>
    <w:rsid w:val="00480F42"/>
    <w:rsid w:val="00481A8F"/>
    <w:rsid w:val="00481FE9"/>
    <w:rsid w:val="00482123"/>
    <w:rsid w:val="0048236E"/>
    <w:rsid w:val="00483250"/>
    <w:rsid w:val="00483DEA"/>
    <w:rsid w:val="004840E1"/>
    <w:rsid w:val="0048464A"/>
    <w:rsid w:val="004852CB"/>
    <w:rsid w:val="00485324"/>
    <w:rsid w:val="00486268"/>
    <w:rsid w:val="0048779A"/>
    <w:rsid w:val="00490136"/>
    <w:rsid w:val="00490B29"/>
    <w:rsid w:val="00490DD4"/>
    <w:rsid w:val="0049254B"/>
    <w:rsid w:val="004929CB"/>
    <w:rsid w:val="00493E1F"/>
    <w:rsid w:val="00495806"/>
    <w:rsid w:val="00495AA5"/>
    <w:rsid w:val="004966DB"/>
    <w:rsid w:val="004967C3"/>
    <w:rsid w:val="00497856"/>
    <w:rsid w:val="00497B63"/>
    <w:rsid w:val="004A038B"/>
    <w:rsid w:val="004A0E79"/>
    <w:rsid w:val="004A109C"/>
    <w:rsid w:val="004A158A"/>
    <w:rsid w:val="004A18B4"/>
    <w:rsid w:val="004A193A"/>
    <w:rsid w:val="004A1CB0"/>
    <w:rsid w:val="004A4CA9"/>
    <w:rsid w:val="004A57E8"/>
    <w:rsid w:val="004A5C03"/>
    <w:rsid w:val="004A5DE2"/>
    <w:rsid w:val="004A6254"/>
    <w:rsid w:val="004A635E"/>
    <w:rsid w:val="004B020E"/>
    <w:rsid w:val="004B074C"/>
    <w:rsid w:val="004B0921"/>
    <w:rsid w:val="004B25A0"/>
    <w:rsid w:val="004B2602"/>
    <w:rsid w:val="004B2984"/>
    <w:rsid w:val="004B365E"/>
    <w:rsid w:val="004B3B73"/>
    <w:rsid w:val="004B3C68"/>
    <w:rsid w:val="004B3C6C"/>
    <w:rsid w:val="004B5C0D"/>
    <w:rsid w:val="004B5E96"/>
    <w:rsid w:val="004B5FA3"/>
    <w:rsid w:val="004B66FC"/>
    <w:rsid w:val="004C014A"/>
    <w:rsid w:val="004C1367"/>
    <w:rsid w:val="004C1B44"/>
    <w:rsid w:val="004C3008"/>
    <w:rsid w:val="004C3B77"/>
    <w:rsid w:val="004C4EE2"/>
    <w:rsid w:val="004C560E"/>
    <w:rsid w:val="004C7BA9"/>
    <w:rsid w:val="004D11C1"/>
    <w:rsid w:val="004D1E38"/>
    <w:rsid w:val="004D1EE2"/>
    <w:rsid w:val="004D2034"/>
    <w:rsid w:val="004D32A4"/>
    <w:rsid w:val="004D3AFB"/>
    <w:rsid w:val="004D4EDE"/>
    <w:rsid w:val="004D5041"/>
    <w:rsid w:val="004D5841"/>
    <w:rsid w:val="004D627A"/>
    <w:rsid w:val="004D717C"/>
    <w:rsid w:val="004D76A7"/>
    <w:rsid w:val="004D7EA3"/>
    <w:rsid w:val="004E1BB0"/>
    <w:rsid w:val="004E1F6C"/>
    <w:rsid w:val="004E23DC"/>
    <w:rsid w:val="004E2B0D"/>
    <w:rsid w:val="004E2E47"/>
    <w:rsid w:val="004E53A2"/>
    <w:rsid w:val="004E5541"/>
    <w:rsid w:val="004E554F"/>
    <w:rsid w:val="004E5B0C"/>
    <w:rsid w:val="004E6313"/>
    <w:rsid w:val="004E6F6A"/>
    <w:rsid w:val="004E721C"/>
    <w:rsid w:val="004E7C3B"/>
    <w:rsid w:val="004F0961"/>
    <w:rsid w:val="004F0E5B"/>
    <w:rsid w:val="004F19D7"/>
    <w:rsid w:val="004F1B81"/>
    <w:rsid w:val="004F253B"/>
    <w:rsid w:val="004F2959"/>
    <w:rsid w:val="004F3BF4"/>
    <w:rsid w:val="004F42C5"/>
    <w:rsid w:val="004F49C3"/>
    <w:rsid w:val="004F4FEC"/>
    <w:rsid w:val="004F65CE"/>
    <w:rsid w:val="004F6D19"/>
    <w:rsid w:val="004F73A3"/>
    <w:rsid w:val="004F755C"/>
    <w:rsid w:val="004F7CA6"/>
    <w:rsid w:val="004F7CF2"/>
    <w:rsid w:val="005018F2"/>
    <w:rsid w:val="005019AE"/>
    <w:rsid w:val="0050206E"/>
    <w:rsid w:val="005021F0"/>
    <w:rsid w:val="0050272B"/>
    <w:rsid w:val="005029A1"/>
    <w:rsid w:val="005036DF"/>
    <w:rsid w:val="005037AC"/>
    <w:rsid w:val="0050599D"/>
    <w:rsid w:val="00507284"/>
    <w:rsid w:val="00507424"/>
    <w:rsid w:val="0050768A"/>
    <w:rsid w:val="00507A06"/>
    <w:rsid w:val="00510BB9"/>
    <w:rsid w:val="005118B9"/>
    <w:rsid w:val="00512002"/>
    <w:rsid w:val="0051300A"/>
    <w:rsid w:val="005137CD"/>
    <w:rsid w:val="00513A7C"/>
    <w:rsid w:val="00513AAD"/>
    <w:rsid w:val="00514E50"/>
    <w:rsid w:val="00516BE8"/>
    <w:rsid w:val="0052156A"/>
    <w:rsid w:val="00521CEE"/>
    <w:rsid w:val="00523299"/>
    <w:rsid w:val="00523A9A"/>
    <w:rsid w:val="00524C5A"/>
    <w:rsid w:val="00524DF9"/>
    <w:rsid w:val="00526735"/>
    <w:rsid w:val="00526AD0"/>
    <w:rsid w:val="00527770"/>
    <w:rsid w:val="00527809"/>
    <w:rsid w:val="00530262"/>
    <w:rsid w:val="00530CD9"/>
    <w:rsid w:val="0053197E"/>
    <w:rsid w:val="00532BB5"/>
    <w:rsid w:val="00533011"/>
    <w:rsid w:val="00534458"/>
    <w:rsid w:val="00534FEB"/>
    <w:rsid w:val="0053566B"/>
    <w:rsid w:val="00536575"/>
    <w:rsid w:val="00536F6F"/>
    <w:rsid w:val="0053756F"/>
    <w:rsid w:val="00537692"/>
    <w:rsid w:val="00540037"/>
    <w:rsid w:val="005410DC"/>
    <w:rsid w:val="00541AA0"/>
    <w:rsid w:val="00542418"/>
    <w:rsid w:val="00543631"/>
    <w:rsid w:val="005437EC"/>
    <w:rsid w:val="00543C86"/>
    <w:rsid w:val="00543CF2"/>
    <w:rsid w:val="0054495F"/>
    <w:rsid w:val="0054514A"/>
    <w:rsid w:val="0054595F"/>
    <w:rsid w:val="00545AB4"/>
    <w:rsid w:val="00545B1C"/>
    <w:rsid w:val="00545BF2"/>
    <w:rsid w:val="0054616A"/>
    <w:rsid w:val="00546A37"/>
    <w:rsid w:val="00547A3B"/>
    <w:rsid w:val="00547BE3"/>
    <w:rsid w:val="00547D66"/>
    <w:rsid w:val="005506BE"/>
    <w:rsid w:val="00550788"/>
    <w:rsid w:val="00552193"/>
    <w:rsid w:val="005529D4"/>
    <w:rsid w:val="00552F08"/>
    <w:rsid w:val="005533A4"/>
    <w:rsid w:val="005537AB"/>
    <w:rsid w:val="005543C5"/>
    <w:rsid w:val="00554727"/>
    <w:rsid w:val="005551DC"/>
    <w:rsid w:val="00555AD1"/>
    <w:rsid w:val="005567D1"/>
    <w:rsid w:val="00556805"/>
    <w:rsid w:val="00556BF7"/>
    <w:rsid w:val="0055782C"/>
    <w:rsid w:val="00557D78"/>
    <w:rsid w:val="005605AD"/>
    <w:rsid w:val="00560670"/>
    <w:rsid w:val="00561B66"/>
    <w:rsid w:val="005634AB"/>
    <w:rsid w:val="0056387E"/>
    <w:rsid w:val="00563880"/>
    <w:rsid w:val="00564B59"/>
    <w:rsid w:val="0056581D"/>
    <w:rsid w:val="00566A90"/>
    <w:rsid w:val="00566E6B"/>
    <w:rsid w:val="00567645"/>
    <w:rsid w:val="00567CFF"/>
    <w:rsid w:val="00570B96"/>
    <w:rsid w:val="0057117C"/>
    <w:rsid w:val="00572053"/>
    <w:rsid w:val="00573037"/>
    <w:rsid w:val="00574044"/>
    <w:rsid w:val="0057472E"/>
    <w:rsid w:val="005747F6"/>
    <w:rsid w:val="005764C3"/>
    <w:rsid w:val="005772B6"/>
    <w:rsid w:val="00577A59"/>
    <w:rsid w:val="00577E19"/>
    <w:rsid w:val="00580F8E"/>
    <w:rsid w:val="00582D37"/>
    <w:rsid w:val="005837C6"/>
    <w:rsid w:val="00583D9A"/>
    <w:rsid w:val="00583F69"/>
    <w:rsid w:val="005843B1"/>
    <w:rsid w:val="00584E78"/>
    <w:rsid w:val="00584F3F"/>
    <w:rsid w:val="0058626A"/>
    <w:rsid w:val="00586BDF"/>
    <w:rsid w:val="005871D2"/>
    <w:rsid w:val="00587B66"/>
    <w:rsid w:val="00590189"/>
    <w:rsid w:val="005901CE"/>
    <w:rsid w:val="00592271"/>
    <w:rsid w:val="00592805"/>
    <w:rsid w:val="00592D81"/>
    <w:rsid w:val="005934DD"/>
    <w:rsid w:val="00593509"/>
    <w:rsid w:val="00593AB1"/>
    <w:rsid w:val="00593D8D"/>
    <w:rsid w:val="0059410C"/>
    <w:rsid w:val="0059412A"/>
    <w:rsid w:val="00594C34"/>
    <w:rsid w:val="00594D6C"/>
    <w:rsid w:val="0059600A"/>
    <w:rsid w:val="0059627F"/>
    <w:rsid w:val="005962E7"/>
    <w:rsid w:val="005963F1"/>
    <w:rsid w:val="00596426"/>
    <w:rsid w:val="005966C9"/>
    <w:rsid w:val="005967EA"/>
    <w:rsid w:val="00596B28"/>
    <w:rsid w:val="00596E15"/>
    <w:rsid w:val="00596FA9"/>
    <w:rsid w:val="005977A1"/>
    <w:rsid w:val="005A0646"/>
    <w:rsid w:val="005A073E"/>
    <w:rsid w:val="005A2EFD"/>
    <w:rsid w:val="005A3521"/>
    <w:rsid w:val="005A4293"/>
    <w:rsid w:val="005A445D"/>
    <w:rsid w:val="005A470E"/>
    <w:rsid w:val="005A4A6F"/>
    <w:rsid w:val="005A51D9"/>
    <w:rsid w:val="005A5535"/>
    <w:rsid w:val="005A6040"/>
    <w:rsid w:val="005A6EF3"/>
    <w:rsid w:val="005B0D1B"/>
    <w:rsid w:val="005B2190"/>
    <w:rsid w:val="005B2388"/>
    <w:rsid w:val="005B2D50"/>
    <w:rsid w:val="005B381C"/>
    <w:rsid w:val="005B4A97"/>
    <w:rsid w:val="005B505A"/>
    <w:rsid w:val="005B5A04"/>
    <w:rsid w:val="005B5E25"/>
    <w:rsid w:val="005B68CB"/>
    <w:rsid w:val="005B771B"/>
    <w:rsid w:val="005C0180"/>
    <w:rsid w:val="005C025D"/>
    <w:rsid w:val="005C0998"/>
    <w:rsid w:val="005C0A23"/>
    <w:rsid w:val="005C1611"/>
    <w:rsid w:val="005C1B11"/>
    <w:rsid w:val="005C408E"/>
    <w:rsid w:val="005C47D1"/>
    <w:rsid w:val="005C48F5"/>
    <w:rsid w:val="005C4C2D"/>
    <w:rsid w:val="005C4E0F"/>
    <w:rsid w:val="005C59E8"/>
    <w:rsid w:val="005C7163"/>
    <w:rsid w:val="005C7FDB"/>
    <w:rsid w:val="005D0942"/>
    <w:rsid w:val="005D1EED"/>
    <w:rsid w:val="005D242F"/>
    <w:rsid w:val="005D266C"/>
    <w:rsid w:val="005D2B26"/>
    <w:rsid w:val="005D2F79"/>
    <w:rsid w:val="005D3631"/>
    <w:rsid w:val="005D3941"/>
    <w:rsid w:val="005D4271"/>
    <w:rsid w:val="005D432C"/>
    <w:rsid w:val="005D5BDC"/>
    <w:rsid w:val="005D66AE"/>
    <w:rsid w:val="005D7356"/>
    <w:rsid w:val="005E247A"/>
    <w:rsid w:val="005E39FA"/>
    <w:rsid w:val="005E408F"/>
    <w:rsid w:val="005E49BD"/>
    <w:rsid w:val="005E4D41"/>
    <w:rsid w:val="005E5751"/>
    <w:rsid w:val="005E5A6D"/>
    <w:rsid w:val="005E6036"/>
    <w:rsid w:val="005E693D"/>
    <w:rsid w:val="005E6DE2"/>
    <w:rsid w:val="005E78B5"/>
    <w:rsid w:val="005E7CE3"/>
    <w:rsid w:val="005F0387"/>
    <w:rsid w:val="005F19BE"/>
    <w:rsid w:val="005F1E56"/>
    <w:rsid w:val="005F26A7"/>
    <w:rsid w:val="005F358A"/>
    <w:rsid w:val="005F3795"/>
    <w:rsid w:val="005F3BBD"/>
    <w:rsid w:val="005F4F2B"/>
    <w:rsid w:val="005F5C5E"/>
    <w:rsid w:val="005F5FCC"/>
    <w:rsid w:val="005F6E07"/>
    <w:rsid w:val="005F7906"/>
    <w:rsid w:val="00601049"/>
    <w:rsid w:val="00601210"/>
    <w:rsid w:val="006016A1"/>
    <w:rsid w:val="00602E57"/>
    <w:rsid w:val="00602F93"/>
    <w:rsid w:val="0060318E"/>
    <w:rsid w:val="0060385B"/>
    <w:rsid w:val="00603F0B"/>
    <w:rsid w:val="00603F8D"/>
    <w:rsid w:val="00606318"/>
    <w:rsid w:val="00606575"/>
    <w:rsid w:val="00606CF1"/>
    <w:rsid w:val="00607CEC"/>
    <w:rsid w:val="00610446"/>
    <w:rsid w:val="0061051C"/>
    <w:rsid w:val="00610BCD"/>
    <w:rsid w:val="00611148"/>
    <w:rsid w:val="0061126D"/>
    <w:rsid w:val="00612C19"/>
    <w:rsid w:val="00613034"/>
    <w:rsid w:val="006176C3"/>
    <w:rsid w:val="00617908"/>
    <w:rsid w:val="006206BE"/>
    <w:rsid w:val="0062113C"/>
    <w:rsid w:val="00621504"/>
    <w:rsid w:val="006215F5"/>
    <w:rsid w:val="006221ED"/>
    <w:rsid w:val="006226FD"/>
    <w:rsid w:val="00623314"/>
    <w:rsid w:val="0062344A"/>
    <w:rsid w:val="006239BF"/>
    <w:rsid w:val="00623F40"/>
    <w:rsid w:val="0062476E"/>
    <w:rsid w:val="00624E62"/>
    <w:rsid w:val="00625416"/>
    <w:rsid w:val="0063003A"/>
    <w:rsid w:val="00630F0A"/>
    <w:rsid w:val="00631DB6"/>
    <w:rsid w:val="006332B5"/>
    <w:rsid w:val="00634BE8"/>
    <w:rsid w:val="00634DDC"/>
    <w:rsid w:val="00634F0A"/>
    <w:rsid w:val="00634FA3"/>
    <w:rsid w:val="00635143"/>
    <w:rsid w:val="006351F7"/>
    <w:rsid w:val="00635C1D"/>
    <w:rsid w:val="00635E78"/>
    <w:rsid w:val="006362F9"/>
    <w:rsid w:val="006368CB"/>
    <w:rsid w:val="00636985"/>
    <w:rsid w:val="00636B94"/>
    <w:rsid w:val="00636BA5"/>
    <w:rsid w:val="006378A2"/>
    <w:rsid w:val="00637D36"/>
    <w:rsid w:val="00637F0F"/>
    <w:rsid w:val="00640B5A"/>
    <w:rsid w:val="00640C94"/>
    <w:rsid w:val="00643059"/>
    <w:rsid w:val="00643F73"/>
    <w:rsid w:val="006455DD"/>
    <w:rsid w:val="00646597"/>
    <w:rsid w:val="00646A3D"/>
    <w:rsid w:val="00646CAE"/>
    <w:rsid w:val="00647C44"/>
    <w:rsid w:val="00647ED3"/>
    <w:rsid w:val="006512F9"/>
    <w:rsid w:val="00651590"/>
    <w:rsid w:val="00651EED"/>
    <w:rsid w:val="00652A24"/>
    <w:rsid w:val="00652B39"/>
    <w:rsid w:val="006536C4"/>
    <w:rsid w:val="00654052"/>
    <w:rsid w:val="0065427A"/>
    <w:rsid w:val="0065459B"/>
    <w:rsid w:val="00654EA0"/>
    <w:rsid w:val="00655462"/>
    <w:rsid w:val="00655549"/>
    <w:rsid w:val="00655663"/>
    <w:rsid w:val="006556AC"/>
    <w:rsid w:val="00655E9B"/>
    <w:rsid w:val="006563D8"/>
    <w:rsid w:val="0065650F"/>
    <w:rsid w:val="00656E8B"/>
    <w:rsid w:val="006605A1"/>
    <w:rsid w:val="006615A9"/>
    <w:rsid w:val="0066276D"/>
    <w:rsid w:val="006628E2"/>
    <w:rsid w:val="00662962"/>
    <w:rsid w:val="00662A1C"/>
    <w:rsid w:val="00662C03"/>
    <w:rsid w:val="00663DA0"/>
    <w:rsid w:val="006640E7"/>
    <w:rsid w:val="00664476"/>
    <w:rsid w:val="00664F4C"/>
    <w:rsid w:val="00665146"/>
    <w:rsid w:val="00665966"/>
    <w:rsid w:val="00665A3C"/>
    <w:rsid w:val="00666AE5"/>
    <w:rsid w:val="006674FB"/>
    <w:rsid w:val="00671AD0"/>
    <w:rsid w:val="00673A5F"/>
    <w:rsid w:val="00673FF8"/>
    <w:rsid w:val="00674951"/>
    <w:rsid w:val="00674D01"/>
    <w:rsid w:val="006759CA"/>
    <w:rsid w:val="00675C38"/>
    <w:rsid w:val="00675EB3"/>
    <w:rsid w:val="00676090"/>
    <w:rsid w:val="00676891"/>
    <w:rsid w:val="00677442"/>
    <w:rsid w:val="0067758E"/>
    <w:rsid w:val="00677C23"/>
    <w:rsid w:val="00680FBA"/>
    <w:rsid w:val="00681555"/>
    <w:rsid w:val="00682106"/>
    <w:rsid w:val="00682E05"/>
    <w:rsid w:val="00682E50"/>
    <w:rsid w:val="00682F37"/>
    <w:rsid w:val="00683A31"/>
    <w:rsid w:val="006847B1"/>
    <w:rsid w:val="00684BB0"/>
    <w:rsid w:val="00684CA5"/>
    <w:rsid w:val="00684D4D"/>
    <w:rsid w:val="00685B53"/>
    <w:rsid w:val="00685E3B"/>
    <w:rsid w:val="006874D6"/>
    <w:rsid w:val="0069006B"/>
    <w:rsid w:val="00690136"/>
    <w:rsid w:val="00690B47"/>
    <w:rsid w:val="00691344"/>
    <w:rsid w:val="0069135A"/>
    <w:rsid w:val="006914C5"/>
    <w:rsid w:val="006915D8"/>
    <w:rsid w:val="0069287E"/>
    <w:rsid w:val="00694332"/>
    <w:rsid w:val="006943DA"/>
    <w:rsid w:val="00694FB5"/>
    <w:rsid w:val="006955E7"/>
    <w:rsid w:val="006955E8"/>
    <w:rsid w:val="006A02C5"/>
    <w:rsid w:val="006A11F8"/>
    <w:rsid w:val="006A1A40"/>
    <w:rsid w:val="006A1F75"/>
    <w:rsid w:val="006A2434"/>
    <w:rsid w:val="006A331D"/>
    <w:rsid w:val="006A3934"/>
    <w:rsid w:val="006A4198"/>
    <w:rsid w:val="006A41AB"/>
    <w:rsid w:val="006A44C5"/>
    <w:rsid w:val="006A5CCE"/>
    <w:rsid w:val="006A642E"/>
    <w:rsid w:val="006A6908"/>
    <w:rsid w:val="006A7040"/>
    <w:rsid w:val="006B06DA"/>
    <w:rsid w:val="006B102F"/>
    <w:rsid w:val="006B14EC"/>
    <w:rsid w:val="006B1BDE"/>
    <w:rsid w:val="006B2FAB"/>
    <w:rsid w:val="006B3655"/>
    <w:rsid w:val="006B3E8F"/>
    <w:rsid w:val="006B4900"/>
    <w:rsid w:val="006B5680"/>
    <w:rsid w:val="006B5C71"/>
    <w:rsid w:val="006B5D3A"/>
    <w:rsid w:val="006B63BA"/>
    <w:rsid w:val="006B6753"/>
    <w:rsid w:val="006B6761"/>
    <w:rsid w:val="006B7169"/>
    <w:rsid w:val="006B71B1"/>
    <w:rsid w:val="006B7A07"/>
    <w:rsid w:val="006B7C39"/>
    <w:rsid w:val="006C15AA"/>
    <w:rsid w:val="006C1D89"/>
    <w:rsid w:val="006C24A6"/>
    <w:rsid w:val="006C2EFF"/>
    <w:rsid w:val="006C3A97"/>
    <w:rsid w:val="006C3BA7"/>
    <w:rsid w:val="006C3C4D"/>
    <w:rsid w:val="006C3E2C"/>
    <w:rsid w:val="006C6A1B"/>
    <w:rsid w:val="006C6D03"/>
    <w:rsid w:val="006D04B3"/>
    <w:rsid w:val="006D0513"/>
    <w:rsid w:val="006D06B3"/>
    <w:rsid w:val="006D072E"/>
    <w:rsid w:val="006D2EBC"/>
    <w:rsid w:val="006D336B"/>
    <w:rsid w:val="006D3D05"/>
    <w:rsid w:val="006D3F00"/>
    <w:rsid w:val="006D5056"/>
    <w:rsid w:val="006D5568"/>
    <w:rsid w:val="006D5884"/>
    <w:rsid w:val="006D5DF5"/>
    <w:rsid w:val="006D62E7"/>
    <w:rsid w:val="006D7EA3"/>
    <w:rsid w:val="006E0C94"/>
    <w:rsid w:val="006E0DE7"/>
    <w:rsid w:val="006E17AB"/>
    <w:rsid w:val="006E2650"/>
    <w:rsid w:val="006E2AFC"/>
    <w:rsid w:val="006E2FBE"/>
    <w:rsid w:val="006E32AF"/>
    <w:rsid w:val="006E35CF"/>
    <w:rsid w:val="006E3F8B"/>
    <w:rsid w:val="006E4137"/>
    <w:rsid w:val="006E45E7"/>
    <w:rsid w:val="006E4E69"/>
    <w:rsid w:val="006E4F9A"/>
    <w:rsid w:val="006E5D6B"/>
    <w:rsid w:val="006E5E0A"/>
    <w:rsid w:val="006E6198"/>
    <w:rsid w:val="006F1A85"/>
    <w:rsid w:val="006F1A8C"/>
    <w:rsid w:val="006F27B4"/>
    <w:rsid w:val="006F387B"/>
    <w:rsid w:val="006F3D67"/>
    <w:rsid w:val="006F3E76"/>
    <w:rsid w:val="006F4E63"/>
    <w:rsid w:val="006F5821"/>
    <w:rsid w:val="006F58E0"/>
    <w:rsid w:val="006F6139"/>
    <w:rsid w:val="00700056"/>
    <w:rsid w:val="0070051E"/>
    <w:rsid w:val="00700D51"/>
    <w:rsid w:val="00702B92"/>
    <w:rsid w:val="007030E5"/>
    <w:rsid w:val="00703547"/>
    <w:rsid w:val="00703C9F"/>
    <w:rsid w:val="007040D5"/>
    <w:rsid w:val="00704C49"/>
    <w:rsid w:val="00706A90"/>
    <w:rsid w:val="0071004E"/>
    <w:rsid w:val="00712414"/>
    <w:rsid w:val="00713324"/>
    <w:rsid w:val="00713F47"/>
    <w:rsid w:val="00714706"/>
    <w:rsid w:val="00714FD0"/>
    <w:rsid w:val="0071588D"/>
    <w:rsid w:val="00716053"/>
    <w:rsid w:val="0071622C"/>
    <w:rsid w:val="007169F5"/>
    <w:rsid w:val="00721477"/>
    <w:rsid w:val="00721D58"/>
    <w:rsid w:val="00722D26"/>
    <w:rsid w:val="007239DE"/>
    <w:rsid w:val="0072469B"/>
    <w:rsid w:val="00725588"/>
    <w:rsid w:val="0072569A"/>
    <w:rsid w:val="00725DBE"/>
    <w:rsid w:val="00730225"/>
    <w:rsid w:val="00730972"/>
    <w:rsid w:val="00730E8D"/>
    <w:rsid w:val="0073128F"/>
    <w:rsid w:val="007314E9"/>
    <w:rsid w:val="00731D2C"/>
    <w:rsid w:val="007326CC"/>
    <w:rsid w:val="007327E9"/>
    <w:rsid w:val="0073300C"/>
    <w:rsid w:val="0073306A"/>
    <w:rsid w:val="007343D0"/>
    <w:rsid w:val="00736EAF"/>
    <w:rsid w:val="007370C4"/>
    <w:rsid w:val="0073721B"/>
    <w:rsid w:val="00737B8C"/>
    <w:rsid w:val="00740A25"/>
    <w:rsid w:val="00740E0E"/>
    <w:rsid w:val="00741460"/>
    <w:rsid w:val="007416BD"/>
    <w:rsid w:val="0074234D"/>
    <w:rsid w:val="00742847"/>
    <w:rsid w:val="007429B2"/>
    <w:rsid w:val="007434EF"/>
    <w:rsid w:val="00743CB4"/>
    <w:rsid w:val="0074416E"/>
    <w:rsid w:val="00744478"/>
    <w:rsid w:val="007449E9"/>
    <w:rsid w:val="00744E43"/>
    <w:rsid w:val="00747059"/>
    <w:rsid w:val="0074740F"/>
    <w:rsid w:val="00747875"/>
    <w:rsid w:val="00747DA9"/>
    <w:rsid w:val="00750141"/>
    <w:rsid w:val="00751A4F"/>
    <w:rsid w:val="007520F8"/>
    <w:rsid w:val="00752559"/>
    <w:rsid w:val="00753235"/>
    <w:rsid w:val="00753453"/>
    <w:rsid w:val="00753934"/>
    <w:rsid w:val="0075581B"/>
    <w:rsid w:val="0075613A"/>
    <w:rsid w:val="007572CA"/>
    <w:rsid w:val="00757E17"/>
    <w:rsid w:val="0076111F"/>
    <w:rsid w:val="0076186F"/>
    <w:rsid w:val="007618E7"/>
    <w:rsid w:val="00762163"/>
    <w:rsid w:val="00762417"/>
    <w:rsid w:val="0076249C"/>
    <w:rsid w:val="00762930"/>
    <w:rsid w:val="00762A2B"/>
    <w:rsid w:val="00762DEA"/>
    <w:rsid w:val="0076307C"/>
    <w:rsid w:val="00763B32"/>
    <w:rsid w:val="00764D4A"/>
    <w:rsid w:val="007654E7"/>
    <w:rsid w:val="00765D26"/>
    <w:rsid w:val="0076721E"/>
    <w:rsid w:val="007678EB"/>
    <w:rsid w:val="00767B18"/>
    <w:rsid w:val="0077083D"/>
    <w:rsid w:val="00770C81"/>
    <w:rsid w:val="00770CD5"/>
    <w:rsid w:val="00770D5F"/>
    <w:rsid w:val="007721C6"/>
    <w:rsid w:val="00772639"/>
    <w:rsid w:val="00772ECE"/>
    <w:rsid w:val="0077323D"/>
    <w:rsid w:val="007735E7"/>
    <w:rsid w:val="00774149"/>
    <w:rsid w:val="0077532D"/>
    <w:rsid w:val="00775B6A"/>
    <w:rsid w:val="00776269"/>
    <w:rsid w:val="007763F7"/>
    <w:rsid w:val="00776543"/>
    <w:rsid w:val="00776E11"/>
    <w:rsid w:val="00777C7E"/>
    <w:rsid w:val="007822ED"/>
    <w:rsid w:val="00783058"/>
    <w:rsid w:val="00783330"/>
    <w:rsid w:val="007838AC"/>
    <w:rsid w:val="00783AED"/>
    <w:rsid w:val="0078451E"/>
    <w:rsid w:val="00785253"/>
    <w:rsid w:val="0078572D"/>
    <w:rsid w:val="00785EE3"/>
    <w:rsid w:val="00786ED5"/>
    <w:rsid w:val="00786FC2"/>
    <w:rsid w:val="007870B2"/>
    <w:rsid w:val="0078786E"/>
    <w:rsid w:val="007878A3"/>
    <w:rsid w:val="007903C9"/>
    <w:rsid w:val="00790D2A"/>
    <w:rsid w:val="007911D5"/>
    <w:rsid w:val="007913EC"/>
    <w:rsid w:val="007914DD"/>
    <w:rsid w:val="00792A31"/>
    <w:rsid w:val="0079361A"/>
    <w:rsid w:val="00795819"/>
    <w:rsid w:val="00795CDB"/>
    <w:rsid w:val="007962C7"/>
    <w:rsid w:val="007A02B0"/>
    <w:rsid w:val="007A0901"/>
    <w:rsid w:val="007A3285"/>
    <w:rsid w:val="007A335F"/>
    <w:rsid w:val="007A367E"/>
    <w:rsid w:val="007A3C6F"/>
    <w:rsid w:val="007A3C73"/>
    <w:rsid w:val="007A4D2D"/>
    <w:rsid w:val="007A547C"/>
    <w:rsid w:val="007A6380"/>
    <w:rsid w:val="007A6B89"/>
    <w:rsid w:val="007A6CA3"/>
    <w:rsid w:val="007A6D2D"/>
    <w:rsid w:val="007A6F28"/>
    <w:rsid w:val="007A6FCD"/>
    <w:rsid w:val="007A7224"/>
    <w:rsid w:val="007A7450"/>
    <w:rsid w:val="007A77F3"/>
    <w:rsid w:val="007B1D1C"/>
    <w:rsid w:val="007B28E6"/>
    <w:rsid w:val="007B40F3"/>
    <w:rsid w:val="007B4922"/>
    <w:rsid w:val="007B4AE1"/>
    <w:rsid w:val="007B548C"/>
    <w:rsid w:val="007B5ED7"/>
    <w:rsid w:val="007B637B"/>
    <w:rsid w:val="007B64A0"/>
    <w:rsid w:val="007B6856"/>
    <w:rsid w:val="007B6875"/>
    <w:rsid w:val="007B6CF6"/>
    <w:rsid w:val="007B79B9"/>
    <w:rsid w:val="007B7BE8"/>
    <w:rsid w:val="007B7E5D"/>
    <w:rsid w:val="007C1489"/>
    <w:rsid w:val="007C1596"/>
    <w:rsid w:val="007C1633"/>
    <w:rsid w:val="007C200A"/>
    <w:rsid w:val="007C2D36"/>
    <w:rsid w:val="007C323F"/>
    <w:rsid w:val="007C7522"/>
    <w:rsid w:val="007D0004"/>
    <w:rsid w:val="007D06FB"/>
    <w:rsid w:val="007D157C"/>
    <w:rsid w:val="007D2789"/>
    <w:rsid w:val="007D303B"/>
    <w:rsid w:val="007D343B"/>
    <w:rsid w:val="007D3D60"/>
    <w:rsid w:val="007D6033"/>
    <w:rsid w:val="007D6DDA"/>
    <w:rsid w:val="007E0428"/>
    <w:rsid w:val="007E1B42"/>
    <w:rsid w:val="007E1BE5"/>
    <w:rsid w:val="007E2870"/>
    <w:rsid w:val="007E30FC"/>
    <w:rsid w:val="007E3DA9"/>
    <w:rsid w:val="007E3F1C"/>
    <w:rsid w:val="007E42E5"/>
    <w:rsid w:val="007E5177"/>
    <w:rsid w:val="007E61F1"/>
    <w:rsid w:val="007F042C"/>
    <w:rsid w:val="007F0728"/>
    <w:rsid w:val="007F123F"/>
    <w:rsid w:val="007F13C4"/>
    <w:rsid w:val="007F1641"/>
    <w:rsid w:val="007F2BC1"/>
    <w:rsid w:val="007F32E9"/>
    <w:rsid w:val="007F3ED3"/>
    <w:rsid w:val="007F524F"/>
    <w:rsid w:val="008008FB"/>
    <w:rsid w:val="00802095"/>
    <w:rsid w:val="008028E8"/>
    <w:rsid w:val="008031A2"/>
    <w:rsid w:val="00805009"/>
    <w:rsid w:val="00805BDD"/>
    <w:rsid w:val="008062EF"/>
    <w:rsid w:val="0080632C"/>
    <w:rsid w:val="00806EB0"/>
    <w:rsid w:val="00807D15"/>
    <w:rsid w:val="00810696"/>
    <w:rsid w:val="0081154F"/>
    <w:rsid w:val="00811896"/>
    <w:rsid w:val="0081231B"/>
    <w:rsid w:val="00812BF5"/>
    <w:rsid w:val="00814826"/>
    <w:rsid w:val="00814FC9"/>
    <w:rsid w:val="0081532C"/>
    <w:rsid w:val="00816752"/>
    <w:rsid w:val="00817CF8"/>
    <w:rsid w:val="0082045A"/>
    <w:rsid w:val="00820491"/>
    <w:rsid w:val="00820C32"/>
    <w:rsid w:val="00820CB2"/>
    <w:rsid w:val="00820E5E"/>
    <w:rsid w:val="00821845"/>
    <w:rsid w:val="00821A6A"/>
    <w:rsid w:val="00822D82"/>
    <w:rsid w:val="00823093"/>
    <w:rsid w:val="00824413"/>
    <w:rsid w:val="00825664"/>
    <w:rsid w:val="008258C7"/>
    <w:rsid w:val="008259BB"/>
    <w:rsid w:val="00825BFD"/>
    <w:rsid w:val="00825D4F"/>
    <w:rsid w:val="00826BAA"/>
    <w:rsid w:val="00826D36"/>
    <w:rsid w:val="0082730E"/>
    <w:rsid w:val="00827824"/>
    <w:rsid w:val="008279F1"/>
    <w:rsid w:val="00827B51"/>
    <w:rsid w:val="0083032C"/>
    <w:rsid w:val="0083067F"/>
    <w:rsid w:val="00831AA7"/>
    <w:rsid w:val="0083275D"/>
    <w:rsid w:val="0083328D"/>
    <w:rsid w:val="00833E3E"/>
    <w:rsid w:val="00834835"/>
    <w:rsid w:val="00834A81"/>
    <w:rsid w:val="00835053"/>
    <w:rsid w:val="008353A6"/>
    <w:rsid w:val="00835778"/>
    <w:rsid w:val="0083631A"/>
    <w:rsid w:val="00836710"/>
    <w:rsid w:val="0083699C"/>
    <w:rsid w:val="00836BD9"/>
    <w:rsid w:val="0083727D"/>
    <w:rsid w:val="008377CD"/>
    <w:rsid w:val="00837EE5"/>
    <w:rsid w:val="008416A7"/>
    <w:rsid w:val="00841A8D"/>
    <w:rsid w:val="0084316C"/>
    <w:rsid w:val="008441DC"/>
    <w:rsid w:val="008443D6"/>
    <w:rsid w:val="008447E7"/>
    <w:rsid w:val="00845813"/>
    <w:rsid w:val="00845CDF"/>
    <w:rsid w:val="00846598"/>
    <w:rsid w:val="00846D00"/>
    <w:rsid w:val="00847ABF"/>
    <w:rsid w:val="00850091"/>
    <w:rsid w:val="00850E6B"/>
    <w:rsid w:val="008517D4"/>
    <w:rsid w:val="008522F5"/>
    <w:rsid w:val="00852D93"/>
    <w:rsid w:val="008532C2"/>
    <w:rsid w:val="008533DC"/>
    <w:rsid w:val="00854A95"/>
    <w:rsid w:val="008551E2"/>
    <w:rsid w:val="0085659F"/>
    <w:rsid w:val="00856C81"/>
    <w:rsid w:val="00856DDD"/>
    <w:rsid w:val="008578AE"/>
    <w:rsid w:val="00860567"/>
    <w:rsid w:val="00860F79"/>
    <w:rsid w:val="00861F15"/>
    <w:rsid w:val="00862111"/>
    <w:rsid w:val="00862EEC"/>
    <w:rsid w:val="008635F2"/>
    <w:rsid w:val="00864AC1"/>
    <w:rsid w:val="0086505C"/>
    <w:rsid w:val="0086557D"/>
    <w:rsid w:val="008661C3"/>
    <w:rsid w:val="008667A5"/>
    <w:rsid w:val="008669F7"/>
    <w:rsid w:val="00866CC3"/>
    <w:rsid w:val="00867331"/>
    <w:rsid w:val="0086783C"/>
    <w:rsid w:val="00867901"/>
    <w:rsid w:val="0087082F"/>
    <w:rsid w:val="00871111"/>
    <w:rsid w:val="008711B4"/>
    <w:rsid w:val="00871BF9"/>
    <w:rsid w:val="008723E6"/>
    <w:rsid w:val="00872585"/>
    <w:rsid w:val="00873107"/>
    <w:rsid w:val="0087410B"/>
    <w:rsid w:val="00874710"/>
    <w:rsid w:val="00875735"/>
    <w:rsid w:val="008758D9"/>
    <w:rsid w:val="00875EA6"/>
    <w:rsid w:val="00876A22"/>
    <w:rsid w:val="00876A8B"/>
    <w:rsid w:val="00876D45"/>
    <w:rsid w:val="00880475"/>
    <w:rsid w:val="00880585"/>
    <w:rsid w:val="00880725"/>
    <w:rsid w:val="00882E57"/>
    <w:rsid w:val="008833F7"/>
    <w:rsid w:val="00885D97"/>
    <w:rsid w:val="0088617D"/>
    <w:rsid w:val="00887336"/>
    <w:rsid w:val="00887714"/>
    <w:rsid w:val="00892164"/>
    <w:rsid w:val="00893209"/>
    <w:rsid w:val="00893B73"/>
    <w:rsid w:val="00893D52"/>
    <w:rsid w:val="00893F32"/>
    <w:rsid w:val="008948F3"/>
    <w:rsid w:val="00894A14"/>
    <w:rsid w:val="00894C0E"/>
    <w:rsid w:val="00894C19"/>
    <w:rsid w:val="00895257"/>
    <w:rsid w:val="00895289"/>
    <w:rsid w:val="00895340"/>
    <w:rsid w:val="00895D98"/>
    <w:rsid w:val="00896E2A"/>
    <w:rsid w:val="008976F8"/>
    <w:rsid w:val="008A089A"/>
    <w:rsid w:val="008A090A"/>
    <w:rsid w:val="008A1F31"/>
    <w:rsid w:val="008A2E05"/>
    <w:rsid w:val="008A3B18"/>
    <w:rsid w:val="008A3CE8"/>
    <w:rsid w:val="008A6819"/>
    <w:rsid w:val="008A76B2"/>
    <w:rsid w:val="008A79AF"/>
    <w:rsid w:val="008A7AB1"/>
    <w:rsid w:val="008B03BC"/>
    <w:rsid w:val="008B11B1"/>
    <w:rsid w:val="008B137B"/>
    <w:rsid w:val="008B1FE3"/>
    <w:rsid w:val="008B220F"/>
    <w:rsid w:val="008B2A94"/>
    <w:rsid w:val="008B2E60"/>
    <w:rsid w:val="008B3D8B"/>
    <w:rsid w:val="008B70BA"/>
    <w:rsid w:val="008B7DC5"/>
    <w:rsid w:val="008B7F1B"/>
    <w:rsid w:val="008C014E"/>
    <w:rsid w:val="008C0E13"/>
    <w:rsid w:val="008C0FF3"/>
    <w:rsid w:val="008C11E9"/>
    <w:rsid w:val="008C1895"/>
    <w:rsid w:val="008C19AA"/>
    <w:rsid w:val="008C1EB8"/>
    <w:rsid w:val="008C2BD1"/>
    <w:rsid w:val="008C361B"/>
    <w:rsid w:val="008C3A11"/>
    <w:rsid w:val="008C3FCE"/>
    <w:rsid w:val="008C4BFA"/>
    <w:rsid w:val="008C6094"/>
    <w:rsid w:val="008C6DDA"/>
    <w:rsid w:val="008C7177"/>
    <w:rsid w:val="008C7E40"/>
    <w:rsid w:val="008D0EFA"/>
    <w:rsid w:val="008D147B"/>
    <w:rsid w:val="008D17C8"/>
    <w:rsid w:val="008D1DEA"/>
    <w:rsid w:val="008D2A0C"/>
    <w:rsid w:val="008D2EEA"/>
    <w:rsid w:val="008D332E"/>
    <w:rsid w:val="008D3767"/>
    <w:rsid w:val="008D38DE"/>
    <w:rsid w:val="008D40DC"/>
    <w:rsid w:val="008D44D9"/>
    <w:rsid w:val="008D4B8C"/>
    <w:rsid w:val="008D57F1"/>
    <w:rsid w:val="008D603B"/>
    <w:rsid w:val="008D7517"/>
    <w:rsid w:val="008D794C"/>
    <w:rsid w:val="008D7950"/>
    <w:rsid w:val="008D7B9E"/>
    <w:rsid w:val="008E0B36"/>
    <w:rsid w:val="008E1088"/>
    <w:rsid w:val="008E189D"/>
    <w:rsid w:val="008E2080"/>
    <w:rsid w:val="008E2797"/>
    <w:rsid w:val="008E3DC6"/>
    <w:rsid w:val="008E4F1D"/>
    <w:rsid w:val="008E4FE3"/>
    <w:rsid w:val="008E6793"/>
    <w:rsid w:val="008E6ABD"/>
    <w:rsid w:val="008F1C27"/>
    <w:rsid w:val="008F1FDF"/>
    <w:rsid w:val="008F2347"/>
    <w:rsid w:val="008F24F4"/>
    <w:rsid w:val="008F272C"/>
    <w:rsid w:val="008F3804"/>
    <w:rsid w:val="008F40F0"/>
    <w:rsid w:val="008F468F"/>
    <w:rsid w:val="008F48B9"/>
    <w:rsid w:val="008F5120"/>
    <w:rsid w:val="008F5231"/>
    <w:rsid w:val="008F69C4"/>
    <w:rsid w:val="008F6CF4"/>
    <w:rsid w:val="008F6D3B"/>
    <w:rsid w:val="008F6F6E"/>
    <w:rsid w:val="008F7318"/>
    <w:rsid w:val="00901933"/>
    <w:rsid w:val="00902B9B"/>
    <w:rsid w:val="0090382F"/>
    <w:rsid w:val="009039D8"/>
    <w:rsid w:val="00903F42"/>
    <w:rsid w:val="0090411A"/>
    <w:rsid w:val="00904422"/>
    <w:rsid w:val="00904C38"/>
    <w:rsid w:val="00904F6C"/>
    <w:rsid w:val="0090500F"/>
    <w:rsid w:val="00905284"/>
    <w:rsid w:val="0090693E"/>
    <w:rsid w:val="009071FA"/>
    <w:rsid w:val="00907535"/>
    <w:rsid w:val="0091032F"/>
    <w:rsid w:val="00912227"/>
    <w:rsid w:val="009125B0"/>
    <w:rsid w:val="00912820"/>
    <w:rsid w:val="00912BB6"/>
    <w:rsid w:val="009145FF"/>
    <w:rsid w:val="00914811"/>
    <w:rsid w:val="009148F9"/>
    <w:rsid w:val="00916275"/>
    <w:rsid w:val="00916444"/>
    <w:rsid w:val="009168CC"/>
    <w:rsid w:val="0092059F"/>
    <w:rsid w:val="00920922"/>
    <w:rsid w:val="00920E07"/>
    <w:rsid w:val="009218B9"/>
    <w:rsid w:val="00922532"/>
    <w:rsid w:val="00923015"/>
    <w:rsid w:val="0092382F"/>
    <w:rsid w:val="0092391C"/>
    <w:rsid w:val="00924785"/>
    <w:rsid w:val="00924DA4"/>
    <w:rsid w:val="00924E41"/>
    <w:rsid w:val="009253AA"/>
    <w:rsid w:val="00925D9C"/>
    <w:rsid w:val="00926803"/>
    <w:rsid w:val="009274EE"/>
    <w:rsid w:val="00927CFC"/>
    <w:rsid w:val="00927E43"/>
    <w:rsid w:val="00930198"/>
    <w:rsid w:val="0093028B"/>
    <w:rsid w:val="00930B77"/>
    <w:rsid w:val="009318B5"/>
    <w:rsid w:val="00933393"/>
    <w:rsid w:val="009335B3"/>
    <w:rsid w:val="00933793"/>
    <w:rsid w:val="0093459F"/>
    <w:rsid w:val="00935216"/>
    <w:rsid w:val="00936610"/>
    <w:rsid w:val="00940011"/>
    <w:rsid w:val="00940E22"/>
    <w:rsid w:val="009418FF"/>
    <w:rsid w:val="00941D67"/>
    <w:rsid w:val="009426AC"/>
    <w:rsid w:val="00942970"/>
    <w:rsid w:val="00943D58"/>
    <w:rsid w:val="00944106"/>
    <w:rsid w:val="0094432D"/>
    <w:rsid w:val="00944C18"/>
    <w:rsid w:val="00944FD0"/>
    <w:rsid w:val="00945BAD"/>
    <w:rsid w:val="0094610E"/>
    <w:rsid w:val="009464DD"/>
    <w:rsid w:val="00946EBB"/>
    <w:rsid w:val="00947AAE"/>
    <w:rsid w:val="00947B07"/>
    <w:rsid w:val="009503AB"/>
    <w:rsid w:val="00951173"/>
    <w:rsid w:val="009521BC"/>
    <w:rsid w:val="00952530"/>
    <w:rsid w:val="009541DC"/>
    <w:rsid w:val="0095455B"/>
    <w:rsid w:val="009547DC"/>
    <w:rsid w:val="009556BD"/>
    <w:rsid w:val="00956889"/>
    <w:rsid w:val="009568D6"/>
    <w:rsid w:val="00956C07"/>
    <w:rsid w:val="009570F1"/>
    <w:rsid w:val="0095792C"/>
    <w:rsid w:val="00960336"/>
    <w:rsid w:val="00960997"/>
    <w:rsid w:val="00960E00"/>
    <w:rsid w:val="00960F08"/>
    <w:rsid w:val="00961533"/>
    <w:rsid w:val="0096163C"/>
    <w:rsid w:val="00961EA0"/>
    <w:rsid w:val="009628C5"/>
    <w:rsid w:val="00962A92"/>
    <w:rsid w:val="00963441"/>
    <w:rsid w:val="00963D35"/>
    <w:rsid w:val="0096456A"/>
    <w:rsid w:val="00965735"/>
    <w:rsid w:val="00965B4B"/>
    <w:rsid w:val="00965C51"/>
    <w:rsid w:val="00966785"/>
    <w:rsid w:val="00966957"/>
    <w:rsid w:val="00966AB2"/>
    <w:rsid w:val="00966D3F"/>
    <w:rsid w:val="00971693"/>
    <w:rsid w:val="00971BD1"/>
    <w:rsid w:val="00971EC1"/>
    <w:rsid w:val="00972234"/>
    <w:rsid w:val="00974A23"/>
    <w:rsid w:val="00974AAD"/>
    <w:rsid w:val="00975603"/>
    <w:rsid w:val="00976207"/>
    <w:rsid w:val="009766C6"/>
    <w:rsid w:val="00980279"/>
    <w:rsid w:val="00980A7E"/>
    <w:rsid w:val="009834AE"/>
    <w:rsid w:val="00983755"/>
    <w:rsid w:val="0098444F"/>
    <w:rsid w:val="00986023"/>
    <w:rsid w:val="0098619F"/>
    <w:rsid w:val="00986852"/>
    <w:rsid w:val="00986B0B"/>
    <w:rsid w:val="00986DD3"/>
    <w:rsid w:val="009901F6"/>
    <w:rsid w:val="0099186C"/>
    <w:rsid w:val="00993EF1"/>
    <w:rsid w:val="00994F0D"/>
    <w:rsid w:val="0099615C"/>
    <w:rsid w:val="00996A15"/>
    <w:rsid w:val="00996FC6"/>
    <w:rsid w:val="00997504"/>
    <w:rsid w:val="00997761"/>
    <w:rsid w:val="009A0D16"/>
    <w:rsid w:val="009A24A5"/>
    <w:rsid w:val="009A2859"/>
    <w:rsid w:val="009A2F35"/>
    <w:rsid w:val="009A4004"/>
    <w:rsid w:val="009A40E7"/>
    <w:rsid w:val="009A40FA"/>
    <w:rsid w:val="009A4B1F"/>
    <w:rsid w:val="009A4F69"/>
    <w:rsid w:val="009A52E5"/>
    <w:rsid w:val="009A639A"/>
    <w:rsid w:val="009B0228"/>
    <w:rsid w:val="009B143E"/>
    <w:rsid w:val="009B1F10"/>
    <w:rsid w:val="009B276A"/>
    <w:rsid w:val="009B3361"/>
    <w:rsid w:val="009B3B2F"/>
    <w:rsid w:val="009B3C41"/>
    <w:rsid w:val="009B4271"/>
    <w:rsid w:val="009B5162"/>
    <w:rsid w:val="009B574F"/>
    <w:rsid w:val="009B576B"/>
    <w:rsid w:val="009B599A"/>
    <w:rsid w:val="009B671C"/>
    <w:rsid w:val="009B7DAB"/>
    <w:rsid w:val="009C0A92"/>
    <w:rsid w:val="009C0D20"/>
    <w:rsid w:val="009C0DDC"/>
    <w:rsid w:val="009C11F5"/>
    <w:rsid w:val="009C131F"/>
    <w:rsid w:val="009C18DF"/>
    <w:rsid w:val="009C20A6"/>
    <w:rsid w:val="009C2285"/>
    <w:rsid w:val="009C2ED6"/>
    <w:rsid w:val="009C472F"/>
    <w:rsid w:val="009C65C7"/>
    <w:rsid w:val="009C6FD2"/>
    <w:rsid w:val="009C77AF"/>
    <w:rsid w:val="009C7DF4"/>
    <w:rsid w:val="009D0BEC"/>
    <w:rsid w:val="009D0C3B"/>
    <w:rsid w:val="009D1130"/>
    <w:rsid w:val="009D30FA"/>
    <w:rsid w:val="009D3DDD"/>
    <w:rsid w:val="009D3FDA"/>
    <w:rsid w:val="009D45F4"/>
    <w:rsid w:val="009D6717"/>
    <w:rsid w:val="009D6E26"/>
    <w:rsid w:val="009D7825"/>
    <w:rsid w:val="009D7B40"/>
    <w:rsid w:val="009E0941"/>
    <w:rsid w:val="009E0C1E"/>
    <w:rsid w:val="009E0FEB"/>
    <w:rsid w:val="009E2F6C"/>
    <w:rsid w:val="009E5433"/>
    <w:rsid w:val="009E58E0"/>
    <w:rsid w:val="009E6083"/>
    <w:rsid w:val="009E6F3D"/>
    <w:rsid w:val="009E7B9C"/>
    <w:rsid w:val="009E7CE3"/>
    <w:rsid w:val="009F0A97"/>
    <w:rsid w:val="009F2BDB"/>
    <w:rsid w:val="009F2F5B"/>
    <w:rsid w:val="009F3B46"/>
    <w:rsid w:val="009F46B8"/>
    <w:rsid w:val="009F46D9"/>
    <w:rsid w:val="009F48C5"/>
    <w:rsid w:val="009F5BBC"/>
    <w:rsid w:val="009F69B8"/>
    <w:rsid w:val="009F743A"/>
    <w:rsid w:val="00A00889"/>
    <w:rsid w:val="00A01C90"/>
    <w:rsid w:val="00A02002"/>
    <w:rsid w:val="00A0258C"/>
    <w:rsid w:val="00A040E2"/>
    <w:rsid w:val="00A049E7"/>
    <w:rsid w:val="00A04D21"/>
    <w:rsid w:val="00A04DC4"/>
    <w:rsid w:val="00A04E55"/>
    <w:rsid w:val="00A052D8"/>
    <w:rsid w:val="00A0590C"/>
    <w:rsid w:val="00A05CB8"/>
    <w:rsid w:val="00A06F5B"/>
    <w:rsid w:val="00A07B6E"/>
    <w:rsid w:val="00A101F2"/>
    <w:rsid w:val="00A110AA"/>
    <w:rsid w:val="00A123A8"/>
    <w:rsid w:val="00A1273A"/>
    <w:rsid w:val="00A133EA"/>
    <w:rsid w:val="00A1459B"/>
    <w:rsid w:val="00A15687"/>
    <w:rsid w:val="00A17D33"/>
    <w:rsid w:val="00A2177F"/>
    <w:rsid w:val="00A21E76"/>
    <w:rsid w:val="00A22031"/>
    <w:rsid w:val="00A22163"/>
    <w:rsid w:val="00A22C70"/>
    <w:rsid w:val="00A230AA"/>
    <w:rsid w:val="00A2365E"/>
    <w:rsid w:val="00A236D4"/>
    <w:rsid w:val="00A23CB5"/>
    <w:rsid w:val="00A23E43"/>
    <w:rsid w:val="00A24024"/>
    <w:rsid w:val="00A24111"/>
    <w:rsid w:val="00A253B7"/>
    <w:rsid w:val="00A253E8"/>
    <w:rsid w:val="00A25FF4"/>
    <w:rsid w:val="00A26638"/>
    <w:rsid w:val="00A2751E"/>
    <w:rsid w:val="00A27F3B"/>
    <w:rsid w:val="00A300F4"/>
    <w:rsid w:val="00A30462"/>
    <w:rsid w:val="00A31F99"/>
    <w:rsid w:val="00A321A3"/>
    <w:rsid w:val="00A3229D"/>
    <w:rsid w:val="00A32FBE"/>
    <w:rsid w:val="00A33F1F"/>
    <w:rsid w:val="00A3423B"/>
    <w:rsid w:val="00A34BB2"/>
    <w:rsid w:val="00A34E22"/>
    <w:rsid w:val="00A34F14"/>
    <w:rsid w:val="00A35C0A"/>
    <w:rsid w:val="00A360F2"/>
    <w:rsid w:val="00A3654F"/>
    <w:rsid w:val="00A369BC"/>
    <w:rsid w:val="00A414FE"/>
    <w:rsid w:val="00A42DB0"/>
    <w:rsid w:val="00A4469E"/>
    <w:rsid w:val="00A50029"/>
    <w:rsid w:val="00A501A2"/>
    <w:rsid w:val="00A50586"/>
    <w:rsid w:val="00A50752"/>
    <w:rsid w:val="00A52555"/>
    <w:rsid w:val="00A53594"/>
    <w:rsid w:val="00A5374D"/>
    <w:rsid w:val="00A549BF"/>
    <w:rsid w:val="00A56287"/>
    <w:rsid w:val="00A56C07"/>
    <w:rsid w:val="00A5763E"/>
    <w:rsid w:val="00A57D7A"/>
    <w:rsid w:val="00A611ED"/>
    <w:rsid w:val="00A6128B"/>
    <w:rsid w:val="00A62CF0"/>
    <w:rsid w:val="00A62FB2"/>
    <w:rsid w:val="00A63522"/>
    <w:rsid w:val="00A63748"/>
    <w:rsid w:val="00A63AAE"/>
    <w:rsid w:val="00A63C4F"/>
    <w:rsid w:val="00A6572E"/>
    <w:rsid w:val="00A65C9B"/>
    <w:rsid w:val="00A65E83"/>
    <w:rsid w:val="00A662EE"/>
    <w:rsid w:val="00A676EC"/>
    <w:rsid w:val="00A703CD"/>
    <w:rsid w:val="00A707F6"/>
    <w:rsid w:val="00A70A59"/>
    <w:rsid w:val="00A754B0"/>
    <w:rsid w:val="00A754DD"/>
    <w:rsid w:val="00A75FAD"/>
    <w:rsid w:val="00A76448"/>
    <w:rsid w:val="00A769BF"/>
    <w:rsid w:val="00A76A61"/>
    <w:rsid w:val="00A77E1F"/>
    <w:rsid w:val="00A77EDE"/>
    <w:rsid w:val="00A77F26"/>
    <w:rsid w:val="00A8084B"/>
    <w:rsid w:val="00A80EE7"/>
    <w:rsid w:val="00A81503"/>
    <w:rsid w:val="00A81B98"/>
    <w:rsid w:val="00A82524"/>
    <w:rsid w:val="00A82918"/>
    <w:rsid w:val="00A8295E"/>
    <w:rsid w:val="00A84C74"/>
    <w:rsid w:val="00A84D6A"/>
    <w:rsid w:val="00A8500D"/>
    <w:rsid w:val="00A85428"/>
    <w:rsid w:val="00A86514"/>
    <w:rsid w:val="00A86973"/>
    <w:rsid w:val="00A869B7"/>
    <w:rsid w:val="00A87287"/>
    <w:rsid w:val="00A8763F"/>
    <w:rsid w:val="00A910EC"/>
    <w:rsid w:val="00A91B8E"/>
    <w:rsid w:val="00A92D84"/>
    <w:rsid w:val="00A94377"/>
    <w:rsid w:val="00A965DB"/>
    <w:rsid w:val="00A97876"/>
    <w:rsid w:val="00A97C3D"/>
    <w:rsid w:val="00AA0BF3"/>
    <w:rsid w:val="00AA1094"/>
    <w:rsid w:val="00AA1872"/>
    <w:rsid w:val="00AA266B"/>
    <w:rsid w:val="00AA40C4"/>
    <w:rsid w:val="00AA4395"/>
    <w:rsid w:val="00AA52ED"/>
    <w:rsid w:val="00AA55C6"/>
    <w:rsid w:val="00AA572B"/>
    <w:rsid w:val="00AA5E3C"/>
    <w:rsid w:val="00AA6583"/>
    <w:rsid w:val="00AA6942"/>
    <w:rsid w:val="00AA72BA"/>
    <w:rsid w:val="00AA751D"/>
    <w:rsid w:val="00AA7CB9"/>
    <w:rsid w:val="00AB0251"/>
    <w:rsid w:val="00AB1A2A"/>
    <w:rsid w:val="00AB1A31"/>
    <w:rsid w:val="00AB2FAA"/>
    <w:rsid w:val="00AB42A3"/>
    <w:rsid w:val="00AB4EDD"/>
    <w:rsid w:val="00AB7111"/>
    <w:rsid w:val="00AB73ED"/>
    <w:rsid w:val="00AC0090"/>
    <w:rsid w:val="00AC0E4E"/>
    <w:rsid w:val="00AC0FB1"/>
    <w:rsid w:val="00AC1D4E"/>
    <w:rsid w:val="00AC22F5"/>
    <w:rsid w:val="00AC379B"/>
    <w:rsid w:val="00AC3E6E"/>
    <w:rsid w:val="00AC53A4"/>
    <w:rsid w:val="00AC62CC"/>
    <w:rsid w:val="00AC68F7"/>
    <w:rsid w:val="00AC7277"/>
    <w:rsid w:val="00AD01B5"/>
    <w:rsid w:val="00AD0621"/>
    <w:rsid w:val="00AD0685"/>
    <w:rsid w:val="00AD0C05"/>
    <w:rsid w:val="00AD24FF"/>
    <w:rsid w:val="00AD395C"/>
    <w:rsid w:val="00AD4077"/>
    <w:rsid w:val="00AD521A"/>
    <w:rsid w:val="00AD5A2C"/>
    <w:rsid w:val="00AD6B04"/>
    <w:rsid w:val="00AD71D2"/>
    <w:rsid w:val="00AD7438"/>
    <w:rsid w:val="00AD7FFA"/>
    <w:rsid w:val="00AE03DF"/>
    <w:rsid w:val="00AE0916"/>
    <w:rsid w:val="00AE0B3C"/>
    <w:rsid w:val="00AE16FA"/>
    <w:rsid w:val="00AE1B4C"/>
    <w:rsid w:val="00AE25B1"/>
    <w:rsid w:val="00AE2C98"/>
    <w:rsid w:val="00AE2E5A"/>
    <w:rsid w:val="00AE34AC"/>
    <w:rsid w:val="00AE4F78"/>
    <w:rsid w:val="00AE5491"/>
    <w:rsid w:val="00AE5FF4"/>
    <w:rsid w:val="00AE6A49"/>
    <w:rsid w:val="00AE6FD1"/>
    <w:rsid w:val="00AE7DF6"/>
    <w:rsid w:val="00AF0835"/>
    <w:rsid w:val="00AF1554"/>
    <w:rsid w:val="00AF17D7"/>
    <w:rsid w:val="00AF18C3"/>
    <w:rsid w:val="00AF1986"/>
    <w:rsid w:val="00AF1ED1"/>
    <w:rsid w:val="00AF2324"/>
    <w:rsid w:val="00AF2F84"/>
    <w:rsid w:val="00AF4C44"/>
    <w:rsid w:val="00AF66A9"/>
    <w:rsid w:val="00AF7910"/>
    <w:rsid w:val="00AF7C13"/>
    <w:rsid w:val="00B00444"/>
    <w:rsid w:val="00B01730"/>
    <w:rsid w:val="00B018E3"/>
    <w:rsid w:val="00B01A4D"/>
    <w:rsid w:val="00B02478"/>
    <w:rsid w:val="00B027FF"/>
    <w:rsid w:val="00B02919"/>
    <w:rsid w:val="00B030AC"/>
    <w:rsid w:val="00B0393E"/>
    <w:rsid w:val="00B03A3F"/>
    <w:rsid w:val="00B03E3D"/>
    <w:rsid w:val="00B03EC0"/>
    <w:rsid w:val="00B04236"/>
    <w:rsid w:val="00B044BA"/>
    <w:rsid w:val="00B04963"/>
    <w:rsid w:val="00B0719D"/>
    <w:rsid w:val="00B100C7"/>
    <w:rsid w:val="00B119F1"/>
    <w:rsid w:val="00B120FF"/>
    <w:rsid w:val="00B1239A"/>
    <w:rsid w:val="00B12D14"/>
    <w:rsid w:val="00B13B4C"/>
    <w:rsid w:val="00B13B80"/>
    <w:rsid w:val="00B13BBF"/>
    <w:rsid w:val="00B1401C"/>
    <w:rsid w:val="00B14237"/>
    <w:rsid w:val="00B143CE"/>
    <w:rsid w:val="00B143F1"/>
    <w:rsid w:val="00B14795"/>
    <w:rsid w:val="00B14A07"/>
    <w:rsid w:val="00B15101"/>
    <w:rsid w:val="00B154B2"/>
    <w:rsid w:val="00B175E8"/>
    <w:rsid w:val="00B17955"/>
    <w:rsid w:val="00B17C6D"/>
    <w:rsid w:val="00B206FC"/>
    <w:rsid w:val="00B20BC2"/>
    <w:rsid w:val="00B21DBD"/>
    <w:rsid w:val="00B21E90"/>
    <w:rsid w:val="00B222DB"/>
    <w:rsid w:val="00B259BC"/>
    <w:rsid w:val="00B27B79"/>
    <w:rsid w:val="00B304E0"/>
    <w:rsid w:val="00B30E71"/>
    <w:rsid w:val="00B310E3"/>
    <w:rsid w:val="00B31112"/>
    <w:rsid w:val="00B32085"/>
    <w:rsid w:val="00B328E7"/>
    <w:rsid w:val="00B32B5E"/>
    <w:rsid w:val="00B3353B"/>
    <w:rsid w:val="00B33680"/>
    <w:rsid w:val="00B3502E"/>
    <w:rsid w:val="00B37BFB"/>
    <w:rsid w:val="00B37C03"/>
    <w:rsid w:val="00B4060C"/>
    <w:rsid w:val="00B40733"/>
    <w:rsid w:val="00B41426"/>
    <w:rsid w:val="00B415A3"/>
    <w:rsid w:val="00B4327D"/>
    <w:rsid w:val="00B43B8F"/>
    <w:rsid w:val="00B446E7"/>
    <w:rsid w:val="00B45A54"/>
    <w:rsid w:val="00B46875"/>
    <w:rsid w:val="00B47562"/>
    <w:rsid w:val="00B47AC7"/>
    <w:rsid w:val="00B511B0"/>
    <w:rsid w:val="00B5133B"/>
    <w:rsid w:val="00B51634"/>
    <w:rsid w:val="00B524FE"/>
    <w:rsid w:val="00B53123"/>
    <w:rsid w:val="00B54676"/>
    <w:rsid w:val="00B549B8"/>
    <w:rsid w:val="00B54E9F"/>
    <w:rsid w:val="00B55036"/>
    <w:rsid w:val="00B55220"/>
    <w:rsid w:val="00B552B5"/>
    <w:rsid w:val="00B5559D"/>
    <w:rsid w:val="00B56D60"/>
    <w:rsid w:val="00B57FAC"/>
    <w:rsid w:val="00B602EA"/>
    <w:rsid w:val="00B60FF8"/>
    <w:rsid w:val="00B61A4E"/>
    <w:rsid w:val="00B63161"/>
    <w:rsid w:val="00B63904"/>
    <w:rsid w:val="00B640A8"/>
    <w:rsid w:val="00B644B6"/>
    <w:rsid w:val="00B670D1"/>
    <w:rsid w:val="00B673A5"/>
    <w:rsid w:val="00B67AA9"/>
    <w:rsid w:val="00B67DBC"/>
    <w:rsid w:val="00B67F53"/>
    <w:rsid w:val="00B70AE3"/>
    <w:rsid w:val="00B7216C"/>
    <w:rsid w:val="00B72182"/>
    <w:rsid w:val="00B7437A"/>
    <w:rsid w:val="00B75C70"/>
    <w:rsid w:val="00B75ECD"/>
    <w:rsid w:val="00B768A0"/>
    <w:rsid w:val="00B76BD5"/>
    <w:rsid w:val="00B77BB2"/>
    <w:rsid w:val="00B77F69"/>
    <w:rsid w:val="00B81748"/>
    <w:rsid w:val="00B824CA"/>
    <w:rsid w:val="00B8289D"/>
    <w:rsid w:val="00B82EF6"/>
    <w:rsid w:val="00B83118"/>
    <w:rsid w:val="00B8315C"/>
    <w:rsid w:val="00B83A11"/>
    <w:rsid w:val="00B83B49"/>
    <w:rsid w:val="00B84A86"/>
    <w:rsid w:val="00B878B0"/>
    <w:rsid w:val="00B908F6"/>
    <w:rsid w:val="00B90BB0"/>
    <w:rsid w:val="00B92A30"/>
    <w:rsid w:val="00B933CC"/>
    <w:rsid w:val="00B9385F"/>
    <w:rsid w:val="00B950B8"/>
    <w:rsid w:val="00B9542C"/>
    <w:rsid w:val="00B95B03"/>
    <w:rsid w:val="00B963D7"/>
    <w:rsid w:val="00B96723"/>
    <w:rsid w:val="00B96F23"/>
    <w:rsid w:val="00B97FCB"/>
    <w:rsid w:val="00BA1122"/>
    <w:rsid w:val="00BA11A0"/>
    <w:rsid w:val="00BA18EF"/>
    <w:rsid w:val="00BA1C60"/>
    <w:rsid w:val="00BA1DF7"/>
    <w:rsid w:val="00BA1E7E"/>
    <w:rsid w:val="00BA1FA5"/>
    <w:rsid w:val="00BA2266"/>
    <w:rsid w:val="00BA26D5"/>
    <w:rsid w:val="00BA3017"/>
    <w:rsid w:val="00BA32A1"/>
    <w:rsid w:val="00BA3868"/>
    <w:rsid w:val="00BA3AB6"/>
    <w:rsid w:val="00BA4522"/>
    <w:rsid w:val="00BA5D8E"/>
    <w:rsid w:val="00BA633D"/>
    <w:rsid w:val="00BA668B"/>
    <w:rsid w:val="00BA7158"/>
    <w:rsid w:val="00BA781F"/>
    <w:rsid w:val="00BB006B"/>
    <w:rsid w:val="00BB008F"/>
    <w:rsid w:val="00BB01DE"/>
    <w:rsid w:val="00BB0400"/>
    <w:rsid w:val="00BB0C68"/>
    <w:rsid w:val="00BB2239"/>
    <w:rsid w:val="00BB2A05"/>
    <w:rsid w:val="00BB331F"/>
    <w:rsid w:val="00BB3D68"/>
    <w:rsid w:val="00BB44F9"/>
    <w:rsid w:val="00BB4635"/>
    <w:rsid w:val="00BC0422"/>
    <w:rsid w:val="00BC08AF"/>
    <w:rsid w:val="00BC4240"/>
    <w:rsid w:val="00BC4406"/>
    <w:rsid w:val="00BC5585"/>
    <w:rsid w:val="00BC5DFE"/>
    <w:rsid w:val="00BC693E"/>
    <w:rsid w:val="00BC6FF7"/>
    <w:rsid w:val="00BC773B"/>
    <w:rsid w:val="00BD127E"/>
    <w:rsid w:val="00BD13FC"/>
    <w:rsid w:val="00BD22BD"/>
    <w:rsid w:val="00BD2AC4"/>
    <w:rsid w:val="00BD69DC"/>
    <w:rsid w:val="00BD7E9B"/>
    <w:rsid w:val="00BE1C1F"/>
    <w:rsid w:val="00BE1C98"/>
    <w:rsid w:val="00BE2B79"/>
    <w:rsid w:val="00BE2D29"/>
    <w:rsid w:val="00BE561E"/>
    <w:rsid w:val="00BE7895"/>
    <w:rsid w:val="00BE78CC"/>
    <w:rsid w:val="00BE7991"/>
    <w:rsid w:val="00BF05FD"/>
    <w:rsid w:val="00BF0853"/>
    <w:rsid w:val="00BF08C5"/>
    <w:rsid w:val="00BF16D5"/>
    <w:rsid w:val="00BF2EEA"/>
    <w:rsid w:val="00BF374B"/>
    <w:rsid w:val="00BF4425"/>
    <w:rsid w:val="00BF5DB5"/>
    <w:rsid w:val="00BF7234"/>
    <w:rsid w:val="00BF7653"/>
    <w:rsid w:val="00C02014"/>
    <w:rsid w:val="00C02751"/>
    <w:rsid w:val="00C0292B"/>
    <w:rsid w:val="00C0340C"/>
    <w:rsid w:val="00C03664"/>
    <w:rsid w:val="00C038F4"/>
    <w:rsid w:val="00C0420F"/>
    <w:rsid w:val="00C04AA6"/>
    <w:rsid w:val="00C04D77"/>
    <w:rsid w:val="00C0537D"/>
    <w:rsid w:val="00C0630A"/>
    <w:rsid w:val="00C06F91"/>
    <w:rsid w:val="00C070DD"/>
    <w:rsid w:val="00C07688"/>
    <w:rsid w:val="00C10336"/>
    <w:rsid w:val="00C10F86"/>
    <w:rsid w:val="00C11043"/>
    <w:rsid w:val="00C1273B"/>
    <w:rsid w:val="00C12818"/>
    <w:rsid w:val="00C12E86"/>
    <w:rsid w:val="00C12FA9"/>
    <w:rsid w:val="00C14E70"/>
    <w:rsid w:val="00C150A9"/>
    <w:rsid w:val="00C155E6"/>
    <w:rsid w:val="00C162F5"/>
    <w:rsid w:val="00C166A8"/>
    <w:rsid w:val="00C17296"/>
    <w:rsid w:val="00C174C3"/>
    <w:rsid w:val="00C17B76"/>
    <w:rsid w:val="00C20052"/>
    <w:rsid w:val="00C2078F"/>
    <w:rsid w:val="00C21519"/>
    <w:rsid w:val="00C229F5"/>
    <w:rsid w:val="00C22CBA"/>
    <w:rsid w:val="00C22EB4"/>
    <w:rsid w:val="00C23121"/>
    <w:rsid w:val="00C237A5"/>
    <w:rsid w:val="00C25927"/>
    <w:rsid w:val="00C25AB5"/>
    <w:rsid w:val="00C27186"/>
    <w:rsid w:val="00C30287"/>
    <w:rsid w:val="00C30968"/>
    <w:rsid w:val="00C31197"/>
    <w:rsid w:val="00C328F4"/>
    <w:rsid w:val="00C32B3E"/>
    <w:rsid w:val="00C34156"/>
    <w:rsid w:val="00C34483"/>
    <w:rsid w:val="00C36118"/>
    <w:rsid w:val="00C361A4"/>
    <w:rsid w:val="00C361D5"/>
    <w:rsid w:val="00C368F4"/>
    <w:rsid w:val="00C378E6"/>
    <w:rsid w:val="00C402FF"/>
    <w:rsid w:val="00C4089B"/>
    <w:rsid w:val="00C4094B"/>
    <w:rsid w:val="00C41D70"/>
    <w:rsid w:val="00C42163"/>
    <w:rsid w:val="00C429EE"/>
    <w:rsid w:val="00C42A72"/>
    <w:rsid w:val="00C42E30"/>
    <w:rsid w:val="00C44436"/>
    <w:rsid w:val="00C4459A"/>
    <w:rsid w:val="00C446D0"/>
    <w:rsid w:val="00C45285"/>
    <w:rsid w:val="00C456B5"/>
    <w:rsid w:val="00C45961"/>
    <w:rsid w:val="00C45DB8"/>
    <w:rsid w:val="00C501AD"/>
    <w:rsid w:val="00C5091D"/>
    <w:rsid w:val="00C50A60"/>
    <w:rsid w:val="00C50BFD"/>
    <w:rsid w:val="00C51062"/>
    <w:rsid w:val="00C515E7"/>
    <w:rsid w:val="00C516C9"/>
    <w:rsid w:val="00C51796"/>
    <w:rsid w:val="00C52627"/>
    <w:rsid w:val="00C52BBE"/>
    <w:rsid w:val="00C52BE0"/>
    <w:rsid w:val="00C52FCC"/>
    <w:rsid w:val="00C53FC4"/>
    <w:rsid w:val="00C541E8"/>
    <w:rsid w:val="00C542D4"/>
    <w:rsid w:val="00C55A55"/>
    <w:rsid w:val="00C56610"/>
    <w:rsid w:val="00C5762E"/>
    <w:rsid w:val="00C57F26"/>
    <w:rsid w:val="00C60481"/>
    <w:rsid w:val="00C61998"/>
    <w:rsid w:val="00C61EEF"/>
    <w:rsid w:val="00C62D70"/>
    <w:rsid w:val="00C63E76"/>
    <w:rsid w:val="00C6527D"/>
    <w:rsid w:val="00C65AF0"/>
    <w:rsid w:val="00C65C06"/>
    <w:rsid w:val="00C65C91"/>
    <w:rsid w:val="00C66AB4"/>
    <w:rsid w:val="00C66E08"/>
    <w:rsid w:val="00C67A26"/>
    <w:rsid w:val="00C70323"/>
    <w:rsid w:val="00C71256"/>
    <w:rsid w:val="00C71605"/>
    <w:rsid w:val="00C721D0"/>
    <w:rsid w:val="00C727F7"/>
    <w:rsid w:val="00C74F49"/>
    <w:rsid w:val="00C75A7C"/>
    <w:rsid w:val="00C75F4B"/>
    <w:rsid w:val="00C7647A"/>
    <w:rsid w:val="00C76EA2"/>
    <w:rsid w:val="00C77FB7"/>
    <w:rsid w:val="00C80536"/>
    <w:rsid w:val="00C8062E"/>
    <w:rsid w:val="00C809E6"/>
    <w:rsid w:val="00C80F83"/>
    <w:rsid w:val="00C80F89"/>
    <w:rsid w:val="00C818AC"/>
    <w:rsid w:val="00C81AB3"/>
    <w:rsid w:val="00C81B94"/>
    <w:rsid w:val="00C822A3"/>
    <w:rsid w:val="00C8254D"/>
    <w:rsid w:val="00C8375A"/>
    <w:rsid w:val="00C83823"/>
    <w:rsid w:val="00C8407C"/>
    <w:rsid w:val="00C876E5"/>
    <w:rsid w:val="00C878E5"/>
    <w:rsid w:val="00C87B7E"/>
    <w:rsid w:val="00C902A9"/>
    <w:rsid w:val="00C91379"/>
    <w:rsid w:val="00C9147F"/>
    <w:rsid w:val="00C915CE"/>
    <w:rsid w:val="00C91F50"/>
    <w:rsid w:val="00C92150"/>
    <w:rsid w:val="00C925DB"/>
    <w:rsid w:val="00C93812"/>
    <w:rsid w:val="00C93C61"/>
    <w:rsid w:val="00C94165"/>
    <w:rsid w:val="00C9454E"/>
    <w:rsid w:val="00C94953"/>
    <w:rsid w:val="00C94E5F"/>
    <w:rsid w:val="00C95435"/>
    <w:rsid w:val="00C9574C"/>
    <w:rsid w:val="00C96037"/>
    <w:rsid w:val="00C96053"/>
    <w:rsid w:val="00C9669B"/>
    <w:rsid w:val="00C96AEF"/>
    <w:rsid w:val="00C97545"/>
    <w:rsid w:val="00C97644"/>
    <w:rsid w:val="00CA0299"/>
    <w:rsid w:val="00CA09F9"/>
    <w:rsid w:val="00CA1107"/>
    <w:rsid w:val="00CA1942"/>
    <w:rsid w:val="00CA269D"/>
    <w:rsid w:val="00CA5734"/>
    <w:rsid w:val="00CA5D78"/>
    <w:rsid w:val="00CA685C"/>
    <w:rsid w:val="00CA783A"/>
    <w:rsid w:val="00CA7F49"/>
    <w:rsid w:val="00CB0D1C"/>
    <w:rsid w:val="00CB0D7F"/>
    <w:rsid w:val="00CB1765"/>
    <w:rsid w:val="00CB25E0"/>
    <w:rsid w:val="00CB290C"/>
    <w:rsid w:val="00CB2C82"/>
    <w:rsid w:val="00CB336F"/>
    <w:rsid w:val="00CB428E"/>
    <w:rsid w:val="00CB4866"/>
    <w:rsid w:val="00CB4EF9"/>
    <w:rsid w:val="00CB69A6"/>
    <w:rsid w:val="00CB6BD1"/>
    <w:rsid w:val="00CB7370"/>
    <w:rsid w:val="00CB7CE3"/>
    <w:rsid w:val="00CC0099"/>
    <w:rsid w:val="00CC0DDF"/>
    <w:rsid w:val="00CC1027"/>
    <w:rsid w:val="00CC1EF1"/>
    <w:rsid w:val="00CC222B"/>
    <w:rsid w:val="00CC2986"/>
    <w:rsid w:val="00CC2AB1"/>
    <w:rsid w:val="00CC2AE6"/>
    <w:rsid w:val="00CC2FBB"/>
    <w:rsid w:val="00CC5495"/>
    <w:rsid w:val="00CC5665"/>
    <w:rsid w:val="00CC5A67"/>
    <w:rsid w:val="00CC6366"/>
    <w:rsid w:val="00CC6449"/>
    <w:rsid w:val="00CC71BF"/>
    <w:rsid w:val="00CC71EB"/>
    <w:rsid w:val="00CC7227"/>
    <w:rsid w:val="00CC76AC"/>
    <w:rsid w:val="00CC7E75"/>
    <w:rsid w:val="00CC7FA3"/>
    <w:rsid w:val="00CD09F3"/>
    <w:rsid w:val="00CD0ABE"/>
    <w:rsid w:val="00CD0AE8"/>
    <w:rsid w:val="00CD18F2"/>
    <w:rsid w:val="00CD1D99"/>
    <w:rsid w:val="00CD224C"/>
    <w:rsid w:val="00CD22B9"/>
    <w:rsid w:val="00CD2763"/>
    <w:rsid w:val="00CD3398"/>
    <w:rsid w:val="00CD3B4D"/>
    <w:rsid w:val="00CD497B"/>
    <w:rsid w:val="00CD5A92"/>
    <w:rsid w:val="00CD68F6"/>
    <w:rsid w:val="00CD6B9E"/>
    <w:rsid w:val="00CD7013"/>
    <w:rsid w:val="00CD711C"/>
    <w:rsid w:val="00CE071A"/>
    <w:rsid w:val="00CE2159"/>
    <w:rsid w:val="00CE26A2"/>
    <w:rsid w:val="00CE2A72"/>
    <w:rsid w:val="00CE31F7"/>
    <w:rsid w:val="00CE33A9"/>
    <w:rsid w:val="00CE3614"/>
    <w:rsid w:val="00CE3E04"/>
    <w:rsid w:val="00CE3F17"/>
    <w:rsid w:val="00CE462E"/>
    <w:rsid w:val="00CE4E66"/>
    <w:rsid w:val="00CE5841"/>
    <w:rsid w:val="00CE5C69"/>
    <w:rsid w:val="00CE71A2"/>
    <w:rsid w:val="00CF030A"/>
    <w:rsid w:val="00CF12E7"/>
    <w:rsid w:val="00CF1847"/>
    <w:rsid w:val="00CF34C8"/>
    <w:rsid w:val="00CF4011"/>
    <w:rsid w:val="00CF4224"/>
    <w:rsid w:val="00CF53DB"/>
    <w:rsid w:val="00CF5421"/>
    <w:rsid w:val="00CF56AD"/>
    <w:rsid w:val="00CF6F6E"/>
    <w:rsid w:val="00CF7B64"/>
    <w:rsid w:val="00D00028"/>
    <w:rsid w:val="00D000EB"/>
    <w:rsid w:val="00D00A57"/>
    <w:rsid w:val="00D01B5C"/>
    <w:rsid w:val="00D02016"/>
    <w:rsid w:val="00D0301F"/>
    <w:rsid w:val="00D033B1"/>
    <w:rsid w:val="00D03A54"/>
    <w:rsid w:val="00D04536"/>
    <w:rsid w:val="00D04911"/>
    <w:rsid w:val="00D04FF0"/>
    <w:rsid w:val="00D05124"/>
    <w:rsid w:val="00D0601F"/>
    <w:rsid w:val="00D07588"/>
    <w:rsid w:val="00D07D07"/>
    <w:rsid w:val="00D10CD6"/>
    <w:rsid w:val="00D136DE"/>
    <w:rsid w:val="00D14876"/>
    <w:rsid w:val="00D15386"/>
    <w:rsid w:val="00D155B7"/>
    <w:rsid w:val="00D15BA2"/>
    <w:rsid w:val="00D1799C"/>
    <w:rsid w:val="00D202F7"/>
    <w:rsid w:val="00D20601"/>
    <w:rsid w:val="00D20ADF"/>
    <w:rsid w:val="00D20FF3"/>
    <w:rsid w:val="00D220F6"/>
    <w:rsid w:val="00D222D6"/>
    <w:rsid w:val="00D226BB"/>
    <w:rsid w:val="00D2280C"/>
    <w:rsid w:val="00D22B18"/>
    <w:rsid w:val="00D22DC8"/>
    <w:rsid w:val="00D23904"/>
    <w:rsid w:val="00D26023"/>
    <w:rsid w:val="00D27D10"/>
    <w:rsid w:val="00D310C3"/>
    <w:rsid w:val="00D3122D"/>
    <w:rsid w:val="00D317D3"/>
    <w:rsid w:val="00D32A05"/>
    <w:rsid w:val="00D32C57"/>
    <w:rsid w:val="00D331BB"/>
    <w:rsid w:val="00D337A8"/>
    <w:rsid w:val="00D343B0"/>
    <w:rsid w:val="00D345C5"/>
    <w:rsid w:val="00D35062"/>
    <w:rsid w:val="00D35E07"/>
    <w:rsid w:val="00D35E7B"/>
    <w:rsid w:val="00D36B13"/>
    <w:rsid w:val="00D36F82"/>
    <w:rsid w:val="00D40126"/>
    <w:rsid w:val="00D40AF2"/>
    <w:rsid w:val="00D40C6C"/>
    <w:rsid w:val="00D4268B"/>
    <w:rsid w:val="00D45971"/>
    <w:rsid w:val="00D46208"/>
    <w:rsid w:val="00D47408"/>
    <w:rsid w:val="00D47F67"/>
    <w:rsid w:val="00D50289"/>
    <w:rsid w:val="00D511F9"/>
    <w:rsid w:val="00D51294"/>
    <w:rsid w:val="00D51D36"/>
    <w:rsid w:val="00D51EC9"/>
    <w:rsid w:val="00D521C8"/>
    <w:rsid w:val="00D52822"/>
    <w:rsid w:val="00D54001"/>
    <w:rsid w:val="00D54913"/>
    <w:rsid w:val="00D56229"/>
    <w:rsid w:val="00D56E3B"/>
    <w:rsid w:val="00D56EE2"/>
    <w:rsid w:val="00D57A3B"/>
    <w:rsid w:val="00D60659"/>
    <w:rsid w:val="00D609DC"/>
    <w:rsid w:val="00D613A8"/>
    <w:rsid w:val="00D6144C"/>
    <w:rsid w:val="00D6169E"/>
    <w:rsid w:val="00D61C13"/>
    <w:rsid w:val="00D625D2"/>
    <w:rsid w:val="00D62DCD"/>
    <w:rsid w:val="00D648A5"/>
    <w:rsid w:val="00D6545B"/>
    <w:rsid w:val="00D65A1A"/>
    <w:rsid w:val="00D66EDC"/>
    <w:rsid w:val="00D674E2"/>
    <w:rsid w:val="00D676C6"/>
    <w:rsid w:val="00D67B19"/>
    <w:rsid w:val="00D70053"/>
    <w:rsid w:val="00D704E5"/>
    <w:rsid w:val="00D70CC0"/>
    <w:rsid w:val="00D70D64"/>
    <w:rsid w:val="00D73164"/>
    <w:rsid w:val="00D73775"/>
    <w:rsid w:val="00D758BD"/>
    <w:rsid w:val="00D75D62"/>
    <w:rsid w:val="00D81AA8"/>
    <w:rsid w:val="00D81E51"/>
    <w:rsid w:val="00D8252A"/>
    <w:rsid w:val="00D82AF1"/>
    <w:rsid w:val="00D8558E"/>
    <w:rsid w:val="00D8629B"/>
    <w:rsid w:val="00D86C96"/>
    <w:rsid w:val="00D907C6"/>
    <w:rsid w:val="00D90C1E"/>
    <w:rsid w:val="00D90D34"/>
    <w:rsid w:val="00D9202E"/>
    <w:rsid w:val="00D93A20"/>
    <w:rsid w:val="00D9476A"/>
    <w:rsid w:val="00D95200"/>
    <w:rsid w:val="00D95266"/>
    <w:rsid w:val="00D953E5"/>
    <w:rsid w:val="00D9549D"/>
    <w:rsid w:val="00D9590F"/>
    <w:rsid w:val="00D96980"/>
    <w:rsid w:val="00D969CA"/>
    <w:rsid w:val="00D977C1"/>
    <w:rsid w:val="00D978DF"/>
    <w:rsid w:val="00DA0540"/>
    <w:rsid w:val="00DA0584"/>
    <w:rsid w:val="00DA10C3"/>
    <w:rsid w:val="00DA2AF5"/>
    <w:rsid w:val="00DA51D9"/>
    <w:rsid w:val="00DA6004"/>
    <w:rsid w:val="00DA6E54"/>
    <w:rsid w:val="00DA70C4"/>
    <w:rsid w:val="00DB072D"/>
    <w:rsid w:val="00DB22C9"/>
    <w:rsid w:val="00DB29D1"/>
    <w:rsid w:val="00DB56C4"/>
    <w:rsid w:val="00DB71FA"/>
    <w:rsid w:val="00DB756B"/>
    <w:rsid w:val="00DB7D1B"/>
    <w:rsid w:val="00DC0C24"/>
    <w:rsid w:val="00DC107E"/>
    <w:rsid w:val="00DC12E4"/>
    <w:rsid w:val="00DC13C8"/>
    <w:rsid w:val="00DC1AA3"/>
    <w:rsid w:val="00DC1E68"/>
    <w:rsid w:val="00DC346A"/>
    <w:rsid w:val="00DC4236"/>
    <w:rsid w:val="00DC467F"/>
    <w:rsid w:val="00DC535D"/>
    <w:rsid w:val="00DC6441"/>
    <w:rsid w:val="00DC6B87"/>
    <w:rsid w:val="00DC7759"/>
    <w:rsid w:val="00DD0E42"/>
    <w:rsid w:val="00DD0FEF"/>
    <w:rsid w:val="00DD13D4"/>
    <w:rsid w:val="00DD1522"/>
    <w:rsid w:val="00DD1835"/>
    <w:rsid w:val="00DD2B84"/>
    <w:rsid w:val="00DD5077"/>
    <w:rsid w:val="00DD5C6A"/>
    <w:rsid w:val="00DD5FCA"/>
    <w:rsid w:val="00DD60C5"/>
    <w:rsid w:val="00DD6129"/>
    <w:rsid w:val="00DD79F3"/>
    <w:rsid w:val="00DD7CFC"/>
    <w:rsid w:val="00DE1114"/>
    <w:rsid w:val="00DE2548"/>
    <w:rsid w:val="00DE2888"/>
    <w:rsid w:val="00DE292A"/>
    <w:rsid w:val="00DE4153"/>
    <w:rsid w:val="00DE564D"/>
    <w:rsid w:val="00DE5771"/>
    <w:rsid w:val="00DE58A8"/>
    <w:rsid w:val="00DE603A"/>
    <w:rsid w:val="00DE6D90"/>
    <w:rsid w:val="00DE6DDB"/>
    <w:rsid w:val="00DE7133"/>
    <w:rsid w:val="00DE7723"/>
    <w:rsid w:val="00DE789C"/>
    <w:rsid w:val="00DE7EF6"/>
    <w:rsid w:val="00DF0E70"/>
    <w:rsid w:val="00DF1186"/>
    <w:rsid w:val="00DF1E2B"/>
    <w:rsid w:val="00DF2D4D"/>
    <w:rsid w:val="00DF2FAC"/>
    <w:rsid w:val="00DF3FEA"/>
    <w:rsid w:val="00DF436D"/>
    <w:rsid w:val="00DF4D7E"/>
    <w:rsid w:val="00DF5CA2"/>
    <w:rsid w:val="00DF5D87"/>
    <w:rsid w:val="00DF5F2F"/>
    <w:rsid w:val="00E00AAE"/>
    <w:rsid w:val="00E01A1D"/>
    <w:rsid w:val="00E02F77"/>
    <w:rsid w:val="00E0338E"/>
    <w:rsid w:val="00E03D1E"/>
    <w:rsid w:val="00E04003"/>
    <w:rsid w:val="00E05C66"/>
    <w:rsid w:val="00E05F71"/>
    <w:rsid w:val="00E0738E"/>
    <w:rsid w:val="00E07821"/>
    <w:rsid w:val="00E079F0"/>
    <w:rsid w:val="00E11467"/>
    <w:rsid w:val="00E127A5"/>
    <w:rsid w:val="00E12B00"/>
    <w:rsid w:val="00E12DE9"/>
    <w:rsid w:val="00E1323F"/>
    <w:rsid w:val="00E13553"/>
    <w:rsid w:val="00E137A3"/>
    <w:rsid w:val="00E145CF"/>
    <w:rsid w:val="00E15914"/>
    <w:rsid w:val="00E16431"/>
    <w:rsid w:val="00E2012D"/>
    <w:rsid w:val="00E208D5"/>
    <w:rsid w:val="00E20915"/>
    <w:rsid w:val="00E21BB9"/>
    <w:rsid w:val="00E221D0"/>
    <w:rsid w:val="00E22946"/>
    <w:rsid w:val="00E22A0A"/>
    <w:rsid w:val="00E23515"/>
    <w:rsid w:val="00E236A2"/>
    <w:rsid w:val="00E23D0E"/>
    <w:rsid w:val="00E241BD"/>
    <w:rsid w:val="00E24C1D"/>
    <w:rsid w:val="00E255D0"/>
    <w:rsid w:val="00E2566C"/>
    <w:rsid w:val="00E26BE7"/>
    <w:rsid w:val="00E26EFB"/>
    <w:rsid w:val="00E27494"/>
    <w:rsid w:val="00E27A96"/>
    <w:rsid w:val="00E27B45"/>
    <w:rsid w:val="00E30E17"/>
    <w:rsid w:val="00E30FF2"/>
    <w:rsid w:val="00E31E06"/>
    <w:rsid w:val="00E322FC"/>
    <w:rsid w:val="00E32CA0"/>
    <w:rsid w:val="00E3341A"/>
    <w:rsid w:val="00E3394C"/>
    <w:rsid w:val="00E33AED"/>
    <w:rsid w:val="00E33B65"/>
    <w:rsid w:val="00E35240"/>
    <w:rsid w:val="00E35839"/>
    <w:rsid w:val="00E358A7"/>
    <w:rsid w:val="00E359CE"/>
    <w:rsid w:val="00E35AB7"/>
    <w:rsid w:val="00E35FD5"/>
    <w:rsid w:val="00E36746"/>
    <w:rsid w:val="00E37792"/>
    <w:rsid w:val="00E3780C"/>
    <w:rsid w:val="00E37F44"/>
    <w:rsid w:val="00E4061A"/>
    <w:rsid w:val="00E40EFE"/>
    <w:rsid w:val="00E41D7F"/>
    <w:rsid w:val="00E425AA"/>
    <w:rsid w:val="00E42BFF"/>
    <w:rsid w:val="00E437D4"/>
    <w:rsid w:val="00E43A61"/>
    <w:rsid w:val="00E43D0A"/>
    <w:rsid w:val="00E44F3E"/>
    <w:rsid w:val="00E46221"/>
    <w:rsid w:val="00E464E3"/>
    <w:rsid w:val="00E46877"/>
    <w:rsid w:val="00E47B6F"/>
    <w:rsid w:val="00E50FC2"/>
    <w:rsid w:val="00E51089"/>
    <w:rsid w:val="00E52639"/>
    <w:rsid w:val="00E53963"/>
    <w:rsid w:val="00E53F08"/>
    <w:rsid w:val="00E53F2B"/>
    <w:rsid w:val="00E54275"/>
    <w:rsid w:val="00E54AA5"/>
    <w:rsid w:val="00E5537F"/>
    <w:rsid w:val="00E570BF"/>
    <w:rsid w:val="00E601AA"/>
    <w:rsid w:val="00E61846"/>
    <w:rsid w:val="00E61AE2"/>
    <w:rsid w:val="00E622A4"/>
    <w:rsid w:val="00E62493"/>
    <w:rsid w:val="00E62EC3"/>
    <w:rsid w:val="00E636D0"/>
    <w:rsid w:val="00E6372F"/>
    <w:rsid w:val="00E638CF"/>
    <w:rsid w:val="00E63999"/>
    <w:rsid w:val="00E63CE7"/>
    <w:rsid w:val="00E663F1"/>
    <w:rsid w:val="00E676F4"/>
    <w:rsid w:val="00E71F37"/>
    <w:rsid w:val="00E72324"/>
    <w:rsid w:val="00E7245F"/>
    <w:rsid w:val="00E73366"/>
    <w:rsid w:val="00E747B5"/>
    <w:rsid w:val="00E750C5"/>
    <w:rsid w:val="00E7576D"/>
    <w:rsid w:val="00E76441"/>
    <w:rsid w:val="00E76956"/>
    <w:rsid w:val="00E76C18"/>
    <w:rsid w:val="00E76FB5"/>
    <w:rsid w:val="00E80118"/>
    <w:rsid w:val="00E824D2"/>
    <w:rsid w:val="00E828A9"/>
    <w:rsid w:val="00E830CC"/>
    <w:rsid w:val="00E8311B"/>
    <w:rsid w:val="00E83AC3"/>
    <w:rsid w:val="00E85C37"/>
    <w:rsid w:val="00E90224"/>
    <w:rsid w:val="00E90240"/>
    <w:rsid w:val="00E9141D"/>
    <w:rsid w:val="00E9401F"/>
    <w:rsid w:val="00E94154"/>
    <w:rsid w:val="00E94E2C"/>
    <w:rsid w:val="00E94F4A"/>
    <w:rsid w:val="00E9584F"/>
    <w:rsid w:val="00E95A71"/>
    <w:rsid w:val="00E95C97"/>
    <w:rsid w:val="00EA2652"/>
    <w:rsid w:val="00EA35F7"/>
    <w:rsid w:val="00EA39C0"/>
    <w:rsid w:val="00EA3B8B"/>
    <w:rsid w:val="00EA517D"/>
    <w:rsid w:val="00EA5BBF"/>
    <w:rsid w:val="00EA6474"/>
    <w:rsid w:val="00EA65E1"/>
    <w:rsid w:val="00EA6CDE"/>
    <w:rsid w:val="00EA7372"/>
    <w:rsid w:val="00EB1975"/>
    <w:rsid w:val="00EB1E84"/>
    <w:rsid w:val="00EB24CC"/>
    <w:rsid w:val="00EB289D"/>
    <w:rsid w:val="00EB2F52"/>
    <w:rsid w:val="00EB711B"/>
    <w:rsid w:val="00EC0A4E"/>
    <w:rsid w:val="00EC0EC1"/>
    <w:rsid w:val="00EC1014"/>
    <w:rsid w:val="00EC15EB"/>
    <w:rsid w:val="00EC1B61"/>
    <w:rsid w:val="00EC39F1"/>
    <w:rsid w:val="00EC55B4"/>
    <w:rsid w:val="00EC6383"/>
    <w:rsid w:val="00EC6B8C"/>
    <w:rsid w:val="00EC6CAD"/>
    <w:rsid w:val="00EC735F"/>
    <w:rsid w:val="00EC7BB8"/>
    <w:rsid w:val="00ED0D51"/>
    <w:rsid w:val="00ED127B"/>
    <w:rsid w:val="00ED27A5"/>
    <w:rsid w:val="00ED31AB"/>
    <w:rsid w:val="00ED435A"/>
    <w:rsid w:val="00ED4EFE"/>
    <w:rsid w:val="00ED4FDA"/>
    <w:rsid w:val="00ED4FEF"/>
    <w:rsid w:val="00ED5518"/>
    <w:rsid w:val="00ED5A72"/>
    <w:rsid w:val="00ED75BE"/>
    <w:rsid w:val="00ED796B"/>
    <w:rsid w:val="00EE0B83"/>
    <w:rsid w:val="00EE1740"/>
    <w:rsid w:val="00EE1F82"/>
    <w:rsid w:val="00EE2E03"/>
    <w:rsid w:val="00EE322C"/>
    <w:rsid w:val="00EE3607"/>
    <w:rsid w:val="00EE4482"/>
    <w:rsid w:val="00EE4BB2"/>
    <w:rsid w:val="00EE6F11"/>
    <w:rsid w:val="00EE746F"/>
    <w:rsid w:val="00EF1272"/>
    <w:rsid w:val="00EF12D9"/>
    <w:rsid w:val="00EF242F"/>
    <w:rsid w:val="00EF32E1"/>
    <w:rsid w:val="00EF35B3"/>
    <w:rsid w:val="00EF399B"/>
    <w:rsid w:val="00EF54F2"/>
    <w:rsid w:val="00EF5CAC"/>
    <w:rsid w:val="00EF5D70"/>
    <w:rsid w:val="00EF71B4"/>
    <w:rsid w:val="00EF72B2"/>
    <w:rsid w:val="00F008B2"/>
    <w:rsid w:val="00F02A3F"/>
    <w:rsid w:val="00F03092"/>
    <w:rsid w:val="00F03E3D"/>
    <w:rsid w:val="00F0436D"/>
    <w:rsid w:val="00F0484E"/>
    <w:rsid w:val="00F04E94"/>
    <w:rsid w:val="00F056B3"/>
    <w:rsid w:val="00F059CD"/>
    <w:rsid w:val="00F05DFA"/>
    <w:rsid w:val="00F05F63"/>
    <w:rsid w:val="00F05FE6"/>
    <w:rsid w:val="00F0713D"/>
    <w:rsid w:val="00F07500"/>
    <w:rsid w:val="00F0789F"/>
    <w:rsid w:val="00F100BE"/>
    <w:rsid w:val="00F10E53"/>
    <w:rsid w:val="00F10ED3"/>
    <w:rsid w:val="00F13384"/>
    <w:rsid w:val="00F1352B"/>
    <w:rsid w:val="00F13BDA"/>
    <w:rsid w:val="00F13CAD"/>
    <w:rsid w:val="00F1415A"/>
    <w:rsid w:val="00F14614"/>
    <w:rsid w:val="00F14A13"/>
    <w:rsid w:val="00F15606"/>
    <w:rsid w:val="00F156F9"/>
    <w:rsid w:val="00F15851"/>
    <w:rsid w:val="00F16165"/>
    <w:rsid w:val="00F16755"/>
    <w:rsid w:val="00F16F04"/>
    <w:rsid w:val="00F16F10"/>
    <w:rsid w:val="00F17DB6"/>
    <w:rsid w:val="00F21711"/>
    <w:rsid w:val="00F21755"/>
    <w:rsid w:val="00F21C93"/>
    <w:rsid w:val="00F23336"/>
    <w:rsid w:val="00F23344"/>
    <w:rsid w:val="00F23456"/>
    <w:rsid w:val="00F238CB"/>
    <w:rsid w:val="00F246F8"/>
    <w:rsid w:val="00F24DE1"/>
    <w:rsid w:val="00F25E17"/>
    <w:rsid w:val="00F2622A"/>
    <w:rsid w:val="00F26809"/>
    <w:rsid w:val="00F272EB"/>
    <w:rsid w:val="00F27393"/>
    <w:rsid w:val="00F278F0"/>
    <w:rsid w:val="00F31460"/>
    <w:rsid w:val="00F31D62"/>
    <w:rsid w:val="00F3224D"/>
    <w:rsid w:val="00F32E80"/>
    <w:rsid w:val="00F34B50"/>
    <w:rsid w:val="00F34B60"/>
    <w:rsid w:val="00F34D59"/>
    <w:rsid w:val="00F36AAF"/>
    <w:rsid w:val="00F3739A"/>
    <w:rsid w:val="00F37834"/>
    <w:rsid w:val="00F378E1"/>
    <w:rsid w:val="00F403D3"/>
    <w:rsid w:val="00F40FF5"/>
    <w:rsid w:val="00F41F86"/>
    <w:rsid w:val="00F422A5"/>
    <w:rsid w:val="00F427D4"/>
    <w:rsid w:val="00F438B9"/>
    <w:rsid w:val="00F43992"/>
    <w:rsid w:val="00F4419E"/>
    <w:rsid w:val="00F44898"/>
    <w:rsid w:val="00F45371"/>
    <w:rsid w:val="00F45892"/>
    <w:rsid w:val="00F4638F"/>
    <w:rsid w:val="00F478EF"/>
    <w:rsid w:val="00F4799D"/>
    <w:rsid w:val="00F47A4A"/>
    <w:rsid w:val="00F519C8"/>
    <w:rsid w:val="00F52CEC"/>
    <w:rsid w:val="00F53862"/>
    <w:rsid w:val="00F53C15"/>
    <w:rsid w:val="00F55579"/>
    <w:rsid w:val="00F55649"/>
    <w:rsid w:val="00F5586D"/>
    <w:rsid w:val="00F55D20"/>
    <w:rsid w:val="00F56DA9"/>
    <w:rsid w:val="00F56EE6"/>
    <w:rsid w:val="00F5748F"/>
    <w:rsid w:val="00F57B22"/>
    <w:rsid w:val="00F57FCB"/>
    <w:rsid w:val="00F60533"/>
    <w:rsid w:val="00F61918"/>
    <w:rsid w:val="00F61E87"/>
    <w:rsid w:val="00F62D8D"/>
    <w:rsid w:val="00F62F2A"/>
    <w:rsid w:val="00F637A3"/>
    <w:rsid w:val="00F6485C"/>
    <w:rsid w:val="00F65B85"/>
    <w:rsid w:val="00F65EA9"/>
    <w:rsid w:val="00F675A8"/>
    <w:rsid w:val="00F67846"/>
    <w:rsid w:val="00F67D24"/>
    <w:rsid w:val="00F70483"/>
    <w:rsid w:val="00F704B5"/>
    <w:rsid w:val="00F70ABA"/>
    <w:rsid w:val="00F71810"/>
    <w:rsid w:val="00F72A21"/>
    <w:rsid w:val="00F75289"/>
    <w:rsid w:val="00F7591D"/>
    <w:rsid w:val="00F75FF1"/>
    <w:rsid w:val="00F76B8D"/>
    <w:rsid w:val="00F773C0"/>
    <w:rsid w:val="00F7793B"/>
    <w:rsid w:val="00F80580"/>
    <w:rsid w:val="00F805B9"/>
    <w:rsid w:val="00F8079C"/>
    <w:rsid w:val="00F8180E"/>
    <w:rsid w:val="00F821FE"/>
    <w:rsid w:val="00F839D8"/>
    <w:rsid w:val="00F83A0E"/>
    <w:rsid w:val="00F83BD1"/>
    <w:rsid w:val="00F84CBB"/>
    <w:rsid w:val="00F86933"/>
    <w:rsid w:val="00F86D3E"/>
    <w:rsid w:val="00F91F56"/>
    <w:rsid w:val="00F92DBE"/>
    <w:rsid w:val="00F93B35"/>
    <w:rsid w:val="00F94181"/>
    <w:rsid w:val="00F95C4E"/>
    <w:rsid w:val="00F97947"/>
    <w:rsid w:val="00F97A6F"/>
    <w:rsid w:val="00FA1026"/>
    <w:rsid w:val="00FA1BF9"/>
    <w:rsid w:val="00FA20E1"/>
    <w:rsid w:val="00FA2207"/>
    <w:rsid w:val="00FA2895"/>
    <w:rsid w:val="00FA3879"/>
    <w:rsid w:val="00FA38E7"/>
    <w:rsid w:val="00FA5273"/>
    <w:rsid w:val="00FA56A0"/>
    <w:rsid w:val="00FA572A"/>
    <w:rsid w:val="00FA5B3A"/>
    <w:rsid w:val="00FA61F6"/>
    <w:rsid w:val="00FA7485"/>
    <w:rsid w:val="00FB14D3"/>
    <w:rsid w:val="00FB23BB"/>
    <w:rsid w:val="00FB2585"/>
    <w:rsid w:val="00FB295A"/>
    <w:rsid w:val="00FB2AFB"/>
    <w:rsid w:val="00FB4FB0"/>
    <w:rsid w:val="00FB50D4"/>
    <w:rsid w:val="00FB62FE"/>
    <w:rsid w:val="00FB6CB4"/>
    <w:rsid w:val="00FB7651"/>
    <w:rsid w:val="00FC016D"/>
    <w:rsid w:val="00FC03FD"/>
    <w:rsid w:val="00FC1036"/>
    <w:rsid w:val="00FC20A4"/>
    <w:rsid w:val="00FC22FA"/>
    <w:rsid w:val="00FC235C"/>
    <w:rsid w:val="00FC30D9"/>
    <w:rsid w:val="00FC3D4B"/>
    <w:rsid w:val="00FC6129"/>
    <w:rsid w:val="00FC620F"/>
    <w:rsid w:val="00FC62F0"/>
    <w:rsid w:val="00FC698C"/>
    <w:rsid w:val="00FC6F4E"/>
    <w:rsid w:val="00FC6FA6"/>
    <w:rsid w:val="00FC7062"/>
    <w:rsid w:val="00FC7AF5"/>
    <w:rsid w:val="00FD05B2"/>
    <w:rsid w:val="00FD0F9C"/>
    <w:rsid w:val="00FD155E"/>
    <w:rsid w:val="00FD1C9B"/>
    <w:rsid w:val="00FD23EA"/>
    <w:rsid w:val="00FD345E"/>
    <w:rsid w:val="00FD39CC"/>
    <w:rsid w:val="00FD3DC1"/>
    <w:rsid w:val="00FD45CF"/>
    <w:rsid w:val="00FD5642"/>
    <w:rsid w:val="00FD5837"/>
    <w:rsid w:val="00FD5D21"/>
    <w:rsid w:val="00FD6204"/>
    <w:rsid w:val="00FD6A86"/>
    <w:rsid w:val="00FE1C48"/>
    <w:rsid w:val="00FE26C0"/>
    <w:rsid w:val="00FE2FD3"/>
    <w:rsid w:val="00FE3232"/>
    <w:rsid w:val="00FE3524"/>
    <w:rsid w:val="00FE4CF2"/>
    <w:rsid w:val="00FE4D45"/>
    <w:rsid w:val="00FE4FEF"/>
    <w:rsid w:val="00FE5297"/>
    <w:rsid w:val="00FE5451"/>
    <w:rsid w:val="00FE567E"/>
    <w:rsid w:val="00FE680D"/>
    <w:rsid w:val="00FE6855"/>
    <w:rsid w:val="00FE692C"/>
    <w:rsid w:val="00FF0453"/>
    <w:rsid w:val="00FF04FB"/>
    <w:rsid w:val="00FF05F3"/>
    <w:rsid w:val="00FF091B"/>
    <w:rsid w:val="00FF1326"/>
    <w:rsid w:val="00FF184F"/>
    <w:rsid w:val="00FF1D51"/>
    <w:rsid w:val="00FF2416"/>
    <w:rsid w:val="00FF244F"/>
    <w:rsid w:val="00FF282E"/>
    <w:rsid w:val="00FF398D"/>
    <w:rsid w:val="00FF3C52"/>
    <w:rsid w:val="00FF423D"/>
    <w:rsid w:val="00FF4350"/>
    <w:rsid w:val="00FF4915"/>
    <w:rsid w:val="00FF513A"/>
    <w:rsid w:val="00FF51EC"/>
    <w:rsid w:val="00FF56FD"/>
    <w:rsid w:val="00FF5BA5"/>
    <w:rsid w:val="00FF5F2F"/>
    <w:rsid w:val="00FF6030"/>
    <w:rsid w:val="00FF6287"/>
    <w:rsid w:val="00FF6382"/>
    <w:rsid w:val="00FF76EC"/>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Lis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489"/>
    <w:pPr>
      <w:jc w:val="both"/>
    </w:pPr>
    <w:rPr>
      <w:rFonts w:ascii="Arial" w:hAnsi="Arial"/>
      <w:sz w:val="22"/>
      <w:szCs w:val="24"/>
      <w:lang w:eastAsia="es-ES"/>
    </w:rPr>
  </w:style>
  <w:style w:type="paragraph" w:styleId="Ttulo1">
    <w:name w:val="heading 1"/>
    <w:basedOn w:val="Normal"/>
    <w:next w:val="Normal"/>
    <w:link w:val="Ttulo1Car"/>
    <w:qFormat/>
    <w:rsid w:val="006B102F"/>
    <w:pPr>
      <w:keepNext/>
      <w:outlineLvl w:val="0"/>
    </w:pPr>
    <w:rPr>
      <w:rFonts w:ascii="Arial Narrow" w:hAnsi="Arial Narrow"/>
      <w:b/>
      <w:bCs/>
    </w:rPr>
  </w:style>
  <w:style w:type="paragraph" w:styleId="Ttulo2">
    <w:name w:val="heading 2"/>
    <w:basedOn w:val="Normal"/>
    <w:next w:val="Normal"/>
    <w:link w:val="Ttulo2Car"/>
    <w:qFormat/>
    <w:rsid w:val="006B102F"/>
    <w:pPr>
      <w:keepNext/>
      <w:outlineLvl w:val="1"/>
    </w:pPr>
    <w:rPr>
      <w:rFonts w:ascii="Arial Narrow" w:hAnsi="Arial Narrow"/>
      <w:b/>
      <w:bCs/>
      <w:iCs/>
      <w:szCs w:val="28"/>
    </w:rPr>
  </w:style>
  <w:style w:type="paragraph" w:styleId="Ttulo3">
    <w:name w:val="heading 3"/>
    <w:basedOn w:val="Normal"/>
    <w:next w:val="Normal"/>
    <w:link w:val="Ttulo3Car"/>
    <w:qFormat/>
    <w:rsid w:val="006B102F"/>
    <w:pPr>
      <w:keepNext/>
      <w:outlineLvl w:val="2"/>
    </w:pPr>
    <w:rPr>
      <w:rFonts w:ascii="Arial Narrow" w:hAnsi="Arial Narrow"/>
      <w:b/>
      <w:bCs/>
      <w:szCs w:val="26"/>
    </w:rPr>
  </w:style>
  <w:style w:type="paragraph" w:styleId="Ttulo4">
    <w:name w:val="heading 4"/>
    <w:basedOn w:val="Normal"/>
    <w:next w:val="Normal"/>
    <w:link w:val="Ttulo4Car"/>
    <w:qFormat/>
    <w:rsid w:val="006B102F"/>
    <w:pPr>
      <w:keepNext/>
      <w:outlineLvl w:val="3"/>
    </w:pPr>
    <w:rPr>
      <w:rFonts w:ascii="Arial Narrow" w:hAnsi="Arial Narrow"/>
      <w:b/>
      <w:bCs/>
      <w:szCs w:val="28"/>
    </w:rPr>
  </w:style>
  <w:style w:type="paragraph" w:styleId="Ttulo5">
    <w:name w:val="heading 5"/>
    <w:basedOn w:val="Normal"/>
    <w:next w:val="Normal"/>
    <w:link w:val="Ttulo5Car"/>
    <w:qFormat/>
    <w:rsid w:val="00730E8D"/>
    <w:pPr>
      <w:spacing w:before="240" w:after="60"/>
      <w:outlineLvl w:val="4"/>
    </w:pPr>
    <w:rPr>
      <w:b/>
      <w:bCs/>
      <w:i/>
      <w:iCs/>
      <w:sz w:val="26"/>
      <w:szCs w:val="26"/>
    </w:rPr>
  </w:style>
  <w:style w:type="paragraph" w:styleId="Ttulo7">
    <w:name w:val="heading 7"/>
    <w:basedOn w:val="Normal"/>
    <w:next w:val="Normal"/>
    <w:link w:val="Ttulo7Car"/>
    <w:qFormat/>
    <w:rsid w:val="00C03664"/>
    <w:pPr>
      <w:spacing w:before="240" w:after="60"/>
      <w:outlineLvl w:val="6"/>
    </w:pPr>
    <w:rPr>
      <w:rFonts w:ascii="Times New Roman" w:hAnsi="Times New Roman"/>
      <w:sz w:val="24"/>
    </w:rPr>
  </w:style>
  <w:style w:type="paragraph" w:styleId="Ttulo9">
    <w:name w:val="heading 9"/>
    <w:basedOn w:val="Normal"/>
    <w:next w:val="Normal"/>
    <w:link w:val="Ttulo9Car"/>
    <w:qFormat/>
    <w:rsid w:val="00421D10"/>
    <w:pPr>
      <w:keepNext/>
      <w:spacing w:after="200" w:line="276" w:lineRule="auto"/>
      <w:jc w:val="left"/>
      <w:outlineLvl w:val="8"/>
    </w:pPr>
    <w:rPr>
      <w:rFonts w:eastAsia="Calibri"/>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6B102F"/>
    <w:rPr>
      <w:rFonts w:ascii="Arial Narrow" w:hAnsi="Arial Narrow"/>
      <w:b/>
      <w:bCs/>
      <w:sz w:val="22"/>
      <w:szCs w:val="24"/>
      <w:lang w:eastAsia="es-ES"/>
    </w:rPr>
  </w:style>
  <w:style w:type="character" w:customStyle="1" w:styleId="Ttulo2Car">
    <w:name w:val="Título 2 Car"/>
    <w:link w:val="Ttulo2"/>
    <w:rsid w:val="006B102F"/>
    <w:rPr>
      <w:rFonts w:ascii="Arial Narrow" w:hAnsi="Arial Narrow" w:cs="Arial"/>
      <w:b/>
      <w:bCs/>
      <w:iCs/>
      <w:sz w:val="22"/>
      <w:szCs w:val="28"/>
      <w:lang w:eastAsia="es-ES"/>
    </w:rPr>
  </w:style>
  <w:style w:type="character" w:customStyle="1" w:styleId="Ttulo3Car">
    <w:name w:val="Título 3 Car"/>
    <w:link w:val="Ttulo3"/>
    <w:rsid w:val="006B102F"/>
    <w:rPr>
      <w:rFonts w:ascii="Arial Narrow" w:hAnsi="Arial Narrow" w:cs="Arial"/>
      <w:b/>
      <w:bCs/>
      <w:sz w:val="22"/>
      <w:szCs w:val="26"/>
      <w:lang w:eastAsia="es-ES"/>
    </w:rPr>
  </w:style>
  <w:style w:type="character" w:customStyle="1" w:styleId="Ttulo4Car">
    <w:name w:val="Título 4 Car"/>
    <w:link w:val="Ttulo4"/>
    <w:rsid w:val="006B102F"/>
    <w:rPr>
      <w:rFonts w:ascii="Arial Narrow" w:hAnsi="Arial Narrow"/>
      <w:b/>
      <w:bCs/>
      <w:sz w:val="22"/>
      <w:szCs w:val="28"/>
      <w:lang w:eastAsia="es-ES"/>
    </w:rPr>
  </w:style>
  <w:style w:type="character" w:customStyle="1" w:styleId="Ttulo5Car">
    <w:name w:val="Título 5 Car"/>
    <w:link w:val="Ttulo5"/>
    <w:locked/>
    <w:rsid w:val="00730E8D"/>
    <w:rPr>
      <w:rFonts w:ascii="Arial" w:hAnsi="Arial"/>
      <w:b/>
      <w:bCs/>
      <w:i/>
      <w:iCs/>
      <w:sz w:val="26"/>
      <w:szCs w:val="26"/>
      <w:lang w:val="es-CO" w:eastAsia="es-ES" w:bidi="ar-SA"/>
    </w:rPr>
  </w:style>
  <w:style w:type="character" w:customStyle="1" w:styleId="Ttulo7Car">
    <w:name w:val="Título 7 Car"/>
    <w:link w:val="Ttulo7"/>
    <w:rsid w:val="00F0484E"/>
    <w:rPr>
      <w:sz w:val="24"/>
      <w:szCs w:val="24"/>
      <w:lang w:val="es-CO"/>
    </w:rPr>
  </w:style>
  <w:style w:type="paragraph" w:styleId="Encabezado">
    <w:name w:val="header"/>
    <w:aliases w:val="Encabezado Car,h,h8,h9,h10,h18,encabezado,Encabezado1,Encabezado Car Car Car Car Car,Encabezado Car Car Car,Encabezado11,encabezado1,Encabezado12,encabezado2,Encabezado111,encabezado11,Encabezado13,encabezado3,Encabezado14,encabezado4,Tabl"/>
    <w:basedOn w:val="Normal"/>
    <w:link w:val="EncabezadoCar1"/>
    <w:uiPriority w:val="99"/>
    <w:rsid w:val="00381713"/>
    <w:pPr>
      <w:tabs>
        <w:tab w:val="center" w:pos="4252"/>
        <w:tab w:val="right" w:pos="8504"/>
      </w:tabs>
    </w:pPr>
  </w:style>
  <w:style w:type="character" w:customStyle="1" w:styleId="EncabezadoCar1">
    <w:name w:val="Encabezado Car1"/>
    <w:aliases w:val="Encabezado Car Car,h Car1,h8 Car1,h9 Car1,h10 Car1,h18 Car1,encabezado Car,Encabezado1 Car,Encabezado Car Car Car Car Car Car,Encabezado Car Car Car Car,Encabezado11 Car,encabezado1 Car,Encabezado12 Car,encabezado2 Car,Encabezado111 Car"/>
    <w:link w:val="Encabezado"/>
    <w:rsid w:val="00381713"/>
    <w:rPr>
      <w:rFonts w:ascii="Arial" w:hAnsi="Arial"/>
      <w:sz w:val="22"/>
      <w:szCs w:val="24"/>
      <w:lang w:val="es-CO" w:eastAsia="es-ES" w:bidi="ar-SA"/>
    </w:rPr>
  </w:style>
  <w:style w:type="paragraph" w:styleId="Piedepgina">
    <w:name w:val="footer"/>
    <w:basedOn w:val="Normal"/>
    <w:link w:val="PiedepginaCar"/>
    <w:uiPriority w:val="99"/>
    <w:rsid w:val="00381713"/>
    <w:pPr>
      <w:tabs>
        <w:tab w:val="center" w:pos="4252"/>
        <w:tab w:val="right" w:pos="8504"/>
      </w:tabs>
    </w:pPr>
  </w:style>
  <w:style w:type="character" w:customStyle="1" w:styleId="PiedepginaCar">
    <w:name w:val="Pie de página Car"/>
    <w:link w:val="Piedepgina"/>
    <w:uiPriority w:val="99"/>
    <w:rsid w:val="00C80F89"/>
    <w:rPr>
      <w:rFonts w:ascii="Arial" w:hAnsi="Arial"/>
      <w:sz w:val="22"/>
      <w:szCs w:val="24"/>
      <w:lang w:val="es-CO" w:eastAsia="es-ES" w:bidi="ar-SA"/>
    </w:rPr>
  </w:style>
  <w:style w:type="paragraph" w:styleId="Textoindependiente">
    <w:name w:val="Body Text"/>
    <w:basedOn w:val="Normal"/>
    <w:link w:val="TextoindependienteCar"/>
    <w:rsid w:val="00381713"/>
    <w:pPr>
      <w:spacing w:line="360" w:lineRule="auto"/>
    </w:pPr>
    <w:rPr>
      <w:rFonts w:eastAsia="Calibri"/>
      <w:sz w:val="24"/>
      <w:lang w:val="es-MX"/>
    </w:rPr>
  </w:style>
  <w:style w:type="character" w:customStyle="1" w:styleId="TextoindependienteCar">
    <w:name w:val="Texto independiente Car"/>
    <w:link w:val="Textoindependiente"/>
    <w:locked/>
    <w:rsid w:val="00381713"/>
    <w:rPr>
      <w:rFonts w:ascii="Arial" w:eastAsia="Calibri" w:hAnsi="Arial"/>
      <w:sz w:val="24"/>
      <w:szCs w:val="24"/>
      <w:lang w:val="es-MX" w:eastAsia="es-ES" w:bidi="ar-SA"/>
    </w:rPr>
  </w:style>
  <w:style w:type="paragraph" w:customStyle="1" w:styleId="Ttulo111pt">
    <w:name w:val="Título 1 + 11 pt"/>
    <w:aliases w:val="Sin Negrita,Centrado"/>
    <w:basedOn w:val="Ttulo1"/>
    <w:rsid w:val="00D00A57"/>
    <w:pPr>
      <w:jc w:val="center"/>
    </w:pPr>
    <w:rPr>
      <w:rFonts w:cs="Arial"/>
      <w:b w:val="0"/>
      <w:bCs w:val="0"/>
      <w:sz w:val="52"/>
      <w:szCs w:val="22"/>
    </w:rPr>
  </w:style>
  <w:style w:type="character" w:customStyle="1" w:styleId="CarCar13">
    <w:name w:val="Car Car13"/>
    <w:rsid w:val="00D00A57"/>
    <w:rPr>
      <w:rFonts w:ascii="Arial" w:hAnsi="Arial"/>
      <w:b/>
      <w:bCs/>
      <w:sz w:val="22"/>
      <w:szCs w:val="24"/>
      <w:lang w:val="es-CO" w:eastAsia="es-ES" w:bidi="ar-SA"/>
    </w:rPr>
  </w:style>
  <w:style w:type="paragraph" w:styleId="Prrafodelista">
    <w:name w:val="List Paragraph"/>
    <w:aliases w:val="Bolita,BOLA,HOJA,BOLADEF,Bola,Guión,Viñeta 2,Párrafo de lista21,Titulo 8,Lista vistosa - Énfasis 11"/>
    <w:basedOn w:val="Normal"/>
    <w:link w:val="PrrafodelistaCar"/>
    <w:uiPriority w:val="34"/>
    <w:qFormat/>
    <w:rsid w:val="00406042"/>
    <w:pPr>
      <w:ind w:left="708"/>
      <w:jc w:val="left"/>
    </w:pPr>
    <w:rPr>
      <w:rFonts w:ascii="Times New Roman" w:hAnsi="Times New Roman"/>
      <w:sz w:val="24"/>
      <w:lang w:val="es-MX"/>
    </w:rPr>
  </w:style>
  <w:style w:type="paragraph" w:customStyle="1" w:styleId="Prrafodelista1">
    <w:name w:val="Párrafo de lista1"/>
    <w:basedOn w:val="Normal"/>
    <w:uiPriority w:val="99"/>
    <w:rsid w:val="00A869B7"/>
    <w:pPr>
      <w:spacing w:after="200" w:line="276" w:lineRule="auto"/>
      <w:ind w:left="720"/>
      <w:contextualSpacing/>
      <w:jc w:val="left"/>
    </w:pPr>
    <w:rPr>
      <w:rFonts w:ascii="Calibri" w:hAnsi="Calibri"/>
      <w:szCs w:val="22"/>
      <w:lang w:eastAsia="en-US"/>
    </w:rPr>
  </w:style>
  <w:style w:type="paragraph" w:styleId="Textonotapie">
    <w:name w:val="footnote text"/>
    <w:aliases w:val="footnote texto,Texto nota pie Arial 10,Texto tablas"/>
    <w:basedOn w:val="Normal"/>
    <w:link w:val="TextonotapieCar"/>
    <w:rsid w:val="00802095"/>
    <w:rPr>
      <w:sz w:val="20"/>
      <w:szCs w:val="20"/>
    </w:rPr>
  </w:style>
  <w:style w:type="character" w:customStyle="1" w:styleId="TextonotapieCar">
    <w:name w:val="Texto nota pie Car"/>
    <w:aliases w:val="footnote texto Car,Texto nota pie Arial 10 Car,Texto tablas Car"/>
    <w:link w:val="Textonotapie"/>
    <w:locked/>
    <w:rsid w:val="00802095"/>
    <w:rPr>
      <w:rFonts w:ascii="Arial" w:hAnsi="Arial"/>
      <w:lang w:val="es-CO" w:eastAsia="es-ES" w:bidi="ar-SA"/>
    </w:rPr>
  </w:style>
  <w:style w:type="character" w:styleId="Refdenotaalpie">
    <w:name w:val="footnote reference"/>
    <w:rsid w:val="00802095"/>
    <w:rPr>
      <w:rFonts w:cs="Times New Roman"/>
      <w:vertAlign w:val="superscript"/>
    </w:rPr>
  </w:style>
  <w:style w:type="paragraph" w:styleId="Textoindependiente2">
    <w:name w:val="Body Text 2"/>
    <w:basedOn w:val="Normal"/>
    <w:link w:val="Textoindependiente2Car"/>
    <w:rsid w:val="000B320E"/>
    <w:pPr>
      <w:spacing w:after="120" w:line="480" w:lineRule="auto"/>
    </w:pPr>
  </w:style>
  <w:style w:type="table" w:styleId="Tablaconcuadrcula">
    <w:name w:val="Table Grid"/>
    <w:basedOn w:val="Tablanormal"/>
    <w:uiPriority w:val="59"/>
    <w:rsid w:val="00EF5CA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w2006textonormalp">
    <w:name w:val="nw2006textonormalp"/>
    <w:basedOn w:val="Normal"/>
    <w:rsid w:val="00593AB1"/>
    <w:pPr>
      <w:shd w:val="clear" w:color="auto" w:fill="FFFFFF"/>
      <w:spacing w:before="27" w:after="100" w:afterAutospacing="1"/>
    </w:pPr>
    <w:rPr>
      <w:rFonts w:ascii="Verdana" w:hAnsi="Verdana"/>
      <w:color w:val="000000"/>
      <w:sz w:val="16"/>
      <w:szCs w:val="16"/>
      <w:lang w:eastAsia="es-CO"/>
    </w:rPr>
  </w:style>
  <w:style w:type="paragraph" w:styleId="Sangradetextonormal">
    <w:name w:val="Body Text Indent"/>
    <w:basedOn w:val="Normal"/>
    <w:link w:val="SangradetextonormalCar"/>
    <w:rsid w:val="00740E0E"/>
    <w:pPr>
      <w:spacing w:after="120"/>
      <w:ind w:left="283"/>
    </w:pPr>
    <w:rPr>
      <w:lang w:val="es-MX"/>
    </w:rPr>
  </w:style>
  <w:style w:type="character" w:customStyle="1" w:styleId="SangradetextonormalCar">
    <w:name w:val="Sangría de texto normal Car"/>
    <w:link w:val="Sangradetextonormal"/>
    <w:rsid w:val="00F0484E"/>
    <w:rPr>
      <w:rFonts w:ascii="Arial" w:hAnsi="Arial"/>
      <w:sz w:val="22"/>
      <w:szCs w:val="24"/>
      <w:lang w:val="es-MX"/>
    </w:rPr>
  </w:style>
  <w:style w:type="paragraph" w:styleId="Sinespaciado">
    <w:name w:val="No Spacing"/>
    <w:link w:val="SinespaciadoCar1"/>
    <w:uiPriority w:val="1"/>
    <w:qFormat/>
    <w:rsid w:val="009C6FD2"/>
    <w:rPr>
      <w:rFonts w:ascii="Calibri" w:eastAsia="Calibri" w:hAnsi="Calibri"/>
      <w:sz w:val="22"/>
      <w:szCs w:val="22"/>
      <w:lang w:eastAsia="en-US"/>
    </w:rPr>
  </w:style>
  <w:style w:type="character" w:customStyle="1" w:styleId="SinespaciadoCar1">
    <w:name w:val="Sin espaciado Car1"/>
    <w:link w:val="Sinespaciado"/>
    <w:uiPriority w:val="1"/>
    <w:locked/>
    <w:rsid w:val="00C80F89"/>
    <w:rPr>
      <w:rFonts w:ascii="Calibri" w:eastAsia="Calibri" w:hAnsi="Calibri"/>
      <w:sz w:val="22"/>
      <w:szCs w:val="22"/>
      <w:lang w:val="es-CO" w:eastAsia="en-US" w:bidi="ar-SA"/>
    </w:rPr>
  </w:style>
  <w:style w:type="character" w:customStyle="1" w:styleId="CarCar3">
    <w:name w:val="Car Car3"/>
    <w:rsid w:val="009C6FD2"/>
    <w:rPr>
      <w:rFonts w:ascii="Arial" w:hAnsi="Arial"/>
      <w:b/>
      <w:bCs/>
      <w:sz w:val="22"/>
      <w:szCs w:val="24"/>
      <w:lang w:val="es-MX" w:eastAsia="es-ES" w:bidi="ar-SA"/>
    </w:rPr>
  </w:style>
  <w:style w:type="character" w:customStyle="1" w:styleId="hCar">
    <w:name w:val="h Car"/>
    <w:aliases w:val="h8 Car,h9 Car,h10 Car,h18 Car,encabezado Car Car"/>
    <w:rsid w:val="00665966"/>
    <w:rPr>
      <w:rFonts w:ascii="Calibri" w:eastAsia="Calibri" w:hAnsi="Calibri" w:cs="Times New Roman"/>
    </w:rPr>
  </w:style>
  <w:style w:type="character" w:customStyle="1" w:styleId="HeaderChar">
    <w:name w:val="Header Char"/>
    <w:locked/>
    <w:rsid w:val="008C361B"/>
    <w:rPr>
      <w:sz w:val="24"/>
      <w:szCs w:val="24"/>
      <w:lang w:val="es-ES" w:eastAsia="es-ES" w:bidi="ar-SA"/>
    </w:rPr>
  </w:style>
  <w:style w:type="character" w:customStyle="1" w:styleId="apple-style-span">
    <w:name w:val="apple-style-span"/>
    <w:basedOn w:val="Fuentedeprrafopredeter"/>
    <w:rsid w:val="00FE4FEF"/>
  </w:style>
  <w:style w:type="paragraph" w:styleId="Subttulo">
    <w:name w:val="Subtitle"/>
    <w:basedOn w:val="Normal"/>
    <w:link w:val="SubttuloCar"/>
    <w:qFormat/>
    <w:rsid w:val="00C71256"/>
    <w:pPr>
      <w:autoSpaceDE w:val="0"/>
      <w:autoSpaceDN w:val="0"/>
      <w:adjustRightInd w:val="0"/>
      <w:spacing w:after="200" w:line="276" w:lineRule="auto"/>
      <w:jc w:val="center"/>
    </w:pPr>
    <w:rPr>
      <w:rFonts w:eastAsia="Calibri"/>
      <w:b/>
      <w:bCs/>
      <w:color w:val="000000"/>
      <w:szCs w:val="22"/>
      <w:lang w:val="es-ES"/>
    </w:rPr>
  </w:style>
  <w:style w:type="character" w:customStyle="1" w:styleId="CarCar">
    <w:name w:val="Car Car"/>
    <w:semiHidden/>
    <w:rsid w:val="000A45F1"/>
    <w:rPr>
      <w:rFonts w:ascii="Arial" w:eastAsia="Calibri" w:hAnsi="Arial"/>
      <w:lang w:val="es-CO" w:eastAsia="en-US" w:bidi="ar-SA"/>
    </w:rPr>
  </w:style>
  <w:style w:type="character" w:customStyle="1" w:styleId="CarCar1">
    <w:name w:val="Car Car1"/>
    <w:locked/>
    <w:rsid w:val="00730972"/>
    <w:rPr>
      <w:rFonts w:ascii="Arial" w:eastAsia="Calibri" w:hAnsi="Arial"/>
      <w:sz w:val="24"/>
      <w:szCs w:val="24"/>
      <w:lang w:val="es-MX" w:eastAsia="es-ES" w:bidi="ar-SA"/>
    </w:rPr>
  </w:style>
  <w:style w:type="character" w:styleId="Textoennegrita">
    <w:name w:val="Strong"/>
    <w:uiPriority w:val="22"/>
    <w:qFormat/>
    <w:rsid w:val="00730972"/>
    <w:rPr>
      <w:b/>
      <w:bCs/>
    </w:rPr>
  </w:style>
  <w:style w:type="character" w:customStyle="1" w:styleId="BodyTextChar">
    <w:name w:val="Body Text Char"/>
    <w:uiPriority w:val="99"/>
    <w:locked/>
    <w:rsid w:val="005F3BBD"/>
    <w:rPr>
      <w:rFonts w:ascii="Arial" w:hAnsi="Arial" w:cs="Times New Roman"/>
      <w:sz w:val="24"/>
      <w:szCs w:val="24"/>
      <w:lang w:val="es-MX" w:eastAsia="es-ES"/>
    </w:rPr>
  </w:style>
  <w:style w:type="paragraph" w:customStyle="1" w:styleId="Carta">
    <w:name w:val="Carta"/>
    <w:rsid w:val="003F7EFF"/>
    <w:pPr>
      <w:suppressAutoHyphens/>
      <w:jc w:val="both"/>
    </w:pPr>
    <w:rPr>
      <w:rFonts w:eastAsia="Calibri"/>
      <w:sz w:val="24"/>
      <w:lang w:val="es-ES_tradnl" w:eastAsia="es-ES"/>
    </w:rPr>
  </w:style>
  <w:style w:type="paragraph" w:styleId="Textodeglobo">
    <w:name w:val="Balloon Text"/>
    <w:basedOn w:val="Normal"/>
    <w:link w:val="TextodegloboCar"/>
    <w:uiPriority w:val="99"/>
    <w:rsid w:val="00965C51"/>
    <w:rPr>
      <w:rFonts w:ascii="Tahoma" w:eastAsia="Calibri" w:hAnsi="Tahoma" w:cs="Tahoma"/>
      <w:sz w:val="16"/>
      <w:szCs w:val="16"/>
    </w:rPr>
  </w:style>
  <w:style w:type="character" w:customStyle="1" w:styleId="TextodegloboCar">
    <w:name w:val="Texto de globo Car"/>
    <w:link w:val="Textodeglobo"/>
    <w:uiPriority w:val="99"/>
    <w:locked/>
    <w:rsid w:val="00965C51"/>
    <w:rPr>
      <w:rFonts w:ascii="Tahoma" w:eastAsia="Calibri" w:hAnsi="Tahoma" w:cs="Tahoma"/>
      <w:sz w:val="16"/>
      <w:szCs w:val="16"/>
      <w:lang w:val="es-CO" w:eastAsia="es-ES" w:bidi="ar-SA"/>
    </w:rPr>
  </w:style>
  <w:style w:type="character" w:customStyle="1" w:styleId="style31">
    <w:name w:val="style31"/>
    <w:rsid w:val="00FC3D4B"/>
    <w:rPr>
      <w:rFonts w:ascii="Arial" w:hAnsi="Arial" w:cs="Arial"/>
      <w:color w:val="333333"/>
      <w:sz w:val="18"/>
      <w:szCs w:val="18"/>
    </w:rPr>
  </w:style>
  <w:style w:type="paragraph" w:customStyle="1" w:styleId="Contenidodelatabla">
    <w:name w:val="Contenido de la tabla"/>
    <w:basedOn w:val="Normal"/>
    <w:rsid w:val="00A040E2"/>
    <w:pPr>
      <w:suppressLineNumbers/>
      <w:suppressAutoHyphens/>
      <w:jc w:val="left"/>
    </w:pPr>
    <w:rPr>
      <w:rFonts w:ascii="Times New Roman" w:hAnsi="Times New Roman"/>
      <w:sz w:val="24"/>
      <w:lang w:val="es-ES" w:eastAsia="ar-SA"/>
    </w:rPr>
  </w:style>
  <w:style w:type="character" w:customStyle="1" w:styleId="CarCar12">
    <w:name w:val="Car Car12"/>
    <w:rsid w:val="00C80F89"/>
    <w:rPr>
      <w:rFonts w:ascii="Arial" w:eastAsia="Times New Roman" w:hAnsi="Arial" w:cs="Times New Roman"/>
      <w:b/>
      <w:bCs/>
      <w:szCs w:val="24"/>
      <w:lang w:eastAsia="es-ES"/>
    </w:rPr>
  </w:style>
  <w:style w:type="character" w:styleId="Hipervnculo">
    <w:name w:val="Hyperlink"/>
    <w:uiPriority w:val="99"/>
    <w:unhideWhenUsed/>
    <w:rsid w:val="00C80F89"/>
    <w:rPr>
      <w:strike w:val="0"/>
      <w:dstrike w:val="0"/>
      <w:color w:val="0066CC"/>
      <w:u w:val="none"/>
      <w:effect w:val="none"/>
    </w:rPr>
  </w:style>
  <w:style w:type="paragraph" w:styleId="NormalWeb">
    <w:name w:val="Normal (Web)"/>
    <w:basedOn w:val="Normal"/>
    <w:uiPriority w:val="99"/>
    <w:unhideWhenUsed/>
    <w:rsid w:val="00C80F89"/>
    <w:pPr>
      <w:spacing w:before="100" w:beforeAutospacing="1" w:after="100" w:afterAutospacing="1"/>
      <w:jc w:val="left"/>
    </w:pPr>
    <w:rPr>
      <w:rFonts w:ascii="Times New Roman" w:hAnsi="Times New Roman"/>
      <w:sz w:val="24"/>
      <w:lang w:val="es-ES"/>
    </w:rPr>
  </w:style>
  <w:style w:type="paragraph" w:styleId="TDC1">
    <w:name w:val="toc 1"/>
    <w:basedOn w:val="Normal"/>
    <w:next w:val="Normal"/>
    <w:autoRedefine/>
    <w:uiPriority w:val="39"/>
    <w:unhideWhenUsed/>
    <w:rsid w:val="008B70BA"/>
    <w:pPr>
      <w:tabs>
        <w:tab w:val="right" w:leader="dot" w:pos="9396"/>
      </w:tabs>
      <w:ind w:left="284"/>
    </w:pPr>
    <w:rPr>
      <w:rFonts w:cs="Arial"/>
      <w:b/>
      <w:noProof/>
    </w:rPr>
  </w:style>
  <w:style w:type="paragraph" w:styleId="TDC2">
    <w:name w:val="toc 2"/>
    <w:basedOn w:val="Normal"/>
    <w:next w:val="Normal"/>
    <w:autoRedefine/>
    <w:uiPriority w:val="39"/>
    <w:unhideWhenUsed/>
    <w:rsid w:val="006A11F8"/>
    <w:pPr>
      <w:tabs>
        <w:tab w:val="left" w:pos="540"/>
        <w:tab w:val="right" w:leader="dot" w:pos="9396"/>
      </w:tabs>
      <w:ind w:left="220"/>
    </w:pPr>
    <w:rPr>
      <w:rFonts w:cs="Arial"/>
      <w:noProof/>
    </w:rPr>
  </w:style>
  <w:style w:type="paragraph" w:styleId="TDC3">
    <w:name w:val="toc 3"/>
    <w:basedOn w:val="Normal"/>
    <w:next w:val="Normal"/>
    <w:autoRedefine/>
    <w:uiPriority w:val="39"/>
    <w:unhideWhenUsed/>
    <w:rsid w:val="00C80F89"/>
    <w:pPr>
      <w:tabs>
        <w:tab w:val="right" w:leader="dot" w:pos="9396"/>
      </w:tabs>
      <w:ind w:left="440"/>
    </w:pPr>
    <w:rPr>
      <w:rFonts w:eastAsia="Calibri"/>
      <w:i/>
      <w:noProof/>
      <w:lang w:val="es-MX"/>
    </w:rPr>
  </w:style>
  <w:style w:type="paragraph" w:styleId="Ttulo">
    <w:name w:val="Title"/>
    <w:basedOn w:val="Normal"/>
    <w:next w:val="Normal"/>
    <w:link w:val="TtuloCar2"/>
    <w:uiPriority w:val="99"/>
    <w:qFormat/>
    <w:rsid w:val="006B102F"/>
    <w:pPr>
      <w:jc w:val="center"/>
      <w:outlineLvl w:val="0"/>
    </w:pPr>
    <w:rPr>
      <w:rFonts w:ascii="Arial Narrow" w:hAnsi="Arial Narrow"/>
      <w:b/>
      <w:bCs/>
      <w:kern w:val="28"/>
      <w:szCs w:val="32"/>
    </w:rPr>
  </w:style>
  <w:style w:type="character" w:customStyle="1" w:styleId="TtuloCar2">
    <w:name w:val="Título Car2"/>
    <w:link w:val="Ttulo"/>
    <w:uiPriority w:val="99"/>
    <w:rsid w:val="006B102F"/>
    <w:rPr>
      <w:rFonts w:ascii="Arial Narrow" w:hAnsi="Arial Narrow"/>
      <w:b/>
      <w:bCs/>
      <w:kern w:val="28"/>
      <w:sz w:val="22"/>
      <w:szCs w:val="32"/>
      <w:lang w:eastAsia="es-ES"/>
    </w:rPr>
  </w:style>
  <w:style w:type="paragraph" w:styleId="TtulodeTDC">
    <w:name w:val="TOC Heading"/>
    <w:basedOn w:val="Ttulo1"/>
    <w:next w:val="Normal"/>
    <w:uiPriority w:val="39"/>
    <w:qFormat/>
    <w:rsid w:val="00C80F89"/>
    <w:pPr>
      <w:keepLines/>
      <w:spacing w:before="480" w:line="276" w:lineRule="auto"/>
      <w:jc w:val="left"/>
      <w:outlineLvl w:val="9"/>
    </w:pPr>
    <w:rPr>
      <w:rFonts w:ascii="Cambria" w:hAnsi="Cambria"/>
      <w:color w:val="365F91"/>
      <w:sz w:val="28"/>
      <w:szCs w:val="28"/>
      <w:lang w:val="es-ES" w:eastAsia="en-US"/>
    </w:rPr>
  </w:style>
  <w:style w:type="paragraph" w:customStyle="1" w:styleId="Car4">
    <w:name w:val="Car4"/>
    <w:basedOn w:val="Normal"/>
    <w:uiPriority w:val="99"/>
    <w:rsid w:val="00C80F89"/>
    <w:pPr>
      <w:spacing w:after="160" w:line="240" w:lineRule="exact"/>
      <w:jc w:val="left"/>
    </w:pPr>
    <w:rPr>
      <w:rFonts w:ascii="Verdana" w:hAnsi="Verdana"/>
      <w:sz w:val="20"/>
      <w:szCs w:val="20"/>
      <w:lang w:val="en-US" w:eastAsia="en-US"/>
    </w:rPr>
  </w:style>
  <w:style w:type="paragraph" w:customStyle="1" w:styleId="Prrafodelista11">
    <w:name w:val="Párrafo de lista11"/>
    <w:basedOn w:val="Normal"/>
    <w:uiPriority w:val="99"/>
    <w:rsid w:val="00C80F89"/>
    <w:pPr>
      <w:ind w:left="720"/>
      <w:contextualSpacing/>
      <w:jc w:val="left"/>
    </w:pPr>
    <w:rPr>
      <w:rFonts w:ascii="Times New Roman" w:eastAsia="Calibri" w:hAnsi="Times New Roman"/>
      <w:sz w:val="24"/>
      <w:lang w:val="es-ES"/>
    </w:rPr>
  </w:style>
  <w:style w:type="paragraph" w:customStyle="1" w:styleId="ecmsonormal">
    <w:name w:val="ec_msonormal"/>
    <w:basedOn w:val="Normal"/>
    <w:rsid w:val="00C80F89"/>
    <w:pPr>
      <w:spacing w:after="324"/>
      <w:jc w:val="left"/>
    </w:pPr>
    <w:rPr>
      <w:rFonts w:ascii="Times New Roman" w:hAnsi="Times New Roman"/>
      <w:sz w:val="24"/>
      <w:lang w:eastAsia="es-CO"/>
    </w:rPr>
  </w:style>
  <w:style w:type="paragraph" w:customStyle="1" w:styleId="BodyTextKeep">
    <w:name w:val="Body Text Keep"/>
    <w:basedOn w:val="Textoindependiente"/>
    <w:next w:val="Textoindependiente"/>
    <w:rsid w:val="00C80F89"/>
    <w:pPr>
      <w:keepNext/>
      <w:spacing w:after="240" w:line="240" w:lineRule="auto"/>
    </w:pPr>
    <w:rPr>
      <w:rFonts w:ascii="Garamond" w:eastAsia="Times New Roman" w:hAnsi="Garamond"/>
      <w:spacing w:val="-5"/>
      <w:szCs w:val="20"/>
      <w:lang w:val="es-CO" w:eastAsia="en-US"/>
    </w:rPr>
  </w:style>
  <w:style w:type="paragraph" w:customStyle="1" w:styleId="TXT">
    <w:name w:val="TXT"/>
    <w:basedOn w:val="Normal"/>
    <w:rsid w:val="00C80F89"/>
    <w:pPr>
      <w:spacing w:before="120"/>
    </w:pPr>
    <w:rPr>
      <w:rFonts w:ascii="Trebuchet MS" w:hAnsi="Trebuchet MS"/>
      <w:sz w:val="24"/>
      <w:lang w:val="es-ES" w:eastAsia="en-US"/>
    </w:rPr>
  </w:style>
  <w:style w:type="paragraph" w:customStyle="1" w:styleId="Titulo4Manaure">
    <w:name w:val="Titulo 4 Manaure"/>
    <w:basedOn w:val="Normal"/>
    <w:autoRedefine/>
    <w:uiPriority w:val="99"/>
    <w:rsid w:val="00C80F89"/>
    <w:pPr>
      <w:spacing w:after="200" w:line="276" w:lineRule="auto"/>
      <w:jc w:val="left"/>
    </w:pPr>
    <w:rPr>
      <w:rFonts w:ascii="Calibri" w:eastAsia="Calibri" w:hAnsi="Calibri" w:cs="Arial"/>
      <w:b/>
      <w:sz w:val="24"/>
      <w:lang w:eastAsia="zh-CN"/>
    </w:rPr>
  </w:style>
  <w:style w:type="character" w:customStyle="1" w:styleId="CarCar14">
    <w:name w:val="Car Car14"/>
    <w:rsid w:val="00C80F89"/>
    <w:rPr>
      <w:rFonts w:ascii="Arial" w:hAnsi="Arial" w:cs="Arial" w:hint="default"/>
      <w:b/>
      <w:bCs/>
      <w:sz w:val="22"/>
      <w:szCs w:val="24"/>
      <w:lang w:val="es-MX"/>
    </w:rPr>
  </w:style>
  <w:style w:type="character" w:customStyle="1" w:styleId="CarCar31">
    <w:name w:val="Car Car31"/>
    <w:rsid w:val="00C80F89"/>
    <w:rPr>
      <w:sz w:val="22"/>
      <w:lang w:val="es-MX"/>
    </w:rPr>
  </w:style>
  <w:style w:type="character" w:customStyle="1" w:styleId="CarCar9">
    <w:name w:val="Car Car9"/>
    <w:rsid w:val="00C80F89"/>
    <w:rPr>
      <w:rFonts w:ascii="Arial" w:hAnsi="Arial" w:cs="Arial" w:hint="default"/>
      <w:b/>
      <w:bCs/>
      <w:sz w:val="22"/>
      <w:szCs w:val="24"/>
      <w:lang w:val="es-CO" w:eastAsia="es-ES" w:bidi="ar-SA"/>
    </w:rPr>
  </w:style>
  <w:style w:type="character" w:customStyle="1" w:styleId="mw-headline">
    <w:name w:val="mw-headline"/>
    <w:uiPriority w:val="99"/>
    <w:rsid w:val="00C80F89"/>
    <w:rPr>
      <w:rFonts w:ascii="Times New Roman" w:hAnsi="Times New Roman" w:cs="Times New Roman" w:hint="default"/>
    </w:rPr>
  </w:style>
  <w:style w:type="character" w:customStyle="1" w:styleId="EquationCaption">
    <w:name w:val="_Equation Caption"/>
    <w:rsid w:val="00C80F89"/>
  </w:style>
  <w:style w:type="table" w:styleId="Listaclara-nfasis5">
    <w:name w:val="Light List Accent 5"/>
    <w:basedOn w:val="Tablanormal"/>
    <w:uiPriority w:val="61"/>
    <w:rsid w:val="00C80F89"/>
    <w:rPr>
      <w:rFonts w:ascii="Calibri" w:eastAsia="Calibri"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ecxecxecxmsonormal">
    <w:name w:val="ecxecxecxmsonormal"/>
    <w:basedOn w:val="Normal"/>
    <w:rsid w:val="00C80F89"/>
    <w:pPr>
      <w:spacing w:before="100" w:beforeAutospacing="1" w:after="100" w:afterAutospacing="1"/>
      <w:jc w:val="left"/>
    </w:pPr>
    <w:rPr>
      <w:rFonts w:ascii="Times New Roman" w:hAnsi="Times New Roman"/>
      <w:sz w:val="24"/>
      <w:lang w:eastAsia="es-CO"/>
    </w:rPr>
  </w:style>
  <w:style w:type="character" w:customStyle="1" w:styleId="ecxecxecxapple-style-span">
    <w:name w:val="ecxecxecxapple-style-span"/>
    <w:basedOn w:val="Fuentedeprrafopredeter"/>
    <w:rsid w:val="00C80F89"/>
  </w:style>
  <w:style w:type="paragraph" w:customStyle="1" w:styleId="Sinespaciado1">
    <w:name w:val="Sin espaciado1"/>
    <w:link w:val="SinespaciadoCar"/>
    <w:uiPriority w:val="1"/>
    <w:qFormat/>
    <w:rsid w:val="00C80F89"/>
    <w:rPr>
      <w:rFonts w:ascii="Calibri" w:hAnsi="Calibri"/>
      <w:sz w:val="22"/>
      <w:szCs w:val="22"/>
      <w:lang w:val="es-ES" w:eastAsia="en-US"/>
    </w:rPr>
  </w:style>
  <w:style w:type="character" w:customStyle="1" w:styleId="SinespaciadoCar">
    <w:name w:val="Sin espaciado Car"/>
    <w:link w:val="Sinespaciado1"/>
    <w:uiPriority w:val="1"/>
    <w:rsid w:val="00C80F89"/>
    <w:rPr>
      <w:rFonts w:ascii="Calibri" w:hAnsi="Calibri"/>
      <w:sz w:val="22"/>
      <w:szCs w:val="22"/>
      <w:lang w:val="es-ES" w:eastAsia="en-US" w:bidi="ar-SA"/>
    </w:rPr>
  </w:style>
  <w:style w:type="paragraph" w:styleId="Epgrafe">
    <w:name w:val="caption"/>
    <w:basedOn w:val="Normal"/>
    <w:next w:val="Normal"/>
    <w:qFormat/>
    <w:rsid w:val="00C80F89"/>
    <w:pPr>
      <w:spacing w:after="200"/>
      <w:jc w:val="left"/>
    </w:pPr>
    <w:rPr>
      <w:rFonts w:ascii="Calibri" w:eastAsia="Calibri" w:hAnsi="Calibri"/>
      <w:bCs/>
      <w:sz w:val="20"/>
      <w:szCs w:val="18"/>
      <w:lang w:val="es-CR" w:eastAsia="en-US"/>
    </w:rPr>
  </w:style>
  <w:style w:type="paragraph" w:customStyle="1" w:styleId="Subtitulo">
    <w:name w:val="Subtitulo"/>
    <w:basedOn w:val="Normal"/>
    <w:autoRedefine/>
    <w:qFormat/>
    <w:rsid w:val="00810696"/>
    <w:pPr>
      <w:contextualSpacing/>
      <w:jc w:val="center"/>
    </w:pPr>
    <w:rPr>
      <w:rFonts w:ascii="Arial Narrow" w:hAnsi="Arial Narrow"/>
      <w:b/>
      <w:sz w:val="18"/>
      <w:szCs w:val="22"/>
    </w:rPr>
  </w:style>
  <w:style w:type="character" w:styleId="Nmerodepgina">
    <w:name w:val="page number"/>
    <w:basedOn w:val="Fuentedeprrafopredeter"/>
    <w:rsid w:val="00392A0B"/>
  </w:style>
  <w:style w:type="paragraph" w:styleId="Sangra3detindependiente">
    <w:name w:val="Body Text Indent 3"/>
    <w:basedOn w:val="Normal"/>
    <w:rsid w:val="00A75FAD"/>
    <w:pPr>
      <w:ind w:left="360"/>
    </w:pPr>
    <w:rPr>
      <w:sz w:val="24"/>
      <w:lang w:val="es-MX"/>
    </w:rPr>
  </w:style>
  <w:style w:type="character" w:customStyle="1" w:styleId="FootnoteTextChar">
    <w:name w:val="Footnote Text Char"/>
    <w:aliases w:val="Texto nota pie Arial 10 Char,Texto tablas Char"/>
    <w:locked/>
    <w:rsid w:val="00C361D5"/>
    <w:rPr>
      <w:rFonts w:ascii="Arial" w:hAnsi="Arial" w:cs="Times New Roman"/>
      <w:lang w:eastAsia="es-ES"/>
    </w:rPr>
  </w:style>
  <w:style w:type="paragraph" w:styleId="Textoindependiente3">
    <w:name w:val="Body Text 3"/>
    <w:basedOn w:val="Normal"/>
    <w:link w:val="Textoindependiente3Car"/>
    <w:rsid w:val="00A91B8E"/>
    <w:pPr>
      <w:spacing w:after="120" w:line="276" w:lineRule="auto"/>
      <w:jc w:val="left"/>
    </w:pPr>
    <w:rPr>
      <w:rFonts w:eastAsia="Calibri"/>
      <w:sz w:val="16"/>
      <w:szCs w:val="16"/>
      <w:lang w:eastAsia="en-US"/>
    </w:rPr>
  </w:style>
  <w:style w:type="character" w:customStyle="1" w:styleId="footnotetextoCarCar">
    <w:name w:val="footnote texto Car Car"/>
    <w:rsid w:val="00A91B8E"/>
    <w:rPr>
      <w:rFonts w:ascii="Arial" w:eastAsia="Calibri" w:hAnsi="Arial"/>
      <w:lang w:val="es-CO" w:eastAsia="en-US" w:bidi="ar-SA"/>
    </w:rPr>
  </w:style>
  <w:style w:type="paragraph" w:customStyle="1" w:styleId="Standard">
    <w:name w:val="Standard"/>
    <w:rsid w:val="00524DF9"/>
    <w:pPr>
      <w:suppressAutoHyphens/>
      <w:autoSpaceDN w:val="0"/>
      <w:textAlignment w:val="baseline"/>
    </w:pPr>
    <w:rPr>
      <w:rFonts w:ascii="Arial" w:hAnsi="Arial"/>
      <w:kern w:val="3"/>
      <w:sz w:val="24"/>
    </w:rPr>
  </w:style>
  <w:style w:type="paragraph" w:customStyle="1" w:styleId="Prrafodelista2">
    <w:name w:val="Párrafo de lista2"/>
    <w:basedOn w:val="Normal"/>
    <w:rsid w:val="009B4271"/>
    <w:pPr>
      <w:spacing w:after="200" w:line="276" w:lineRule="auto"/>
      <w:ind w:left="720"/>
      <w:contextualSpacing/>
      <w:jc w:val="left"/>
    </w:pPr>
    <w:rPr>
      <w:rFonts w:ascii="Calibri" w:hAnsi="Calibri"/>
      <w:szCs w:val="22"/>
      <w:lang w:eastAsia="en-US"/>
    </w:rPr>
  </w:style>
  <w:style w:type="paragraph" w:customStyle="1" w:styleId="Sinespaciado2">
    <w:name w:val="Sin espaciado2"/>
    <w:link w:val="NoSpacingChar"/>
    <w:rsid w:val="0007742C"/>
    <w:rPr>
      <w:lang w:val="es-ES" w:eastAsia="es-ES"/>
    </w:rPr>
  </w:style>
  <w:style w:type="character" w:customStyle="1" w:styleId="NoSpacingChar">
    <w:name w:val="No Spacing Char"/>
    <w:link w:val="Sinespaciado2"/>
    <w:locked/>
    <w:rsid w:val="0007742C"/>
    <w:rPr>
      <w:lang w:val="es-ES" w:eastAsia="es-ES" w:bidi="ar-SA"/>
    </w:rPr>
  </w:style>
  <w:style w:type="paragraph" w:customStyle="1" w:styleId="Default">
    <w:name w:val="Default"/>
    <w:rsid w:val="0007742C"/>
    <w:pPr>
      <w:autoSpaceDE w:val="0"/>
      <w:autoSpaceDN w:val="0"/>
      <w:adjustRightInd w:val="0"/>
    </w:pPr>
    <w:rPr>
      <w:rFonts w:ascii="Tahoma" w:hAnsi="Tahoma" w:cs="Tahoma"/>
      <w:color w:val="000000"/>
      <w:sz w:val="24"/>
      <w:szCs w:val="24"/>
      <w:lang w:eastAsia="en-US"/>
    </w:rPr>
  </w:style>
  <w:style w:type="character" w:styleId="nfasis">
    <w:name w:val="Emphasis"/>
    <w:uiPriority w:val="20"/>
    <w:qFormat/>
    <w:rsid w:val="00425A32"/>
    <w:rPr>
      <w:i/>
      <w:iCs/>
    </w:rPr>
  </w:style>
  <w:style w:type="character" w:customStyle="1" w:styleId="ecxnegro11">
    <w:name w:val="ecxnegro11"/>
    <w:rsid w:val="00425A32"/>
  </w:style>
  <w:style w:type="paragraph" w:customStyle="1" w:styleId="Textoindependiente21">
    <w:name w:val="Texto independiente 21"/>
    <w:basedOn w:val="Normal"/>
    <w:rsid w:val="00425A32"/>
    <w:pPr>
      <w:overflowPunct w:val="0"/>
      <w:autoSpaceDE w:val="0"/>
      <w:autoSpaceDN w:val="0"/>
      <w:adjustRightInd w:val="0"/>
      <w:textAlignment w:val="baseline"/>
    </w:pPr>
    <w:rPr>
      <w:rFonts w:ascii="Times New Roman" w:hAnsi="Times New Roman"/>
      <w:sz w:val="24"/>
      <w:szCs w:val="20"/>
      <w:lang w:val="es-ES_tradnl"/>
    </w:rPr>
  </w:style>
  <w:style w:type="paragraph" w:customStyle="1" w:styleId="Prrafodelista3">
    <w:name w:val="Párrafo de lista3"/>
    <w:basedOn w:val="Normal"/>
    <w:rsid w:val="005B4A97"/>
    <w:pPr>
      <w:spacing w:after="200" w:line="276" w:lineRule="auto"/>
      <w:ind w:left="720"/>
      <w:contextualSpacing/>
      <w:jc w:val="left"/>
    </w:pPr>
    <w:rPr>
      <w:rFonts w:ascii="Calibri" w:hAnsi="Calibri"/>
      <w:szCs w:val="22"/>
      <w:lang w:eastAsia="en-US"/>
    </w:rPr>
  </w:style>
  <w:style w:type="character" w:customStyle="1" w:styleId="FooterChar">
    <w:name w:val="Footer Char"/>
    <w:locked/>
    <w:rsid w:val="00F05F63"/>
    <w:rPr>
      <w:rFonts w:ascii="Arial" w:hAnsi="Arial" w:cs="Times New Roman"/>
      <w:sz w:val="24"/>
      <w:szCs w:val="24"/>
      <w:lang w:eastAsia="es-ES"/>
    </w:rPr>
  </w:style>
  <w:style w:type="paragraph" w:customStyle="1" w:styleId="Prrafodelista4">
    <w:name w:val="Párrafo de lista4"/>
    <w:basedOn w:val="Normal"/>
    <w:rsid w:val="00C501AD"/>
    <w:pPr>
      <w:spacing w:after="200" w:line="276" w:lineRule="auto"/>
      <w:ind w:left="720"/>
      <w:contextualSpacing/>
      <w:jc w:val="left"/>
    </w:pPr>
    <w:rPr>
      <w:rFonts w:ascii="Calibri" w:hAnsi="Calibri"/>
      <w:szCs w:val="22"/>
      <w:lang w:eastAsia="en-US"/>
    </w:rPr>
  </w:style>
  <w:style w:type="paragraph" w:customStyle="1" w:styleId="contenido">
    <w:name w:val="contenido"/>
    <w:basedOn w:val="Normal"/>
    <w:rsid w:val="006D5DF5"/>
    <w:pPr>
      <w:spacing w:before="100" w:beforeAutospacing="1" w:after="100" w:afterAutospacing="1" w:line="360" w:lineRule="auto"/>
      <w:jc w:val="left"/>
    </w:pPr>
    <w:rPr>
      <w:rFonts w:ascii="Verdana" w:hAnsi="Verdana"/>
      <w:color w:val="000000"/>
      <w:sz w:val="12"/>
      <w:szCs w:val="12"/>
      <w:lang w:eastAsia="es-CO"/>
    </w:rPr>
  </w:style>
  <w:style w:type="paragraph" w:customStyle="1" w:styleId="ecxmsonormal">
    <w:name w:val="ecxmsonormal"/>
    <w:basedOn w:val="Normal"/>
    <w:rsid w:val="00190CE9"/>
    <w:pPr>
      <w:spacing w:before="100" w:beforeAutospacing="1" w:after="100" w:afterAutospacing="1"/>
      <w:jc w:val="left"/>
    </w:pPr>
    <w:rPr>
      <w:rFonts w:ascii="Times New Roman" w:hAnsi="Times New Roman"/>
      <w:sz w:val="24"/>
      <w:lang w:val="es-ES"/>
    </w:rPr>
  </w:style>
  <w:style w:type="paragraph" w:styleId="Textonotaalfinal">
    <w:name w:val="endnote text"/>
    <w:basedOn w:val="Normal"/>
    <w:link w:val="TextonotaalfinalCar"/>
    <w:rsid w:val="00634FA3"/>
    <w:rPr>
      <w:sz w:val="20"/>
      <w:szCs w:val="20"/>
    </w:rPr>
  </w:style>
  <w:style w:type="character" w:customStyle="1" w:styleId="TextonotaalfinalCar">
    <w:name w:val="Texto nota al final Car"/>
    <w:link w:val="Textonotaalfinal"/>
    <w:rsid w:val="00634FA3"/>
    <w:rPr>
      <w:rFonts w:ascii="Arial" w:hAnsi="Arial"/>
      <w:lang w:val="es-CO"/>
    </w:rPr>
  </w:style>
  <w:style w:type="character" w:styleId="Refdenotaalfinal">
    <w:name w:val="endnote reference"/>
    <w:rsid w:val="00634FA3"/>
    <w:rPr>
      <w:vertAlign w:val="superscript"/>
    </w:rPr>
  </w:style>
  <w:style w:type="character" w:styleId="Hipervnculovisitado">
    <w:name w:val="FollowedHyperlink"/>
    <w:uiPriority w:val="99"/>
    <w:unhideWhenUsed/>
    <w:rsid w:val="00F0484E"/>
    <w:rPr>
      <w:color w:val="800080"/>
      <w:u w:val="single"/>
    </w:rPr>
  </w:style>
  <w:style w:type="paragraph" w:customStyle="1" w:styleId="Ttulo51">
    <w:name w:val="Título 51"/>
    <w:basedOn w:val="Normal"/>
    <w:rsid w:val="00F0484E"/>
    <w:pPr>
      <w:keepNext/>
      <w:tabs>
        <w:tab w:val="left" w:pos="0"/>
      </w:tabs>
      <w:overflowPunct w:val="0"/>
      <w:autoSpaceDE w:val="0"/>
      <w:autoSpaceDN w:val="0"/>
      <w:adjustRightInd w:val="0"/>
      <w:jc w:val="center"/>
    </w:pPr>
    <w:rPr>
      <w:b/>
      <w:color w:val="000000"/>
      <w:sz w:val="24"/>
      <w:szCs w:val="20"/>
    </w:rPr>
  </w:style>
  <w:style w:type="paragraph" w:customStyle="1" w:styleId="Lneadereferencia">
    <w:name w:val="Línea de referencia"/>
    <w:basedOn w:val="Textoindependiente"/>
    <w:rsid w:val="00F0484E"/>
    <w:pPr>
      <w:spacing w:line="240" w:lineRule="auto"/>
    </w:pPr>
    <w:rPr>
      <w:rFonts w:eastAsia="Times New Roman"/>
      <w:szCs w:val="20"/>
      <w:lang w:val="es-ES_tradnl"/>
    </w:rPr>
  </w:style>
  <w:style w:type="paragraph" w:customStyle="1" w:styleId="H3">
    <w:name w:val="H3"/>
    <w:basedOn w:val="Normal"/>
    <w:next w:val="Normal"/>
    <w:rsid w:val="00F0484E"/>
    <w:pPr>
      <w:keepNext/>
      <w:snapToGrid w:val="0"/>
      <w:spacing w:before="100" w:after="100"/>
      <w:jc w:val="left"/>
      <w:outlineLvl w:val="3"/>
    </w:pPr>
    <w:rPr>
      <w:rFonts w:ascii="Times New Roman" w:hAnsi="Times New Roman"/>
      <w:b/>
      <w:sz w:val="28"/>
      <w:szCs w:val="20"/>
    </w:rPr>
  </w:style>
  <w:style w:type="paragraph" w:styleId="Listaconvietas">
    <w:name w:val="List Bullet"/>
    <w:basedOn w:val="Normal"/>
    <w:unhideWhenUsed/>
    <w:rsid w:val="00F0484E"/>
    <w:pPr>
      <w:numPr>
        <w:numId w:val="3"/>
      </w:numPr>
      <w:spacing w:after="200" w:line="276" w:lineRule="auto"/>
      <w:contextualSpacing/>
      <w:jc w:val="left"/>
    </w:pPr>
    <w:rPr>
      <w:rFonts w:ascii="Arial Narrow" w:eastAsia="Calibri" w:hAnsi="Arial Narrow" w:cs="Arial"/>
      <w:szCs w:val="22"/>
      <w:lang w:eastAsia="en-US"/>
    </w:rPr>
  </w:style>
  <w:style w:type="paragraph" w:styleId="Lista">
    <w:name w:val="List"/>
    <w:basedOn w:val="Normal"/>
    <w:uiPriority w:val="99"/>
    <w:rsid w:val="00F0484E"/>
    <w:pPr>
      <w:suppressAutoHyphens/>
      <w:jc w:val="left"/>
    </w:pPr>
    <w:rPr>
      <w:rFonts w:eastAsia="Arial Unicode MS" w:cs="Tahoma" w:hint="eastAsia"/>
      <w:color w:val="000000"/>
      <w:sz w:val="20"/>
      <w:szCs w:val="20"/>
      <w:lang w:eastAsia="ar-SA"/>
    </w:rPr>
  </w:style>
  <w:style w:type="character" w:customStyle="1" w:styleId="apple-converted-space">
    <w:name w:val="apple-converted-space"/>
    <w:basedOn w:val="Fuentedeprrafopredeter"/>
    <w:rsid w:val="00F0484E"/>
  </w:style>
  <w:style w:type="character" w:customStyle="1" w:styleId="PrrafodelistaCar">
    <w:name w:val="Párrafo de lista Car"/>
    <w:aliases w:val="Bolita Car,BOLA Car,HOJA Car,BOLADEF Car,Bola Car,Guión Car,Viñeta 2 Car,Párrafo de lista21 Car,Titulo 8 Car,Lista vistosa - Énfasis 11 Car"/>
    <w:link w:val="Prrafodelista"/>
    <w:uiPriority w:val="34"/>
    <w:locked/>
    <w:rsid w:val="002361E8"/>
    <w:rPr>
      <w:sz w:val="24"/>
      <w:szCs w:val="24"/>
      <w:lang w:val="es-MX"/>
    </w:rPr>
  </w:style>
  <w:style w:type="paragraph" w:customStyle="1" w:styleId="Pa8">
    <w:name w:val="Pa8"/>
    <w:basedOn w:val="Default"/>
    <w:next w:val="Default"/>
    <w:uiPriority w:val="99"/>
    <w:rsid w:val="007D0004"/>
    <w:pPr>
      <w:spacing w:line="241" w:lineRule="atLeast"/>
    </w:pPr>
    <w:rPr>
      <w:rFonts w:ascii="Arial Narrow" w:hAnsi="Arial Narrow" w:cs="Times New Roman"/>
      <w:color w:val="auto"/>
      <w:lang w:val="es-ES" w:eastAsia="es-ES"/>
    </w:rPr>
  </w:style>
  <w:style w:type="character" w:customStyle="1" w:styleId="A9">
    <w:name w:val="A9"/>
    <w:uiPriority w:val="99"/>
    <w:rsid w:val="007D0004"/>
    <w:rPr>
      <w:rFonts w:cs="Arial Narrow"/>
      <w:color w:val="000000"/>
      <w:sz w:val="18"/>
      <w:szCs w:val="18"/>
    </w:rPr>
  </w:style>
  <w:style w:type="character" w:customStyle="1" w:styleId="Ttulo9Car">
    <w:name w:val="Título 9 Car"/>
    <w:link w:val="Ttulo9"/>
    <w:rsid w:val="00421D10"/>
    <w:rPr>
      <w:rFonts w:ascii="Arial" w:eastAsia="Calibri" w:hAnsi="Arial"/>
      <w:b/>
      <w:bCs/>
      <w:lang w:eastAsia="es-ES"/>
    </w:rPr>
  </w:style>
  <w:style w:type="numbering" w:customStyle="1" w:styleId="Sinlista1">
    <w:name w:val="Sin lista1"/>
    <w:next w:val="Sinlista"/>
    <w:uiPriority w:val="99"/>
    <w:semiHidden/>
    <w:unhideWhenUsed/>
    <w:rsid w:val="00421D10"/>
  </w:style>
  <w:style w:type="character" w:customStyle="1" w:styleId="SubttuloCar">
    <w:name w:val="Subtítulo Car"/>
    <w:link w:val="Subttulo"/>
    <w:rsid w:val="00421D10"/>
    <w:rPr>
      <w:rFonts w:ascii="Arial" w:eastAsia="Calibri" w:hAnsi="Arial" w:cs="Arial"/>
      <w:b/>
      <w:bCs/>
      <w:color w:val="000000"/>
      <w:sz w:val="22"/>
      <w:szCs w:val="22"/>
      <w:lang w:val="es-ES" w:eastAsia="es-ES"/>
    </w:rPr>
  </w:style>
  <w:style w:type="character" w:customStyle="1" w:styleId="Textoindependiente2Car">
    <w:name w:val="Texto independiente 2 Car"/>
    <w:link w:val="Textoindependiente2"/>
    <w:rsid w:val="00421D10"/>
    <w:rPr>
      <w:rFonts w:ascii="Arial" w:hAnsi="Arial"/>
      <w:sz w:val="22"/>
      <w:szCs w:val="24"/>
      <w:lang w:eastAsia="es-ES"/>
    </w:rPr>
  </w:style>
  <w:style w:type="character" w:customStyle="1" w:styleId="z-PrincipiodelformularioCar">
    <w:name w:val="z-Principio del formulario Car"/>
    <w:link w:val="z-Principiodelformulario"/>
    <w:rsid w:val="00421D10"/>
    <w:rPr>
      <w:rFonts w:ascii="Arial" w:eastAsia="Calibri" w:hAnsi="Arial" w:cs="Arial"/>
      <w:vanish/>
      <w:sz w:val="16"/>
      <w:szCs w:val="16"/>
    </w:rPr>
  </w:style>
  <w:style w:type="paragraph" w:styleId="z-Principiodelformulario">
    <w:name w:val="HTML Top of Form"/>
    <w:basedOn w:val="Normal"/>
    <w:next w:val="Normal"/>
    <w:link w:val="z-PrincipiodelformularioCar"/>
    <w:hidden/>
    <w:rsid w:val="00421D10"/>
    <w:pPr>
      <w:pBdr>
        <w:bottom w:val="single" w:sz="6" w:space="1" w:color="auto"/>
      </w:pBdr>
      <w:spacing w:after="200" w:line="276" w:lineRule="auto"/>
      <w:jc w:val="center"/>
    </w:pPr>
    <w:rPr>
      <w:rFonts w:eastAsia="Calibri"/>
      <w:vanish/>
      <w:sz w:val="16"/>
      <w:szCs w:val="16"/>
    </w:rPr>
  </w:style>
  <w:style w:type="character" w:customStyle="1" w:styleId="z-PrincipiodelformularioCar1">
    <w:name w:val="z-Principio del formulario Car1"/>
    <w:uiPriority w:val="99"/>
    <w:rsid w:val="00421D10"/>
    <w:rPr>
      <w:rFonts w:ascii="Arial" w:hAnsi="Arial" w:cs="Arial"/>
      <w:vanish/>
      <w:sz w:val="16"/>
      <w:szCs w:val="16"/>
      <w:lang w:eastAsia="es-ES"/>
    </w:rPr>
  </w:style>
  <w:style w:type="character" w:customStyle="1" w:styleId="z-FinaldelformularioCar">
    <w:name w:val="z-Final del formulario Car"/>
    <w:link w:val="z-Finaldelformulario"/>
    <w:rsid w:val="00421D10"/>
    <w:rPr>
      <w:rFonts w:ascii="Arial" w:eastAsia="Calibri" w:hAnsi="Arial" w:cs="Arial"/>
      <w:vanish/>
      <w:sz w:val="16"/>
      <w:szCs w:val="16"/>
    </w:rPr>
  </w:style>
  <w:style w:type="paragraph" w:styleId="z-Finaldelformulario">
    <w:name w:val="HTML Bottom of Form"/>
    <w:basedOn w:val="Normal"/>
    <w:next w:val="Normal"/>
    <w:link w:val="z-FinaldelformularioCar"/>
    <w:hidden/>
    <w:rsid w:val="00421D10"/>
    <w:pPr>
      <w:pBdr>
        <w:top w:val="single" w:sz="6" w:space="1" w:color="auto"/>
      </w:pBdr>
      <w:spacing w:after="200" w:line="276" w:lineRule="auto"/>
      <w:jc w:val="center"/>
    </w:pPr>
    <w:rPr>
      <w:rFonts w:eastAsia="Calibri"/>
      <w:vanish/>
      <w:sz w:val="16"/>
      <w:szCs w:val="16"/>
    </w:rPr>
  </w:style>
  <w:style w:type="character" w:customStyle="1" w:styleId="z-FinaldelformularioCar1">
    <w:name w:val="z-Final del formulario Car1"/>
    <w:uiPriority w:val="99"/>
    <w:rsid w:val="00421D10"/>
    <w:rPr>
      <w:rFonts w:ascii="Arial" w:hAnsi="Arial" w:cs="Arial"/>
      <w:vanish/>
      <w:sz w:val="16"/>
      <w:szCs w:val="16"/>
      <w:lang w:eastAsia="es-ES"/>
    </w:rPr>
  </w:style>
  <w:style w:type="character" w:customStyle="1" w:styleId="InitialStyle">
    <w:name w:val="InitialStyle"/>
    <w:rsid w:val="00421D10"/>
    <w:rPr>
      <w:rFonts w:ascii="Courier New" w:hAnsi="Courier New"/>
      <w:color w:val="auto"/>
      <w:spacing w:val="0"/>
      <w:sz w:val="20"/>
    </w:rPr>
  </w:style>
  <w:style w:type="character" w:customStyle="1" w:styleId="Textoindependiente3Car">
    <w:name w:val="Texto independiente 3 Car"/>
    <w:link w:val="Textoindependiente3"/>
    <w:rsid w:val="00421D10"/>
    <w:rPr>
      <w:rFonts w:ascii="Arial" w:eastAsia="Calibri" w:hAnsi="Arial"/>
      <w:sz w:val="16"/>
      <w:szCs w:val="16"/>
      <w:lang w:eastAsia="en-US"/>
    </w:rPr>
  </w:style>
  <w:style w:type="paragraph" w:styleId="Lista3">
    <w:name w:val="List 3"/>
    <w:basedOn w:val="Normal"/>
    <w:rsid w:val="00421D10"/>
    <w:pPr>
      <w:spacing w:after="200" w:line="276" w:lineRule="auto"/>
      <w:ind w:left="849" w:hanging="283"/>
      <w:jc w:val="left"/>
    </w:pPr>
    <w:rPr>
      <w:rFonts w:eastAsia="Calibri"/>
      <w:szCs w:val="22"/>
      <w:lang w:eastAsia="en-US"/>
    </w:rPr>
  </w:style>
  <w:style w:type="character" w:customStyle="1" w:styleId="EncabezadodemensajeCar">
    <w:name w:val="Encabezado de mensaje Car"/>
    <w:link w:val="Encabezadodemensaje"/>
    <w:rsid w:val="00421D10"/>
    <w:rPr>
      <w:rFonts w:ascii="Arial" w:eastAsia="Calibri" w:hAnsi="Arial" w:cs="Arial"/>
      <w:shd w:val="pct20" w:color="auto" w:fill="auto"/>
    </w:rPr>
  </w:style>
  <w:style w:type="paragraph" w:styleId="Encabezadodemensaje">
    <w:name w:val="Message Header"/>
    <w:basedOn w:val="Normal"/>
    <w:link w:val="EncabezadodemensajeCar"/>
    <w:rsid w:val="00421D10"/>
    <w:pPr>
      <w:pBdr>
        <w:top w:val="single" w:sz="6" w:space="1" w:color="auto"/>
        <w:left w:val="single" w:sz="6" w:space="1" w:color="auto"/>
        <w:bottom w:val="single" w:sz="6" w:space="1" w:color="auto"/>
        <w:right w:val="single" w:sz="6" w:space="1" w:color="auto"/>
      </w:pBdr>
      <w:shd w:val="pct20" w:color="auto" w:fill="auto"/>
      <w:spacing w:after="200" w:line="276" w:lineRule="auto"/>
      <w:ind w:left="1134" w:hanging="1134"/>
      <w:jc w:val="left"/>
    </w:pPr>
    <w:rPr>
      <w:rFonts w:eastAsia="Calibri"/>
      <w:sz w:val="20"/>
      <w:szCs w:val="20"/>
    </w:rPr>
  </w:style>
  <w:style w:type="character" w:customStyle="1" w:styleId="EncabezadodemensajeCar1">
    <w:name w:val="Encabezado de mensaje Car1"/>
    <w:uiPriority w:val="99"/>
    <w:rsid w:val="00421D10"/>
    <w:rPr>
      <w:rFonts w:ascii="Cambria" w:eastAsia="Times New Roman" w:hAnsi="Cambria" w:cs="Times New Roman"/>
      <w:sz w:val="24"/>
      <w:szCs w:val="24"/>
      <w:shd w:val="pct20" w:color="auto" w:fill="auto"/>
      <w:lang w:eastAsia="es-ES"/>
    </w:rPr>
  </w:style>
  <w:style w:type="character" w:customStyle="1" w:styleId="SaludoCar">
    <w:name w:val="Saludo Car"/>
    <w:link w:val="Saludo"/>
    <w:rsid w:val="00421D10"/>
    <w:rPr>
      <w:rFonts w:ascii="Arial" w:eastAsia="Calibri" w:hAnsi="Arial"/>
    </w:rPr>
  </w:style>
  <w:style w:type="paragraph" w:styleId="Saludo">
    <w:name w:val="Salutation"/>
    <w:basedOn w:val="Normal"/>
    <w:next w:val="Normal"/>
    <w:link w:val="SaludoCar"/>
    <w:rsid w:val="00421D10"/>
    <w:pPr>
      <w:spacing w:after="200" w:line="276" w:lineRule="auto"/>
      <w:jc w:val="left"/>
    </w:pPr>
    <w:rPr>
      <w:rFonts w:eastAsia="Calibri"/>
      <w:sz w:val="20"/>
      <w:szCs w:val="20"/>
    </w:rPr>
  </w:style>
  <w:style w:type="character" w:customStyle="1" w:styleId="SaludoCar1">
    <w:name w:val="Saludo Car1"/>
    <w:uiPriority w:val="99"/>
    <w:rsid w:val="00421D10"/>
    <w:rPr>
      <w:rFonts w:ascii="Arial" w:hAnsi="Arial"/>
      <w:sz w:val="22"/>
      <w:szCs w:val="24"/>
      <w:lang w:eastAsia="es-ES"/>
    </w:rPr>
  </w:style>
  <w:style w:type="character" w:customStyle="1" w:styleId="CierreCar">
    <w:name w:val="Cierre Car"/>
    <w:link w:val="Cierre"/>
    <w:rsid w:val="00421D10"/>
    <w:rPr>
      <w:rFonts w:ascii="Arial" w:eastAsia="Calibri" w:hAnsi="Arial"/>
    </w:rPr>
  </w:style>
  <w:style w:type="paragraph" w:styleId="Cierre">
    <w:name w:val="Closing"/>
    <w:basedOn w:val="Normal"/>
    <w:link w:val="CierreCar"/>
    <w:rsid w:val="00421D10"/>
    <w:pPr>
      <w:spacing w:after="200" w:line="276" w:lineRule="auto"/>
      <w:ind w:left="4252"/>
      <w:jc w:val="left"/>
    </w:pPr>
    <w:rPr>
      <w:rFonts w:eastAsia="Calibri"/>
      <w:sz w:val="20"/>
      <w:szCs w:val="20"/>
    </w:rPr>
  </w:style>
  <w:style w:type="character" w:customStyle="1" w:styleId="CierreCar1">
    <w:name w:val="Cierre Car1"/>
    <w:uiPriority w:val="99"/>
    <w:rsid w:val="00421D10"/>
    <w:rPr>
      <w:rFonts w:ascii="Arial" w:hAnsi="Arial"/>
      <w:sz w:val="22"/>
      <w:szCs w:val="24"/>
      <w:lang w:eastAsia="es-ES"/>
    </w:rPr>
  </w:style>
  <w:style w:type="paragraph" w:styleId="Listaconvietas2">
    <w:name w:val="List Bullet 2"/>
    <w:basedOn w:val="Normal"/>
    <w:rsid w:val="00421D10"/>
    <w:pPr>
      <w:numPr>
        <w:numId w:val="5"/>
      </w:numPr>
      <w:spacing w:after="200" w:line="276" w:lineRule="auto"/>
      <w:jc w:val="left"/>
    </w:pPr>
    <w:rPr>
      <w:rFonts w:eastAsia="Calibri"/>
      <w:szCs w:val="22"/>
      <w:lang w:eastAsia="en-US"/>
    </w:rPr>
  </w:style>
  <w:style w:type="paragraph" w:styleId="Listaconvietas3">
    <w:name w:val="List Bullet 3"/>
    <w:basedOn w:val="Normal"/>
    <w:rsid w:val="00421D10"/>
    <w:pPr>
      <w:numPr>
        <w:numId w:val="6"/>
      </w:numPr>
      <w:spacing w:after="200" w:line="276" w:lineRule="auto"/>
      <w:jc w:val="left"/>
    </w:pPr>
    <w:rPr>
      <w:rFonts w:eastAsia="Calibri"/>
      <w:szCs w:val="22"/>
      <w:lang w:eastAsia="en-US"/>
    </w:rPr>
  </w:style>
  <w:style w:type="character" w:customStyle="1" w:styleId="FirmaCar">
    <w:name w:val="Firma Car"/>
    <w:link w:val="Firma"/>
    <w:rsid w:val="00421D10"/>
    <w:rPr>
      <w:rFonts w:ascii="Arial" w:eastAsia="Calibri" w:hAnsi="Arial"/>
    </w:rPr>
  </w:style>
  <w:style w:type="paragraph" w:styleId="Firma">
    <w:name w:val="Signature"/>
    <w:basedOn w:val="Normal"/>
    <w:link w:val="FirmaCar"/>
    <w:rsid w:val="00421D10"/>
    <w:pPr>
      <w:spacing w:after="200" w:line="276" w:lineRule="auto"/>
      <w:ind w:left="4252"/>
      <w:jc w:val="left"/>
    </w:pPr>
    <w:rPr>
      <w:rFonts w:eastAsia="Calibri"/>
      <w:sz w:val="20"/>
      <w:szCs w:val="20"/>
    </w:rPr>
  </w:style>
  <w:style w:type="character" w:customStyle="1" w:styleId="FirmaCar1">
    <w:name w:val="Firma Car1"/>
    <w:uiPriority w:val="99"/>
    <w:rsid w:val="00421D10"/>
    <w:rPr>
      <w:rFonts w:ascii="Arial" w:hAnsi="Arial"/>
      <w:sz w:val="22"/>
      <w:szCs w:val="24"/>
      <w:lang w:eastAsia="es-ES"/>
    </w:rPr>
  </w:style>
  <w:style w:type="character" w:customStyle="1" w:styleId="Textoindependienteprimerasangra2Car">
    <w:name w:val="Texto independiente primera sangría 2 Car"/>
    <w:link w:val="Textoindependienteprimerasangra2"/>
    <w:rsid w:val="00421D10"/>
    <w:rPr>
      <w:rFonts w:ascii="Arial" w:eastAsia="Calibri" w:hAnsi="Arial"/>
      <w:sz w:val="22"/>
      <w:szCs w:val="24"/>
      <w:lang w:val="es-MX"/>
    </w:rPr>
  </w:style>
  <w:style w:type="paragraph" w:styleId="Textoindependienteprimerasangra2">
    <w:name w:val="Body Text First Indent 2"/>
    <w:basedOn w:val="Sangradetextonormal"/>
    <w:link w:val="Textoindependienteprimerasangra2Car"/>
    <w:rsid w:val="00421D10"/>
    <w:pPr>
      <w:spacing w:line="276" w:lineRule="auto"/>
      <w:ind w:firstLine="210"/>
      <w:jc w:val="left"/>
    </w:pPr>
    <w:rPr>
      <w:rFonts w:eastAsia="Calibri"/>
    </w:rPr>
  </w:style>
  <w:style w:type="character" w:customStyle="1" w:styleId="Textoindependienteprimerasangra2Car1">
    <w:name w:val="Texto independiente primera sangría 2 Car1"/>
    <w:uiPriority w:val="99"/>
    <w:rsid w:val="00421D10"/>
    <w:rPr>
      <w:rFonts w:ascii="Arial" w:hAnsi="Arial"/>
      <w:sz w:val="22"/>
      <w:szCs w:val="24"/>
      <w:lang w:val="es-MX" w:eastAsia="es-ES"/>
    </w:rPr>
  </w:style>
  <w:style w:type="character" w:customStyle="1" w:styleId="MapadeldocumentoCar">
    <w:name w:val="Mapa del documento Car"/>
    <w:link w:val="Mapadeldocumento"/>
    <w:rsid w:val="00421D10"/>
    <w:rPr>
      <w:rFonts w:ascii="Tahoma" w:eastAsia="Calibri" w:hAnsi="Tahoma" w:cs="Tahoma"/>
      <w:shd w:val="clear" w:color="auto" w:fill="000080"/>
    </w:rPr>
  </w:style>
  <w:style w:type="paragraph" w:styleId="Mapadeldocumento">
    <w:name w:val="Document Map"/>
    <w:basedOn w:val="Normal"/>
    <w:link w:val="MapadeldocumentoCar"/>
    <w:rsid w:val="00421D10"/>
    <w:pPr>
      <w:shd w:val="clear" w:color="auto" w:fill="000080"/>
      <w:spacing w:after="200" w:line="276" w:lineRule="auto"/>
      <w:jc w:val="left"/>
    </w:pPr>
    <w:rPr>
      <w:rFonts w:ascii="Tahoma" w:eastAsia="Calibri" w:hAnsi="Tahoma"/>
      <w:sz w:val="20"/>
      <w:szCs w:val="20"/>
    </w:rPr>
  </w:style>
  <w:style w:type="character" w:customStyle="1" w:styleId="MapadeldocumentoCar1">
    <w:name w:val="Mapa del documento Car1"/>
    <w:uiPriority w:val="99"/>
    <w:rsid w:val="00421D10"/>
    <w:rPr>
      <w:rFonts w:ascii="Tahoma" w:hAnsi="Tahoma" w:cs="Tahoma"/>
      <w:sz w:val="16"/>
      <w:szCs w:val="16"/>
      <w:lang w:eastAsia="es-ES"/>
    </w:rPr>
  </w:style>
  <w:style w:type="character" w:customStyle="1" w:styleId="CarCar8">
    <w:name w:val="Car Car8"/>
    <w:locked/>
    <w:rsid w:val="00421D10"/>
    <w:rPr>
      <w:sz w:val="24"/>
      <w:szCs w:val="24"/>
      <w:lang w:val="es-ES" w:eastAsia="es-ES" w:bidi="ar-SA"/>
    </w:rPr>
  </w:style>
  <w:style w:type="table" w:customStyle="1" w:styleId="Tablaconcuadrcula1">
    <w:name w:val="Tabla con cuadrícula1"/>
    <w:basedOn w:val="Tablanormal"/>
    <w:next w:val="Tablaconcuadrcula"/>
    <w:uiPriority w:val="59"/>
    <w:rsid w:val="00421D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4">
    <w:name w:val="Titulo 4"/>
    <w:basedOn w:val="Ttulo4"/>
    <w:rsid w:val="00421D10"/>
    <w:pPr>
      <w:spacing w:before="240" w:after="240"/>
      <w:jc w:val="left"/>
    </w:pPr>
    <w:rPr>
      <w:rFonts w:ascii="Arial" w:hAnsi="Arial"/>
      <w:b w:val="0"/>
      <w:bCs w:val="0"/>
      <w:sz w:val="20"/>
      <w:szCs w:val="20"/>
      <w:lang w:eastAsia="es-CO"/>
    </w:rPr>
  </w:style>
  <w:style w:type="table" w:customStyle="1" w:styleId="Listaclara-nfasis51">
    <w:name w:val="Lista clara - Énfasis 51"/>
    <w:basedOn w:val="Tablanormal"/>
    <w:next w:val="Listaclara-nfasis5"/>
    <w:uiPriority w:val="61"/>
    <w:rsid w:val="00421D10"/>
    <w:rPr>
      <w:rFonts w:ascii="Calibri" w:eastAsia="Calibri" w:hAnsi="Calibri"/>
      <w:sz w:val="22"/>
      <w:szCs w:val="22"/>
      <w:lang w:eastAsia="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staclara-nfasis52">
    <w:name w:val="Lista clara - Énfasis 52"/>
    <w:basedOn w:val="Tablanormal"/>
    <w:next w:val="Listaclara-nfasis5"/>
    <w:uiPriority w:val="61"/>
    <w:rsid w:val="00421D10"/>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Sinlista11">
    <w:name w:val="Sin lista11"/>
    <w:next w:val="Sinlista"/>
    <w:uiPriority w:val="99"/>
    <w:semiHidden/>
    <w:unhideWhenUsed/>
    <w:rsid w:val="00421D10"/>
  </w:style>
  <w:style w:type="table" w:customStyle="1" w:styleId="Tablaconcuadrcula11">
    <w:name w:val="Tabla con cuadrícula11"/>
    <w:basedOn w:val="Tablanormal"/>
    <w:next w:val="Tablaconcuadrcula"/>
    <w:uiPriority w:val="59"/>
    <w:rsid w:val="00421D1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521">
    <w:name w:val="Lista clara - Énfasis 521"/>
    <w:basedOn w:val="Tablanormal"/>
    <w:next w:val="Listaclara-nfasis5"/>
    <w:uiPriority w:val="61"/>
    <w:rsid w:val="00421D10"/>
    <w:rPr>
      <w:rFonts w:ascii="Calibri" w:eastAsia="Calibri"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nfasis3">
    <w:name w:val="Light List Accent 3"/>
    <w:basedOn w:val="Tablanormal"/>
    <w:uiPriority w:val="61"/>
    <w:rsid w:val="00421D1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ombreadomedio1-nfasis6">
    <w:name w:val="Medium Shading 1 Accent 6"/>
    <w:basedOn w:val="Tablanormal"/>
    <w:uiPriority w:val="63"/>
    <w:rsid w:val="00421D10"/>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Textocomentario">
    <w:name w:val="annotation text"/>
    <w:basedOn w:val="Normal"/>
    <w:link w:val="TextocomentarioCar"/>
    <w:uiPriority w:val="99"/>
    <w:unhideWhenUsed/>
    <w:rsid w:val="00421D10"/>
    <w:pPr>
      <w:spacing w:after="200"/>
      <w:jc w:val="left"/>
    </w:pPr>
    <w:rPr>
      <w:rFonts w:ascii="Calibri" w:eastAsia="Calibri" w:hAnsi="Calibri"/>
      <w:sz w:val="20"/>
      <w:szCs w:val="20"/>
      <w:lang w:val="es-CR" w:eastAsia="en-US"/>
    </w:rPr>
  </w:style>
  <w:style w:type="character" w:customStyle="1" w:styleId="TextocomentarioCar">
    <w:name w:val="Texto comentario Car"/>
    <w:link w:val="Textocomentario"/>
    <w:uiPriority w:val="99"/>
    <w:rsid w:val="00421D10"/>
    <w:rPr>
      <w:rFonts w:ascii="Calibri" w:eastAsia="Calibri" w:hAnsi="Calibri"/>
      <w:lang w:val="es-CR" w:eastAsia="en-US"/>
    </w:rPr>
  </w:style>
  <w:style w:type="table" w:styleId="Cuadrculamedia3-nfasis3">
    <w:name w:val="Medium Grid 3 Accent 3"/>
    <w:basedOn w:val="Tablanormal"/>
    <w:uiPriority w:val="69"/>
    <w:rsid w:val="00421D10"/>
    <w:rPr>
      <w:rFonts w:ascii="Calibri" w:eastAsia="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ombreadomedio1-nfasis3">
    <w:name w:val="Medium Shading 1 Accent 3"/>
    <w:basedOn w:val="Tablanormal"/>
    <w:uiPriority w:val="63"/>
    <w:rsid w:val="00421D10"/>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staclara-nfasis6">
    <w:name w:val="Light List Accent 6"/>
    <w:basedOn w:val="Tablanormal"/>
    <w:uiPriority w:val="61"/>
    <w:rsid w:val="00421D10"/>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Sombreadomedio2-nfasis2">
    <w:name w:val="Medium Shading 2 Accent 2"/>
    <w:basedOn w:val="Tablanormal"/>
    <w:uiPriority w:val="64"/>
    <w:rsid w:val="00421D1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421D10"/>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PuestoCar">
    <w:name w:val="Puesto Car"/>
    <w:uiPriority w:val="99"/>
    <w:rsid w:val="00421D10"/>
    <w:rPr>
      <w:rFonts w:ascii="Cambria" w:eastAsia="Times New Roman" w:hAnsi="Cambria" w:cs="Times New Roman"/>
      <w:b/>
      <w:bCs/>
      <w:kern w:val="28"/>
      <w:sz w:val="32"/>
      <w:szCs w:val="32"/>
      <w:lang w:eastAsia="es-ES"/>
    </w:rPr>
  </w:style>
  <w:style w:type="table" w:styleId="Cuadrculamedia3-nfasis1">
    <w:name w:val="Medium Grid 3 Accent 1"/>
    <w:basedOn w:val="Tablanormal"/>
    <w:uiPriority w:val="69"/>
    <w:rsid w:val="00421D10"/>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adecuadrcula4-nfasis11">
    <w:name w:val="Tabla de cuadrícula 4 - Énfasis 11"/>
    <w:basedOn w:val="Tablanormal"/>
    <w:uiPriority w:val="49"/>
    <w:rsid w:val="00421D10"/>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ombreadomedio1-nfasis11">
    <w:name w:val="Sombreado medio 1 - Énfasis 11"/>
    <w:basedOn w:val="Tablanormal"/>
    <w:uiPriority w:val="63"/>
    <w:rsid w:val="00421D10"/>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Refdecomentario">
    <w:name w:val="annotation reference"/>
    <w:uiPriority w:val="99"/>
    <w:unhideWhenUsed/>
    <w:rsid w:val="00421D10"/>
    <w:rPr>
      <w:sz w:val="16"/>
      <w:szCs w:val="16"/>
    </w:rPr>
  </w:style>
  <w:style w:type="paragraph" w:styleId="Asuntodelcomentario">
    <w:name w:val="annotation subject"/>
    <w:basedOn w:val="Textocomentario"/>
    <w:next w:val="Textocomentario"/>
    <w:link w:val="AsuntodelcomentarioCar"/>
    <w:uiPriority w:val="99"/>
    <w:unhideWhenUsed/>
    <w:rsid w:val="00421D10"/>
    <w:pPr>
      <w:spacing w:line="276" w:lineRule="auto"/>
    </w:pPr>
    <w:rPr>
      <w:rFonts w:ascii="Arial" w:hAnsi="Arial"/>
      <w:b/>
      <w:bCs/>
    </w:rPr>
  </w:style>
  <w:style w:type="character" w:customStyle="1" w:styleId="AsuntodelcomentarioCar">
    <w:name w:val="Asunto del comentario Car"/>
    <w:link w:val="Asuntodelcomentario"/>
    <w:uiPriority w:val="99"/>
    <w:rsid w:val="00421D10"/>
    <w:rPr>
      <w:rFonts w:ascii="Arial" w:eastAsia="Calibri" w:hAnsi="Arial"/>
      <w:b/>
      <w:bCs/>
      <w:lang w:val="es-CR" w:eastAsia="en-US"/>
    </w:rPr>
  </w:style>
  <w:style w:type="character" w:customStyle="1" w:styleId="il">
    <w:name w:val="il"/>
    <w:rsid w:val="00421D10"/>
  </w:style>
  <w:style w:type="table" w:customStyle="1" w:styleId="Listaclara-nfasis11">
    <w:name w:val="Lista clara - Énfasis 11"/>
    <w:basedOn w:val="Tablanormal"/>
    <w:uiPriority w:val="99"/>
    <w:rsid w:val="00421D10"/>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ntinuarlista2">
    <w:name w:val="List Continue 2"/>
    <w:basedOn w:val="Normal"/>
    <w:unhideWhenUsed/>
    <w:rsid w:val="00421D10"/>
    <w:pPr>
      <w:spacing w:after="120" w:line="276" w:lineRule="auto"/>
      <w:ind w:left="566"/>
      <w:contextualSpacing/>
      <w:jc w:val="left"/>
    </w:pPr>
    <w:rPr>
      <w:rFonts w:eastAsia="Calibri"/>
      <w:szCs w:val="22"/>
      <w:lang w:eastAsia="en-US"/>
    </w:rPr>
  </w:style>
  <w:style w:type="paragraph" w:customStyle="1" w:styleId="Prrafodelista5">
    <w:name w:val="Párrafo de lista5"/>
    <w:basedOn w:val="Normal"/>
    <w:rsid w:val="00421D10"/>
    <w:pPr>
      <w:spacing w:after="200" w:line="276" w:lineRule="auto"/>
      <w:ind w:left="720"/>
      <w:contextualSpacing/>
      <w:jc w:val="left"/>
    </w:pPr>
    <w:rPr>
      <w:rFonts w:ascii="Calibri" w:eastAsia="Calibri" w:hAnsi="Calibri"/>
      <w:szCs w:val="22"/>
      <w:lang w:eastAsia="en-US"/>
    </w:rPr>
  </w:style>
  <w:style w:type="table" w:customStyle="1" w:styleId="Tablaconcuadrcula2">
    <w:name w:val="Tabla con cuadrícula2"/>
    <w:basedOn w:val="Tablanormal"/>
    <w:next w:val="Tablaconcuadrcula"/>
    <w:uiPriority w:val="59"/>
    <w:rsid w:val="00236F2A"/>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0F5643"/>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5B5A04"/>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3">
    <w:name w:val="A3"/>
    <w:uiPriority w:val="99"/>
    <w:rsid w:val="00C328F4"/>
    <w:rPr>
      <w:color w:val="000000"/>
      <w:sz w:val="22"/>
      <w:szCs w:val="22"/>
    </w:rPr>
  </w:style>
  <w:style w:type="character" w:customStyle="1" w:styleId="a90">
    <w:name w:val="a9"/>
    <w:basedOn w:val="Fuentedeprrafopredeter"/>
    <w:rsid w:val="00F805B9"/>
  </w:style>
  <w:style w:type="table" w:customStyle="1" w:styleId="Tablaconcuadrcula5">
    <w:name w:val="Tabla con cuadrícula5"/>
    <w:basedOn w:val="Tablanormal"/>
    <w:next w:val="Tablaconcuadrcula"/>
    <w:uiPriority w:val="59"/>
    <w:rsid w:val="00354D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663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
    <w:name w:val="Lista clara - Énfasis 31"/>
    <w:basedOn w:val="Tablanormal"/>
    <w:next w:val="Listaclara-nfasis3"/>
    <w:uiPriority w:val="61"/>
    <w:rsid w:val="00663DA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7">
    <w:name w:val="Tabla con cuadrícula7"/>
    <w:basedOn w:val="Tablanormal"/>
    <w:next w:val="Tablaconcuadrcula"/>
    <w:uiPriority w:val="59"/>
    <w:rsid w:val="004C56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2">
    <w:name w:val="Lista clara - Énfasis 32"/>
    <w:basedOn w:val="Tablanormal"/>
    <w:next w:val="Listaclara-nfasis3"/>
    <w:uiPriority w:val="61"/>
    <w:rsid w:val="004C560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8">
    <w:name w:val="Tabla con cuadrícula8"/>
    <w:basedOn w:val="Tablanormal"/>
    <w:next w:val="Tablaconcuadrcula"/>
    <w:uiPriority w:val="59"/>
    <w:rsid w:val="000E52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1">
    <w:name w:val="Tabla de cuadrícula 4 - Énfasis 111"/>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0">
    <w:name w:val="Tabla con cuadrícula10"/>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2">
    <w:name w:val="Tabla de cuadrícula 4 - Énfasis 112"/>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2">
    <w:name w:val="Tabla con cuadrícula12"/>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3">
    <w:name w:val="Tabla de cuadrícula 4 - Énfasis 113"/>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3">
    <w:name w:val="Tabla con cuadrícula13"/>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rsid w:val="00A62CF0"/>
    <w:rPr>
      <w:rFonts w:ascii="Arial Narrow" w:eastAsia="Calibri" w:hAnsi="Arial Narrow"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Estilo">
    <w:name w:val="Estilo"/>
    <w:rsid w:val="002B3F7B"/>
    <w:pPr>
      <w:widowControl w:val="0"/>
      <w:autoSpaceDE w:val="0"/>
      <w:autoSpaceDN w:val="0"/>
      <w:adjustRightInd w:val="0"/>
    </w:pPr>
    <w:rPr>
      <w:rFonts w:ascii="Arial" w:eastAsiaTheme="minorEastAsia" w:hAnsi="Arial" w:cs="Arial"/>
      <w:sz w:val="24"/>
      <w:szCs w:val="24"/>
      <w:lang w:val="es-ES" w:eastAsia="es-ES"/>
    </w:rPr>
  </w:style>
  <w:style w:type="table" w:customStyle="1" w:styleId="Tablaconcuadrcula15">
    <w:name w:val="Tabla con cuadrícula15"/>
    <w:basedOn w:val="Tablanormal"/>
    <w:next w:val="Tablaconcuadrcula"/>
    <w:uiPriority w:val="59"/>
    <w:rsid w:val="006651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59"/>
    <w:rsid w:val="00FC62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070A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next w:val="Tablaconcuadrcula"/>
    <w:uiPriority w:val="59"/>
    <w:rsid w:val="00F52C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9">
    <w:name w:val="Tabla con cuadrícula19"/>
    <w:basedOn w:val="Tablanormal"/>
    <w:next w:val="Tablaconcuadrcula"/>
    <w:uiPriority w:val="59"/>
    <w:rsid w:val="00C604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0">
    <w:name w:val="Tabla con cuadrícula20"/>
    <w:basedOn w:val="Tablanormal"/>
    <w:next w:val="Tablaconcuadrcula"/>
    <w:uiPriority w:val="59"/>
    <w:rsid w:val="00C604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0362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1-nfasis31">
    <w:name w:val="Sombreado medio 1 - Énfasis 31"/>
    <w:basedOn w:val="Tablanormal"/>
    <w:next w:val="Sombreadomedio1-nfasis3"/>
    <w:uiPriority w:val="63"/>
    <w:rsid w:val="0003627B"/>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aconcuadrcula22">
    <w:name w:val="Tabla con cuadrícula22"/>
    <w:basedOn w:val="Tablanormal"/>
    <w:next w:val="Tablaconcuadrcula"/>
    <w:uiPriority w:val="59"/>
    <w:rsid w:val="000362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3">
    <w:name w:val="Lista clara - Énfasis 33"/>
    <w:basedOn w:val="Tablanormal"/>
    <w:next w:val="Listaclara-nfasis3"/>
    <w:uiPriority w:val="61"/>
    <w:rsid w:val="0003627B"/>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3">
    <w:name w:val="Tabla con cuadrícula23"/>
    <w:basedOn w:val="Tablanormal"/>
    <w:next w:val="Tablaconcuadrcula"/>
    <w:uiPriority w:val="59"/>
    <w:rsid w:val="006C1D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
    <w:name w:val="Tabla con cuadrícula141"/>
    <w:basedOn w:val="Tablanormal"/>
    <w:rsid w:val="00AD5A2C"/>
    <w:rPr>
      <w:rFonts w:ascii="Arial Narrow" w:eastAsia="Calibri" w:hAnsi="Arial Narrow"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4">
    <w:name w:val="Tabla con cuadrícula24"/>
    <w:basedOn w:val="Tablanormal"/>
    <w:next w:val="Tablaconcuadrcula"/>
    <w:uiPriority w:val="59"/>
    <w:rsid w:val="00E94E2C"/>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59"/>
    <w:rsid w:val="00894C0E"/>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1">
    <w:name w:val="Normal1"/>
    <w:basedOn w:val="Normal"/>
    <w:rsid w:val="002600D2"/>
    <w:pPr>
      <w:overflowPunct w:val="0"/>
      <w:autoSpaceDE w:val="0"/>
      <w:autoSpaceDN w:val="0"/>
      <w:adjustRightInd w:val="0"/>
      <w:spacing w:after="120"/>
      <w:textAlignment w:val="baseline"/>
    </w:pPr>
    <w:rPr>
      <w:sz w:val="20"/>
      <w:szCs w:val="20"/>
      <w:lang w:val="es-ES_tradnl"/>
    </w:rPr>
  </w:style>
  <w:style w:type="paragraph" w:customStyle="1" w:styleId="1">
    <w:name w:val="1"/>
    <w:basedOn w:val="Normal"/>
    <w:next w:val="Normal"/>
    <w:uiPriority w:val="99"/>
    <w:qFormat/>
    <w:rsid w:val="002600D2"/>
    <w:pPr>
      <w:spacing w:line="360" w:lineRule="auto"/>
      <w:ind w:left="-120"/>
    </w:pPr>
    <w:rPr>
      <w:rFonts w:eastAsia="Calibri" w:cs="Arial"/>
      <w:b/>
      <w:bCs/>
      <w:color w:val="000000"/>
      <w:sz w:val="28"/>
      <w:szCs w:val="28"/>
    </w:rPr>
  </w:style>
  <w:style w:type="character" w:customStyle="1" w:styleId="Textoindependiente2Car1">
    <w:name w:val="Texto independiente 2 Car1"/>
    <w:basedOn w:val="Fuentedeprrafopredeter"/>
    <w:uiPriority w:val="99"/>
    <w:semiHidden/>
    <w:rsid w:val="002600D2"/>
  </w:style>
  <w:style w:type="character" w:customStyle="1" w:styleId="SangradetextonormalCar1">
    <w:name w:val="Sangría de texto normal Car1"/>
    <w:basedOn w:val="Fuentedeprrafopredeter"/>
    <w:uiPriority w:val="99"/>
    <w:semiHidden/>
    <w:rsid w:val="002600D2"/>
  </w:style>
  <w:style w:type="character" w:customStyle="1" w:styleId="Textoindependiente3Car1">
    <w:name w:val="Texto independiente 3 Car1"/>
    <w:basedOn w:val="Fuentedeprrafopredeter"/>
    <w:uiPriority w:val="99"/>
    <w:semiHidden/>
    <w:rsid w:val="002600D2"/>
    <w:rPr>
      <w:sz w:val="16"/>
      <w:szCs w:val="16"/>
    </w:rPr>
  </w:style>
  <w:style w:type="character" w:customStyle="1" w:styleId="TextonotapieCar1">
    <w:name w:val="Texto nota pie Car1"/>
    <w:basedOn w:val="Fuentedeprrafopredeter"/>
    <w:uiPriority w:val="99"/>
    <w:semiHidden/>
    <w:rsid w:val="002600D2"/>
    <w:rPr>
      <w:sz w:val="20"/>
      <w:szCs w:val="20"/>
    </w:rPr>
  </w:style>
  <w:style w:type="character" w:customStyle="1" w:styleId="TtuloCar1">
    <w:name w:val="Título Car1"/>
    <w:basedOn w:val="Fuentedeprrafopredeter"/>
    <w:uiPriority w:val="99"/>
    <w:rsid w:val="002600D2"/>
    <w:rPr>
      <w:rFonts w:asciiTheme="majorHAnsi" w:eastAsiaTheme="majorEastAsia" w:hAnsiTheme="majorHAnsi" w:cstheme="majorBidi"/>
      <w:spacing w:val="-10"/>
      <w:kern w:val="28"/>
      <w:sz w:val="56"/>
      <w:szCs w:val="56"/>
    </w:rPr>
  </w:style>
  <w:style w:type="paragraph" w:styleId="Revisin">
    <w:name w:val="Revision"/>
    <w:hidden/>
    <w:uiPriority w:val="99"/>
    <w:semiHidden/>
    <w:rsid w:val="002600D2"/>
    <w:rPr>
      <w:rFonts w:asciiTheme="minorHAnsi" w:eastAsiaTheme="minorHAnsi" w:hAnsiTheme="minorHAnsi" w:cstheme="minorBidi"/>
      <w:sz w:val="22"/>
      <w:szCs w:val="22"/>
      <w:lang w:eastAsia="en-US"/>
    </w:rPr>
  </w:style>
  <w:style w:type="table" w:customStyle="1" w:styleId="Listaclara-nfasis21">
    <w:name w:val="Lista clara - Énfasis 21"/>
    <w:basedOn w:val="Tablanormal"/>
    <w:next w:val="Listaclara-nfasis2"/>
    <w:uiPriority w:val="61"/>
    <w:rsid w:val="002600D2"/>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Prrafodelista6">
    <w:name w:val="Párrafo de lista6"/>
    <w:basedOn w:val="Normal"/>
    <w:rsid w:val="002600D2"/>
    <w:pPr>
      <w:spacing w:after="200" w:line="276" w:lineRule="auto"/>
      <w:ind w:left="720"/>
      <w:contextualSpacing/>
      <w:jc w:val="left"/>
    </w:pPr>
    <w:rPr>
      <w:rFonts w:ascii="Calibri" w:eastAsia="Calibri" w:hAnsi="Calibri"/>
      <w:szCs w:val="22"/>
      <w:lang w:eastAsia="en-US"/>
    </w:rPr>
  </w:style>
  <w:style w:type="paragraph" w:customStyle="1" w:styleId="pa39">
    <w:name w:val="pa39"/>
    <w:basedOn w:val="Normal"/>
    <w:rsid w:val="002600D2"/>
    <w:pPr>
      <w:spacing w:before="100" w:beforeAutospacing="1" w:after="100" w:afterAutospacing="1"/>
      <w:jc w:val="left"/>
    </w:pPr>
    <w:rPr>
      <w:rFonts w:ascii="Times New Roman" w:hAnsi="Times New Roman" w:cs="Arial"/>
      <w:color w:val="663300"/>
      <w:sz w:val="24"/>
      <w:lang w:val="es-ES"/>
    </w:rPr>
  </w:style>
  <w:style w:type="paragraph" w:customStyle="1" w:styleId="Prrafodelista7">
    <w:name w:val="Párrafo de lista7"/>
    <w:basedOn w:val="Normal"/>
    <w:rsid w:val="002600D2"/>
    <w:pPr>
      <w:spacing w:after="200" w:line="276" w:lineRule="auto"/>
      <w:ind w:left="720"/>
      <w:contextualSpacing/>
      <w:jc w:val="left"/>
    </w:pPr>
    <w:rPr>
      <w:rFonts w:ascii="Calibri" w:eastAsia="Calibri" w:hAnsi="Calibri"/>
      <w:szCs w:val="22"/>
      <w:lang w:eastAsia="en-US"/>
    </w:rPr>
  </w:style>
  <w:style w:type="table" w:customStyle="1" w:styleId="Tabladecuadrcula4-nfasis61">
    <w:name w:val="Tabla de cuadrícula 4 - Énfasis 61"/>
    <w:basedOn w:val="Tablanormal"/>
    <w:uiPriority w:val="49"/>
    <w:rsid w:val="002600D2"/>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1">
    <w:name w:val="Tabla de cuadrícula 5 oscura1"/>
    <w:basedOn w:val="Tablanormal"/>
    <w:uiPriority w:val="50"/>
    <w:rsid w:val="002600D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4-nfasis51">
    <w:name w:val="Tabla de cuadrícula 4 - Énfasis 51"/>
    <w:basedOn w:val="Tablanormal"/>
    <w:uiPriority w:val="49"/>
    <w:rsid w:val="002600D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Estilo1">
    <w:name w:val="Estilo1"/>
    <w:basedOn w:val="Tablanormal"/>
    <w:uiPriority w:val="99"/>
    <w:rsid w:val="002600D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customStyle="1" w:styleId="Prrafodelista8">
    <w:name w:val="Párrafo de lista8"/>
    <w:basedOn w:val="Normal"/>
    <w:rsid w:val="002600D2"/>
    <w:pPr>
      <w:spacing w:after="200" w:line="276" w:lineRule="auto"/>
      <w:ind w:left="720"/>
      <w:contextualSpacing/>
      <w:jc w:val="left"/>
    </w:pPr>
    <w:rPr>
      <w:rFonts w:ascii="Calibri" w:hAnsi="Calibri"/>
      <w:szCs w:val="22"/>
      <w:lang w:eastAsia="en-US"/>
    </w:rPr>
  </w:style>
  <w:style w:type="paragraph" w:customStyle="1" w:styleId="TableContents">
    <w:name w:val="Table Contents"/>
    <w:basedOn w:val="Standard"/>
    <w:rsid w:val="005B5E25"/>
    <w:pPr>
      <w:widowControl w:val="0"/>
      <w:suppressLineNumbers/>
    </w:pPr>
    <w:rPr>
      <w:rFonts w:ascii="Times New Roman" w:eastAsia="Lucida Sans Unicode" w:hAnsi="Times New Roman" w:cs="Mangal"/>
      <w:szCs w:val="24"/>
      <w:lang w:val="es-ES" w:eastAsia="zh-CN" w:bidi="hi-IN"/>
    </w:rPr>
  </w:style>
  <w:style w:type="paragraph" w:styleId="Citadestacada">
    <w:name w:val="Intense Quote"/>
    <w:basedOn w:val="Normal"/>
    <w:next w:val="Normal"/>
    <w:link w:val="CitadestacadaCar"/>
    <w:uiPriority w:val="30"/>
    <w:qFormat/>
    <w:rsid w:val="000E22B9"/>
    <w:pPr>
      <w:spacing w:before="100" w:beforeAutospacing="1" w:after="240"/>
      <w:ind w:left="720"/>
      <w:jc w:val="center"/>
    </w:pPr>
    <w:rPr>
      <w:rFonts w:ascii="Calibri Light" w:eastAsia="SimSun" w:hAnsi="Calibri Light"/>
      <w:color w:val="44546A"/>
      <w:spacing w:val="-6"/>
      <w:sz w:val="32"/>
      <w:szCs w:val="32"/>
    </w:rPr>
  </w:style>
  <w:style w:type="character" w:customStyle="1" w:styleId="CitadestacadaCar">
    <w:name w:val="Cita destacada Car"/>
    <w:basedOn w:val="Fuentedeprrafopredeter"/>
    <w:link w:val="Citadestacada"/>
    <w:uiPriority w:val="30"/>
    <w:rsid w:val="000E22B9"/>
    <w:rPr>
      <w:rFonts w:ascii="Calibri Light" w:eastAsia="SimSun" w:hAnsi="Calibri Light"/>
      <w:color w:val="44546A"/>
      <w:spacing w:val="-6"/>
      <w:sz w:val="32"/>
      <w:szCs w:val="32"/>
    </w:rPr>
  </w:style>
  <w:style w:type="paragraph" w:customStyle="1" w:styleId="Prrafodelista9">
    <w:name w:val="Párrafo de lista9"/>
    <w:basedOn w:val="Normal"/>
    <w:rsid w:val="00682106"/>
    <w:pPr>
      <w:spacing w:after="200" w:line="276" w:lineRule="auto"/>
      <w:ind w:left="720"/>
      <w:contextualSpacing/>
      <w:jc w:val="left"/>
    </w:pPr>
    <w:rPr>
      <w:rFonts w:ascii="Calibri" w:eastAsia="Calibri" w:hAnsi="Calibri"/>
      <w:szCs w:val="22"/>
      <w:lang w:eastAsia="en-US"/>
    </w:rPr>
  </w:style>
  <w:style w:type="table" w:customStyle="1" w:styleId="Tablaconcuadrcula26">
    <w:name w:val="Tabla con cuadrícula26"/>
    <w:basedOn w:val="Tablanormal"/>
    <w:next w:val="Tablaconcuadrcula"/>
    <w:uiPriority w:val="59"/>
    <w:rsid w:val="00C65C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512">
    <w:name w:val="Tabla de cuadrícula 4 - Énfasis 512"/>
    <w:basedOn w:val="Tablanormal"/>
    <w:uiPriority w:val="49"/>
    <w:rsid w:val="00556BF7"/>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TMLconformatoprevio">
    <w:name w:val="HTML Preformatted"/>
    <w:basedOn w:val="Normal"/>
    <w:link w:val="HTMLconformatoprevioCar"/>
    <w:uiPriority w:val="99"/>
    <w:rsid w:val="00FF1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Courier New"/>
      <w:sz w:val="20"/>
      <w:szCs w:val="20"/>
      <w:lang w:val="es-ES"/>
    </w:rPr>
  </w:style>
  <w:style w:type="character" w:customStyle="1" w:styleId="HTMLconformatoprevioCar">
    <w:name w:val="HTML con formato previo Car"/>
    <w:basedOn w:val="Fuentedeprrafopredeter"/>
    <w:link w:val="HTMLconformatoprevio"/>
    <w:uiPriority w:val="99"/>
    <w:rsid w:val="00FF184F"/>
    <w:rPr>
      <w:rFonts w:ascii="Courier New" w:eastAsia="Calibri" w:hAnsi="Courier New" w:cs="Courier New"/>
      <w:lang w:val="es-ES" w:eastAsia="es-ES"/>
    </w:rPr>
  </w:style>
  <w:style w:type="character" w:customStyle="1" w:styleId="HTMLPreformattedChar">
    <w:name w:val="HTML Preformatted Char"/>
    <w:uiPriority w:val="99"/>
    <w:semiHidden/>
    <w:locked/>
    <w:rsid w:val="00FF184F"/>
    <w:rPr>
      <w:rFonts w:ascii="Courier New" w:hAnsi="Courier New" w:cs="Courier New"/>
      <w:sz w:val="20"/>
      <w:szCs w:val="20"/>
      <w:lang w:val="es-CO"/>
    </w:rPr>
  </w:style>
  <w:style w:type="paragraph" w:customStyle="1" w:styleId="WW-BodyText2">
    <w:name w:val="WW-Body Text 2"/>
    <w:basedOn w:val="Normal"/>
    <w:rsid w:val="00FF184F"/>
    <w:pPr>
      <w:widowControl w:val="0"/>
      <w:suppressAutoHyphens/>
      <w:spacing w:after="120" w:line="480" w:lineRule="auto"/>
      <w:jc w:val="left"/>
    </w:pPr>
    <w:rPr>
      <w:rFonts w:ascii="Nimbus Roman No9 L" w:eastAsia="Nimbus Sans L" w:hAnsi="Nimbus Roman No9 L"/>
      <w:sz w:val="24"/>
      <w:lang w:val="en-US"/>
    </w:rPr>
  </w:style>
  <w:style w:type="table" w:customStyle="1" w:styleId="Tablaconcuadrcula27">
    <w:name w:val="Tabla con cuadrícula27"/>
    <w:basedOn w:val="Tablanormal"/>
    <w:next w:val="Tablaconcuadrcula"/>
    <w:uiPriority w:val="59"/>
    <w:rsid w:val="00C9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511">
    <w:name w:val="Tabla de cuadrícula 4 - Énfasis 511"/>
    <w:basedOn w:val="Tablanormal"/>
    <w:uiPriority w:val="49"/>
    <w:rsid w:val="00C91379"/>
    <w:rPr>
      <w:rFonts w:ascii="Calibri" w:eastAsia="Calibri" w:hAnsi="Calibri"/>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28">
    <w:name w:val="Tabla con cuadrícula28"/>
    <w:basedOn w:val="Tablanormal"/>
    <w:next w:val="Tablaconcuadrcula"/>
    <w:uiPriority w:val="59"/>
    <w:rsid w:val="00C9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9">
    <w:name w:val="Tabla con cuadrícula29"/>
    <w:basedOn w:val="Tablanormal"/>
    <w:next w:val="Tablaconcuadrcula"/>
    <w:rsid w:val="00374DA0"/>
    <w:rPr>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0">
    <w:name w:val="Tabla con cuadrícula30"/>
    <w:basedOn w:val="Tablanormal"/>
    <w:next w:val="Tablaconcuadrcula"/>
    <w:uiPriority w:val="59"/>
    <w:rsid w:val="00374DA0"/>
    <w:pPr>
      <w:ind w:left="226" w:hanging="113"/>
      <w:jc w:val="both"/>
    </w:pPr>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74DA0"/>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
    <w:name w:val="2"/>
    <w:basedOn w:val="Normal"/>
    <w:next w:val="Normal"/>
    <w:link w:val="TtuloCar"/>
    <w:uiPriority w:val="35"/>
    <w:qFormat/>
    <w:rsid w:val="00313E5B"/>
    <w:pPr>
      <w:spacing w:line="360" w:lineRule="auto"/>
      <w:ind w:left="-120"/>
    </w:pPr>
    <w:rPr>
      <w:b/>
      <w:bCs/>
      <w:sz w:val="18"/>
      <w:lang w:val="es-MX"/>
    </w:rPr>
  </w:style>
  <w:style w:type="character" w:customStyle="1" w:styleId="CarCar11">
    <w:name w:val="Car Car11"/>
    <w:rsid w:val="00313E5B"/>
    <w:rPr>
      <w:rFonts w:ascii="Arial" w:hAnsi="Arial"/>
      <w:sz w:val="24"/>
      <w:szCs w:val="24"/>
      <w:lang w:val="es-MX" w:eastAsia="es-ES" w:bidi="ar-SA"/>
    </w:rPr>
  </w:style>
  <w:style w:type="paragraph" w:customStyle="1" w:styleId="Prrafodelista10">
    <w:name w:val="Párrafo de lista10"/>
    <w:basedOn w:val="Normal"/>
    <w:rsid w:val="00313E5B"/>
    <w:pPr>
      <w:ind w:left="720"/>
      <w:contextualSpacing/>
    </w:pPr>
    <w:rPr>
      <w:rFonts w:eastAsia="Calibri"/>
      <w:lang w:val="es-MX"/>
    </w:rPr>
  </w:style>
  <w:style w:type="character" w:customStyle="1" w:styleId="TtuloCar">
    <w:name w:val="Título Car"/>
    <w:link w:val="2"/>
    <w:uiPriority w:val="35"/>
    <w:rsid w:val="00313E5B"/>
    <w:rPr>
      <w:rFonts w:ascii="Arial" w:hAnsi="Arial"/>
      <w:b/>
      <w:bCs/>
      <w:sz w:val="18"/>
      <w:szCs w:val="24"/>
      <w:lang w:val="es-MX"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qFormat="1"/>
    <w:lsdException w:name="annotation reference" w:uiPriority="99"/>
    <w:lsdException w:name="List"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1489"/>
    <w:pPr>
      <w:jc w:val="both"/>
    </w:pPr>
    <w:rPr>
      <w:rFonts w:ascii="Arial" w:hAnsi="Arial"/>
      <w:sz w:val="22"/>
      <w:szCs w:val="24"/>
      <w:lang w:eastAsia="es-ES"/>
    </w:rPr>
  </w:style>
  <w:style w:type="paragraph" w:styleId="Ttulo1">
    <w:name w:val="heading 1"/>
    <w:basedOn w:val="Normal"/>
    <w:next w:val="Normal"/>
    <w:link w:val="Ttulo1Car"/>
    <w:qFormat/>
    <w:rsid w:val="006B102F"/>
    <w:pPr>
      <w:keepNext/>
      <w:outlineLvl w:val="0"/>
    </w:pPr>
    <w:rPr>
      <w:rFonts w:ascii="Arial Narrow" w:hAnsi="Arial Narrow"/>
      <w:b/>
      <w:bCs/>
    </w:rPr>
  </w:style>
  <w:style w:type="paragraph" w:styleId="Ttulo2">
    <w:name w:val="heading 2"/>
    <w:basedOn w:val="Normal"/>
    <w:next w:val="Normal"/>
    <w:link w:val="Ttulo2Car"/>
    <w:qFormat/>
    <w:rsid w:val="006B102F"/>
    <w:pPr>
      <w:keepNext/>
      <w:outlineLvl w:val="1"/>
    </w:pPr>
    <w:rPr>
      <w:rFonts w:ascii="Arial Narrow" w:hAnsi="Arial Narrow"/>
      <w:b/>
      <w:bCs/>
      <w:iCs/>
      <w:szCs w:val="28"/>
    </w:rPr>
  </w:style>
  <w:style w:type="paragraph" w:styleId="Ttulo3">
    <w:name w:val="heading 3"/>
    <w:basedOn w:val="Normal"/>
    <w:next w:val="Normal"/>
    <w:link w:val="Ttulo3Car"/>
    <w:qFormat/>
    <w:rsid w:val="006B102F"/>
    <w:pPr>
      <w:keepNext/>
      <w:outlineLvl w:val="2"/>
    </w:pPr>
    <w:rPr>
      <w:rFonts w:ascii="Arial Narrow" w:hAnsi="Arial Narrow"/>
      <w:b/>
      <w:bCs/>
      <w:szCs w:val="26"/>
    </w:rPr>
  </w:style>
  <w:style w:type="paragraph" w:styleId="Ttulo4">
    <w:name w:val="heading 4"/>
    <w:basedOn w:val="Normal"/>
    <w:next w:val="Normal"/>
    <w:link w:val="Ttulo4Car"/>
    <w:qFormat/>
    <w:rsid w:val="006B102F"/>
    <w:pPr>
      <w:keepNext/>
      <w:outlineLvl w:val="3"/>
    </w:pPr>
    <w:rPr>
      <w:rFonts w:ascii="Arial Narrow" w:hAnsi="Arial Narrow"/>
      <w:b/>
      <w:bCs/>
      <w:szCs w:val="28"/>
    </w:rPr>
  </w:style>
  <w:style w:type="paragraph" w:styleId="Ttulo5">
    <w:name w:val="heading 5"/>
    <w:basedOn w:val="Normal"/>
    <w:next w:val="Normal"/>
    <w:link w:val="Ttulo5Car"/>
    <w:qFormat/>
    <w:rsid w:val="00730E8D"/>
    <w:pPr>
      <w:spacing w:before="240" w:after="60"/>
      <w:outlineLvl w:val="4"/>
    </w:pPr>
    <w:rPr>
      <w:b/>
      <w:bCs/>
      <w:i/>
      <w:iCs/>
      <w:sz w:val="26"/>
      <w:szCs w:val="26"/>
    </w:rPr>
  </w:style>
  <w:style w:type="paragraph" w:styleId="Ttulo7">
    <w:name w:val="heading 7"/>
    <w:basedOn w:val="Normal"/>
    <w:next w:val="Normal"/>
    <w:link w:val="Ttulo7Car"/>
    <w:qFormat/>
    <w:rsid w:val="00C03664"/>
    <w:pPr>
      <w:spacing w:before="240" w:after="60"/>
      <w:outlineLvl w:val="6"/>
    </w:pPr>
    <w:rPr>
      <w:rFonts w:ascii="Times New Roman" w:hAnsi="Times New Roman"/>
      <w:sz w:val="24"/>
    </w:rPr>
  </w:style>
  <w:style w:type="paragraph" w:styleId="Ttulo9">
    <w:name w:val="heading 9"/>
    <w:basedOn w:val="Normal"/>
    <w:next w:val="Normal"/>
    <w:link w:val="Ttulo9Car"/>
    <w:qFormat/>
    <w:rsid w:val="00421D10"/>
    <w:pPr>
      <w:keepNext/>
      <w:spacing w:after="200" w:line="276" w:lineRule="auto"/>
      <w:jc w:val="left"/>
      <w:outlineLvl w:val="8"/>
    </w:pPr>
    <w:rPr>
      <w:rFonts w:eastAsia="Calibri"/>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6B102F"/>
    <w:rPr>
      <w:rFonts w:ascii="Arial Narrow" w:hAnsi="Arial Narrow"/>
      <w:b/>
      <w:bCs/>
      <w:sz w:val="22"/>
      <w:szCs w:val="24"/>
      <w:lang w:eastAsia="es-ES"/>
    </w:rPr>
  </w:style>
  <w:style w:type="character" w:customStyle="1" w:styleId="Ttulo2Car">
    <w:name w:val="Título 2 Car"/>
    <w:link w:val="Ttulo2"/>
    <w:rsid w:val="006B102F"/>
    <w:rPr>
      <w:rFonts w:ascii="Arial Narrow" w:hAnsi="Arial Narrow" w:cs="Arial"/>
      <w:b/>
      <w:bCs/>
      <w:iCs/>
      <w:sz w:val="22"/>
      <w:szCs w:val="28"/>
      <w:lang w:eastAsia="es-ES"/>
    </w:rPr>
  </w:style>
  <w:style w:type="character" w:customStyle="1" w:styleId="Ttulo3Car">
    <w:name w:val="Título 3 Car"/>
    <w:link w:val="Ttulo3"/>
    <w:rsid w:val="006B102F"/>
    <w:rPr>
      <w:rFonts w:ascii="Arial Narrow" w:hAnsi="Arial Narrow" w:cs="Arial"/>
      <w:b/>
      <w:bCs/>
      <w:sz w:val="22"/>
      <w:szCs w:val="26"/>
      <w:lang w:eastAsia="es-ES"/>
    </w:rPr>
  </w:style>
  <w:style w:type="character" w:customStyle="1" w:styleId="Ttulo4Car">
    <w:name w:val="Título 4 Car"/>
    <w:link w:val="Ttulo4"/>
    <w:rsid w:val="006B102F"/>
    <w:rPr>
      <w:rFonts w:ascii="Arial Narrow" w:hAnsi="Arial Narrow"/>
      <w:b/>
      <w:bCs/>
      <w:sz w:val="22"/>
      <w:szCs w:val="28"/>
      <w:lang w:eastAsia="es-ES"/>
    </w:rPr>
  </w:style>
  <w:style w:type="character" w:customStyle="1" w:styleId="Ttulo5Car">
    <w:name w:val="Título 5 Car"/>
    <w:link w:val="Ttulo5"/>
    <w:locked/>
    <w:rsid w:val="00730E8D"/>
    <w:rPr>
      <w:rFonts w:ascii="Arial" w:hAnsi="Arial"/>
      <w:b/>
      <w:bCs/>
      <w:i/>
      <w:iCs/>
      <w:sz w:val="26"/>
      <w:szCs w:val="26"/>
      <w:lang w:val="es-CO" w:eastAsia="es-ES" w:bidi="ar-SA"/>
    </w:rPr>
  </w:style>
  <w:style w:type="character" w:customStyle="1" w:styleId="Ttulo7Car">
    <w:name w:val="Título 7 Car"/>
    <w:link w:val="Ttulo7"/>
    <w:rsid w:val="00F0484E"/>
    <w:rPr>
      <w:sz w:val="24"/>
      <w:szCs w:val="24"/>
      <w:lang w:val="es-CO"/>
    </w:rPr>
  </w:style>
  <w:style w:type="paragraph" w:styleId="Encabezado">
    <w:name w:val="header"/>
    <w:aliases w:val="Encabezado Car,h,h8,h9,h10,h18,encabezado,Encabezado1,Encabezado Car Car Car Car Car,Encabezado Car Car Car,Encabezado11,encabezado1,Encabezado12,encabezado2,Encabezado111,encabezado11,Encabezado13,encabezado3,Encabezado14,encabezado4,Tabl"/>
    <w:basedOn w:val="Normal"/>
    <w:link w:val="EncabezadoCar1"/>
    <w:uiPriority w:val="99"/>
    <w:rsid w:val="00381713"/>
    <w:pPr>
      <w:tabs>
        <w:tab w:val="center" w:pos="4252"/>
        <w:tab w:val="right" w:pos="8504"/>
      </w:tabs>
    </w:pPr>
  </w:style>
  <w:style w:type="character" w:customStyle="1" w:styleId="EncabezadoCar1">
    <w:name w:val="Encabezado Car1"/>
    <w:aliases w:val="Encabezado Car Car,h Car1,h8 Car1,h9 Car1,h10 Car1,h18 Car1,encabezado Car,Encabezado1 Car,Encabezado Car Car Car Car Car Car,Encabezado Car Car Car Car,Encabezado11 Car,encabezado1 Car,Encabezado12 Car,encabezado2 Car,Encabezado111 Car"/>
    <w:link w:val="Encabezado"/>
    <w:rsid w:val="00381713"/>
    <w:rPr>
      <w:rFonts w:ascii="Arial" w:hAnsi="Arial"/>
      <w:sz w:val="22"/>
      <w:szCs w:val="24"/>
      <w:lang w:val="es-CO" w:eastAsia="es-ES" w:bidi="ar-SA"/>
    </w:rPr>
  </w:style>
  <w:style w:type="paragraph" w:styleId="Piedepgina">
    <w:name w:val="footer"/>
    <w:basedOn w:val="Normal"/>
    <w:link w:val="PiedepginaCar"/>
    <w:uiPriority w:val="99"/>
    <w:rsid w:val="00381713"/>
    <w:pPr>
      <w:tabs>
        <w:tab w:val="center" w:pos="4252"/>
        <w:tab w:val="right" w:pos="8504"/>
      </w:tabs>
    </w:pPr>
  </w:style>
  <w:style w:type="character" w:customStyle="1" w:styleId="PiedepginaCar">
    <w:name w:val="Pie de página Car"/>
    <w:link w:val="Piedepgina"/>
    <w:uiPriority w:val="99"/>
    <w:rsid w:val="00C80F89"/>
    <w:rPr>
      <w:rFonts w:ascii="Arial" w:hAnsi="Arial"/>
      <w:sz w:val="22"/>
      <w:szCs w:val="24"/>
      <w:lang w:val="es-CO" w:eastAsia="es-ES" w:bidi="ar-SA"/>
    </w:rPr>
  </w:style>
  <w:style w:type="paragraph" w:styleId="Textoindependiente">
    <w:name w:val="Body Text"/>
    <w:basedOn w:val="Normal"/>
    <w:link w:val="TextoindependienteCar"/>
    <w:rsid w:val="00381713"/>
    <w:pPr>
      <w:spacing w:line="360" w:lineRule="auto"/>
    </w:pPr>
    <w:rPr>
      <w:rFonts w:eastAsia="Calibri"/>
      <w:sz w:val="24"/>
      <w:lang w:val="es-MX"/>
    </w:rPr>
  </w:style>
  <w:style w:type="character" w:customStyle="1" w:styleId="TextoindependienteCar">
    <w:name w:val="Texto independiente Car"/>
    <w:link w:val="Textoindependiente"/>
    <w:locked/>
    <w:rsid w:val="00381713"/>
    <w:rPr>
      <w:rFonts w:ascii="Arial" w:eastAsia="Calibri" w:hAnsi="Arial"/>
      <w:sz w:val="24"/>
      <w:szCs w:val="24"/>
      <w:lang w:val="es-MX" w:eastAsia="es-ES" w:bidi="ar-SA"/>
    </w:rPr>
  </w:style>
  <w:style w:type="paragraph" w:customStyle="1" w:styleId="Ttulo111pt">
    <w:name w:val="Título 1 + 11 pt"/>
    <w:aliases w:val="Sin Negrita,Centrado"/>
    <w:basedOn w:val="Ttulo1"/>
    <w:rsid w:val="00D00A57"/>
    <w:pPr>
      <w:jc w:val="center"/>
    </w:pPr>
    <w:rPr>
      <w:rFonts w:cs="Arial"/>
      <w:b w:val="0"/>
      <w:bCs w:val="0"/>
      <w:sz w:val="52"/>
      <w:szCs w:val="22"/>
    </w:rPr>
  </w:style>
  <w:style w:type="character" w:customStyle="1" w:styleId="CarCar13">
    <w:name w:val="Car Car13"/>
    <w:rsid w:val="00D00A57"/>
    <w:rPr>
      <w:rFonts w:ascii="Arial" w:hAnsi="Arial"/>
      <w:b/>
      <w:bCs/>
      <w:sz w:val="22"/>
      <w:szCs w:val="24"/>
      <w:lang w:val="es-CO" w:eastAsia="es-ES" w:bidi="ar-SA"/>
    </w:rPr>
  </w:style>
  <w:style w:type="paragraph" w:styleId="Prrafodelista">
    <w:name w:val="List Paragraph"/>
    <w:aliases w:val="Bolita,BOLA,HOJA,BOLADEF,Bola,Guión,Viñeta 2,Párrafo de lista21,Titulo 8,Lista vistosa - Énfasis 11"/>
    <w:basedOn w:val="Normal"/>
    <w:link w:val="PrrafodelistaCar"/>
    <w:uiPriority w:val="34"/>
    <w:qFormat/>
    <w:rsid w:val="00406042"/>
    <w:pPr>
      <w:ind w:left="708"/>
      <w:jc w:val="left"/>
    </w:pPr>
    <w:rPr>
      <w:rFonts w:ascii="Times New Roman" w:hAnsi="Times New Roman"/>
      <w:sz w:val="24"/>
      <w:lang w:val="es-MX"/>
    </w:rPr>
  </w:style>
  <w:style w:type="paragraph" w:customStyle="1" w:styleId="Prrafodelista1">
    <w:name w:val="Párrafo de lista1"/>
    <w:basedOn w:val="Normal"/>
    <w:uiPriority w:val="99"/>
    <w:rsid w:val="00A869B7"/>
    <w:pPr>
      <w:spacing w:after="200" w:line="276" w:lineRule="auto"/>
      <w:ind w:left="720"/>
      <w:contextualSpacing/>
      <w:jc w:val="left"/>
    </w:pPr>
    <w:rPr>
      <w:rFonts w:ascii="Calibri" w:hAnsi="Calibri"/>
      <w:szCs w:val="22"/>
      <w:lang w:eastAsia="en-US"/>
    </w:rPr>
  </w:style>
  <w:style w:type="paragraph" w:styleId="Textonotapie">
    <w:name w:val="footnote text"/>
    <w:aliases w:val="footnote texto,Texto nota pie Arial 10,Texto tablas"/>
    <w:basedOn w:val="Normal"/>
    <w:link w:val="TextonotapieCar"/>
    <w:rsid w:val="00802095"/>
    <w:rPr>
      <w:sz w:val="20"/>
      <w:szCs w:val="20"/>
    </w:rPr>
  </w:style>
  <w:style w:type="character" w:customStyle="1" w:styleId="TextonotapieCar">
    <w:name w:val="Texto nota pie Car"/>
    <w:aliases w:val="footnote texto Car,Texto nota pie Arial 10 Car,Texto tablas Car"/>
    <w:link w:val="Textonotapie"/>
    <w:locked/>
    <w:rsid w:val="00802095"/>
    <w:rPr>
      <w:rFonts w:ascii="Arial" w:hAnsi="Arial"/>
      <w:lang w:val="es-CO" w:eastAsia="es-ES" w:bidi="ar-SA"/>
    </w:rPr>
  </w:style>
  <w:style w:type="character" w:styleId="Refdenotaalpie">
    <w:name w:val="footnote reference"/>
    <w:rsid w:val="00802095"/>
    <w:rPr>
      <w:rFonts w:cs="Times New Roman"/>
      <w:vertAlign w:val="superscript"/>
    </w:rPr>
  </w:style>
  <w:style w:type="paragraph" w:styleId="Textoindependiente2">
    <w:name w:val="Body Text 2"/>
    <w:basedOn w:val="Normal"/>
    <w:link w:val="Textoindependiente2Car"/>
    <w:rsid w:val="000B320E"/>
    <w:pPr>
      <w:spacing w:after="120" w:line="480" w:lineRule="auto"/>
    </w:pPr>
  </w:style>
  <w:style w:type="table" w:styleId="Tablaconcuadrcula">
    <w:name w:val="Table Grid"/>
    <w:basedOn w:val="Tablanormal"/>
    <w:uiPriority w:val="59"/>
    <w:rsid w:val="00EF5CAC"/>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w2006textonormalp">
    <w:name w:val="nw2006textonormalp"/>
    <w:basedOn w:val="Normal"/>
    <w:rsid w:val="00593AB1"/>
    <w:pPr>
      <w:shd w:val="clear" w:color="auto" w:fill="FFFFFF"/>
      <w:spacing w:before="27" w:after="100" w:afterAutospacing="1"/>
    </w:pPr>
    <w:rPr>
      <w:rFonts w:ascii="Verdana" w:hAnsi="Verdana"/>
      <w:color w:val="000000"/>
      <w:sz w:val="16"/>
      <w:szCs w:val="16"/>
      <w:lang w:eastAsia="es-CO"/>
    </w:rPr>
  </w:style>
  <w:style w:type="paragraph" w:styleId="Sangradetextonormal">
    <w:name w:val="Body Text Indent"/>
    <w:basedOn w:val="Normal"/>
    <w:link w:val="SangradetextonormalCar"/>
    <w:rsid w:val="00740E0E"/>
    <w:pPr>
      <w:spacing w:after="120"/>
      <w:ind w:left="283"/>
    </w:pPr>
    <w:rPr>
      <w:lang w:val="es-MX"/>
    </w:rPr>
  </w:style>
  <w:style w:type="character" w:customStyle="1" w:styleId="SangradetextonormalCar">
    <w:name w:val="Sangría de texto normal Car"/>
    <w:link w:val="Sangradetextonormal"/>
    <w:rsid w:val="00F0484E"/>
    <w:rPr>
      <w:rFonts w:ascii="Arial" w:hAnsi="Arial"/>
      <w:sz w:val="22"/>
      <w:szCs w:val="24"/>
      <w:lang w:val="es-MX"/>
    </w:rPr>
  </w:style>
  <w:style w:type="paragraph" w:styleId="Sinespaciado">
    <w:name w:val="No Spacing"/>
    <w:link w:val="SinespaciadoCar1"/>
    <w:uiPriority w:val="1"/>
    <w:qFormat/>
    <w:rsid w:val="009C6FD2"/>
    <w:rPr>
      <w:rFonts w:ascii="Calibri" w:eastAsia="Calibri" w:hAnsi="Calibri"/>
      <w:sz w:val="22"/>
      <w:szCs w:val="22"/>
      <w:lang w:eastAsia="en-US"/>
    </w:rPr>
  </w:style>
  <w:style w:type="character" w:customStyle="1" w:styleId="SinespaciadoCar1">
    <w:name w:val="Sin espaciado Car1"/>
    <w:link w:val="Sinespaciado"/>
    <w:uiPriority w:val="1"/>
    <w:locked/>
    <w:rsid w:val="00C80F89"/>
    <w:rPr>
      <w:rFonts w:ascii="Calibri" w:eastAsia="Calibri" w:hAnsi="Calibri"/>
      <w:sz w:val="22"/>
      <w:szCs w:val="22"/>
      <w:lang w:val="es-CO" w:eastAsia="en-US" w:bidi="ar-SA"/>
    </w:rPr>
  </w:style>
  <w:style w:type="character" w:customStyle="1" w:styleId="CarCar3">
    <w:name w:val="Car Car3"/>
    <w:rsid w:val="009C6FD2"/>
    <w:rPr>
      <w:rFonts w:ascii="Arial" w:hAnsi="Arial"/>
      <w:b/>
      <w:bCs/>
      <w:sz w:val="22"/>
      <w:szCs w:val="24"/>
      <w:lang w:val="es-MX" w:eastAsia="es-ES" w:bidi="ar-SA"/>
    </w:rPr>
  </w:style>
  <w:style w:type="character" w:customStyle="1" w:styleId="hCar">
    <w:name w:val="h Car"/>
    <w:aliases w:val="h8 Car,h9 Car,h10 Car,h18 Car,encabezado Car Car"/>
    <w:rsid w:val="00665966"/>
    <w:rPr>
      <w:rFonts w:ascii="Calibri" w:eastAsia="Calibri" w:hAnsi="Calibri" w:cs="Times New Roman"/>
    </w:rPr>
  </w:style>
  <w:style w:type="character" w:customStyle="1" w:styleId="HeaderChar">
    <w:name w:val="Header Char"/>
    <w:locked/>
    <w:rsid w:val="008C361B"/>
    <w:rPr>
      <w:sz w:val="24"/>
      <w:szCs w:val="24"/>
      <w:lang w:val="es-ES" w:eastAsia="es-ES" w:bidi="ar-SA"/>
    </w:rPr>
  </w:style>
  <w:style w:type="character" w:customStyle="1" w:styleId="apple-style-span">
    <w:name w:val="apple-style-span"/>
    <w:basedOn w:val="Fuentedeprrafopredeter"/>
    <w:rsid w:val="00FE4FEF"/>
  </w:style>
  <w:style w:type="paragraph" w:styleId="Subttulo">
    <w:name w:val="Subtitle"/>
    <w:basedOn w:val="Normal"/>
    <w:link w:val="SubttuloCar"/>
    <w:qFormat/>
    <w:rsid w:val="00C71256"/>
    <w:pPr>
      <w:autoSpaceDE w:val="0"/>
      <w:autoSpaceDN w:val="0"/>
      <w:adjustRightInd w:val="0"/>
      <w:spacing w:after="200" w:line="276" w:lineRule="auto"/>
      <w:jc w:val="center"/>
    </w:pPr>
    <w:rPr>
      <w:rFonts w:eastAsia="Calibri"/>
      <w:b/>
      <w:bCs/>
      <w:color w:val="000000"/>
      <w:szCs w:val="22"/>
      <w:lang w:val="es-ES"/>
    </w:rPr>
  </w:style>
  <w:style w:type="character" w:customStyle="1" w:styleId="CarCar">
    <w:name w:val="Car Car"/>
    <w:semiHidden/>
    <w:rsid w:val="000A45F1"/>
    <w:rPr>
      <w:rFonts w:ascii="Arial" w:eastAsia="Calibri" w:hAnsi="Arial"/>
      <w:lang w:val="es-CO" w:eastAsia="en-US" w:bidi="ar-SA"/>
    </w:rPr>
  </w:style>
  <w:style w:type="character" w:customStyle="1" w:styleId="CarCar1">
    <w:name w:val="Car Car1"/>
    <w:locked/>
    <w:rsid w:val="00730972"/>
    <w:rPr>
      <w:rFonts w:ascii="Arial" w:eastAsia="Calibri" w:hAnsi="Arial"/>
      <w:sz w:val="24"/>
      <w:szCs w:val="24"/>
      <w:lang w:val="es-MX" w:eastAsia="es-ES" w:bidi="ar-SA"/>
    </w:rPr>
  </w:style>
  <w:style w:type="character" w:styleId="Textoennegrita">
    <w:name w:val="Strong"/>
    <w:uiPriority w:val="22"/>
    <w:qFormat/>
    <w:rsid w:val="00730972"/>
    <w:rPr>
      <w:b/>
      <w:bCs/>
    </w:rPr>
  </w:style>
  <w:style w:type="character" w:customStyle="1" w:styleId="BodyTextChar">
    <w:name w:val="Body Text Char"/>
    <w:uiPriority w:val="99"/>
    <w:locked/>
    <w:rsid w:val="005F3BBD"/>
    <w:rPr>
      <w:rFonts w:ascii="Arial" w:hAnsi="Arial" w:cs="Times New Roman"/>
      <w:sz w:val="24"/>
      <w:szCs w:val="24"/>
      <w:lang w:val="es-MX" w:eastAsia="es-ES"/>
    </w:rPr>
  </w:style>
  <w:style w:type="paragraph" w:customStyle="1" w:styleId="Carta">
    <w:name w:val="Carta"/>
    <w:rsid w:val="003F7EFF"/>
    <w:pPr>
      <w:suppressAutoHyphens/>
      <w:jc w:val="both"/>
    </w:pPr>
    <w:rPr>
      <w:rFonts w:eastAsia="Calibri"/>
      <w:sz w:val="24"/>
      <w:lang w:val="es-ES_tradnl" w:eastAsia="es-ES"/>
    </w:rPr>
  </w:style>
  <w:style w:type="paragraph" w:styleId="Textodeglobo">
    <w:name w:val="Balloon Text"/>
    <w:basedOn w:val="Normal"/>
    <w:link w:val="TextodegloboCar"/>
    <w:uiPriority w:val="99"/>
    <w:rsid w:val="00965C51"/>
    <w:rPr>
      <w:rFonts w:ascii="Tahoma" w:eastAsia="Calibri" w:hAnsi="Tahoma" w:cs="Tahoma"/>
      <w:sz w:val="16"/>
      <w:szCs w:val="16"/>
    </w:rPr>
  </w:style>
  <w:style w:type="character" w:customStyle="1" w:styleId="TextodegloboCar">
    <w:name w:val="Texto de globo Car"/>
    <w:link w:val="Textodeglobo"/>
    <w:uiPriority w:val="99"/>
    <w:locked/>
    <w:rsid w:val="00965C51"/>
    <w:rPr>
      <w:rFonts w:ascii="Tahoma" w:eastAsia="Calibri" w:hAnsi="Tahoma" w:cs="Tahoma"/>
      <w:sz w:val="16"/>
      <w:szCs w:val="16"/>
      <w:lang w:val="es-CO" w:eastAsia="es-ES" w:bidi="ar-SA"/>
    </w:rPr>
  </w:style>
  <w:style w:type="character" w:customStyle="1" w:styleId="style31">
    <w:name w:val="style31"/>
    <w:rsid w:val="00FC3D4B"/>
    <w:rPr>
      <w:rFonts w:ascii="Arial" w:hAnsi="Arial" w:cs="Arial"/>
      <w:color w:val="333333"/>
      <w:sz w:val="18"/>
      <w:szCs w:val="18"/>
    </w:rPr>
  </w:style>
  <w:style w:type="paragraph" w:customStyle="1" w:styleId="Contenidodelatabla">
    <w:name w:val="Contenido de la tabla"/>
    <w:basedOn w:val="Normal"/>
    <w:rsid w:val="00A040E2"/>
    <w:pPr>
      <w:suppressLineNumbers/>
      <w:suppressAutoHyphens/>
      <w:jc w:val="left"/>
    </w:pPr>
    <w:rPr>
      <w:rFonts w:ascii="Times New Roman" w:hAnsi="Times New Roman"/>
      <w:sz w:val="24"/>
      <w:lang w:val="es-ES" w:eastAsia="ar-SA"/>
    </w:rPr>
  </w:style>
  <w:style w:type="character" w:customStyle="1" w:styleId="CarCar12">
    <w:name w:val="Car Car12"/>
    <w:rsid w:val="00C80F89"/>
    <w:rPr>
      <w:rFonts w:ascii="Arial" w:eastAsia="Times New Roman" w:hAnsi="Arial" w:cs="Times New Roman"/>
      <w:b/>
      <w:bCs/>
      <w:szCs w:val="24"/>
      <w:lang w:eastAsia="es-ES"/>
    </w:rPr>
  </w:style>
  <w:style w:type="character" w:styleId="Hipervnculo">
    <w:name w:val="Hyperlink"/>
    <w:uiPriority w:val="99"/>
    <w:unhideWhenUsed/>
    <w:rsid w:val="00C80F89"/>
    <w:rPr>
      <w:strike w:val="0"/>
      <w:dstrike w:val="0"/>
      <w:color w:val="0066CC"/>
      <w:u w:val="none"/>
      <w:effect w:val="none"/>
    </w:rPr>
  </w:style>
  <w:style w:type="paragraph" w:styleId="NormalWeb">
    <w:name w:val="Normal (Web)"/>
    <w:basedOn w:val="Normal"/>
    <w:uiPriority w:val="99"/>
    <w:unhideWhenUsed/>
    <w:rsid w:val="00C80F89"/>
    <w:pPr>
      <w:spacing w:before="100" w:beforeAutospacing="1" w:after="100" w:afterAutospacing="1"/>
      <w:jc w:val="left"/>
    </w:pPr>
    <w:rPr>
      <w:rFonts w:ascii="Times New Roman" w:hAnsi="Times New Roman"/>
      <w:sz w:val="24"/>
      <w:lang w:val="es-ES"/>
    </w:rPr>
  </w:style>
  <w:style w:type="paragraph" w:styleId="TDC1">
    <w:name w:val="toc 1"/>
    <w:basedOn w:val="Normal"/>
    <w:next w:val="Normal"/>
    <w:autoRedefine/>
    <w:uiPriority w:val="39"/>
    <w:unhideWhenUsed/>
    <w:rsid w:val="008B70BA"/>
    <w:pPr>
      <w:tabs>
        <w:tab w:val="right" w:leader="dot" w:pos="9396"/>
      </w:tabs>
      <w:ind w:left="284"/>
    </w:pPr>
    <w:rPr>
      <w:rFonts w:cs="Arial"/>
      <w:b/>
      <w:noProof/>
    </w:rPr>
  </w:style>
  <w:style w:type="paragraph" w:styleId="TDC2">
    <w:name w:val="toc 2"/>
    <w:basedOn w:val="Normal"/>
    <w:next w:val="Normal"/>
    <w:autoRedefine/>
    <w:uiPriority w:val="39"/>
    <w:unhideWhenUsed/>
    <w:rsid w:val="006A11F8"/>
    <w:pPr>
      <w:tabs>
        <w:tab w:val="left" w:pos="540"/>
        <w:tab w:val="right" w:leader="dot" w:pos="9396"/>
      </w:tabs>
      <w:ind w:left="220"/>
    </w:pPr>
    <w:rPr>
      <w:rFonts w:cs="Arial"/>
      <w:noProof/>
    </w:rPr>
  </w:style>
  <w:style w:type="paragraph" w:styleId="TDC3">
    <w:name w:val="toc 3"/>
    <w:basedOn w:val="Normal"/>
    <w:next w:val="Normal"/>
    <w:autoRedefine/>
    <w:uiPriority w:val="39"/>
    <w:unhideWhenUsed/>
    <w:rsid w:val="00C80F89"/>
    <w:pPr>
      <w:tabs>
        <w:tab w:val="right" w:leader="dot" w:pos="9396"/>
      </w:tabs>
      <w:ind w:left="440"/>
    </w:pPr>
    <w:rPr>
      <w:rFonts w:eastAsia="Calibri"/>
      <w:i/>
      <w:noProof/>
      <w:lang w:val="es-MX"/>
    </w:rPr>
  </w:style>
  <w:style w:type="paragraph" w:styleId="Ttulo">
    <w:name w:val="Title"/>
    <w:basedOn w:val="Normal"/>
    <w:next w:val="Normal"/>
    <w:link w:val="TtuloCar2"/>
    <w:uiPriority w:val="99"/>
    <w:qFormat/>
    <w:rsid w:val="006B102F"/>
    <w:pPr>
      <w:jc w:val="center"/>
      <w:outlineLvl w:val="0"/>
    </w:pPr>
    <w:rPr>
      <w:rFonts w:ascii="Arial Narrow" w:hAnsi="Arial Narrow"/>
      <w:b/>
      <w:bCs/>
      <w:kern w:val="28"/>
      <w:szCs w:val="32"/>
    </w:rPr>
  </w:style>
  <w:style w:type="character" w:customStyle="1" w:styleId="TtuloCar2">
    <w:name w:val="Título Car2"/>
    <w:link w:val="Ttulo"/>
    <w:uiPriority w:val="99"/>
    <w:rsid w:val="006B102F"/>
    <w:rPr>
      <w:rFonts w:ascii="Arial Narrow" w:hAnsi="Arial Narrow"/>
      <w:b/>
      <w:bCs/>
      <w:kern w:val="28"/>
      <w:sz w:val="22"/>
      <w:szCs w:val="32"/>
      <w:lang w:eastAsia="es-ES"/>
    </w:rPr>
  </w:style>
  <w:style w:type="paragraph" w:styleId="TtulodeTDC">
    <w:name w:val="TOC Heading"/>
    <w:basedOn w:val="Ttulo1"/>
    <w:next w:val="Normal"/>
    <w:uiPriority w:val="39"/>
    <w:qFormat/>
    <w:rsid w:val="00C80F89"/>
    <w:pPr>
      <w:keepLines/>
      <w:spacing w:before="480" w:line="276" w:lineRule="auto"/>
      <w:jc w:val="left"/>
      <w:outlineLvl w:val="9"/>
    </w:pPr>
    <w:rPr>
      <w:rFonts w:ascii="Cambria" w:hAnsi="Cambria"/>
      <w:color w:val="365F91"/>
      <w:sz w:val="28"/>
      <w:szCs w:val="28"/>
      <w:lang w:val="es-ES" w:eastAsia="en-US"/>
    </w:rPr>
  </w:style>
  <w:style w:type="paragraph" w:customStyle="1" w:styleId="Car4">
    <w:name w:val="Car4"/>
    <w:basedOn w:val="Normal"/>
    <w:uiPriority w:val="99"/>
    <w:rsid w:val="00C80F89"/>
    <w:pPr>
      <w:spacing w:after="160" w:line="240" w:lineRule="exact"/>
      <w:jc w:val="left"/>
    </w:pPr>
    <w:rPr>
      <w:rFonts w:ascii="Verdana" w:hAnsi="Verdana"/>
      <w:sz w:val="20"/>
      <w:szCs w:val="20"/>
      <w:lang w:val="en-US" w:eastAsia="en-US"/>
    </w:rPr>
  </w:style>
  <w:style w:type="paragraph" w:customStyle="1" w:styleId="Prrafodelista11">
    <w:name w:val="Párrafo de lista11"/>
    <w:basedOn w:val="Normal"/>
    <w:uiPriority w:val="99"/>
    <w:rsid w:val="00C80F89"/>
    <w:pPr>
      <w:ind w:left="720"/>
      <w:contextualSpacing/>
      <w:jc w:val="left"/>
    </w:pPr>
    <w:rPr>
      <w:rFonts w:ascii="Times New Roman" w:eastAsia="Calibri" w:hAnsi="Times New Roman"/>
      <w:sz w:val="24"/>
      <w:lang w:val="es-ES"/>
    </w:rPr>
  </w:style>
  <w:style w:type="paragraph" w:customStyle="1" w:styleId="ecmsonormal">
    <w:name w:val="ec_msonormal"/>
    <w:basedOn w:val="Normal"/>
    <w:rsid w:val="00C80F89"/>
    <w:pPr>
      <w:spacing w:after="324"/>
      <w:jc w:val="left"/>
    </w:pPr>
    <w:rPr>
      <w:rFonts w:ascii="Times New Roman" w:hAnsi="Times New Roman"/>
      <w:sz w:val="24"/>
      <w:lang w:eastAsia="es-CO"/>
    </w:rPr>
  </w:style>
  <w:style w:type="paragraph" w:customStyle="1" w:styleId="BodyTextKeep">
    <w:name w:val="Body Text Keep"/>
    <w:basedOn w:val="Textoindependiente"/>
    <w:next w:val="Textoindependiente"/>
    <w:rsid w:val="00C80F89"/>
    <w:pPr>
      <w:keepNext/>
      <w:spacing w:after="240" w:line="240" w:lineRule="auto"/>
    </w:pPr>
    <w:rPr>
      <w:rFonts w:ascii="Garamond" w:eastAsia="Times New Roman" w:hAnsi="Garamond"/>
      <w:spacing w:val="-5"/>
      <w:szCs w:val="20"/>
      <w:lang w:val="es-CO" w:eastAsia="en-US"/>
    </w:rPr>
  </w:style>
  <w:style w:type="paragraph" w:customStyle="1" w:styleId="TXT">
    <w:name w:val="TXT"/>
    <w:basedOn w:val="Normal"/>
    <w:rsid w:val="00C80F89"/>
    <w:pPr>
      <w:spacing w:before="120"/>
    </w:pPr>
    <w:rPr>
      <w:rFonts w:ascii="Trebuchet MS" w:hAnsi="Trebuchet MS"/>
      <w:sz w:val="24"/>
      <w:lang w:val="es-ES" w:eastAsia="en-US"/>
    </w:rPr>
  </w:style>
  <w:style w:type="paragraph" w:customStyle="1" w:styleId="Titulo4Manaure">
    <w:name w:val="Titulo 4 Manaure"/>
    <w:basedOn w:val="Normal"/>
    <w:autoRedefine/>
    <w:uiPriority w:val="99"/>
    <w:rsid w:val="00C80F89"/>
    <w:pPr>
      <w:spacing w:after="200" w:line="276" w:lineRule="auto"/>
      <w:jc w:val="left"/>
    </w:pPr>
    <w:rPr>
      <w:rFonts w:ascii="Calibri" w:eastAsia="Calibri" w:hAnsi="Calibri" w:cs="Arial"/>
      <w:b/>
      <w:sz w:val="24"/>
      <w:lang w:eastAsia="zh-CN"/>
    </w:rPr>
  </w:style>
  <w:style w:type="character" w:customStyle="1" w:styleId="CarCar14">
    <w:name w:val="Car Car14"/>
    <w:rsid w:val="00C80F89"/>
    <w:rPr>
      <w:rFonts w:ascii="Arial" w:hAnsi="Arial" w:cs="Arial" w:hint="default"/>
      <w:b/>
      <w:bCs/>
      <w:sz w:val="22"/>
      <w:szCs w:val="24"/>
      <w:lang w:val="es-MX"/>
    </w:rPr>
  </w:style>
  <w:style w:type="character" w:customStyle="1" w:styleId="CarCar31">
    <w:name w:val="Car Car31"/>
    <w:rsid w:val="00C80F89"/>
    <w:rPr>
      <w:sz w:val="22"/>
      <w:lang w:val="es-MX"/>
    </w:rPr>
  </w:style>
  <w:style w:type="character" w:customStyle="1" w:styleId="CarCar9">
    <w:name w:val="Car Car9"/>
    <w:rsid w:val="00C80F89"/>
    <w:rPr>
      <w:rFonts w:ascii="Arial" w:hAnsi="Arial" w:cs="Arial" w:hint="default"/>
      <w:b/>
      <w:bCs/>
      <w:sz w:val="22"/>
      <w:szCs w:val="24"/>
      <w:lang w:val="es-CO" w:eastAsia="es-ES" w:bidi="ar-SA"/>
    </w:rPr>
  </w:style>
  <w:style w:type="character" w:customStyle="1" w:styleId="mw-headline">
    <w:name w:val="mw-headline"/>
    <w:uiPriority w:val="99"/>
    <w:rsid w:val="00C80F89"/>
    <w:rPr>
      <w:rFonts w:ascii="Times New Roman" w:hAnsi="Times New Roman" w:cs="Times New Roman" w:hint="default"/>
    </w:rPr>
  </w:style>
  <w:style w:type="character" w:customStyle="1" w:styleId="EquationCaption">
    <w:name w:val="_Equation Caption"/>
    <w:rsid w:val="00C80F89"/>
  </w:style>
  <w:style w:type="table" w:styleId="Listaclara-nfasis5">
    <w:name w:val="Light List Accent 5"/>
    <w:basedOn w:val="Tablanormal"/>
    <w:uiPriority w:val="61"/>
    <w:rsid w:val="00C80F89"/>
    <w:rPr>
      <w:rFonts w:ascii="Calibri" w:eastAsia="Calibri"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ecxecxecxmsonormal">
    <w:name w:val="ecxecxecxmsonormal"/>
    <w:basedOn w:val="Normal"/>
    <w:rsid w:val="00C80F89"/>
    <w:pPr>
      <w:spacing w:before="100" w:beforeAutospacing="1" w:after="100" w:afterAutospacing="1"/>
      <w:jc w:val="left"/>
    </w:pPr>
    <w:rPr>
      <w:rFonts w:ascii="Times New Roman" w:hAnsi="Times New Roman"/>
      <w:sz w:val="24"/>
      <w:lang w:eastAsia="es-CO"/>
    </w:rPr>
  </w:style>
  <w:style w:type="character" w:customStyle="1" w:styleId="ecxecxecxapple-style-span">
    <w:name w:val="ecxecxecxapple-style-span"/>
    <w:basedOn w:val="Fuentedeprrafopredeter"/>
    <w:rsid w:val="00C80F89"/>
  </w:style>
  <w:style w:type="paragraph" w:customStyle="1" w:styleId="Sinespaciado1">
    <w:name w:val="Sin espaciado1"/>
    <w:link w:val="SinespaciadoCar"/>
    <w:uiPriority w:val="1"/>
    <w:qFormat/>
    <w:rsid w:val="00C80F89"/>
    <w:rPr>
      <w:rFonts w:ascii="Calibri" w:hAnsi="Calibri"/>
      <w:sz w:val="22"/>
      <w:szCs w:val="22"/>
      <w:lang w:val="es-ES" w:eastAsia="en-US"/>
    </w:rPr>
  </w:style>
  <w:style w:type="character" w:customStyle="1" w:styleId="SinespaciadoCar">
    <w:name w:val="Sin espaciado Car"/>
    <w:link w:val="Sinespaciado1"/>
    <w:uiPriority w:val="1"/>
    <w:rsid w:val="00C80F89"/>
    <w:rPr>
      <w:rFonts w:ascii="Calibri" w:hAnsi="Calibri"/>
      <w:sz w:val="22"/>
      <w:szCs w:val="22"/>
      <w:lang w:val="es-ES" w:eastAsia="en-US" w:bidi="ar-SA"/>
    </w:rPr>
  </w:style>
  <w:style w:type="paragraph" w:styleId="Epgrafe">
    <w:name w:val="caption"/>
    <w:basedOn w:val="Normal"/>
    <w:next w:val="Normal"/>
    <w:qFormat/>
    <w:rsid w:val="00C80F89"/>
    <w:pPr>
      <w:spacing w:after="200"/>
      <w:jc w:val="left"/>
    </w:pPr>
    <w:rPr>
      <w:rFonts w:ascii="Calibri" w:eastAsia="Calibri" w:hAnsi="Calibri"/>
      <w:bCs/>
      <w:sz w:val="20"/>
      <w:szCs w:val="18"/>
      <w:lang w:val="es-CR" w:eastAsia="en-US"/>
    </w:rPr>
  </w:style>
  <w:style w:type="paragraph" w:customStyle="1" w:styleId="Subtitulo">
    <w:name w:val="Subtitulo"/>
    <w:basedOn w:val="Normal"/>
    <w:autoRedefine/>
    <w:qFormat/>
    <w:rsid w:val="00810696"/>
    <w:pPr>
      <w:contextualSpacing/>
      <w:jc w:val="center"/>
    </w:pPr>
    <w:rPr>
      <w:rFonts w:ascii="Arial Narrow" w:hAnsi="Arial Narrow"/>
      <w:b/>
      <w:sz w:val="18"/>
      <w:szCs w:val="22"/>
    </w:rPr>
  </w:style>
  <w:style w:type="character" w:styleId="Nmerodepgina">
    <w:name w:val="page number"/>
    <w:basedOn w:val="Fuentedeprrafopredeter"/>
    <w:rsid w:val="00392A0B"/>
  </w:style>
  <w:style w:type="paragraph" w:styleId="Sangra3detindependiente">
    <w:name w:val="Body Text Indent 3"/>
    <w:basedOn w:val="Normal"/>
    <w:rsid w:val="00A75FAD"/>
    <w:pPr>
      <w:ind w:left="360"/>
    </w:pPr>
    <w:rPr>
      <w:sz w:val="24"/>
      <w:lang w:val="es-MX"/>
    </w:rPr>
  </w:style>
  <w:style w:type="character" w:customStyle="1" w:styleId="FootnoteTextChar">
    <w:name w:val="Footnote Text Char"/>
    <w:aliases w:val="Texto nota pie Arial 10 Char,Texto tablas Char"/>
    <w:locked/>
    <w:rsid w:val="00C361D5"/>
    <w:rPr>
      <w:rFonts w:ascii="Arial" w:hAnsi="Arial" w:cs="Times New Roman"/>
      <w:lang w:eastAsia="es-ES"/>
    </w:rPr>
  </w:style>
  <w:style w:type="paragraph" w:styleId="Textoindependiente3">
    <w:name w:val="Body Text 3"/>
    <w:basedOn w:val="Normal"/>
    <w:link w:val="Textoindependiente3Car"/>
    <w:rsid w:val="00A91B8E"/>
    <w:pPr>
      <w:spacing w:after="120" w:line="276" w:lineRule="auto"/>
      <w:jc w:val="left"/>
    </w:pPr>
    <w:rPr>
      <w:rFonts w:eastAsia="Calibri"/>
      <w:sz w:val="16"/>
      <w:szCs w:val="16"/>
      <w:lang w:eastAsia="en-US"/>
    </w:rPr>
  </w:style>
  <w:style w:type="character" w:customStyle="1" w:styleId="footnotetextoCarCar">
    <w:name w:val="footnote texto Car Car"/>
    <w:rsid w:val="00A91B8E"/>
    <w:rPr>
      <w:rFonts w:ascii="Arial" w:eastAsia="Calibri" w:hAnsi="Arial"/>
      <w:lang w:val="es-CO" w:eastAsia="en-US" w:bidi="ar-SA"/>
    </w:rPr>
  </w:style>
  <w:style w:type="paragraph" w:customStyle="1" w:styleId="Standard">
    <w:name w:val="Standard"/>
    <w:rsid w:val="00524DF9"/>
    <w:pPr>
      <w:suppressAutoHyphens/>
      <w:autoSpaceDN w:val="0"/>
      <w:textAlignment w:val="baseline"/>
    </w:pPr>
    <w:rPr>
      <w:rFonts w:ascii="Arial" w:hAnsi="Arial"/>
      <w:kern w:val="3"/>
      <w:sz w:val="24"/>
    </w:rPr>
  </w:style>
  <w:style w:type="paragraph" w:customStyle="1" w:styleId="Prrafodelista2">
    <w:name w:val="Párrafo de lista2"/>
    <w:basedOn w:val="Normal"/>
    <w:rsid w:val="009B4271"/>
    <w:pPr>
      <w:spacing w:after="200" w:line="276" w:lineRule="auto"/>
      <w:ind w:left="720"/>
      <w:contextualSpacing/>
      <w:jc w:val="left"/>
    </w:pPr>
    <w:rPr>
      <w:rFonts w:ascii="Calibri" w:hAnsi="Calibri"/>
      <w:szCs w:val="22"/>
      <w:lang w:eastAsia="en-US"/>
    </w:rPr>
  </w:style>
  <w:style w:type="paragraph" w:customStyle="1" w:styleId="Sinespaciado2">
    <w:name w:val="Sin espaciado2"/>
    <w:link w:val="NoSpacingChar"/>
    <w:rsid w:val="0007742C"/>
    <w:rPr>
      <w:lang w:val="es-ES" w:eastAsia="es-ES"/>
    </w:rPr>
  </w:style>
  <w:style w:type="character" w:customStyle="1" w:styleId="NoSpacingChar">
    <w:name w:val="No Spacing Char"/>
    <w:link w:val="Sinespaciado2"/>
    <w:locked/>
    <w:rsid w:val="0007742C"/>
    <w:rPr>
      <w:lang w:val="es-ES" w:eastAsia="es-ES" w:bidi="ar-SA"/>
    </w:rPr>
  </w:style>
  <w:style w:type="paragraph" w:customStyle="1" w:styleId="Default">
    <w:name w:val="Default"/>
    <w:rsid w:val="0007742C"/>
    <w:pPr>
      <w:autoSpaceDE w:val="0"/>
      <w:autoSpaceDN w:val="0"/>
      <w:adjustRightInd w:val="0"/>
    </w:pPr>
    <w:rPr>
      <w:rFonts w:ascii="Tahoma" w:hAnsi="Tahoma" w:cs="Tahoma"/>
      <w:color w:val="000000"/>
      <w:sz w:val="24"/>
      <w:szCs w:val="24"/>
      <w:lang w:eastAsia="en-US"/>
    </w:rPr>
  </w:style>
  <w:style w:type="character" w:styleId="nfasis">
    <w:name w:val="Emphasis"/>
    <w:uiPriority w:val="20"/>
    <w:qFormat/>
    <w:rsid w:val="00425A32"/>
    <w:rPr>
      <w:i/>
      <w:iCs/>
    </w:rPr>
  </w:style>
  <w:style w:type="character" w:customStyle="1" w:styleId="ecxnegro11">
    <w:name w:val="ecxnegro11"/>
    <w:rsid w:val="00425A32"/>
  </w:style>
  <w:style w:type="paragraph" w:customStyle="1" w:styleId="Textoindependiente21">
    <w:name w:val="Texto independiente 21"/>
    <w:basedOn w:val="Normal"/>
    <w:rsid w:val="00425A32"/>
    <w:pPr>
      <w:overflowPunct w:val="0"/>
      <w:autoSpaceDE w:val="0"/>
      <w:autoSpaceDN w:val="0"/>
      <w:adjustRightInd w:val="0"/>
      <w:textAlignment w:val="baseline"/>
    </w:pPr>
    <w:rPr>
      <w:rFonts w:ascii="Times New Roman" w:hAnsi="Times New Roman"/>
      <w:sz w:val="24"/>
      <w:szCs w:val="20"/>
      <w:lang w:val="es-ES_tradnl"/>
    </w:rPr>
  </w:style>
  <w:style w:type="paragraph" w:customStyle="1" w:styleId="Prrafodelista3">
    <w:name w:val="Párrafo de lista3"/>
    <w:basedOn w:val="Normal"/>
    <w:rsid w:val="005B4A97"/>
    <w:pPr>
      <w:spacing w:after="200" w:line="276" w:lineRule="auto"/>
      <w:ind w:left="720"/>
      <w:contextualSpacing/>
      <w:jc w:val="left"/>
    </w:pPr>
    <w:rPr>
      <w:rFonts w:ascii="Calibri" w:hAnsi="Calibri"/>
      <w:szCs w:val="22"/>
      <w:lang w:eastAsia="en-US"/>
    </w:rPr>
  </w:style>
  <w:style w:type="character" w:customStyle="1" w:styleId="FooterChar">
    <w:name w:val="Footer Char"/>
    <w:locked/>
    <w:rsid w:val="00F05F63"/>
    <w:rPr>
      <w:rFonts w:ascii="Arial" w:hAnsi="Arial" w:cs="Times New Roman"/>
      <w:sz w:val="24"/>
      <w:szCs w:val="24"/>
      <w:lang w:eastAsia="es-ES"/>
    </w:rPr>
  </w:style>
  <w:style w:type="paragraph" w:customStyle="1" w:styleId="Prrafodelista4">
    <w:name w:val="Párrafo de lista4"/>
    <w:basedOn w:val="Normal"/>
    <w:rsid w:val="00C501AD"/>
    <w:pPr>
      <w:spacing w:after="200" w:line="276" w:lineRule="auto"/>
      <w:ind w:left="720"/>
      <w:contextualSpacing/>
      <w:jc w:val="left"/>
    </w:pPr>
    <w:rPr>
      <w:rFonts w:ascii="Calibri" w:hAnsi="Calibri"/>
      <w:szCs w:val="22"/>
      <w:lang w:eastAsia="en-US"/>
    </w:rPr>
  </w:style>
  <w:style w:type="paragraph" w:customStyle="1" w:styleId="contenido">
    <w:name w:val="contenido"/>
    <w:basedOn w:val="Normal"/>
    <w:rsid w:val="006D5DF5"/>
    <w:pPr>
      <w:spacing w:before="100" w:beforeAutospacing="1" w:after="100" w:afterAutospacing="1" w:line="360" w:lineRule="auto"/>
      <w:jc w:val="left"/>
    </w:pPr>
    <w:rPr>
      <w:rFonts w:ascii="Verdana" w:hAnsi="Verdana"/>
      <w:color w:val="000000"/>
      <w:sz w:val="12"/>
      <w:szCs w:val="12"/>
      <w:lang w:eastAsia="es-CO"/>
    </w:rPr>
  </w:style>
  <w:style w:type="paragraph" w:customStyle="1" w:styleId="ecxmsonormal">
    <w:name w:val="ecxmsonormal"/>
    <w:basedOn w:val="Normal"/>
    <w:rsid w:val="00190CE9"/>
    <w:pPr>
      <w:spacing w:before="100" w:beforeAutospacing="1" w:after="100" w:afterAutospacing="1"/>
      <w:jc w:val="left"/>
    </w:pPr>
    <w:rPr>
      <w:rFonts w:ascii="Times New Roman" w:hAnsi="Times New Roman"/>
      <w:sz w:val="24"/>
      <w:lang w:val="es-ES"/>
    </w:rPr>
  </w:style>
  <w:style w:type="paragraph" w:styleId="Textonotaalfinal">
    <w:name w:val="endnote text"/>
    <w:basedOn w:val="Normal"/>
    <w:link w:val="TextonotaalfinalCar"/>
    <w:rsid w:val="00634FA3"/>
    <w:rPr>
      <w:sz w:val="20"/>
      <w:szCs w:val="20"/>
    </w:rPr>
  </w:style>
  <w:style w:type="character" w:customStyle="1" w:styleId="TextonotaalfinalCar">
    <w:name w:val="Texto nota al final Car"/>
    <w:link w:val="Textonotaalfinal"/>
    <w:rsid w:val="00634FA3"/>
    <w:rPr>
      <w:rFonts w:ascii="Arial" w:hAnsi="Arial"/>
      <w:lang w:val="es-CO"/>
    </w:rPr>
  </w:style>
  <w:style w:type="character" w:styleId="Refdenotaalfinal">
    <w:name w:val="endnote reference"/>
    <w:rsid w:val="00634FA3"/>
    <w:rPr>
      <w:vertAlign w:val="superscript"/>
    </w:rPr>
  </w:style>
  <w:style w:type="character" w:styleId="Hipervnculovisitado">
    <w:name w:val="FollowedHyperlink"/>
    <w:uiPriority w:val="99"/>
    <w:unhideWhenUsed/>
    <w:rsid w:val="00F0484E"/>
    <w:rPr>
      <w:color w:val="800080"/>
      <w:u w:val="single"/>
    </w:rPr>
  </w:style>
  <w:style w:type="paragraph" w:customStyle="1" w:styleId="Ttulo51">
    <w:name w:val="Título 51"/>
    <w:basedOn w:val="Normal"/>
    <w:rsid w:val="00F0484E"/>
    <w:pPr>
      <w:keepNext/>
      <w:tabs>
        <w:tab w:val="left" w:pos="0"/>
      </w:tabs>
      <w:overflowPunct w:val="0"/>
      <w:autoSpaceDE w:val="0"/>
      <w:autoSpaceDN w:val="0"/>
      <w:adjustRightInd w:val="0"/>
      <w:jc w:val="center"/>
    </w:pPr>
    <w:rPr>
      <w:b/>
      <w:color w:val="000000"/>
      <w:sz w:val="24"/>
      <w:szCs w:val="20"/>
    </w:rPr>
  </w:style>
  <w:style w:type="paragraph" w:customStyle="1" w:styleId="Lneadereferencia">
    <w:name w:val="Línea de referencia"/>
    <w:basedOn w:val="Textoindependiente"/>
    <w:rsid w:val="00F0484E"/>
    <w:pPr>
      <w:spacing w:line="240" w:lineRule="auto"/>
    </w:pPr>
    <w:rPr>
      <w:rFonts w:eastAsia="Times New Roman"/>
      <w:szCs w:val="20"/>
      <w:lang w:val="es-ES_tradnl"/>
    </w:rPr>
  </w:style>
  <w:style w:type="paragraph" w:customStyle="1" w:styleId="H3">
    <w:name w:val="H3"/>
    <w:basedOn w:val="Normal"/>
    <w:next w:val="Normal"/>
    <w:rsid w:val="00F0484E"/>
    <w:pPr>
      <w:keepNext/>
      <w:snapToGrid w:val="0"/>
      <w:spacing w:before="100" w:after="100"/>
      <w:jc w:val="left"/>
      <w:outlineLvl w:val="3"/>
    </w:pPr>
    <w:rPr>
      <w:rFonts w:ascii="Times New Roman" w:hAnsi="Times New Roman"/>
      <w:b/>
      <w:sz w:val="28"/>
      <w:szCs w:val="20"/>
    </w:rPr>
  </w:style>
  <w:style w:type="paragraph" w:styleId="Listaconvietas">
    <w:name w:val="List Bullet"/>
    <w:basedOn w:val="Normal"/>
    <w:unhideWhenUsed/>
    <w:rsid w:val="00F0484E"/>
    <w:pPr>
      <w:numPr>
        <w:numId w:val="3"/>
      </w:numPr>
      <w:spacing w:after="200" w:line="276" w:lineRule="auto"/>
      <w:contextualSpacing/>
      <w:jc w:val="left"/>
    </w:pPr>
    <w:rPr>
      <w:rFonts w:ascii="Arial Narrow" w:eastAsia="Calibri" w:hAnsi="Arial Narrow" w:cs="Arial"/>
      <w:szCs w:val="22"/>
      <w:lang w:eastAsia="en-US"/>
    </w:rPr>
  </w:style>
  <w:style w:type="paragraph" w:styleId="Lista">
    <w:name w:val="List"/>
    <w:basedOn w:val="Normal"/>
    <w:uiPriority w:val="99"/>
    <w:rsid w:val="00F0484E"/>
    <w:pPr>
      <w:suppressAutoHyphens/>
      <w:jc w:val="left"/>
    </w:pPr>
    <w:rPr>
      <w:rFonts w:eastAsia="Arial Unicode MS" w:cs="Tahoma" w:hint="eastAsia"/>
      <w:color w:val="000000"/>
      <w:sz w:val="20"/>
      <w:szCs w:val="20"/>
      <w:lang w:eastAsia="ar-SA"/>
    </w:rPr>
  </w:style>
  <w:style w:type="character" w:customStyle="1" w:styleId="apple-converted-space">
    <w:name w:val="apple-converted-space"/>
    <w:basedOn w:val="Fuentedeprrafopredeter"/>
    <w:rsid w:val="00F0484E"/>
  </w:style>
  <w:style w:type="character" w:customStyle="1" w:styleId="PrrafodelistaCar">
    <w:name w:val="Párrafo de lista Car"/>
    <w:aliases w:val="Bolita Car,BOLA Car,HOJA Car,BOLADEF Car,Bola Car,Guión Car,Viñeta 2 Car,Párrafo de lista21 Car,Titulo 8 Car,Lista vistosa - Énfasis 11 Car"/>
    <w:link w:val="Prrafodelista"/>
    <w:uiPriority w:val="34"/>
    <w:locked/>
    <w:rsid w:val="002361E8"/>
    <w:rPr>
      <w:sz w:val="24"/>
      <w:szCs w:val="24"/>
      <w:lang w:val="es-MX"/>
    </w:rPr>
  </w:style>
  <w:style w:type="paragraph" w:customStyle="1" w:styleId="Pa8">
    <w:name w:val="Pa8"/>
    <w:basedOn w:val="Default"/>
    <w:next w:val="Default"/>
    <w:uiPriority w:val="99"/>
    <w:rsid w:val="007D0004"/>
    <w:pPr>
      <w:spacing w:line="241" w:lineRule="atLeast"/>
    </w:pPr>
    <w:rPr>
      <w:rFonts w:ascii="Arial Narrow" w:hAnsi="Arial Narrow" w:cs="Times New Roman"/>
      <w:color w:val="auto"/>
      <w:lang w:val="es-ES" w:eastAsia="es-ES"/>
    </w:rPr>
  </w:style>
  <w:style w:type="character" w:customStyle="1" w:styleId="A9">
    <w:name w:val="A9"/>
    <w:uiPriority w:val="99"/>
    <w:rsid w:val="007D0004"/>
    <w:rPr>
      <w:rFonts w:cs="Arial Narrow"/>
      <w:color w:val="000000"/>
      <w:sz w:val="18"/>
      <w:szCs w:val="18"/>
    </w:rPr>
  </w:style>
  <w:style w:type="character" w:customStyle="1" w:styleId="Ttulo9Car">
    <w:name w:val="Título 9 Car"/>
    <w:link w:val="Ttulo9"/>
    <w:rsid w:val="00421D10"/>
    <w:rPr>
      <w:rFonts w:ascii="Arial" w:eastAsia="Calibri" w:hAnsi="Arial"/>
      <w:b/>
      <w:bCs/>
      <w:lang w:eastAsia="es-ES"/>
    </w:rPr>
  </w:style>
  <w:style w:type="numbering" w:customStyle="1" w:styleId="Sinlista1">
    <w:name w:val="Sin lista1"/>
    <w:next w:val="Sinlista"/>
    <w:uiPriority w:val="99"/>
    <w:semiHidden/>
    <w:unhideWhenUsed/>
    <w:rsid w:val="00421D10"/>
  </w:style>
  <w:style w:type="character" w:customStyle="1" w:styleId="SubttuloCar">
    <w:name w:val="Subtítulo Car"/>
    <w:link w:val="Subttulo"/>
    <w:rsid w:val="00421D10"/>
    <w:rPr>
      <w:rFonts w:ascii="Arial" w:eastAsia="Calibri" w:hAnsi="Arial" w:cs="Arial"/>
      <w:b/>
      <w:bCs/>
      <w:color w:val="000000"/>
      <w:sz w:val="22"/>
      <w:szCs w:val="22"/>
      <w:lang w:val="es-ES" w:eastAsia="es-ES"/>
    </w:rPr>
  </w:style>
  <w:style w:type="character" w:customStyle="1" w:styleId="Textoindependiente2Car">
    <w:name w:val="Texto independiente 2 Car"/>
    <w:link w:val="Textoindependiente2"/>
    <w:rsid w:val="00421D10"/>
    <w:rPr>
      <w:rFonts w:ascii="Arial" w:hAnsi="Arial"/>
      <w:sz w:val="22"/>
      <w:szCs w:val="24"/>
      <w:lang w:eastAsia="es-ES"/>
    </w:rPr>
  </w:style>
  <w:style w:type="character" w:customStyle="1" w:styleId="z-PrincipiodelformularioCar">
    <w:name w:val="z-Principio del formulario Car"/>
    <w:link w:val="z-Principiodelformulario"/>
    <w:rsid w:val="00421D10"/>
    <w:rPr>
      <w:rFonts w:ascii="Arial" w:eastAsia="Calibri" w:hAnsi="Arial" w:cs="Arial"/>
      <w:vanish/>
      <w:sz w:val="16"/>
      <w:szCs w:val="16"/>
    </w:rPr>
  </w:style>
  <w:style w:type="paragraph" w:styleId="z-Principiodelformulario">
    <w:name w:val="HTML Top of Form"/>
    <w:basedOn w:val="Normal"/>
    <w:next w:val="Normal"/>
    <w:link w:val="z-PrincipiodelformularioCar"/>
    <w:hidden/>
    <w:rsid w:val="00421D10"/>
    <w:pPr>
      <w:pBdr>
        <w:bottom w:val="single" w:sz="6" w:space="1" w:color="auto"/>
      </w:pBdr>
      <w:spacing w:after="200" w:line="276" w:lineRule="auto"/>
      <w:jc w:val="center"/>
    </w:pPr>
    <w:rPr>
      <w:rFonts w:eastAsia="Calibri"/>
      <w:vanish/>
      <w:sz w:val="16"/>
      <w:szCs w:val="16"/>
    </w:rPr>
  </w:style>
  <w:style w:type="character" w:customStyle="1" w:styleId="z-PrincipiodelformularioCar1">
    <w:name w:val="z-Principio del formulario Car1"/>
    <w:uiPriority w:val="99"/>
    <w:rsid w:val="00421D10"/>
    <w:rPr>
      <w:rFonts w:ascii="Arial" w:hAnsi="Arial" w:cs="Arial"/>
      <w:vanish/>
      <w:sz w:val="16"/>
      <w:szCs w:val="16"/>
      <w:lang w:eastAsia="es-ES"/>
    </w:rPr>
  </w:style>
  <w:style w:type="character" w:customStyle="1" w:styleId="z-FinaldelformularioCar">
    <w:name w:val="z-Final del formulario Car"/>
    <w:link w:val="z-Finaldelformulario"/>
    <w:rsid w:val="00421D10"/>
    <w:rPr>
      <w:rFonts w:ascii="Arial" w:eastAsia="Calibri" w:hAnsi="Arial" w:cs="Arial"/>
      <w:vanish/>
      <w:sz w:val="16"/>
      <w:szCs w:val="16"/>
    </w:rPr>
  </w:style>
  <w:style w:type="paragraph" w:styleId="z-Finaldelformulario">
    <w:name w:val="HTML Bottom of Form"/>
    <w:basedOn w:val="Normal"/>
    <w:next w:val="Normal"/>
    <w:link w:val="z-FinaldelformularioCar"/>
    <w:hidden/>
    <w:rsid w:val="00421D10"/>
    <w:pPr>
      <w:pBdr>
        <w:top w:val="single" w:sz="6" w:space="1" w:color="auto"/>
      </w:pBdr>
      <w:spacing w:after="200" w:line="276" w:lineRule="auto"/>
      <w:jc w:val="center"/>
    </w:pPr>
    <w:rPr>
      <w:rFonts w:eastAsia="Calibri"/>
      <w:vanish/>
      <w:sz w:val="16"/>
      <w:szCs w:val="16"/>
    </w:rPr>
  </w:style>
  <w:style w:type="character" w:customStyle="1" w:styleId="z-FinaldelformularioCar1">
    <w:name w:val="z-Final del formulario Car1"/>
    <w:uiPriority w:val="99"/>
    <w:rsid w:val="00421D10"/>
    <w:rPr>
      <w:rFonts w:ascii="Arial" w:hAnsi="Arial" w:cs="Arial"/>
      <w:vanish/>
      <w:sz w:val="16"/>
      <w:szCs w:val="16"/>
      <w:lang w:eastAsia="es-ES"/>
    </w:rPr>
  </w:style>
  <w:style w:type="character" w:customStyle="1" w:styleId="InitialStyle">
    <w:name w:val="InitialStyle"/>
    <w:rsid w:val="00421D10"/>
    <w:rPr>
      <w:rFonts w:ascii="Courier New" w:hAnsi="Courier New"/>
      <w:color w:val="auto"/>
      <w:spacing w:val="0"/>
      <w:sz w:val="20"/>
    </w:rPr>
  </w:style>
  <w:style w:type="character" w:customStyle="1" w:styleId="Textoindependiente3Car">
    <w:name w:val="Texto independiente 3 Car"/>
    <w:link w:val="Textoindependiente3"/>
    <w:rsid w:val="00421D10"/>
    <w:rPr>
      <w:rFonts w:ascii="Arial" w:eastAsia="Calibri" w:hAnsi="Arial"/>
      <w:sz w:val="16"/>
      <w:szCs w:val="16"/>
      <w:lang w:eastAsia="en-US"/>
    </w:rPr>
  </w:style>
  <w:style w:type="paragraph" w:styleId="Lista3">
    <w:name w:val="List 3"/>
    <w:basedOn w:val="Normal"/>
    <w:rsid w:val="00421D10"/>
    <w:pPr>
      <w:spacing w:after="200" w:line="276" w:lineRule="auto"/>
      <w:ind w:left="849" w:hanging="283"/>
      <w:jc w:val="left"/>
    </w:pPr>
    <w:rPr>
      <w:rFonts w:eastAsia="Calibri"/>
      <w:szCs w:val="22"/>
      <w:lang w:eastAsia="en-US"/>
    </w:rPr>
  </w:style>
  <w:style w:type="character" w:customStyle="1" w:styleId="EncabezadodemensajeCar">
    <w:name w:val="Encabezado de mensaje Car"/>
    <w:link w:val="Encabezadodemensaje"/>
    <w:rsid w:val="00421D10"/>
    <w:rPr>
      <w:rFonts w:ascii="Arial" w:eastAsia="Calibri" w:hAnsi="Arial" w:cs="Arial"/>
      <w:shd w:val="pct20" w:color="auto" w:fill="auto"/>
    </w:rPr>
  </w:style>
  <w:style w:type="paragraph" w:styleId="Encabezadodemensaje">
    <w:name w:val="Message Header"/>
    <w:basedOn w:val="Normal"/>
    <w:link w:val="EncabezadodemensajeCar"/>
    <w:rsid w:val="00421D10"/>
    <w:pPr>
      <w:pBdr>
        <w:top w:val="single" w:sz="6" w:space="1" w:color="auto"/>
        <w:left w:val="single" w:sz="6" w:space="1" w:color="auto"/>
        <w:bottom w:val="single" w:sz="6" w:space="1" w:color="auto"/>
        <w:right w:val="single" w:sz="6" w:space="1" w:color="auto"/>
      </w:pBdr>
      <w:shd w:val="pct20" w:color="auto" w:fill="auto"/>
      <w:spacing w:after="200" w:line="276" w:lineRule="auto"/>
      <w:ind w:left="1134" w:hanging="1134"/>
      <w:jc w:val="left"/>
    </w:pPr>
    <w:rPr>
      <w:rFonts w:eastAsia="Calibri"/>
      <w:sz w:val="20"/>
      <w:szCs w:val="20"/>
    </w:rPr>
  </w:style>
  <w:style w:type="character" w:customStyle="1" w:styleId="EncabezadodemensajeCar1">
    <w:name w:val="Encabezado de mensaje Car1"/>
    <w:uiPriority w:val="99"/>
    <w:rsid w:val="00421D10"/>
    <w:rPr>
      <w:rFonts w:ascii="Cambria" w:eastAsia="Times New Roman" w:hAnsi="Cambria" w:cs="Times New Roman"/>
      <w:sz w:val="24"/>
      <w:szCs w:val="24"/>
      <w:shd w:val="pct20" w:color="auto" w:fill="auto"/>
      <w:lang w:eastAsia="es-ES"/>
    </w:rPr>
  </w:style>
  <w:style w:type="character" w:customStyle="1" w:styleId="SaludoCar">
    <w:name w:val="Saludo Car"/>
    <w:link w:val="Saludo"/>
    <w:rsid w:val="00421D10"/>
    <w:rPr>
      <w:rFonts w:ascii="Arial" w:eastAsia="Calibri" w:hAnsi="Arial"/>
    </w:rPr>
  </w:style>
  <w:style w:type="paragraph" w:styleId="Saludo">
    <w:name w:val="Salutation"/>
    <w:basedOn w:val="Normal"/>
    <w:next w:val="Normal"/>
    <w:link w:val="SaludoCar"/>
    <w:rsid w:val="00421D10"/>
    <w:pPr>
      <w:spacing w:after="200" w:line="276" w:lineRule="auto"/>
      <w:jc w:val="left"/>
    </w:pPr>
    <w:rPr>
      <w:rFonts w:eastAsia="Calibri"/>
      <w:sz w:val="20"/>
      <w:szCs w:val="20"/>
    </w:rPr>
  </w:style>
  <w:style w:type="character" w:customStyle="1" w:styleId="SaludoCar1">
    <w:name w:val="Saludo Car1"/>
    <w:uiPriority w:val="99"/>
    <w:rsid w:val="00421D10"/>
    <w:rPr>
      <w:rFonts w:ascii="Arial" w:hAnsi="Arial"/>
      <w:sz w:val="22"/>
      <w:szCs w:val="24"/>
      <w:lang w:eastAsia="es-ES"/>
    </w:rPr>
  </w:style>
  <w:style w:type="character" w:customStyle="1" w:styleId="CierreCar">
    <w:name w:val="Cierre Car"/>
    <w:link w:val="Cierre"/>
    <w:rsid w:val="00421D10"/>
    <w:rPr>
      <w:rFonts w:ascii="Arial" w:eastAsia="Calibri" w:hAnsi="Arial"/>
    </w:rPr>
  </w:style>
  <w:style w:type="paragraph" w:styleId="Cierre">
    <w:name w:val="Closing"/>
    <w:basedOn w:val="Normal"/>
    <w:link w:val="CierreCar"/>
    <w:rsid w:val="00421D10"/>
    <w:pPr>
      <w:spacing w:after="200" w:line="276" w:lineRule="auto"/>
      <w:ind w:left="4252"/>
      <w:jc w:val="left"/>
    </w:pPr>
    <w:rPr>
      <w:rFonts w:eastAsia="Calibri"/>
      <w:sz w:val="20"/>
      <w:szCs w:val="20"/>
    </w:rPr>
  </w:style>
  <w:style w:type="character" w:customStyle="1" w:styleId="CierreCar1">
    <w:name w:val="Cierre Car1"/>
    <w:uiPriority w:val="99"/>
    <w:rsid w:val="00421D10"/>
    <w:rPr>
      <w:rFonts w:ascii="Arial" w:hAnsi="Arial"/>
      <w:sz w:val="22"/>
      <w:szCs w:val="24"/>
      <w:lang w:eastAsia="es-ES"/>
    </w:rPr>
  </w:style>
  <w:style w:type="paragraph" w:styleId="Listaconvietas2">
    <w:name w:val="List Bullet 2"/>
    <w:basedOn w:val="Normal"/>
    <w:rsid w:val="00421D10"/>
    <w:pPr>
      <w:numPr>
        <w:numId w:val="5"/>
      </w:numPr>
      <w:spacing w:after="200" w:line="276" w:lineRule="auto"/>
      <w:jc w:val="left"/>
    </w:pPr>
    <w:rPr>
      <w:rFonts w:eastAsia="Calibri"/>
      <w:szCs w:val="22"/>
      <w:lang w:eastAsia="en-US"/>
    </w:rPr>
  </w:style>
  <w:style w:type="paragraph" w:styleId="Listaconvietas3">
    <w:name w:val="List Bullet 3"/>
    <w:basedOn w:val="Normal"/>
    <w:rsid w:val="00421D10"/>
    <w:pPr>
      <w:numPr>
        <w:numId w:val="6"/>
      </w:numPr>
      <w:spacing w:after="200" w:line="276" w:lineRule="auto"/>
      <w:jc w:val="left"/>
    </w:pPr>
    <w:rPr>
      <w:rFonts w:eastAsia="Calibri"/>
      <w:szCs w:val="22"/>
      <w:lang w:eastAsia="en-US"/>
    </w:rPr>
  </w:style>
  <w:style w:type="character" w:customStyle="1" w:styleId="FirmaCar">
    <w:name w:val="Firma Car"/>
    <w:link w:val="Firma"/>
    <w:rsid w:val="00421D10"/>
    <w:rPr>
      <w:rFonts w:ascii="Arial" w:eastAsia="Calibri" w:hAnsi="Arial"/>
    </w:rPr>
  </w:style>
  <w:style w:type="paragraph" w:styleId="Firma">
    <w:name w:val="Signature"/>
    <w:basedOn w:val="Normal"/>
    <w:link w:val="FirmaCar"/>
    <w:rsid w:val="00421D10"/>
    <w:pPr>
      <w:spacing w:after="200" w:line="276" w:lineRule="auto"/>
      <w:ind w:left="4252"/>
      <w:jc w:val="left"/>
    </w:pPr>
    <w:rPr>
      <w:rFonts w:eastAsia="Calibri"/>
      <w:sz w:val="20"/>
      <w:szCs w:val="20"/>
    </w:rPr>
  </w:style>
  <w:style w:type="character" w:customStyle="1" w:styleId="FirmaCar1">
    <w:name w:val="Firma Car1"/>
    <w:uiPriority w:val="99"/>
    <w:rsid w:val="00421D10"/>
    <w:rPr>
      <w:rFonts w:ascii="Arial" w:hAnsi="Arial"/>
      <w:sz w:val="22"/>
      <w:szCs w:val="24"/>
      <w:lang w:eastAsia="es-ES"/>
    </w:rPr>
  </w:style>
  <w:style w:type="character" w:customStyle="1" w:styleId="Textoindependienteprimerasangra2Car">
    <w:name w:val="Texto independiente primera sangría 2 Car"/>
    <w:link w:val="Textoindependienteprimerasangra2"/>
    <w:rsid w:val="00421D10"/>
    <w:rPr>
      <w:rFonts w:ascii="Arial" w:eastAsia="Calibri" w:hAnsi="Arial"/>
      <w:sz w:val="22"/>
      <w:szCs w:val="24"/>
      <w:lang w:val="es-MX"/>
    </w:rPr>
  </w:style>
  <w:style w:type="paragraph" w:styleId="Textoindependienteprimerasangra2">
    <w:name w:val="Body Text First Indent 2"/>
    <w:basedOn w:val="Sangradetextonormal"/>
    <w:link w:val="Textoindependienteprimerasangra2Car"/>
    <w:rsid w:val="00421D10"/>
    <w:pPr>
      <w:spacing w:line="276" w:lineRule="auto"/>
      <w:ind w:firstLine="210"/>
      <w:jc w:val="left"/>
    </w:pPr>
    <w:rPr>
      <w:rFonts w:eastAsia="Calibri"/>
    </w:rPr>
  </w:style>
  <w:style w:type="character" w:customStyle="1" w:styleId="Textoindependienteprimerasangra2Car1">
    <w:name w:val="Texto independiente primera sangría 2 Car1"/>
    <w:uiPriority w:val="99"/>
    <w:rsid w:val="00421D10"/>
    <w:rPr>
      <w:rFonts w:ascii="Arial" w:hAnsi="Arial"/>
      <w:sz w:val="22"/>
      <w:szCs w:val="24"/>
      <w:lang w:val="es-MX" w:eastAsia="es-ES"/>
    </w:rPr>
  </w:style>
  <w:style w:type="character" w:customStyle="1" w:styleId="MapadeldocumentoCar">
    <w:name w:val="Mapa del documento Car"/>
    <w:link w:val="Mapadeldocumento"/>
    <w:rsid w:val="00421D10"/>
    <w:rPr>
      <w:rFonts w:ascii="Tahoma" w:eastAsia="Calibri" w:hAnsi="Tahoma" w:cs="Tahoma"/>
      <w:shd w:val="clear" w:color="auto" w:fill="000080"/>
    </w:rPr>
  </w:style>
  <w:style w:type="paragraph" w:styleId="Mapadeldocumento">
    <w:name w:val="Document Map"/>
    <w:basedOn w:val="Normal"/>
    <w:link w:val="MapadeldocumentoCar"/>
    <w:rsid w:val="00421D10"/>
    <w:pPr>
      <w:shd w:val="clear" w:color="auto" w:fill="000080"/>
      <w:spacing w:after="200" w:line="276" w:lineRule="auto"/>
      <w:jc w:val="left"/>
    </w:pPr>
    <w:rPr>
      <w:rFonts w:ascii="Tahoma" w:eastAsia="Calibri" w:hAnsi="Tahoma"/>
      <w:sz w:val="20"/>
      <w:szCs w:val="20"/>
    </w:rPr>
  </w:style>
  <w:style w:type="character" w:customStyle="1" w:styleId="MapadeldocumentoCar1">
    <w:name w:val="Mapa del documento Car1"/>
    <w:uiPriority w:val="99"/>
    <w:rsid w:val="00421D10"/>
    <w:rPr>
      <w:rFonts w:ascii="Tahoma" w:hAnsi="Tahoma" w:cs="Tahoma"/>
      <w:sz w:val="16"/>
      <w:szCs w:val="16"/>
      <w:lang w:eastAsia="es-ES"/>
    </w:rPr>
  </w:style>
  <w:style w:type="character" w:customStyle="1" w:styleId="CarCar8">
    <w:name w:val="Car Car8"/>
    <w:locked/>
    <w:rsid w:val="00421D10"/>
    <w:rPr>
      <w:sz w:val="24"/>
      <w:szCs w:val="24"/>
      <w:lang w:val="es-ES" w:eastAsia="es-ES" w:bidi="ar-SA"/>
    </w:rPr>
  </w:style>
  <w:style w:type="table" w:customStyle="1" w:styleId="Tablaconcuadrcula1">
    <w:name w:val="Tabla con cuadrícula1"/>
    <w:basedOn w:val="Tablanormal"/>
    <w:next w:val="Tablaconcuadrcula"/>
    <w:uiPriority w:val="59"/>
    <w:rsid w:val="00421D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ulo4">
    <w:name w:val="Titulo 4"/>
    <w:basedOn w:val="Ttulo4"/>
    <w:rsid w:val="00421D10"/>
    <w:pPr>
      <w:spacing w:before="240" w:after="240"/>
      <w:jc w:val="left"/>
    </w:pPr>
    <w:rPr>
      <w:rFonts w:ascii="Arial" w:hAnsi="Arial"/>
      <w:b w:val="0"/>
      <w:bCs w:val="0"/>
      <w:sz w:val="20"/>
      <w:szCs w:val="20"/>
      <w:lang w:eastAsia="es-CO"/>
    </w:rPr>
  </w:style>
  <w:style w:type="table" w:customStyle="1" w:styleId="Listaclara-nfasis51">
    <w:name w:val="Lista clara - Énfasis 51"/>
    <w:basedOn w:val="Tablanormal"/>
    <w:next w:val="Listaclara-nfasis5"/>
    <w:uiPriority w:val="61"/>
    <w:rsid w:val="00421D10"/>
    <w:rPr>
      <w:rFonts w:ascii="Calibri" w:eastAsia="Calibri" w:hAnsi="Calibri"/>
      <w:sz w:val="22"/>
      <w:szCs w:val="22"/>
      <w:lang w:eastAsia="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staclara-nfasis52">
    <w:name w:val="Lista clara - Énfasis 52"/>
    <w:basedOn w:val="Tablanormal"/>
    <w:next w:val="Listaclara-nfasis5"/>
    <w:uiPriority w:val="61"/>
    <w:rsid w:val="00421D10"/>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Sinlista11">
    <w:name w:val="Sin lista11"/>
    <w:next w:val="Sinlista"/>
    <w:uiPriority w:val="99"/>
    <w:semiHidden/>
    <w:unhideWhenUsed/>
    <w:rsid w:val="00421D10"/>
  </w:style>
  <w:style w:type="table" w:customStyle="1" w:styleId="Tablaconcuadrcula11">
    <w:name w:val="Tabla con cuadrícula11"/>
    <w:basedOn w:val="Tablanormal"/>
    <w:next w:val="Tablaconcuadrcula"/>
    <w:uiPriority w:val="59"/>
    <w:rsid w:val="00421D10"/>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521">
    <w:name w:val="Lista clara - Énfasis 521"/>
    <w:basedOn w:val="Tablanormal"/>
    <w:next w:val="Listaclara-nfasis5"/>
    <w:uiPriority w:val="61"/>
    <w:rsid w:val="00421D10"/>
    <w:rPr>
      <w:rFonts w:ascii="Calibri" w:eastAsia="Calibri" w:hAnsi="Calibri"/>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nfasis3">
    <w:name w:val="Light List Accent 3"/>
    <w:basedOn w:val="Tablanormal"/>
    <w:uiPriority w:val="61"/>
    <w:rsid w:val="00421D1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Sombreadomedio1-nfasis6">
    <w:name w:val="Medium Shading 1 Accent 6"/>
    <w:basedOn w:val="Tablanormal"/>
    <w:uiPriority w:val="63"/>
    <w:rsid w:val="00421D10"/>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Textocomentario">
    <w:name w:val="annotation text"/>
    <w:basedOn w:val="Normal"/>
    <w:link w:val="TextocomentarioCar"/>
    <w:uiPriority w:val="99"/>
    <w:unhideWhenUsed/>
    <w:rsid w:val="00421D10"/>
    <w:pPr>
      <w:spacing w:after="200"/>
      <w:jc w:val="left"/>
    </w:pPr>
    <w:rPr>
      <w:rFonts w:ascii="Calibri" w:eastAsia="Calibri" w:hAnsi="Calibri"/>
      <w:sz w:val="20"/>
      <w:szCs w:val="20"/>
      <w:lang w:val="es-CR" w:eastAsia="en-US"/>
    </w:rPr>
  </w:style>
  <w:style w:type="character" w:customStyle="1" w:styleId="TextocomentarioCar">
    <w:name w:val="Texto comentario Car"/>
    <w:link w:val="Textocomentario"/>
    <w:uiPriority w:val="99"/>
    <w:rsid w:val="00421D10"/>
    <w:rPr>
      <w:rFonts w:ascii="Calibri" w:eastAsia="Calibri" w:hAnsi="Calibri"/>
      <w:lang w:val="es-CR" w:eastAsia="en-US"/>
    </w:rPr>
  </w:style>
  <w:style w:type="table" w:styleId="Cuadrculamedia3-nfasis3">
    <w:name w:val="Medium Grid 3 Accent 3"/>
    <w:basedOn w:val="Tablanormal"/>
    <w:uiPriority w:val="69"/>
    <w:rsid w:val="00421D10"/>
    <w:rPr>
      <w:rFonts w:ascii="Calibri" w:eastAsia="Calibri" w:hAnsi="Calibri"/>
      <w:sz w:val="22"/>
      <w:szCs w:val="22"/>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Sombreadomedio1-nfasis3">
    <w:name w:val="Medium Shading 1 Accent 3"/>
    <w:basedOn w:val="Tablanormal"/>
    <w:uiPriority w:val="63"/>
    <w:rsid w:val="00421D10"/>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staclara-nfasis6">
    <w:name w:val="Light List Accent 6"/>
    <w:basedOn w:val="Tablanormal"/>
    <w:uiPriority w:val="61"/>
    <w:rsid w:val="00421D10"/>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Sombreadomedio2-nfasis2">
    <w:name w:val="Medium Shading 2 Accent 2"/>
    <w:basedOn w:val="Tablanormal"/>
    <w:uiPriority w:val="64"/>
    <w:rsid w:val="00421D10"/>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clara-nfasis2">
    <w:name w:val="Light List Accent 2"/>
    <w:basedOn w:val="Tablanormal"/>
    <w:uiPriority w:val="61"/>
    <w:rsid w:val="00421D10"/>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character" w:customStyle="1" w:styleId="PuestoCar">
    <w:name w:val="Puesto Car"/>
    <w:uiPriority w:val="99"/>
    <w:rsid w:val="00421D10"/>
    <w:rPr>
      <w:rFonts w:ascii="Cambria" w:eastAsia="Times New Roman" w:hAnsi="Cambria" w:cs="Times New Roman"/>
      <w:b/>
      <w:bCs/>
      <w:kern w:val="28"/>
      <w:sz w:val="32"/>
      <w:szCs w:val="32"/>
      <w:lang w:eastAsia="es-ES"/>
    </w:rPr>
  </w:style>
  <w:style w:type="table" w:styleId="Cuadrculamedia3-nfasis1">
    <w:name w:val="Medium Grid 3 Accent 1"/>
    <w:basedOn w:val="Tablanormal"/>
    <w:uiPriority w:val="69"/>
    <w:rsid w:val="00421D10"/>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adecuadrcula4-nfasis11">
    <w:name w:val="Tabla de cuadrícula 4 - Énfasis 11"/>
    <w:basedOn w:val="Tablanormal"/>
    <w:uiPriority w:val="49"/>
    <w:rsid w:val="00421D10"/>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ombreadomedio1-nfasis11">
    <w:name w:val="Sombreado medio 1 - Énfasis 11"/>
    <w:basedOn w:val="Tablanormal"/>
    <w:uiPriority w:val="63"/>
    <w:rsid w:val="00421D10"/>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Refdecomentario">
    <w:name w:val="annotation reference"/>
    <w:uiPriority w:val="99"/>
    <w:unhideWhenUsed/>
    <w:rsid w:val="00421D10"/>
    <w:rPr>
      <w:sz w:val="16"/>
      <w:szCs w:val="16"/>
    </w:rPr>
  </w:style>
  <w:style w:type="paragraph" w:styleId="Asuntodelcomentario">
    <w:name w:val="annotation subject"/>
    <w:basedOn w:val="Textocomentario"/>
    <w:next w:val="Textocomentario"/>
    <w:link w:val="AsuntodelcomentarioCar"/>
    <w:uiPriority w:val="99"/>
    <w:unhideWhenUsed/>
    <w:rsid w:val="00421D10"/>
    <w:pPr>
      <w:spacing w:line="276" w:lineRule="auto"/>
    </w:pPr>
    <w:rPr>
      <w:rFonts w:ascii="Arial" w:hAnsi="Arial"/>
      <w:b/>
      <w:bCs/>
    </w:rPr>
  </w:style>
  <w:style w:type="character" w:customStyle="1" w:styleId="AsuntodelcomentarioCar">
    <w:name w:val="Asunto del comentario Car"/>
    <w:link w:val="Asuntodelcomentario"/>
    <w:uiPriority w:val="99"/>
    <w:rsid w:val="00421D10"/>
    <w:rPr>
      <w:rFonts w:ascii="Arial" w:eastAsia="Calibri" w:hAnsi="Arial"/>
      <w:b/>
      <w:bCs/>
      <w:lang w:val="es-CR" w:eastAsia="en-US"/>
    </w:rPr>
  </w:style>
  <w:style w:type="character" w:customStyle="1" w:styleId="il">
    <w:name w:val="il"/>
    <w:rsid w:val="00421D10"/>
  </w:style>
  <w:style w:type="table" w:customStyle="1" w:styleId="Listaclara-nfasis11">
    <w:name w:val="Lista clara - Énfasis 11"/>
    <w:basedOn w:val="Tablanormal"/>
    <w:uiPriority w:val="99"/>
    <w:rsid w:val="00421D10"/>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Continuarlista2">
    <w:name w:val="List Continue 2"/>
    <w:basedOn w:val="Normal"/>
    <w:unhideWhenUsed/>
    <w:rsid w:val="00421D10"/>
    <w:pPr>
      <w:spacing w:after="120" w:line="276" w:lineRule="auto"/>
      <w:ind w:left="566"/>
      <w:contextualSpacing/>
      <w:jc w:val="left"/>
    </w:pPr>
    <w:rPr>
      <w:rFonts w:eastAsia="Calibri"/>
      <w:szCs w:val="22"/>
      <w:lang w:eastAsia="en-US"/>
    </w:rPr>
  </w:style>
  <w:style w:type="paragraph" w:customStyle="1" w:styleId="Prrafodelista5">
    <w:name w:val="Párrafo de lista5"/>
    <w:basedOn w:val="Normal"/>
    <w:rsid w:val="00421D10"/>
    <w:pPr>
      <w:spacing w:after="200" w:line="276" w:lineRule="auto"/>
      <w:ind w:left="720"/>
      <w:contextualSpacing/>
      <w:jc w:val="left"/>
    </w:pPr>
    <w:rPr>
      <w:rFonts w:ascii="Calibri" w:eastAsia="Calibri" w:hAnsi="Calibri"/>
      <w:szCs w:val="22"/>
      <w:lang w:eastAsia="en-US"/>
    </w:rPr>
  </w:style>
  <w:style w:type="table" w:customStyle="1" w:styleId="Tablaconcuadrcula2">
    <w:name w:val="Tabla con cuadrícula2"/>
    <w:basedOn w:val="Tablanormal"/>
    <w:next w:val="Tablaconcuadrcula"/>
    <w:uiPriority w:val="59"/>
    <w:rsid w:val="00236F2A"/>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0F5643"/>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5B5A04"/>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3">
    <w:name w:val="A3"/>
    <w:uiPriority w:val="99"/>
    <w:rsid w:val="00C328F4"/>
    <w:rPr>
      <w:color w:val="000000"/>
      <w:sz w:val="22"/>
      <w:szCs w:val="22"/>
    </w:rPr>
  </w:style>
  <w:style w:type="character" w:customStyle="1" w:styleId="a90">
    <w:name w:val="a9"/>
    <w:basedOn w:val="Fuentedeprrafopredeter"/>
    <w:rsid w:val="00F805B9"/>
  </w:style>
  <w:style w:type="table" w:customStyle="1" w:styleId="Tablaconcuadrcula5">
    <w:name w:val="Tabla con cuadrícula5"/>
    <w:basedOn w:val="Tablanormal"/>
    <w:next w:val="Tablaconcuadrcula"/>
    <w:uiPriority w:val="59"/>
    <w:rsid w:val="00354D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663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1">
    <w:name w:val="Lista clara - Énfasis 31"/>
    <w:basedOn w:val="Tablanormal"/>
    <w:next w:val="Listaclara-nfasis3"/>
    <w:uiPriority w:val="61"/>
    <w:rsid w:val="00663DA0"/>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7">
    <w:name w:val="Tabla con cuadrícula7"/>
    <w:basedOn w:val="Tablanormal"/>
    <w:next w:val="Tablaconcuadrcula"/>
    <w:uiPriority w:val="59"/>
    <w:rsid w:val="004C56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2">
    <w:name w:val="Lista clara - Énfasis 32"/>
    <w:basedOn w:val="Tablanormal"/>
    <w:next w:val="Listaclara-nfasis3"/>
    <w:uiPriority w:val="61"/>
    <w:rsid w:val="004C560E"/>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8">
    <w:name w:val="Tabla con cuadrícula8"/>
    <w:basedOn w:val="Tablanormal"/>
    <w:next w:val="Tablaconcuadrcula"/>
    <w:uiPriority w:val="59"/>
    <w:rsid w:val="000E522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1">
    <w:name w:val="Tabla de cuadrícula 4 - Énfasis 111"/>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0">
    <w:name w:val="Tabla con cuadrícula10"/>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2">
    <w:name w:val="Tabla de cuadrícula 4 - Énfasis 112"/>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2">
    <w:name w:val="Tabla con cuadrícula12"/>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113">
    <w:name w:val="Tabla de cuadrícula 4 - Énfasis 113"/>
    <w:basedOn w:val="Tablanormal"/>
    <w:uiPriority w:val="49"/>
    <w:rsid w:val="00336B27"/>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29" w:type="dxa"/>
        <w:left w:w="108" w:type="dxa"/>
        <w:bottom w:w="29"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13">
    <w:name w:val="Tabla con cuadrícula13"/>
    <w:basedOn w:val="Tablanormal"/>
    <w:next w:val="Tablaconcuadrcula"/>
    <w:rsid w:val="00336B2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
    <w:name w:val="Tabla con cuadrícula14"/>
    <w:basedOn w:val="Tablanormal"/>
    <w:next w:val="Tablaconcuadrcula"/>
    <w:rsid w:val="00A62CF0"/>
    <w:rPr>
      <w:rFonts w:ascii="Arial Narrow" w:eastAsia="Calibri" w:hAnsi="Arial Narrow"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Estilo">
    <w:name w:val="Estilo"/>
    <w:rsid w:val="002B3F7B"/>
    <w:pPr>
      <w:widowControl w:val="0"/>
      <w:autoSpaceDE w:val="0"/>
      <w:autoSpaceDN w:val="0"/>
      <w:adjustRightInd w:val="0"/>
    </w:pPr>
    <w:rPr>
      <w:rFonts w:ascii="Arial" w:eastAsiaTheme="minorEastAsia" w:hAnsi="Arial" w:cs="Arial"/>
      <w:sz w:val="24"/>
      <w:szCs w:val="24"/>
      <w:lang w:val="es-ES" w:eastAsia="es-ES"/>
    </w:rPr>
  </w:style>
  <w:style w:type="table" w:customStyle="1" w:styleId="Tablaconcuadrcula15">
    <w:name w:val="Tabla con cuadrícula15"/>
    <w:basedOn w:val="Tablanormal"/>
    <w:next w:val="Tablaconcuadrcula"/>
    <w:uiPriority w:val="59"/>
    <w:rsid w:val="0066514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6">
    <w:name w:val="Tabla con cuadrícula16"/>
    <w:basedOn w:val="Tablanormal"/>
    <w:next w:val="Tablaconcuadrcula"/>
    <w:uiPriority w:val="59"/>
    <w:rsid w:val="00FC62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070A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8">
    <w:name w:val="Tabla con cuadrícula18"/>
    <w:basedOn w:val="Tablanormal"/>
    <w:next w:val="Tablaconcuadrcula"/>
    <w:uiPriority w:val="59"/>
    <w:rsid w:val="00F52C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9">
    <w:name w:val="Tabla con cuadrícula19"/>
    <w:basedOn w:val="Tablanormal"/>
    <w:next w:val="Tablaconcuadrcula"/>
    <w:uiPriority w:val="59"/>
    <w:rsid w:val="00C604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0">
    <w:name w:val="Tabla con cuadrícula20"/>
    <w:basedOn w:val="Tablanormal"/>
    <w:next w:val="Tablaconcuadrcula"/>
    <w:uiPriority w:val="59"/>
    <w:rsid w:val="00C604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
    <w:name w:val="Tabla con cuadrícula21"/>
    <w:basedOn w:val="Tablanormal"/>
    <w:next w:val="Tablaconcuadrcula"/>
    <w:uiPriority w:val="59"/>
    <w:rsid w:val="000362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1-nfasis31">
    <w:name w:val="Sombreado medio 1 - Énfasis 31"/>
    <w:basedOn w:val="Tablanormal"/>
    <w:next w:val="Sombreadomedio1-nfasis3"/>
    <w:uiPriority w:val="63"/>
    <w:rsid w:val="0003627B"/>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aconcuadrcula22">
    <w:name w:val="Tabla con cuadrícula22"/>
    <w:basedOn w:val="Tablanormal"/>
    <w:next w:val="Tablaconcuadrcula"/>
    <w:uiPriority w:val="59"/>
    <w:rsid w:val="000362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aclara-nfasis33">
    <w:name w:val="Lista clara - Énfasis 33"/>
    <w:basedOn w:val="Tablanormal"/>
    <w:next w:val="Listaclara-nfasis3"/>
    <w:uiPriority w:val="61"/>
    <w:rsid w:val="0003627B"/>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aconcuadrcula23">
    <w:name w:val="Tabla con cuadrícula23"/>
    <w:basedOn w:val="Tablanormal"/>
    <w:next w:val="Tablaconcuadrcula"/>
    <w:uiPriority w:val="59"/>
    <w:rsid w:val="006C1D8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41">
    <w:name w:val="Tabla con cuadrícula141"/>
    <w:basedOn w:val="Tablanormal"/>
    <w:rsid w:val="00AD5A2C"/>
    <w:rPr>
      <w:rFonts w:ascii="Arial Narrow" w:eastAsia="Calibri" w:hAnsi="Arial Narrow" w:cs="Aria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4">
    <w:name w:val="Tabla con cuadrícula24"/>
    <w:basedOn w:val="Tablanormal"/>
    <w:next w:val="Tablaconcuadrcula"/>
    <w:uiPriority w:val="59"/>
    <w:rsid w:val="00E94E2C"/>
    <w:pPr>
      <w:jc w:val="both"/>
    </w:pPr>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uiPriority w:val="59"/>
    <w:rsid w:val="00894C0E"/>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Normal1">
    <w:name w:val="Normal1"/>
    <w:basedOn w:val="Normal"/>
    <w:rsid w:val="002600D2"/>
    <w:pPr>
      <w:overflowPunct w:val="0"/>
      <w:autoSpaceDE w:val="0"/>
      <w:autoSpaceDN w:val="0"/>
      <w:adjustRightInd w:val="0"/>
      <w:spacing w:after="120"/>
      <w:textAlignment w:val="baseline"/>
    </w:pPr>
    <w:rPr>
      <w:sz w:val="20"/>
      <w:szCs w:val="20"/>
      <w:lang w:val="es-ES_tradnl"/>
    </w:rPr>
  </w:style>
  <w:style w:type="paragraph" w:customStyle="1" w:styleId="1">
    <w:name w:val="1"/>
    <w:basedOn w:val="Normal"/>
    <w:next w:val="Normal"/>
    <w:uiPriority w:val="99"/>
    <w:qFormat/>
    <w:rsid w:val="002600D2"/>
    <w:pPr>
      <w:spacing w:line="360" w:lineRule="auto"/>
      <w:ind w:left="-120"/>
    </w:pPr>
    <w:rPr>
      <w:rFonts w:eastAsia="Calibri" w:cs="Arial"/>
      <w:b/>
      <w:bCs/>
      <w:color w:val="000000"/>
      <w:sz w:val="28"/>
      <w:szCs w:val="28"/>
    </w:rPr>
  </w:style>
  <w:style w:type="character" w:customStyle="1" w:styleId="Textoindependiente2Car1">
    <w:name w:val="Texto independiente 2 Car1"/>
    <w:basedOn w:val="Fuentedeprrafopredeter"/>
    <w:uiPriority w:val="99"/>
    <w:semiHidden/>
    <w:rsid w:val="002600D2"/>
  </w:style>
  <w:style w:type="character" w:customStyle="1" w:styleId="SangradetextonormalCar1">
    <w:name w:val="Sangría de texto normal Car1"/>
    <w:basedOn w:val="Fuentedeprrafopredeter"/>
    <w:uiPriority w:val="99"/>
    <w:semiHidden/>
    <w:rsid w:val="002600D2"/>
  </w:style>
  <w:style w:type="character" w:customStyle="1" w:styleId="Textoindependiente3Car1">
    <w:name w:val="Texto independiente 3 Car1"/>
    <w:basedOn w:val="Fuentedeprrafopredeter"/>
    <w:uiPriority w:val="99"/>
    <w:semiHidden/>
    <w:rsid w:val="002600D2"/>
    <w:rPr>
      <w:sz w:val="16"/>
      <w:szCs w:val="16"/>
    </w:rPr>
  </w:style>
  <w:style w:type="character" w:customStyle="1" w:styleId="TextonotapieCar1">
    <w:name w:val="Texto nota pie Car1"/>
    <w:basedOn w:val="Fuentedeprrafopredeter"/>
    <w:uiPriority w:val="99"/>
    <w:semiHidden/>
    <w:rsid w:val="002600D2"/>
    <w:rPr>
      <w:sz w:val="20"/>
      <w:szCs w:val="20"/>
    </w:rPr>
  </w:style>
  <w:style w:type="character" w:customStyle="1" w:styleId="TtuloCar1">
    <w:name w:val="Título Car1"/>
    <w:basedOn w:val="Fuentedeprrafopredeter"/>
    <w:uiPriority w:val="99"/>
    <w:rsid w:val="002600D2"/>
    <w:rPr>
      <w:rFonts w:asciiTheme="majorHAnsi" w:eastAsiaTheme="majorEastAsia" w:hAnsiTheme="majorHAnsi" w:cstheme="majorBidi"/>
      <w:spacing w:val="-10"/>
      <w:kern w:val="28"/>
      <w:sz w:val="56"/>
      <w:szCs w:val="56"/>
    </w:rPr>
  </w:style>
  <w:style w:type="paragraph" w:styleId="Revisin">
    <w:name w:val="Revision"/>
    <w:hidden/>
    <w:uiPriority w:val="99"/>
    <w:semiHidden/>
    <w:rsid w:val="002600D2"/>
    <w:rPr>
      <w:rFonts w:asciiTheme="minorHAnsi" w:eastAsiaTheme="minorHAnsi" w:hAnsiTheme="minorHAnsi" w:cstheme="minorBidi"/>
      <w:sz w:val="22"/>
      <w:szCs w:val="22"/>
      <w:lang w:eastAsia="en-US"/>
    </w:rPr>
  </w:style>
  <w:style w:type="table" w:customStyle="1" w:styleId="Listaclara-nfasis21">
    <w:name w:val="Lista clara - Énfasis 21"/>
    <w:basedOn w:val="Tablanormal"/>
    <w:next w:val="Listaclara-nfasis2"/>
    <w:uiPriority w:val="61"/>
    <w:rsid w:val="002600D2"/>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Prrafodelista6">
    <w:name w:val="Párrafo de lista6"/>
    <w:basedOn w:val="Normal"/>
    <w:rsid w:val="002600D2"/>
    <w:pPr>
      <w:spacing w:after="200" w:line="276" w:lineRule="auto"/>
      <w:ind w:left="720"/>
      <w:contextualSpacing/>
      <w:jc w:val="left"/>
    </w:pPr>
    <w:rPr>
      <w:rFonts w:ascii="Calibri" w:eastAsia="Calibri" w:hAnsi="Calibri"/>
      <w:szCs w:val="22"/>
      <w:lang w:eastAsia="en-US"/>
    </w:rPr>
  </w:style>
  <w:style w:type="paragraph" w:customStyle="1" w:styleId="pa39">
    <w:name w:val="pa39"/>
    <w:basedOn w:val="Normal"/>
    <w:rsid w:val="002600D2"/>
    <w:pPr>
      <w:spacing w:before="100" w:beforeAutospacing="1" w:after="100" w:afterAutospacing="1"/>
      <w:jc w:val="left"/>
    </w:pPr>
    <w:rPr>
      <w:rFonts w:ascii="Times New Roman" w:hAnsi="Times New Roman" w:cs="Arial"/>
      <w:color w:val="663300"/>
      <w:sz w:val="24"/>
      <w:lang w:val="es-ES"/>
    </w:rPr>
  </w:style>
  <w:style w:type="paragraph" w:customStyle="1" w:styleId="Prrafodelista7">
    <w:name w:val="Párrafo de lista7"/>
    <w:basedOn w:val="Normal"/>
    <w:rsid w:val="002600D2"/>
    <w:pPr>
      <w:spacing w:after="200" w:line="276" w:lineRule="auto"/>
      <w:ind w:left="720"/>
      <w:contextualSpacing/>
      <w:jc w:val="left"/>
    </w:pPr>
    <w:rPr>
      <w:rFonts w:ascii="Calibri" w:eastAsia="Calibri" w:hAnsi="Calibri"/>
      <w:szCs w:val="22"/>
      <w:lang w:eastAsia="en-US"/>
    </w:rPr>
  </w:style>
  <w:style w:type="table" w:customStyle="1" w:styleId="Tabladecuadrcula4-nfasis61">
    <w:name w:val="Tabla de cuadrícula 4 - Énfasis 61"/>
    <w:basedOn w:val="Tablanormal"/>
    <w:uiPriority w:val="49"/>
    <w:rsid w:val="002600D2"/>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5oscura1">
    <w:name w:val="Tabla de cuadrícula 5 oscura1"/>
    <w:basedOn w:val="Tablanormal"/>
    <w:uiPriority w:val="50"/>
    <w:rsid w:val="002600D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Tabladecuadrcula4-nfasis51">
    <w:name w:val="Tabla de cuadrícula 4 - Énfasis 51"/>
    <w:basedOn w:val="Tablanormal"/>
    <w:uiPriority w:val="49"/>
    <w:rsid w:val="002600D2"/>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Estilo1">
    <w:name w:val="Estilo1"/>
    <w:basedOn w:val="Tablanormal"/>
    <w:uiPriority w:val="99"/>
    <w:rsid w:val="002600D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customStyle="1" w:styleId="Prrafodelista8">
    <w:name w:val="Párrafo de lista8"/>
    <w:basedOn w:val="Normal"/>
    <w:rsid w:val="002600D2"/>
    <w:pPr>
      <w:spacing w:after="200" w:line="276" w:lineRule="auto"/>
      <w:ind w:left="720"/>
      <w:contextualSpacing/>
      <w:jc w:val="left"/>
    </w:pPr>
    <w:rPr>
      <w:rFonts w:ascii="Calibri" w:hAnsi="Calibri"/>
      <w:szCs w:val="22"/>
      <w:lang w:eastAsia="en-US"/>
    </w:rPr>
  </w:style>
  <w:style w:type="paragraph" w:customStyle="1" w:styleId="TableContents">
    <w:name w:val="Table Contents"/>
    <w:basedOn w:val="Standard"/>
    <w:rsid w:val="005B5E25"/>
    <w:pPr>
      <w:widowControl w:val="0"/>
      <w:suppressLineNumbers/>
    </w:pPr>
    <w:rPr>
      <w:rFonts w:ascii="Times New Roman" w:eastAsia="Lucida Sans Unicode" w:hAnsi="Times New Roman" w:cs="Mangal"/>
      <w:szCs w:val="24"/>
      <w:lang w:val="es-ES" w:eastAsia="zh-CN" w:bidi="hi-IN"/>
    </w:rPr>
  </w:style>
  <w:style w:type="paragraph" w:styleId="Citadestacada">
    <w:name w:val="Intense Quote"/>
    <w:basedOn w:val="Normal"/>
    <w:next w:val="Normal"/>
    <w:link w:val="CitadestacadaCar"/>
    <w:uiPriority w:val="30"/>
    <w:qFormat/>
    <w:rsid w:val="000E22B9"/>
    <w:pPr>
      <w:spacing w:before="100" w:beforeAutospacing="1" w:after="240"/>
      <w:ind w:left="720"/>
      <w:jc w:val="center"/>
    </w:pPr>
    <w:rPr>
      <w:rFonts w:ascii="Calibri Light" w:eastAsia="SimSun" w:hAnsi="Calibri Light"/>
      <w:color w:val="44546A"/>
      <w:spacing w:val="-6"/>
      <w:sz w:val="32"/>
      <w:szCs w:val="32"/>
    </w:rPr>
  </w:style>
  <w:style w:type="character" w:customStyle="1" w:styleId="CitadestacadaCar">
    <w:name w:val="Cita destacada Car"/>
    <w:basedOn w:val="Fuentedeprrafopredeter"/>
    <w:link w:val="Citadestacada"/>
    <w:uiPriority w:val="30"/>
    <w:rsid w:val="000E22B9"/>
    <w:rPr>
      <w:rFonts w:ascii="Calibri Light" w:eastAsia="SimSun" w:hAnsi="Calibri Light"/>
      <w:color w:val="44546A"/>
      <w:spacing w:val="-6"/>
      <w:sz w:val="32"/>
      <w:szCs w:val="32"/>
    </w:rPr>
  </w:style>
  <w:style w:type="paragraph" w:customStyle="1" w:styleId="Prrafodelista9">
    <w:name w:val="Párrafo de lista9"/>
    <w:basedOn w:val="Normal"/>
    <w:rsid w:val="00682106"/>
    <w:pPr>
      <w:spacing w:after="200" w:line="276" w:lineRule="auto"/>
      <w:ind w:left="720"/>
      <w:contextualSpacing/>
      <w:jc w:val="left"/>
    </w:pPr>
    <w:rPr>
      <w:rFonts w:ascii="Calibri" w:eastAsia="Calibri" w:hAnsi="Calibri"/>
      <w:szCs w:val="22"/>
      <w:lang w:eastAsia="en-US"/>
    </w:rPr>
  </w:style>
  <w:style w:type="table" w:customStyle="1" w:styleId="Tablaconcuadrcula26">
    <w:name w:val="Tabla con cuadrícula26"/>
    <w:basedOn w:val="Tablanormal"/>
    <w:next w:val="Tablaconcuadrcula"/>
    <w:uiPriority w:val="59"/>
    <w:rsid w:val="00C65C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512">
    <w:name w:val="Tabla de cuadrícula 4 - Énfasis 512"/>
    <w:basedOn w:val="Tablanormal"/>
    <w:uiPriority w:val="49"/>
    <w:rsid w:val="00556BF7"/>
    <w:rPr>
      <w:rFonts w:asciiTheme="minorHAnsi" w:eastAsiaTheme="minorHAnsi" w:hAnsiTheme="minorHAnsi" w:cstheme="minorBidi"/>
      <w:sz w:val="22"/>
      <w:szCs w:val="22"/>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HTMLconformatoprevio">
    <w:name w:val="HTML Preformatted"/>
    <w:basedOn w:val="Normal"/>
    <w:link w:val="HTMLconformatoprevioCar"/>
    <w:uiPriority w:val="99"/>
    <w:rsid w:val="00FF184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Courier New"/>
      <w:sz w:val="20"/>
      <w:szCs w:val="20"/>
      <w:lang w:val="es-ES"/>
    </w:rPr>
  </w:style>
  <w:style w:type="character" w:customStyle="1" w:styleId="HTMLconformatoprevioCar">
    <w:name w:val="HTML con formato previo Car"/>
    <w:basedOn w:val="Fuentedeprrafopredeter"/>
    <w:link w:val="HTMLconformatoprevio"/>
    <w:uiPriority w:val="99"/>
    <w:rsid w:val="00FF184F"/>
    <w:rPr>
      <w:rFonts w:ascii="Courier New" w:eastAsia="Calibri" w:hAnsi="Courier New" w:cs="Courier New"/>
      <w:lang w:val="es-ES" w:eastAsia="es-ES"/>
    </w:rPr>
  </w:style>
  <w:style w:type="character" w:customStyle="1" w:styleId="HTMLPreformattedChar">
    <w:name w:val="HTML Preformatted Char"/>
    <w:uiPriority w:val="99"/>
    <w:semiHidden/>
    <w:locked/>
    <w:rsid w:val="00FF184F"/>
    <w:rPr>
      <w:rFonts w:ascii="Courier New" w:hAnsi="Courier New" w:cs="Courier New"/>
      <w:sz w:val="20"/>
      <w:szCs w:val="20"/>
      <w:lang w:val="es-CO"/>
    </w:rPr>
  </w:style>
  <w:style w:type="paragraph" w:customStyle="1" w:styleId="WW-BodyText2">
    <w:name w:val="WW-Body Text 2"/>
    <w:basedOn w:val="Normal"/>
    <w:rsid w:val="00FF184F"/>
    <w:pPr>
      <w:widowControl w:val="0"/>
      <w:suppressAutoHyphens/>
      <w:spacing w:after="120" w:line="480" w:lineRule="auto"/>
      <w:jc w:val="left"/>
    </w:pPr>
    <w:rPr>
      <w:rFonts w:ascii="Nimbus Roman No9 L" w:eastAsia="Nimbus Sans L" w:hAnsi="Nimbus Roman No9 L"/>
      <w:sz w:val="24"/>
      <w:lang w:val="en-US"/>
    </w:rPr>
  </w:style>
  <w:style w:type="table" w:customStyle="1" w:styleId="Tablaconcuadrcula27">
    <w:name w:val="Tabla con cuadrícula27"/>
    <w:basedOn w:val="Tablanormal"/>
    <w:next w:val="Tablaconcuadrcula"/>
    <w:uiPriority w:val="59"/>
    <w:rsid w:val="00C9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cuadrcula4-nfasis511">
    <w:name w:val="Tabla de cuadrícula 4 - Énfasis 511"/>
    <w:basedOn w:val="Tablanormal"/>
    <w:uiPriority w:val="49"/>
    <w:rsid w:val="00C91379"/>
    <w:rPr>
      <w:rFonts w:ascii="Calibri" w:eastAsia="Calibri" w:hAnsi="Calibri"/>
      <w:sz w:val="22"/>
      <w:szCs w:val="22"/>
      <w:lang w:eastAsia="en-US"/>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28">
    <w:name w:val="Tabla con cuadrícula28"/>
    <w:basedOn w:val="Tablanormal"/>
    <w:next w:val="Tablaconcuadrcula"/>
    <w:uiPriority w:val="59"/>
    <w:rsid w:val="00C9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9">
    <w:name w:val="Tabla con cuadrícula29"/>
    <w:basedOn w:val="Tablanormal"/>
    <w:next w:val="Tablaconcuadrcula"/>
    <w:rsid w:val="00374DA0"/>
    <w:rPr>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0">
    <w:name w:val="Tabla con cuadrícula30"/>
    <w:basedOn w:val="Tablanormal"/>
    <w:next w:val="Tablaconcuadrcula"/>
    <w:uiPriority w:val="59"/>
    <w:rsid w:val="00374DA0"/>
    <w:pPr>
      <w:ind w:left="226" w:hanging="113"/>
      <w:jc w:val="both"/>
    </w:pPr>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74DA0"/>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2">
    <w:name w:val="2"/>
    <w:basedOn w:val="Normal"/>
    <w:next w:val="Normal"/>
    <w:link w:val="TtuloCar"/>
    <w:uiPriority w:val="35"/>
    <w:qFormat/>
    <w:rsid w:val="00313E5B"/>
    <w:pPr>
      <w:spacing w:line="360" w:lineRule="auto"/>
      <w:ind w:left="-120"/>
    </w:pPr>
    <w:rPr>
      <w:b/>
      <w:bCs/>
      <w:sz w:val="18"/>
      <w:lang w:val="es-MX"/>
    </w:rPr>
  </w:style>
  <w:style w:type="character" w:customStyle="1" w:styleId="CarCar11">
    <w:name w:val="Car Car11"/>
    <w:rsid w:val="00313E5B"/>
    <w:rPr>
      <w:rFonts w:ascii="Arial" w:hAnsi="Arial"/>
      <w:sz w:val="24"/>
      <w:szCs w:val="24"/>
      <w:lang w:val="es-MX" w:eastAsia="es-ES" w:bidi="ar-SA"/>
    </w:rPr>
  </w:style>
  <w:style w:type="paragraph" w:customStyle="1" w:styleId="Prrafodelista10">
    <w:name w:val="Párrafo de lista10"/>
    <w:basedOn w:val="Normal"/>
    <w:rsid w:val="00313E5B"/>
    <w:pPr>
      <w:ind w:left="720"/>
      <w:contextualSpacing/>
    </w:pPr>
    <w:rPr>
      <w:rFonts w:eastAsia="Calibri"/>
      <w:lang w:val="es-MX"/>
    </w:rPr>
  </w:style>
  <w:style w:type="character" w:customStyle="1" w:styleId="TtuloCar">
    <w:name w:val="Título Car"/>
    <w:link w:val="2"/>
    <w:uiPriority w:val="35"/>
    <w:rsid w:val="00313E5B"/>
    <w:rPr>
      <w:rFonts w:ascii="Arial" w:hAnsi="Arial"/>
      <w:b/>
      <w:bCs/>
      <w:sz w:val="18"/>
      <w:szCs w:val="24"/>
      <w:lang w:val="es-MX"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84395">
      <w:bodyDiv w:val="1"/>
      <w:marLeft w:val="0"/>
      <w:marRight w:val="0"/>
      <w:marTop w:val="0"/>
      <w:marBottom w:val="0"/>
      <w:divBdr>
        <w:top w:val="none" w:sz="0" w:space="0" w:color="auto"/>
        <w:left w:val="none" w:sz="0" w:space="0" w:color="auto"/>
        <w:bottom w:val="none" w:sz="0" w:space="0" w:color="auto"/>
        <w:right w:val="none" w:sz="0" w:space="0" w:color="auto"/>
      </w:divBdr>
    </w:div>
    <w:div w:id="89088948">
      <w:bodyDiv w:val="1"/>
      <w:marLeft w:val="0"/>
      <w:marRight w:val="0"/>
      <w:marTop w:val="0"/>
      <w:marBottom w:val="0"/>
      <w:divBdr>
        <w:top w:val="none" w:sz="0" w:space="0" w:color="auto"/>
        <w:left w:val="none" w:sz="0" w:space="0" w:color="auto"/>
        <w:bottom w:val="none" w:sz="0" w:space="0" w:color="auto"/>
        <w:right w:val="none" w:sz="0" w:space="0" w:color="auto"/>
      </w:divBdr>
    </w:div>
    <w:div w:id="118455207">
      <w:bodyDiv w:val="1"/>
      <w:marLeft w:val="0"/>
      <w:marRight w:val="0"/>
      <w:marTop w:val="0"/>
      <w:marBottom w:val="0"/>
      <w:divBdr>
        <w:top w:val="none" w:sz="0" w:space="0" w:color="auto"/>
        <w:left w:val="none" w:sz="0" w:space="0" w:color="auto"/>
        <w:bottom w:val="none" w:sz="0" w:space="0" w:color="auto"/>
        <w:right w:val="none" w:sz="0" w:space="0" w:color="auto"/>
      </w:divBdr>
    </w:div>
    <w:div w:id="146097978">
      <w:bodyDiv w:val="1"/>
      <w:marLeft w:val="0"/>
      <w:marRight w:val="0"/>
      <w:marTop w:val="0"/>
      <w:marBottom w:val="0"/>
      <w:divBdr>
        <w:top w:val="none" w:sz="0" w:space="0" w:color="auto"/>
        <w:left w:val="none" w:sz="0" w:space="0" w:color="auto"/>
        <w:bottom w:val="none" w:sz="0" w:space="0" w:color="auto"/>
        <w:right w:val="none" w:sz="0" w:space="0" w:color="auto"/>
      </w:divBdr>
    </w:div>
    <w:div w:id="149834051">
      <w:bodyDiv w:val="1"/>
      <w:marLeft w:val="0"/>
      <w:marRight w:val="0"/>
      <w:marTop w:val="0"/>
      <w:marBottom w:val="0"/>
      <w:divBdr>
        <w:top w:val="none" w:sz="0" w:space="0" w:color="auto"/>
        <w:left w:val="none" w:sz="0" w:space="0" w:color="auto"/>
        <w:bottom w:val="none" w:sz="0" w:space="0" w:color="auto"/>
        <w:right w:val="none" w:sz="0" w:space="0" w:color="auto"/>
      </w:divBdr>
    </w:div>
    <w:div w:id="163937451">
      <w:bodyDiv w:val="1"/>
      <w:marLeft w:val="0"/>
      <w:marRight w:val="0"/>
      <w:marTop w:val="0"/>
      <w:marBottom w:val="0"/>
      <w:divBdr>
        <w:top w:val="none" w:sz="0" w:space="0" w:color="auto"/>
        <w:left w:val="none" w:sz="0" w:space="0" w:color="auto"/>
        <w:bottom w:val="none" w:sz="0" w:space="0" w:color="auto"/>
        <w:right w:val="none" w:sz="0" w:space="0" w:color="auto"/>
      </w:divBdr>
    </w:div>
    <w:div w:id="168524982">
      <w:bodyDiv w:val="1"/>
      <w:marLeft w:val="0"/>
      <w:marRight w:val="0"/>
      <w:marTop w:val="0"/>
      <w:marBottom w:val="0"/>
      <w:divBdr>
        <w:top w:val="none" w:sz="0" w:space="0" w:color="auto"/>
        <w:left w:val="none" w:sz="0" w:space="0" w:color="auto"/>
        <w:bottom w:val="none" w:sz="0" w:space="0" w:color="auto"/>
        <w:right w:val="none" w:sz="0" w:space="0" w:color="auto"/>
      </w:divBdr>
    </w:div>
    <w:div w:id="171456173">
      <w:bodyDiv w:val="1"/>
      <w:marLeft w:val="0"/>
      <w:marRight w:val="0"/>
      <w:marTop w:val="0"/>
      <w:marBottom w:val="0"/>
      <w:divBdr>
        <w:top w:val="none" w:sz="0" w:space="0" w:color="auto"/>
        <w:left w:val="none" w:sz="0" w:space="0" w:color="auto"/>
        <w:bottom w:val="none" w:sz="0" w:space="0" w:color="auto"/>
        <w:right w:val="none" w:sz="0" w:space="0" w:color="auto"/>
      </w:divBdr>
    </w:div>
    <w:div w:id="177815444">
      <w:bodyDiv w:val="1"/>
      <w:marLeft w:val="0"/>
      <w:marRight w:val="0"/>
      <w:marTop w:val="0"/>
      <w:marBottom w:val="0"/>
      <w:divBdr>
        <w:top w:val="none" w:sz="0" w:space="0" w:color="auto"/>
        <w:left w:val="none" w:sz="0" w:space="0" w:color="auto"/>
        <w:bottom w:val="none" w:sz="0" w:space="0" w:color="auto"/>
        <w:right w:val="none" w:sz="0" w:space="0" w:color="auto"/>
      </w:divBdr>
    </w:div>
    <w:div w:id="181479531">
      <w:bodyDiv w:val="1"/>
      <w:marLeft w:val="0"/>
      <w:marRight w:val="0"/>
      <w:marTop w:val="0"/>
      <w:marBottom w:val="0"/>
      <w:divBdr>
        <w:top w:val="none" w:sz="0" w:space="0" w:color="auto"/>
        <w:left w:val="none" w:sz="0" w:space="0" w:color="auto"/>
        <w:bottom w:val="none" w:sz="0" w:space="0" w:color="auto"/>
        <w:right w:val="none" w:sz="0" w:space="0" w:color="auto"/>
      </w:divBdr>
    </w:div>
    <w:div w:id="224996436">
      <w:bodyDiv w:val="1"/>
      <w:marLeft w:val="0"/>
      <w:marRight w:val="0"/>
      <w:marTop w:val="0"/>
      <w:marBottom w:val="0"/>
      <w:divBdr>
        <w:top w:val="none" w:sz="0" w:space="0" w:color="auto"/>
        <w:left w:val="none" w:sz="0" w:space="0" w:color="auto"/>
        <w:bottom w:val="none" w:sz="0" w:space="0" w:color="auto"/>
        <w:right w:val="none" w:sz="0" w:space="0" w:color="auto"/>
      </w:divBdr>
    </w:div>
    <w:div w:id="240410103">
      <w:bodyDiv w:val="1"/>
      <w:marLeft w:val="0"/>
      <w:marRight w:val="0"/>
      <w:marTop w:val="0"/>
      <w:marBottom w:val="0"/>
      <w:divBdr>
        <w:top w:val="none" w:sz="0" w:space="0" w:color="auto"/>
        <w:left w:val="none" w:sz="0" w:space="0" w:color="auto"/>
        <w:bottom w:val="none" w:sz="0" w:space="0" w:color="auto"/>
        <w:right w:val="none" w:sz="0" w:space="0" w:color="auto"/>
      </w:divBdr>
    </w:div>
    <w:div w:id="242641572">
      <w:bodyDiv w:val="1"/>
      <w:marLeft w:val="0"/>
      <w:marRight w:val="0"/>
      <w:marTop w:val="0"/>
      <w:marBottom w:val="0"/>
      <w:divBdr>
        <w:top w:val="none" w:sz="0" w:space="0" w:color="auto"/>
        <w:left w:val="none" w:sz="0" w:space="0" w:color="auto"/>
        <w:bottom w:val="none" w:sz="0" w:space="0" w:color="auto"/>
        <w:right w:val="none" w:sz="0" w:space="0" w:color="auto"/>
      </w:divBdr>
    </w:div>
    <w:div w:id="262223857">
      <w:bodyDiv w:val="1"/>
      <w:marLeft w:val="0"/>
      <w:marRight w:val="0"/>
      <w:marTop w:val="0"/>
      <w:marBottom w:val="0"/>
      <w:divBdr>
        <w:top w:val="none" w:sz="0" w:space="0" w:color="auto"/>
        <w:left w:val="none" w:sz="0" w:space="0" w:color="auto"/>
        <w:bottom w:val="none" w:sz="0" w:space="0" w:color="auto"/>
        <w:right w:val="none" w:sz="0" w:space="0" w:color="auto"/>
      </w:divBdr>
    </w:div>
    <w:div w:id="270362174">
      <w:bodyDiv w:val="1"/>
      <w:marLeft w:val="0"/>
      <w:marRight w:val="0"/>
      <w:marTop w:val="0"/>
      <w:marBottom w:val="0"/>
      <w:divBdr>
        <w:top w:val="none" w:sz="0" w:space="0" w:color="auto"/>
        <w:left w:val="none" w:sz="0" w:space="0" w:color="auto"/>
        <w:bottom w:val="none" w:sz="0" w:space="0" w:color="auto"/>
        <w:right w:val="none" w:sz="0" w:space="0" w:color="auto"/>
      </w:divBdr>
    </w:div>
    <w:div w:id="275988469">
      <w:bodyDiv w:val="1"/>
      <w:marLeft w:val="0"/>
      <w:marRight w:val="0"/>
      <w:marTop w:val="0"/>
      <w:marBottom w:val="0"/>
      <w:divBdr>
        <w:top w:val="none" w:sz="0" w:space="0" w:color="auto"/>
        <w:left w:val="none" w:sz="0" w:space="0" w:color="auto"/>
        <w:bottom w:val="none" w:sz="0" w:space="0" w:color="auto"/>
        <w:right w:val="none" w:sz="0" w:space="0" w:color="auto"/>
      </w:divBdr>
    </w:div>
    <w:div w:id="300841614">
      <w:bodyDiv w:val="1"/>
      <w:marLeft w:val="0"/>
      <w:marRight w:val="0"/>
      <w:marTop w:val="0"/>
      <w:marBottom w:val="0"/>
      <w:divBdr>
        <w:top w:val="none" w:sz="0" w:space="0" w:color="auto"/>
        <w:left w:val="none" w:sz="0" w:space="0" w:color="auto"/>
        <w:bottom w:val="none" w:sz="0" w:space="0" w:color="auto"/>
        <w:right w:val="none" w:sz="0" w:space="0" w:color="auto"/>
      </w:divBdr>
    </w:div>
    <w:div w:id="316812534">
      <w:bodyDiv w:val="1"/>
      <w:marLeft w:val="0"/>
      <w:marRight w:val="0"/>
      <w:marTop w:val="0"/>
      <w:marBottom w:val="0"/>
      <w:divBdr>
        <w:top w:val="none" w:sz="0" w:space="0" w:color="auto"/>
        <w:left w:val="none" w:sz="0" w:space="0" w:color="auto"/>
        <w:bottom w:val="none" w:sz="0" w:space="0" w:color="auto"/>
        <w:right w:val="none" w:sz="0" w:space="0" w:color="auto"/>
      </w:divBdr>
    </w:div>
    <w:div w:id="319045526">
      <w:bodyDiv w:val="1"/>
      <w:marLeft w:val="0"/>
      <w:marRight w:val="0"/>
      <w:marTop w:val="0"/>
      <w:marBottom w:val="0"/>
      <w:divBdr>
        <w:top w:val="none" w:sz="0" w:space="0" w:color="auto"/>
        <w:left w:val="none" w:sz="0" w:space="0" w:color="auto"/>
        <w:bottom w:val="none" w:sz="0" w:space="0" w:color="auto"/>
        <w:right w:val="none" w:sz="0" w:space="0" w:color="auto"/>
      </w:divBdr>
    </w:div>
    <w:div w:id="320888950">
      <w:bodyDiv w:val="1"/>
      <w:marLeft w:val="0"/>
      <w:marRight w:val="0"/>
      <w:marTop w:val="0"/>
      <w:marBottom w:val="0"/>
      <w:divBdr>
        <w:top w:val="none" w:sz="0" w:space="0" w:color="auto"/>
        <w:left w:val="none" w:sz="0" w:space="0" w:color="auto"/>
        <w:bottom w:val="none" w:sz="0" w:space="0" w:color="auto"/>
        <w:right w:val="none" w:sz="0" w:space="0" w:color="auto"/>
      </w:divBdr>
    </w:div>
    <w:div w:id="326441924">
      <w:bodyDiv w:val="1"/>
      <w:marLeft w:val="0"/>
      <w:marRight w:val="0"/>
      <w:marTop w:val="0"/>
      <w:marBottom w:val="0"/>
      <w:divBdr>
        <w:top w:val="none" w:sz="0" w:space="0" w:color="auto"/>
        <w:left w:val="none" w:sz="0" w:space="0" w:color="auto"/>
        <w:bottom w:val="none" w:sz="0" w:space="0" w:color="auto"/>
        <w:right w:val="none" w:sz="0" w:space="0" w:color="auto"/>
      </w:divBdr>
    </w:div>
    <w:div w:id="355814553">
      <w:bodyDiv w:val="1"/>
      <w:marLeft w:val="0"/>
      <w:marRight w:val="0"/>
      <w:marTop w:val="0"/>
      <w:marBottom w:val="0"/>
      <w:divBdr>
        <w:top w:val="none" w:sz="0" w:space="0" w:color="auto"/>
        <w:left w:val="none" w:sz="0" w:space="0" w:color="auto"/>
        <w:bottom w:val="none" w:sz="0" w:space="0" w:color="auto"/>
        <w:right w:val="none" w:sz="0" w:space="0" w:color="auto"/>
      </w:divBdr>
    </w:div>
    <w:div w:id="388303622">
      <w:bodyDiv w:val="1"/>
      <w:marLeft w:val="0"/>
      <w:marRight w:val="0"/>
      <w:marTop w:val="0"/>
      <w:marBottom w:val="0"/>
      <w:divBdr>
        <w:top w:val="none" w:sz="0" w:space="0" w:color="auto"/>
        <w:left w:val="none" w:sz="0" w:space="0" w:color="auto"/>
        <w:bottom w:val="none" w:sz="0" w:space="0" w:color="auto"/>
        <w:right w:val="none" w:sz="0" w:space="0" w:color="auto"/>
      </w:divBdr>
    </w:div>
    <w:div w:id="401489218">
      <w:bodyDiv w:val="1"/>
      <w:marLeft w:val="0"/>
      <w:marRight w:val="0"/>
      <w:marTop w:val="0"/>
      <w:marBottom w:val="0"/>
      <w:divBdr>
        <w:top w:val="none" w:sz="0" w:space="0" w:color="auto"/>
        <w:left w:val="none" w:sz="0" w:space="0" w:color="auto"/>
        <w:bottom w:val="none" w:sz="0" w:space="0" w:color="auto"/>
        <w:right w:val="none" w:sz="0" w:space="0" w:color="auto"/>
      </w:divBdr>
    </w:div>
    <w:div w:id="437456907">
      <w:bodyDiv w:val="1"/>
      <w:marLeft w:val="0"/>
      <w:marRight w:val="0"/>
      <w:marTop w:val="0"/>
      <w:marBottom w:val="0"/>
      <w:divBdr>
        <w:top w:val="none" w:sz="0" w:space="0" w:color="auto"/>
        <w:left w:val="none" w:sz="0" w:space="0" w:color="auto"/>
        <w:bottom w:val="none" w:sz="0" w:space="0" w:color="auto"/>
        <w:right w:val="none" w:sz="0" w:space="0" w:color="auto"/>
      </w:divBdr>
    </w:div>
    <w:div w:id="449009057">
      <w:bodyDiv w:val="1"/>
      <w:marLeft w:val="0"/>
      <w:marRight w:val="0"/>
      <w:marTop w:val="0"/>
      <w:marBottom w:val="0"/>
      <w:divBdr>
        <w:top w:val="none" w:sz="0" w:space="0" w:color="auto"/>
        <w:left w:val="none" w:sz="0" w:space="0" w:color="auto"/>
        <w:bottom w:val="none" w:sz="0" w:space="0" w:color="auto"/>
        <w:right w:val="none" w:sz="0" w:space="0" w:color="auto"/>
      </w:divBdr>
    </w:div>
    <w:div w:id="451172154">
      <w:bodyDiv w:val="1"/>
      <w:marLeft w:val="0"/>
      <w:marRight w:val="0"/>
      <w:marTop w:val="0"/>
      <w:marBottom w:val="0"/>
      <w:divBdr>
        <w:top w:val="none" w:sz="0" w:space="0" w:color="auto"/>
        <w:left w:val="none" w:sz="0" w:space="0" w:color="auto"/>
        <w:bottom w:val="none" w:sz="0" w:space="0" w:color="auto"/>
        <w:right w:val="none" w:sz="0" w:space="0" w:color="auto"/>
      </w:divBdr>
    </w:div>
    <w:div w:id="455490705">
      <w:bodyDiv w:val="1"/>
      <w:marLeft w:val="0"/>
      <w:marRight w:val="0"/>
      <w:marTop w:val="0"/>
      <w:marBottom w:val="0"/>
      <w:divBdr>
        <w:top w:val="none" w:sz="0" w:space="0" w:color="auto"/>
        <w:left w:val="none" w:sz="0" w:space="0" w:color="auto"/>
        <w:bottom w:val="none" w:sz="0" w:space="0" w:color="auto"/>
        <w:right w:val="none" w:sz="0" w:space="0" w:color="auto"/>
      </w:divBdr>
    </w:div>
    <w:div w:id="455754422">
      <w:bodyDiv w:val="1"/>
      <w:marLeft w:val="0"/>
      <w:marRight w:val="0"/>
      <w:marTop w:val="0"/>
      <w:marBottom w:val="0"/>
      <w:divBdr>
        <w:top w:val="none" w:sz="0" w:space="0" w:color="auto"/>
        <w:left w:val="none" w:sz="0" w:space="0" w:color="auto"/>
        <w:bottom w:val="none" w:sz="0" w:space="0" w:color="auto"/>
        <w:right w:val="none" w:sz="0" w:space="0" w:color="auto"/>
      </w:divBdr>
    </w:div>
    <w:div w:id="512108576">
      <w:bodyDiv w:val="1"/>
      <w:marLeft w:val="0"/>
      <w:marRight w:val="0"/>
      <w:marTop w:val="0"/>
      <w:marBottom w:val="0"/>
      <w:divBdr>
        <w:top w:val="none" w:sz="0" w:space="0" w:color="auto"/>
        <w:left w:val="none" w:sz="0" w:space="0" w:color="auto"/>
        <w:bottom w:val="none" w:sz="0" w:space="0" w:color="auto"/>
        <w:right w:val="none" w:sz="0" w:space="0" w:color="auto"/>
      </w:divBdr>
    </w:div>
    <w:div w:id="527066142">
      <w:bodyDiv w:val="1"/>
      <w:marLeft w:val="0"/>
      <w:marRight w:val="0"/>
      <w:marTop w:val="0"/>
      <w:marBottom w:val="0"/>
      <w:divBdr>
        <w:top w:val="none" w:sz="0" w:space="0" w:color="auto"/>
        <w:left w:val="none" w:sz="0" w:space="0" w:color="auto"/>
        <w:bottom w:val="none" w:sz="0" w:space="0" w:color="auto"/>
        <w:right w:val="none" w:sz="0" w:space="0" w:color="auto"/>
      </w:divBdr>
    </w:div>
    <w:div w:id="542518656">
      <w:bodyDiv w:val="1"/>
      <w:marLeft w:val="0"/>
      <w:marRight w:val="0"/>
      <w:marTop w:val="0"/>
      <w:marBottom w:val="0"/>
      <w:divBdr>
        <w:top w:val="none" w:sz="0" w:space="0" w:color="auto"/>
        <w:left w:val="none" w:sz="0" w:space="0" w:color="auto"/>
        <w:bottom w:val="none" w:sz="0" w:space="0" w:color="auto"/>
        <w:right w:val="none" w:sz="0" w:space="0" w:color="auto"/>
      </w:divBdr>
    </w:div>
    <w:div w:id="574974776">
      <w:bodyDiv w:val="1"/>
      <w:marLeft w:val="0"/>
      <w:marRight w:val="0"/>
      <w:marTop w:val="0"/>
      <w:marBottom w:val="0"/>
      <w:divBdr>
        <w:top w:val="none" w:sz="0" w:space="0" w:color="auto"/>
        <w:left w:val="none" w:sz="0" w:space="0" w:color="auto"/>
        <w:bottom w:val="none" w:sz="0" w:space="0" w:color="auto"/>
        <w:right w:val="none" w:sz="0" w:space="0" w:color="auto"/>
      </w:divBdr>
    </w:div>
    <w:div w:id="602156032">
      <w:bodyDiv w:val="1"/>
      <w:marLeft w:val="0"/>
      <w:marRight w:val="0"/>
      <w:marTop w:val="0"/>
      <w:marBottom w:val="0"/>
      <w:divBdr>
        <w:top w:val="none" w:sz="0" w:space="0" w:color="auto"/>
        <w:left w:val="none" w:sz="0" w:space="0" w:color="auto"/>
        <w:bottom w:val="none" w:sz="0" w:space="0" w:color="auto"/>
        <w:right w:val="none" w:sz="0" w:space="0" w:color="auto"/>
      </w:divBdr>
    </w:div>
    <w:div w:id="602231842">
      <w:bodyDiv w:val="1"/>
      <w:marLeft w:val="0"/>
      <w:marRight w:val="0"/>
      <w:marTop w:val="0"/>
      <w:marBottom w:val="0"/>
      <w:divBdr>
        <w:top w:val="none" w:sz="0" w:space="0" w:color="auto"/>
        <w:left w:val="none" w:sz="0" w:space="0" w:color="auto"/>
        <w:bottom w:val="none" w:sz="0" w:space="0" w:color="auto"/>
        <w:right w:val="none" w:sz="0" w:space="0" w:color="auto"/>
      </w:divBdr>
    </w:div>
    <w:div w:id="608127545">
      <w:bodyDiv w:val="1"/>
      <w:marLeft w:val="0"/>
      <w:marRight w:val="0"/>
      <w:marTop w:val="0"/>
      <w:marBottom w:val="0"/>
      <w:divBdr>
        <w:top w:val="none" w:sz="0" w:space="0" w:color="auto"/>
        <w:left w:val="none" w:sz="0" w:space="0" w:color="auto"/>
        <w:bottom w:val="none" w:sz="0" w:space="0" w:color="auto"/>
        <w:right w:val="none" w:sz="0" w:space="0" w:color="auto"/>
      </w:divBdr>
    </w:div>
    <w:div w:id="623535336">
      <w:bodyDiv w:val="1"/>
      <w:marLeft w:val="0"/>
      <w:marRight w:val="0"/>
      <w:marTop w:val="0"/>
      <w:marBottom w:val="0"/>
      <w:divBdr>
        <w:top w:val="none" w:sz="0" w:space="0" w:color="auto"/>
        <w:left w:val="none" w:sz="0" w:space="0" w:color="auto"/>
        <w:bottom w:val="none" w:sz="0" w:space="0" w:color="auto"/>
        <w:right w:val="none" w:sz="0" w:space="0" w:color="auto"/>
      </w:divBdr>
    </w:div>
    <w:div w:id="641887822">
      <w:bodyDiv w:val="1"/>
      <w:marLeft w:val="0"/>
      <w:marRight w:val="0"/>
      <w:marTop w:val="0"/>
      <w:marBottom w:val="0"/>
      <w:divBdr>
        <w:top w:val="none" w:sz="0" w:space="0" w:color="auto"/>
        <w:left w:val="none" w:sz="0" w:space="0" w:color="auto"/>
        <w:bottom w:val="none" w:sz="0" w:space="0" w:color="auto"/>
        <w:right w:val="none" w:sz="0" w:space="0" w:color="auto"/>
      </w:divBdr>
    </w:div>
    <w:div w:id="668564101">
      <w:bodyDiv w:val="1"/>
      <w:marLeft w:val="0"/>
      <w:marRight w:val="0"/>
      <w:marTop w:val="0"/>
      <w:marBottom w:val="0"/>
      <w:divBdr>
        <w:top w:val="none" w:sz="0" w:space="0" w:color="auto"/>
        <w:left w:val="none" w:sz="0" w:space="0" w:color="auto"/>
        <w:bottom w:val="none" w:sz="0" w:space="0" w:color="auto"/>
        <w:right w:val="none" w:sz="0" w:space="0" w:color="auto"/>
      </w:divBdr>
    </w:div>
    <w:div w:id="726224730">
      <w:bodyDiv w:val="1"/>
      <w:marLeft w:val="0"/>
      <w:marRight w:val="0"/>
      <w:marTop w:val="0"/>
      <w:marBottom w:val="0"/>
      <w:divBdr>
        <w:top w:val="none" w:sz="0" w:space="0" w:color="auto"/>
        <w:left w:val="none" w:sz="0" w:space="0" w:color="auto"/>
        <w:bottom w:val="none" w:sz="0" w:space="0" w:color="auto"/>
        <w:right w:val="none" w:sz="0" w:space="0" w:color="auto"/>
      </w:divBdr>
    </w:div>
    <w:div w:id="726684675">
      <w:bodyDiv w:val="1"/>
      <w:marLeft w:val="0"/>
      <w:marRight w:val="0"/>
      <w:marTop w:val="0"/>
      <w:marBottom w:val="0"/>
      <w:divBdr>
        <w:top w:val="none" w:sz="0" w:space="0" w:color="auto"/>
        <w:left w:val="none" w:sz="0" w:space="0" w:color="auto"/>
        <w:bottom w:val="none" w:sz="0" w:space="0" w:color="auto"/>
        <w:right w:val="none" w:sz="0" w:space="0" w:color="auto"/>
      </w:divBdr>
    </w:div>
    <w:div w:id="730732166">
      <w:bodyDiv w:val="1"/>
      <w:marLeft w:val="0"/>
      <w:marRight w:val="0"/>
      <w:marTop w:val="0"/>
      <w:marBottom w:val="0"/>
      <w:divBdr>
        <w:top w:val="none" w:sz="0" w:space="0" w:color="auto"/>
        <w:left w:val="none" w:sz="0" w:space="0" w:color="auto"/>
        <w:bottom w:val="none" w:sz="0" w:space="0" w:color="auto"/>
        <w:right w:val="none" w:sz="0" w:space="0" w:color="auto"/>
      </w:divBdr>
    </w:div>
    <w:div w:id="746921284">
      <w:bodyDiv w:val="1"/>
      <w:marLeft w:val="0"/>
      <w:marRight w:val="0"/>
      <w:marTop w:val="0"/>
      <w:marBottom w:val="0"/>
      <w:divBdr>
        <w:top w:val="none" w:sz="0" w:space="0" w:color="auto"/>
        <w:left w:val="none" w:sz="0" w:space="0" w:color="auto"/>
        <w:bottom w:val="none" w:sz="0" w:space="0" w:color="auto"/>
        <w:right w:val="none" w:sz="0" w:space="0" w:color="auto"/>
      </w:divBdr>
    </w:div>
    <w:div w:id="757483303">
      <w:bodyDiv w:val="1"/>
      <w:marLeft w:val="0"/>
      <w:marRight w:val="0"/>
      <w:marTop w:val="0"/>
      <w:marBottom w:val="0"/>
      <w:divBdr>
        <w:top w:val="none" w:sz="0" w:space="0" w:color="auto"/>
        <w:left w:val="none" w:sz="0" w:space="0" w:color="auto"/>
        <w:bottom w:val="none" w:sz="0" w:space="0" w:color="auto"/>
        <w:right w:val="none" w:sz="0" w:space="0" w:color="auto"/>
      </w:divBdr>
    </w:div>
    <w:div w:id="767388813">
      <w:bodyDiv w:val="1"/>
      <w:marLeft w:val="0"/>
      <w:marRight w:val="0"/>
      <w:marTop w:val="0"/>
      <w:marBottom w:val="0"/>
      <w:divBdr>
        <w:top w:val="none" w:sz="0" w:space="0" w:color="auto"/>
        <w:left w:val="none" w:sz="0" w:space="0" w:color="auto"/>
        <w:bottom w:val="none" w:sz="0" w:space="0" w:color="auto"/>
        <w:right w:val="none" w:sz="0" w:space="0" w:color="auto"/>
      </w:divBdr>
    </w:div>
    <w:div w:id="782268952">
      <w:bodyDiv w:val="1"/>
      <w:marLeft w:val="0"/>
      <w:marRight w:val="0"/>
      <w:marTop w:val="0"/>
      <w:marBottom w:val="0"/>
      <w:divBdr>
        <w:top w:val="none" w:sz="0" w:space="0" w:color="auto"/>
        <w:left w:val="none" w:sz="0" w:space="0" w:color="auto"/>
        <w:bottom w:val="none" w:sz="0" w:space="0" w:color="auto"/>
        <w:right w:val="none" w:sz="0" w:space="0" w:color="auto"/>
      </w:divBdr>
    </w:div>
    <w:div w:id="784420419">
      <w:bodyDiv w:val="1"/>
      <w:marLeft w:val="0"/>
      <w:marRight w:val="0"/>
      <w:marTop w:val="0"/>
      <w:marBottom w:val="0"/>
      <w:divBdr>
        <w:top w:val="none" w:sz="0" w:space="0" w:color="auto"/>
        <w:left w:val="none" w:sz="0" w:space="0" w:color="auto"/>
        <w:bottom w:val="none" w:sz="0" w:space="0" w:color="auto"/>
        <w:right w:val="none" w:sz="0" w:space="0" w:color="auto"/>
      </w:divBdr>
    </w:div>
    <w:div w:id="803816577">
      <w:bodyDiv w:val="1"/>
      <w:marLeft w:val="0"/>
      <w:marRight w:val="0"/>
      <w:marTop w:val="0"/>
      <w:marBottom w:val="0"/>
      <w:divBdr>
        <w:top w:val="none" w:sz="0" w:space="0" w:color="auto"/>
        <w:left w:val="none" w:sz="0" w:space="0" w:color="auto"/>
        <w:bottom w:val="none" w:sz="0" w:space="0" w:color="auto"/>
        <w:right w:val="none" w:sz="0" w:space="0" w:color="auto"/>
      </w:divBdr>
    </w:div>
    <w:div w:id="835658344">
      <w:bodyDiv w:val="1"/>
      <w:marLeft w:val="0"/>
      <w:marRight w:val="0"/>
      <w:marTop w:val="0"/>
      <w:marBottom w:val="0"/>
      <w:divBdr>
        <w:top w:val="none" w:sz="0" w:space="0" w:color="auto"/>
        <w:left w:val="none" w:sz="0" w:space="0" w:color="auto"/>
        <w:bottom w:val="none" w:sz="0" w:space="0" w:color="auto"/>
        <w:right w:val="none" w:sz="0" w:space="0" w:color="auto"/>
      </w:divBdr>
    </w:div>
    <w:div w:id="844982172">
      <w:bodyDiv w:val="1"/>
      <w:marLeft w:val="0"/>
      <w:marRight w:val="0"/>
      <w:marTop w:val="0"/>
      <w:marBottom w:val="0"/>
      <w:divBdr>
        <w:top w:val="none" w:sz="0" w:space="0" w:color="auto"/>
        <w:left w:val="none" w:sz="0" w:space="0" w:color="auto"/>
        <w:bottom w:val="none" w:sz="0" w:space="0" w:color="auto"/>
        <w:right w:val="none" w:sz="0" w:space="0" w:color="auto"/>
      </w:divBdr>
    </w:div>
    <w:div w:id="850025710">
      <w:bodyDiv w:val="1"/>
      <w:marLeft w:val="0"/>
      <w:marRight w:val="0"/>
      <w:marTop w:val="0"/>
      <w:marBottom w:val="0"/>
      <w:divBdr>
        <w:top w:val="none" w:sz="0" w:space="0" w:color="auto"/>
        <w:left w:val="none" w:sz="0" w:space="0" w:color="auto"/>
        <w:bottom w:val="none" w:sz="0" w:space="0" w:color="auto"/>
        <w:right w:val="none" w:sz="0" w:space="0" w:color="auto"/>
      </w:divBdr>
    </w:div>
    <w:div w:id="868615063">
      <w:bodyDiv w:val="1"/>
      <w:marLeft w:val="0"/>
      <w:marRight w:val="0"/>
      <w:marTop w:val="0"/>
      <w:marBottom w:val="0"/>
      <w:divBdr>
        <w:top w:val="none" w:sz="0" w:space="0" w:color="auto"/>
        <w:left w:val="none" w:sz="0" w:space="0" w:color="auto"/>
        <w:bottom w:val="none" w:sz="0" w:space="0" w:color="auto"/>
        <w:right w:val="none" w:sz="0" w:space="0" w:color="auto"/>
      </w:divBdr>
    </w:div>
    <w:div w:id="882255328">
      <w:bodyDiv w:val="1"/>
      <w:marLeft w:val="0"/>
      <w:marRight w:val="0"/>
      <w:marTop w:val="0"/>
      <w:marBottom w:val="0"/>
      <w:divBdr>
        <w:top w:val="none" w:sz="0" w:space="0" w:color="auto"/>
        <w:left w:val="none" w:sz="0" w:space="0" w:color="auto"/>
        <w:bottom w:val="none" w:sz="0" w:space="0" w:color="auto"/>
        <w:right w:val="none" w:sz="0" w:space="0" w:color="auto"/>
      </w:divBdr>
    </w:div>
    <w:div w:id="887760272">
      <w:bodyDiv w:val="1"/>
      <w:marLeft w:val="0"/>
      <w:marRight w:val="0"/>
      <w:marTop w:val="0"/>
      <w:marBottom w:val="0"/>
      <w:divBdr>
        <w:top w:val="none" w:sz="0" w:space="0" w:color="auto"/>
        <w:left w:val="none" w:sz="0" w:space="0" w:color="auto"/>
        <w:bottom w:val="none" w:sz="0" w:space="0" w:color="auto"/>
        <w:right w:val="none" w:sz="0" w:space="0" w:color="auto"/>
      </w:divBdr>
    </w:div>
    <w:div w:id="894704448">
      <w:bodyDiv w:val="1"/>
      <w:marLeft w:val="0"/>
      <w:marRight w:val="0"/>
      <w:marTop w:val="0"/>
      <w:marBottom w:val="0"/>
      <w:divBdr>
        <w:top w:val="none" w:sz="0" w:space="0" w:color="auto"/>
        <w:left w:val="none" w:sz="0" w:space="0" w:color="auto"/>
        <w:bottom w:val="none" w:sz="0" w:space="0" w:color="auto"/>
        <w:right w:val="none" w:sz="0" w:space="0" w:color="auto"/>
      </w:divBdr>
    </w:div>
    <w:div w:id="895047531">
      <w:bodyDiv w:val="1"/>
      <w:marLeft w:val="0"/>
      <w:marRight w:val="0"/>
      <w:marTop w:val="0"/>
      <w:marBottom w:val="0"/>
      <w:divBdr>
        <w:top w:val="none" w:sz="0" w:space="0" w:color="auto"/>
        <w:left w:val="none" w:sz="0" w:space="0" w:color="auto"/>
        <w:bottom w:val="none" w:sz="0" w:space="0" w:color="auto"/>
        <w:right w:val="none" w:sz="0" w:space="0" w:color="auto"/>
      </w:divBdr>
    </w:div>
    <w:div w:id="914821262">
      <w:bodyDiv w:val="1"/>
      <w:marLeft w:val="0"/>
      <w:marRight w:val="0"/>
      <w:marTop w:val="0"/>
      <w:marBottom w:val="0"/>
      <w:divBdr>
        <w:top w:val="none" w:sz="0" w:space="0" w:color="auto"/>
        <w:left w:val="none" w:sz="0" w:space="0" w:color="auto"/>
        <w:bottom w:val="none" w:sz="0" w:space="0" w:color="auto"/>
        <w:right w:val="none" w:sz="0" w:space="0" w:color="auto"/>
      </w:divBdr>
    </w:div>
    <w:div w:id="923803413">
      <w:bodyDiv w:val="1"/>
      <w:marLeft w:val="0"/>
      <w:marRight w:val="0"/>
      <w:marTop w:val="0"/>
      <w:marBottom w:val="0"/>
      <w:divBdr>
        <w:top w:val="none" w:sz="0" w:space="0" w:color="auto"/>
        <w:left w:val="none" w:sz="0" w:space="0" w:color="auto"/>
        <w:bottom w:val="none" w:sz="0" w:space="0" w:color="auto"/>
        <w:right w:val="none" w:sz="0" w:space="0" w:color="auto"/>
      </w:divBdr>
    </w:div>
    <w:div w:id="977950853">
      <w:bodyDiv w:val="1"/>
      <w:marLeft w:val="0"/>
      <w:marRight w:val="0"/>
      <w:marTop w:val="0"/>
      <w:marBottom w:val="0"/>
      <w:divBdr>
        <w:top w:val="none" w:sz="0" w:space="0" w:color="auto"/>
        <w:left w:val="none" w:sz="0" w:space="0" w:color="auto"/>
        <w:bottom w:val="none" w:sz="0" w:space="0" w:color="auto"/>
        <w:right w:val="none" w:sz="0" w:space="0" w:color="auto"/>
      </w:divBdr>
      <w:divsChild>
        <w:div w:id="627857936">
          <w:marLeft w:val="0"/>
          <w:marRight w:val="0"/>
          <w:marTop w:val="0"/>
          <w:marBottom w:val="0"/>
          <w:divBdr>
            <w:top w:val="none" w:sz="0" w:space="0" w:color="auto"/>
            <w:left w:val="none" w:sz="0" w:space="0" w:color="auto"/>
            <w:bottom w:val="none" w:sz="0" w:space="0" w:color="auto"/>
            <w:right w:val="none" w:sz="0" w:space="0" w:color="auto"/>
          </w:divBdr>
          <w:divsChild>
            <w:div w:id="863711555">
              <w:marLeft w:val="0"/>
              <w:marRight w:val="0"/>
              <w:marTop w:val="0"/>
              <w:marBottom w:val="0"/>
              <w:divBdr>
                <w:top w:val="none" w:sz="0" w:space="0" w:color="auto"/>
                <w:left w:val="none" w:sz="0" w:space="0" w:color="auto"/>
                <w:bottom w:val="none" w:sz="0" w:space="0" w:color="auto"/>
                <w:right w:val="none" w:sz="0" w:space="0" w:color="auto"/>
              </w:divBdr>
            </w:div>
            <w:div w:id="137376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81494">
      <w:bodyDiv w:val="1"/>
      <w:marLeft w:val="0"/>
      <w:marRight w:val="0"/>
      <w:marTop w:val="0"/>
      <w:marBottom w:val="0"/>
      <w:divBdr>
        <w:top w:val="none" w:sz="0" w:space="0" w:color="auto"/>
        <w:left w:val="none" w:sz="0" w:space="0" w:color="auto"/>
        <w:bottom w:val="none" w:sz="0" w:space="0" w:color="auto"/>
        <w:right w:val="none" w:sz="0" w:space="0" w:color="auto"/>
      </w:divBdr>
    </w:div>
    <w:div w:id="1066684709">
      <w:bodyDiv w:val="1"/>
      <w:marLeft w:val="0"/>
      <w:marRight w:val="0"/>
      <w:marTop w:val="0"/>
      <w:marBottom w:val="0"/>
      <w:divBdr>
        <w:top w:val="none" w:sz="0" w:space="0" w:color="auto"/>
        <w:left w:val="none" w:sz="0" w:space="0" w:color="auto"/>
        <w:bottom w:val="none" w:sz="0" w:space="0" w:color="auto"/>
        <w:right w:val="none" w:sz="0" w:space="0" w:color="auto"/>
      </w:divBdr>
    </w:div>
    <w:div w:id="1127314157">
      <w:bodyDiv w:val="1"/>
      <w:marLeft w:val="0"/>
      <w:marRight w:val="0"/>
      <w:marTop w:val="0"/>
      <w:marBottom w:val="0"/>
      <w:divBdr>
        <w:top w:val="none" w:sz="0" w:space="0" w:color="auto"/>
        <w:left w:val="none" w:sz="0" w:space="0" w:color="auto"/>
        <w:bottom w:val="none" w:sz="0" w:space="0" w:color="auto"/>
        <w:right w:val="none" w:sz="0" w:space="0" w:color="auto"/>
      </w:divBdr>
    </w:div>
    <w:div w:id="1200512474">
      <w:bodyDiv w:val="1"/>
      <w:marLeft w:val="0"/>
      <w:marRight w:val="0"/>
      <w:marTop w:val="0"/>
      <w:marBottom w:val="0"/>
      <w:divBdr>
        <w:top w:val="none" w:sz="0" w:space="0" w:color="auto"/>
        <w:left w:val="none" w:sz="0" w:space="0" w:color="auto"/>
        <w:bottom w:val="none" w:sz="0" w:space="0" w:color="auto"/>
        <w:right w:val="none" w:sz="0" w:space="0" w:color="auto"/>
      </w:divBdr>
    </w:div>
    <w:div w:id="1237012055">
      <w:bodyDiv w:val="1"/>
      <w:marLeft w:val="0"/>
      <w:marRight w:val="0"/>
      <w:marTop w:val="0"/>
      <w:marBottom w:val="0"/>
      <w:divBdr>
        <w:top w:val="none" w:sz="0" w:space="0" w:color="auto"/>
        <w:left w:val="none" w:sz="0" w:space="0" w:color="auto"/>
        <w:bottom w:val="none" w:sz="0" w:space="0" w:color="auto"/>
        <w:right w:val="none" w:sz="0" w:space="0" w:color="auto"/>
      </w:divBdr>
    </w:div>
    <w:div w:id="1320115579">
      <w:bodyDiv w:val="1"/>
      <w:marLeft w:val="0"/>
      <w:marRight w:val="0"/>
      <w:marTop w:val="0"/>
      <w:marBottom w:val="0"/>
      <w:divBdr>
        <w:top w:val="none" w:sz="0" w:space="0" w:color="auto"/>
        <w:left w:val="none" w:sz="0" w:space="0" w:color="auto"/>
        <w:bottom w:val="none" w:sz="0" w:space="0" w:color="auto"/>
        <w:right w:val="none" w:sz="0" w:space="0" w:color="auto"/>
      </w:divBdr>
    </w:div>
    <w:div w:id="1349872126">
      <w:bodyDiv w:val="1"/>
      <w:marLeft w:val="0"/>
      <w:marRight w:val="0"/>
      <w:marTop w:val="0"/>
      <w:marBottom w:val="0"/>
      <w:divBdr>
        <w:top w:val="none" w:sz="0" w:space="0" w:color="auto"/>
        <w:left w:val="none" w:sz="0" w:space="0" w:color="auto"/>
        <w:bottom w:val="none" w:sz="0" w:space="0" w:color="auto"/>
        <w:right w:val="none" w:sz="0" w:space="0" w:color="auto"/>
      </w:divBdr>
    </w:div>
    <w:div w:id="1409842082">
      <w:bodyDiv w:val="1"/>
      <w:marLeft w:val="0"/>
      <w:marRight w:val="0"/>
      <w:marTop w:val="0"/>
      <w:marBottom w:val="0"/>
      <w:divBdr>
        <w:top w:val="none" w:sz="0" w:space="0" w:color="auto"/>
        <w:left w:val="none" w:sz="0" w:space="0" w:color="auto"/>
        <w:bottom w:val="none" w:sz="0" w:space="0" w:color="auto"/>
        <w:right w:val="none" w:sz="0" w:space="0" w:color="auto"/>
      </w:divBdr>
      <w:divsChild>
        <w:div w:id="307902814">
          <w:marLeft w:val="0"/>
          <w:marRight w:val="0"/>
          <w:marTop w:val="0"/>
          <w:marBottom w:val="0"/>
          <w:divBdr>
            <w:top w:val="none" w:sz="0" w:space="0" w:color="auto"/>
            <w:left w:val="none" w:sz="0" w:space="0" w:color="auto"/>
            <w:bottom w:val="none" w:sz="0" w:space="0" w:color="auto"/>
            <w:right w:val="none" w:sz="0" w:space="0" w:color="auto"/>
          </w:divBdr>
          <w:divsChild>
            <w:div w:id="200632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041911">
      <w:bodyDiv w:val="1"/>
      <w:marLeft w:val="0"/>
      <w:marRight w:val="0"/>
      <w:marTop w:val="0"/>
      <w:marBottom w:val="0"/>
      <w:divBdr>
        <w:top w:val="none" w:sz="0" w:space="0" w:color="auto"/>
        <w:left w:val="none" w:sz="0" w:space="0" w:color="auto"/>
        <w:bottom w:val="none" w:sz="0" w:space="0" w:color="auto"/>
        <w:right w:val="none" w:sz="0" w:space="0" w:color="auto"/>
      </w:divBdr>
    </w:div>
    <w:div w:id="1441025348">
      <w:bodyDiv w:val="1"/>
      <w:marLeft w:val="0"/>
      <w:marRight w:val="0"/>
      <w:marTop w:val="0"/>
      <w:marBottom w:val="0"/>
      <w:divBdr>
        <w:top w:val="none" w:sz="0" w:space="0" w:color="auto"/>
        <w:left w:val="none" w:sz="0" w:space="0" w:color="auto"/>
        <w:bottom w:val="none" w:sz="0" w:space="0" w:color="auto"/>
        <w:right w:val="none" w:sz="0" w:space="0" w:color="auto"/>
      </w:divBdr>
    </w:div>
    <w:div w:id="1458379027">
      <w:bodyDiv w:val="1"/>
      <w:marLeft w:val="0"/>
      <w:marRight w:val="0"/>
      <w:marTop w:val="0"/>
      <w:marBottom w:val="0"/>
      <w:divBdr>
        <w:top w:val="none" w:sz="0" w:space="0" w:color="auto"/>
        <w:left w:val="none" w:sz="0" w:space="0" w:color="auto"/>
        <w:bottom w:val="none" w:sz="0" w:space="0" w:color="auto"/>
        <w:right w:val="none" w:sz="0" w:space="0" w:color="auto"/>
      </w:divBdr>
    </w:div>
    <w:div w:id="1480030841">
      <w:bodyDiv w:val="1"/>
      <w:marLeft w:val="0"/>
      <w:marRight w:val="0"/>
      <w:marTop w:val="0"/>
      <w:marBottom w:val="0"/>
      <w:divBdr>
        <w:top w:val="none" w:sz="0" w:space="0" w:color="auto"/>
        <w:left w:val="none" w:sz="0" w:space="0" w:color="auto"/>
        <w:bottom w:val="none" w:sz="0" w:space="0" w:color="auto"/>
        <w:right w:val="none" w:sz="0" w:space="0" w:color="auto"/>
      </w:divBdr>
    </w:div>
    <w:div w:id="1482963629">
      <w:bodyDiv w:val="1"/>
      <w:marLeft w:val="0"/>
      <w:marRight w:val="0"/>
      <w:marTop w:val="0"/>
      <w:marBottom w:val="0"/>
      <w:divBdr>
        <w:top w:val="none" w:sz="0" w:space="0" w:color="auto"/>
        <w:left w:val="none" w:sz="0" w:space="0" w:color="auto"/>
        <w:bottom w:val="none" w:sz="0" w:space="0" w:color="auto"/>
        <w:right w:val="none" w:sz="0" w:space="0" w:color="auto"/>
      </w:divBdr>
    </w:div>
    <w:div w:id="1494643127">
      <w:bodyDiv w:val="1"/>
      <w:marLeft w:val="0"/>
      <w:marRight w:val="0"/>
      <w:marTop w:val="0"/>
      <w:marBottom w:val="0"/>
      <w:divBdr>
        <w:top w:val="none" w:sz="0" w:space="0" w:color="auto"/>
        <w:left w:val="none" w:sz="0" w:space="0" w:color="auto"/>
        <w:bottom w:val="none" w:sz="0" w:space="0" w:color="auto"/>
        <w:right w:val="none" w:sz="0" w:space="0" w:color="auto"/>
      </w:divBdr>
    </w:div>
    <w:div w:id="1508055360">
      <w:bodyDiv w:val="1"/>
      <w:marLeft w:val="0"/>
      <w:marRight w:val="0"/>
      <w:marTop w:val="0"/>
      <w:marBottom w:val="0"/>
      <w:divBdr>
        <w:top w:val="none" w:sz="0" w:space="0" w:color="auto"/>
        <w:left w:val="none" w:sz="0" w:space="0" w:color="auto"/>
        <w:bottom w:val="none" w:sz="0" w:space="0" w:color="auto"/>
        <w:right w:val="none" w:sz="0" w:space="0" w:color="auto"/>
      </w:divBdr>
    </w:div>
    <w:div w:id="1526746958">
      <w:bodyDiv w:val="1"/>
      <w:marLeft w:val="0"/>
      <w:marRight w:val="0"/>
      <w:marTop w:val="0"/>
      <w:marBottom w:val="0"/>
      <w:divBdr>
        <w:top w:val="none" w:sz="0" w:space="0" w:color="auto"/>
        <w:left w:val="none" w:sz="0" w:space="0" w:color="auto"/>
        <w:bottom w:val="none" w:sz="0" w:space="0" w:color="auto"/>
        <w:right w:val="none" w:sz="0" w:space="0" w:color="auto"/>
      </w:divBdr>
    </w:div>
    <w:div w:id="1591039956">
      <w:bodyDiv w:val="1"/>
      <w:marLeft w:val="0"/>
      <w:marRight w:val="0"/>
      <w:marTop w:val="0"/>
      <w:marBottom w:val="0"/>
      <w:divBdr>
        <w:top w:val="none" w:sz="0" w:space="0" w:color="auto"/>
        <w:left w:val="none" w:sz="0" w:space="0" w:color="auto"/>
        <w:bottom w:val="none" w:sz="0" w:space="0" w:color="auto"/>
        <w:right w:val="none" w:sz="0" w:space="0" w:color="auto"/>
      </w:divBdr>
    </w:div>
    <w:div w:id="1599866230">
      <w:bodyDiv w:val="1"/>
      <w:marLeft w:val="0"/>
      <w:marRight w:val="0"/>
      <w:marTop w:val="0"/>
      <w:marBottom w:val="0"/>
      <w:divBdr>
        <w:top w:val="none" w:sz="0" w:space="0" w:color="auto"/>
        <w:left w:val="none" w:sz="0" w:space="0" w:color="auto"/>
        <w:bottom w:val="none" w:sz="0" w:space="0" w:color="auto"/>
        <w:right w:val="none" w:sz="0" w:space="0" w:color="auto"/>
      </w:divBdr>
    </w:div>
    <w:div w:id="1601911336">
      <w:bodyDiv w:val="1"/>
      <w:marLeft w:val="0"/>
      <w:marRight w:val="0"/>
      <w:marTop w:val="0"/>
      <w:marBottom w:val="0"/>
      <w:divBdr>
        <w:top w:val="none" w:sz="0" w:space="0" w:color="auto"/>
        <w:left w:val="none" w:sz="0" w:space="0" w:color="auto"/>
        <w:bottom w:val="none" w:sz="0" w:space="0" w:color="auto"/>
        <w:right w:val="none" w:sz="0" w:space="0" w:color="auto"/>
      </w:divBdr>
    </w:div>
    <w:div w:id="1645427620">
      <w:bodyDiv w:val="1"/>
      <w:marLeft w:val="0"/>
      <w:marRight w:val="0"/>
      <w:marTop w:val="0"/>
      <w:marBottom w:val="0"/>
      <w:divBdr>
        <w:top w:val="none" w:sz="0" w:space="0" w:color="auto"/>
        <w:left w:val="none" w:sz="0" w:space="0" w:color="auto"/>
        <w:bottom w:val="none" w:sz="0" w:space="0" w:color="auto"/>
        <w:right w:val="none" w:sz="0" w:space="0" w:color="auto"/>
      </w:divBdr>
    </w:div>
    <w:div w:id="1724014647">
      <w:bodyDiv w:val="1"/>
      <w:marLeft w:val="0"/>
      <w:marRight w:val="0"/>
      <w:marTop w:val="0"/>
      <w:marBottom w:val="0"/>
      <w:divBdr>
        <w:top w:val="none" w:sz="0" w:space="0" w:color="auto"/>
        <w:left w:val="none" w:sz="0" w:space="0" w:color="auto"/>
        <w:bottom w:val="none" w:sz="0" w:space="0" w:color="auto"/>
        <w:right w:val="none" w:sz="0" w:space="0" w:color="auto"/>
      </w:divBdr>
    </w:div>
    <w:div w:id="1738044940">
      <w:bodyDiv w:val="1"/>
      <w:marLeft w:val="0"/>
      <w:marRight w:val="0"/>
      <w:marTop w:val="0"/>
      <w:marBottom w:val="0"/>
      <w:divBdr>
        <w:top w:val="none" w:sz="0" w:space="0" w:color="auto"/>
        <w:left w:val="none" w:sz="0" w:space="0" w:color="auto"/>
        <w:bottom w:val="none" w:sz="0" w:space="0" w:color="auto"/>
        <w:right w:val="none" w:sz="0" w:space="0" w:color="auto"/>
      </w:divBdr>
    </w:div>
    <w:div w:id="1778014830">
      <w:bodyDiv w:val="1"/>
      <w:marLeft w:val="0"/>
      <w:marRight w:val="0"/>
      <w:marTop w:val="0"/>
      <w:marBottom w:val="0"/>
      <w:divBdr>
        <w:top w:val="none" w:sz="0" w:space="0" w:color="auto"/>
        <w:left w:val="none" w:sz="0" w:space="0" w:color="auto"/>
        <w:bottom w:val="none" w:sz="0" w:space="0" w:color="auto"/>
        <w:right w:val="none" w:sz="0" w:space="0" w:color="auto"/>
      </w:divBdr>
    </w:div>
    <w:div w:id="1783069347">
      <w:bodyDiv w:val="1"/>
      <w:marLeft w:val="0"/>
      <w:marRight w:val="0"/>
      <w:marTop w:val="0"/>
      <w:marBottom w:val="0"/>
      <w:divBdr>
        <w:top w:val="none" w:sz="0" w:space="0" w:color="auto"/>
        <w:left w:val="none" w:sz="0" w:space="0" w:color="auto"/>
        <w:bottom w:val="none" w:sz="0" w:space="0" w:color="auto"/>
        <w:right w:val="none" w:sz="0" w:space="0" w:color="auto"/>
      </w:divBdr>
    </w:div>
    <w:div w:id="1810053519">
      <w:bodyDiv w:val="1"/>
      <w:marLeft w:val="0"/>
      <w:marRight w:val="0"/>
      <w:marTop w:val="0"/>
      <w:marBottom w:val="0"/>
      <w:divBdr>
        <w:top w:val="none" w:sz="0" w:space="0" w:color="auto"/>
        <w:left w:val="none" w:sz="0" w:space="0" w:color="auto"/>
        <w:bottom w:val="none" w:sz="0" w:space="0" w:color="auto"/>
        <w:right w:val="none" w:sz="0" w:space="0" w:color="auto"/>
      </w:divBdr>
    </w:div>
    <w:div w:id="1840195200">
      <w:bodyDiv w:val="1"/>
      <w:marLeft w:val="0"/>
      <w:marRight w:val="0"/>
      <w:marTop w:val="0"/>
      <w:marBottom w:val="0"/>
      <w:divBdr>
        <w:top w:val="none" w:sz="0" w:space="0" w:color="auto"/>
        <w:left w:val="none" w:sz="0" w:space="0" w:color="auto"/>
        <w:bottom w:val="none" w:sz="0" w:space="0" w:color="auto"/>
        <w:right w:val="none" w:sz="0" w:space="0" w:color="auto"/>
      </w:divBdr>
    </w:div>
    <w:div w:id="1870945499">
      <w:bodyDiv w:val="1"/>
      <w:marLeft w:val="0"/>
      <w:marRight w:val="0"/>
      <w:marTop w:val="0"/>
      <w:marBottom w:val="0"/>
      <w:divBdr>
        <w:top w:val="none" w:sz="0" w:space="0" w:color="auto"/>
        <w:left w:val="none" w:sz="0" w:space="0" w:color="auto"/>
        <w:bottom w:val="none" w:sz="0" w:space="0" w:color="auto"/>
        <w:right w:val="none" w:sz="0" w:space="0" w:color="auto"/>
      </w:divBdr>
    </w:div>
    <w:div w:id="1911650681">
      <w:bodyDiv w:val="1"/>
      <w:marLeft w:val="0"/>
      <w:marRight w:val="0"/>
      <w:marTop w:val="0"/>
      <w:marBottom w:val="0"/>
      <w:divBdr>
        <w:top w:val="none" w:sz="0" w:space="0" w:color="auto"/>
        <w:left w:val="none" w:sz="0" w:space="0" w:color="auto"/>
        <w:bottom w:val="none" w:sz="0" w:space="0" w:color="auto"/>
        <w:right w:val="none" w:sz="0" w:space="0" w:color="auto"/>
      </w:divBdr>
    </w:div>
    <w:div w:id="1912537801">
      <w:bodyDiv w:val="1"/>
      <w:marLeft w:val="0"/>
      <w:marRight w:val="0"/>
      <w:marTop w:val="0"/>
      <w:marBottom w:val="0"/>
      <w:divBdr>
        <w:top w:val="none" w:sz="0" w:space="0" w:color="auto"/>
        <w:left w:val="none" w:sz="0" w:space="0" w:color="auto"/>
        <w:bottom w:val="none" w:sz="0" w:space="0" w:color="auto"/>
        <w:right w:val="none" w:sz="0" w:space="0" w:color="auto"/>
      </w:divBdr>
    </w:div>
    <w:div w:id="1913344477">
      <w:bodyDiv w:val="1"/>
      <w:marLeft w:val="0"/>
      <w:marRight w:val="0"/>
      <w:marTop w:val="0"/>
      <w:marBottom w:val="0"/>
      <w:divBdr>
        <w:top w:val="none" w:sz="0" w:space="0" w:color="auto"/>
        <w:left w:val="none" w:sz="0" w:space="0" w:color="auto"/>
        <w:bottom w:val="none" w:sz="0" w:space="0" w:color="auto"/>
        <w:right w:val="none" w:sz="0" w:space="0" w:color="auto"/>
      </w:divBdr>
    </w:div>
    <w:div w:id="1915357992">
      <w:bodyDiv w:val="1"/>
      <w:marLeft w:val="0"/>
      <w:marRight w:val="0"/>
      <w:marTop w:val="0"/>
      <w:marBottom w:val="0"/>
      <w:divBdr>
        <w:top w:val="none" w:sz="0" w:space="0" w:color="auto"/>
        <w:left w:val="none" w:sz="0" w:space="0" w:color="auto"/>
        <w:bottom w:val="none" w:sz="0" w:space="0" w:color="auto"/>
        <w:right w:val="none" w:sz="0" w:space="0" w:color="auto"/>
      </w:divBdr>
    </w:div>
    <w:div w:id="1955671428">
      <w:bodyDiv w:val="1"/>
      <w:marLeft w:val="0"/>
      <w:marRight w:val="0"/>
      <w:marTop w:val="0"/>
      <w:marBottom w:val="0"/>
      <w:divBdr>
        <w:top w:val="none" w:sz="0" w:space="0" w:color="auto"/>
        <w:left w:val="none" w:sz="0" w:space="0" w:color="auto"/>
        <w:bottom w:val="none" w:sz="0" w:space="0" w:color="auto"/>
        <w:right w:val="none" w:sz="0" w:space="0" w:color="auto"/>
      </w:divBdr>
    </w:div>
    <w:div w:id="1970622580">
      <w:bodyDiv w:val="1"/>
      <w:marLeft w:val="0"/>
      <w:marRight w:val="0"/>
      <w:marTop w:val="0"/>
      <w:marBottom w:val="0"/>
      <w:divBdr>
        <w:top w:val="none" w:sz="0" w:space="0" w:color="auto"/>
        <w:left w:val="none" w:sz="0" w:space="0" w:color="auto"/>
        <w:bottom w:val="none" w:sz="0" w:space="0" w:color="auto"/>
        <w:right w:val="none" w:sz="0" w:space="0" w:color="auto"/>
      </w:divBdr>
      <w:divsChild>
        <w:div w:id="1839884662">
          <w:marLeft w:val="0"/>
          <w:marRight w:val="0"/>
          <w:marTop w:val="0"/>
          <w:marBottom w:val="0"/>
          <w:divBdr>
            <w:top w:val="none" w:sz="0" w:space="0" w:color="auto"/>
            <w:left w:val="none" w:sz="0" w:space="0" w:color="auto"/>
            <w:bottom w:val="none" w:sz="0" w:space="0" w:color="auto"/>
            <w:right w:val="none" w:sz="0" w:space="0" w:color="auto"/>
          </w:divBdr>
          <w:divsChild>
            <w:div w:id="196281851">
              <w:marLeft w:val="0"/>
              <w:marRight w:val="0"/>
              <w:marTop w:val="0"/>
              <w:marBottom w:val="0"/>
              <w:divBdr>
                <w:top w:val="none" w:sz="0" w:space="0" w:color="auto"/>
                <w:left w:val="none" w:sz="0" w:space="0" w:color="auto"/>
                <w:bottom w:val="none" w:sz="0" w:space="0" w:color="auto"/>
                <w:right w:val="none" w:sz="0" w:space="0" w:color="auto"/>
              </w:divBdr>
            </w:div>
            <w:div w:id="120613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81267">
      <w:bodyDiv w:val="1"/>
      <w:marLeft w:val="0"/>
      <w:marRight w:val="0"/>
      <w:marTop w:val="0"/>
      <w:marBottom w:val="0"/>
      <w:divBdr>
        <w:top w:val="none" w:sz="0" w:space="0" w:color="auto"/>
        <w:left w:val="none" w:sz="0" w:space="0" w:color="auto"/>
        <w:bottom w:val="none" w:sz="0" w:space="0" w:color="auto"/>
        <w:right w:val="none" w:sz="0" w:space="0" w:color="auto"/>
      </w:divBdr>
    </w:div>
    <w:div w:id="2017881631">
      <w:bodyDiv w:val="1"/>
      <w:marLeft w:val="0"/>
      <w:marRight w:val="0"/>
      <w:marTop w:val="0"/>
      <w:marBottom w:val="0"/>
      <w:divBdr>
        <w:top w:val="none" w:sz="0" w:space="0" w:color="auto"/>
        <w:left w:val="none" w:sz="0" w:space="0" w:color="auto"/>
        <w:bottom w:val="none" w:sz="0" w:space="0" w:color="auto"/>
        <w:right w:val="none" w:sz="0" w:space="0" w:color="auto"/>
      </w:divBdr>
    </w:div>
    <w:div w:id="2032489745">
      <w:bodyDiv w:val="1"/>
      <w:marLeft w:val="0"/>
      <w:marRight w:val="0"/>
      <w:marTop w:val="0"/>
      <w:marBottom w:val="0"/>
      <w:divBdr>
        <w:top w:val="none" w:sz="0" w:space="0" w:color="auto"/>
        <w:left w:val="none" w:sz="0" w:space="0" w:color="auto"/>
        <w:bottom w:val="none" w:sz="0" w:space="0" w:color="auto"/>
        <w:right w:val="none" w:sz="0" w:space="0" w:color="auto"/>
      </w:divBdr>
    </w:div>
    <w:div w:id="2074811786">
      <w:bodyDiv w:val="1"/>
      <w:marLeft w:val="0"/>
      <w:marRight w:val="0"/>
      <w:marTop w:val="0"/>
      <w:marBottom w:val="0"/>
      <w:divBdr>
        <w:top w:val="none" w:sz="0" w:space="0" w:color="auto"/>
        <w:left w:val="none" w:sz="0" w:space="0" w:color="auto"/>
        <w:bottom w:val="none" w:sz="0" w:space="0" w:color="auto"/>
        <w:right w:val="none" w:sz="0" w:space="0" w:color="auto"/>
      </w:divBdr>
    </w:div>
    <w:div w:id="2087795659">
      <w:bodyDiv w:val="1"/>
      <w:marLeft w:val="0"/>
      <w:marRight w:val="0"/>
      <w:marTop w:val="0"/>
      <w:marBottom w:val="0"/>
      <w:divBdr>
        <w:top w:val="none" w:sz="0" w:space="0" w:color="auto"/>
        <w:left w:val="none" w:sz="0" w:space="0" w:color="auto"/>
        <w:bottom w:val="none" w:sz="0" w:space="0" w:color="auto"/>
        <w:right w:val="none" w:sz="0" w:space="0" w:color="auto"/>
      </w:divBdr>
    </w:div>
    <w:div w:id="2087800130">
      <w:bodyDiv w:val="1"/>
      <w:marLeft w:val="0"/>
      <w:marRight w:val="0"/>
      <w:marTop w:val="0"/>
      <w:marBottom w:val="0"/>
      <w:divBdr>
        <w:top w:val="none" w:sz="0" w:space="0" w:color="auto"/>
        <w:left w:val="none" w:sz="0" w:space="0" w:color="auto"/>
        <w:bottom w:val="none" w:sz="0" w:space="0" w:color="auto"/>
        <w:right w:val="none" w:sz="0" w:space="0" w:color="auto"/>
      </w:divBdr>
    </w:div>
    <w:div w:id="2087873688">
      <w:bodyDiv w:val="1"/>
      <w:marLeft w:val="0"/>
      <w:marRight w:val="0"/>
      <w:marTop w:val="0"/>
      <w:marBottom w:val="0"/>
      <w:divBdr>
        <w:top w:val="none" w:sz="0" w:space="0" w:color="auto"/>
        <w:left w:val="none" w:sz="0" w:space="0" w:color="auto"/>
        <w:bottom w:val="none" w:sz="0" w:space="0" w:color="auto"/>
        <w:right w:val="none" w:sz="0" w:space="0" w:color="auto"/>
      </w:divBdr>
    </w:div>
    <w:div w:id="2088764606">
      <w:bodyDiv w:val="1"/>
      <w:marLeft w:val="0"/>
      <w:marRight w:val="0"/>
      <w:marTop w:val="0"/>
      <w:marBottom w:val="0"/>
      <w:divBdr>
        <w:top w:val="none" w:sz="0" w:space="0" w:color="auto"/>
        <w:left w:val="none" w:sz="0" w:space="0" w:color="auto"/>
        <w:bottom w:val="none" w:sz="0" w:space="0" w:color="auto"/>
        <w:right w:val="none" w:sz="0" w:space="0" w:color="auto"/>
      </w:divBdr>
      <w:divsChild>
        <w:div w:id="290290073">
          <w:marLeft w:val="0"/>
          <w:marRight w:val="0"/>
          <w:marTop w:val="0"/>
          <w:marBottom w:val="0"/>
          <w:divBdr>
            <w:top w:val="none" w:sz="0" w:space="0" w:color="auto"/>
            <w:left w:val="none" w:sz="0" w:space="0" w:color="auto"/>
            <w:bottom w:val="none" w:sz="0" w:space="0" w:color="auto"/>
            <w:right w:val="none" w:sz="0" w:space="0" w:color="auto"/>
          </w:divBdr>
          <w:divsChild>
            <w:div w:id="888035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463425865">
              <w:marLeft w:val="0"/>
              <w:marRight w:val="0"/>
              <w:marTop w:val="0"/>
              <w:marBottom w:val="0"/>
              <w:divBdr>
                <w:top w:val="none" w:sz="0" w:space="0" w:color="auto"/>
                <w:left w:val="none" w:sz="0" w:space="0" w:color="auto"/>
                <w:bottom w:val="none" w:sz="0" w:space="0" w:color="auto"/>
                <w:right w:val="none" w:sz="0" w:space="0" w:color="auto"/>
              </w:divBdr>
              <w:divsChild>
                <w:div w:id="126006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806166">
      <w:bodyDiv w:val="1"/>
      <w:marLeft w:val="0"/>
      <w:marRight w:val="0"/>
      <w:marTop w:val="0"/>
      <w:marBottom w:val="0"/>
      <w:divBdr>
        <w:top w:val="none" w:sz="0" w:space="0" w:color="auto"/>
        <w:left w:val="none" w:sz="0" w:space="0" w:color="auto"/>
        <w:bottom w:val="none" w:sz="0" w:space="0" w:color="auto"/>
        <w:right w:val="none" w:sz="0" w:space="0" w:color="auto"/>
      </w:divBdr>
    </w:div>
    <w:div w:id="2112123449">
      <w:bodyDiv w:val="1"/>
      <w:marLeft w:val="0"/>
      <w:marRight w:val="0"/>
      <w:marTop w:val="0"/>
      <w:marBottom w:val="0"/>
      <w:divBdr>
        <w:top w:val="none" w:sz="0" w:space="0" w:color="auto"/>
        <w:left w:val="none" w:sz="0" w:space="0" w:color="auto"/>
        <w:bottom w:val="none" w:sz="0" w:space="0" w:color="auto"/>
        <w:right w:val="none" w:sz="0" w:space="0" w:color="auto"/>
      </w:divBdr>
    </w:div>
    <w:div w:id="2135364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Hoja_de_c_lculo_de_Microsoft_Excel5.xlsx"/><Relationship Id="rId21" Type="http://schemas.openxmlformats.org/officeDocument/2006/relationships/image" Target="media/image13.jpeg"/><Relationship Id="rId42" Type="http://schemas.openxmlformats.org/officeDocument/2006/relationships/footer" Target="footer1.xml"/><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16.jpeg"/><Relationship Id="rId159" Type="http://schemas.openxmlformats.org/officeDocument/2006/relationships/image" Target="media/image134.jpeg"/><Relationship Id="rId170" Type="http://schemas.openxmlformats.org/officeDocument/2006/relationships/chart" Target="charts/chart10.xml"/><Relationship Id="rId191" Type="http://schemas.openxmlformats.org/officeDocument/2006/relationships/image" Target="media/image162.png"/><Relationship Id="rId205" Type="http://schemas.openxmlformats.org/officeDocument/2006/relationships/image" Target="media/image176.jpeg"/><Relationship Id="rId226" Type="http://schemas.openxmlformats.org/officeDocument/2006/relationships/image" Target="media/image197.jpe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38.emf"/><Relationship Id="rId74" Type="http://schemas.openxmlformats.org/officeDocument/2006/relationships/image" Target="media/image59.png"/><Relationship Id="rId128" Type="http://schemas.openxmlformats.org/officeDocument/2006/relationships/image" Target="media/image106.jpeg"/><Relationship Id="rId149" Type="http://schemas.openxmlformats.org/officeDocument/2006/relationships/image" Target="media/image124.jpeg"/><Relationship Id="rId5" Type="http://schemas.openxmlformats.org/officeDocument/2006/relationships/settings" Target="settings.xml"/><Relationship Id="rId95" Type="http://schemas.openxmlformats.org/officeDocument/2006/relationships/image" Target="media/image80.png"/><Relationship Id="rId160" Type="http://schemas.openxmlformats.org/officeDocument/2006/relationships/image" Target="media/image135.jpeg"/><Relationship Id="rId181" Type="http://schemas.openxmlformats.org/officeDocument/2006/relationships/image" Target="media/image152.jpeg"/><Relationship Id="rId216" Type="http://schemas.openxmlformats.org/officeDocument/2006/relationships/image" Target="media/image1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0.jpeg"/><Relationship Id="rId48" Type="http://schemas.openxmlformats.org/officeDocument/2006/relationships/image" Target="media/image33.emf"/><Relationship Id="rId64" Type="http://schemas.openxmlformats.org/officeDocument/2006/relationships/image" Target="media/image49.png"/><Relationship Id="rId69" Type="http://schemas.openxmlformats.org/officeDocument/2006/relationships/image" Target="media/image54.jpeg"/><Relationship Id="rId113" Type="http://schemas.openxmlformats.org/officeDocument/2006/relationships/package" Target="embeddings/Hoja_de_c_lculo_de_Microsoft_Excel3.xlsx"/><Relationship Id="rId118" Type="http://schemas.openxmlformats.org/officeDocument/2006/relationships/image" Target="media/image98.emf"/><Relationship Id="rId134" Type="http://schemas.openxmlformats.org/officeDocument/2006/relationships/image" Target="media/image112.jpeg"/><Relationship Id="rId139" Type="http://schemas.openxmlformats.org/officeDocument/2006/relationships/image" Target="media/image117.jpeg"/><Relationship Id="rId80" Type="http://schemas.openxmlformats.org/officeDocument/2006/relationships/image" Target="media/image65.png"/><Relationship Id="rId85" Type="http://schemas.openxmlformats.org/officeDocument/2006/relationships/image" Target="media/image70.jpeg"/><Relationship Id="rId150" Type="http://schemas.openxmlformats.org/officeDocument/2006/relationships/image" Target="media/image125.jpeg"/><Relationship Id="rId155" Type="http://schemas.openxmlformats.org/officeDocument/2006/relationships/image" Target="media/image130.jpeg"/><Relationship Id="rId171" Type="http://schemas.openxmlformats.org/officeDocument/2006/relationships/chart" Target="charts/chart11.xml"/><Relationship Id="rId176" Type="http://schemas.openxmlformats.org/officeDocument/2006/relationships/image" Target="media/image147.png"/><Relationship Id="rId192" Type="http://schemas.openxmlformats.org/officeDocument/2006/relationships/image" Target="media/image163.jpeg"/><Relationship Id="rId197" Type="http://schemas.openxmlformats.org/officeDocument/2006/relationships/image" Target="media/image168.png"/><Relationship Id="rId206" Type="http://schemas.openxmlformats.org/officeDocument/2006/relationships/image" Target="media/image177.jpeg"/><Relationship Id="rId227" Type="http://schemas.openxmlformats.org/officeDocument/2006/relationships/image" Target="media/image198.jpeg"/><Relationship Id="rId201" Type="http://schemas.openxmlformats.org/officeDocument/2006/relationships/image" Target="media/image172.jpeg"/><Relationship Id="rId222" Type="http://schemas.openxmlformats.org/officeDocument/2006/relationships/image" Target="media/image193.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chart" Target="charts/chart3.xml"/><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chart" Target="charts/chart6.xml"/><Relationship Id="rId124" Type="http://schemas.openxmlformats.org/officeDocument/2006/relationships/image" Target="media/image102.jpeg"/><Relationship Id="rId129" Type="http://schemas.openxmlformats.org/officeDocument/2006/relationships/image" Target="media/image107.jpeg"/><Relationship Id="rId54" Type="http://schemas.openxmlformats.org/officeDocument/2006/relationships/image" Target="media/image39.emf"/><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18.jpeg"/><Relationship Id="rId145" Type="http://schemas.openxmlformats.org/officeDocument/2006/relationships/header" Target="header5.xml"/><Relationship Id="rId161" Type="http://schemas.openxmlformats.org/officeDocument/2006/relationships/image" Target="media/image136.jpeg"/><Relationship Id="rId166" Type="http://schemas.openxmlformats.org/officeDocument/2006/relationships/header" Target="header8.xml"/><Relationship Id="rId182" Type="http://schemas.openxmlformats.org/officeDocument/2006/relationships/image" Target="media/image153.png"/><Relationship Id="rId187" Type="http://schemas.openxmlformats.org/officeDocument/2006/relationships/image" Target="media/image158.png"/><Relationship Id="rId217" Type="http://schemas.openxmlformats.org/officeDocument/2006/relationships/image" Target="media/image18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83.jpe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34.emf"/><Relationship Id="rId114" Type="http://schemas.openxmlformats.org/officeDocument/2006/relationships/image" Target="media/image96.emf"/><Relationship Id="rId119" Type="http://schemas.openxmlformats.org/officeDocument/2006/relationships/package" Target="embeddings/Hoja_de_c_lculo_de_Microsoft_Excel6.xlsx"/><Relationship Id="rId44" Type="http://schemas.openxmlformats.org/officeDocument/2006/relationships/header" Target="header2.xml"/><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png"/><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6.png"/><Relationship Id="rId156" Type="http://schemas.openxmlformats.org/officeDocument/2006/relationships/image" Target="media/image131.jpeg"/><Relationship Id="rId177" Type="http://schemas.openxmlformats.org/officeDocument/2006/relationships/image" Target="media/image148.png"/><Relationship Id="rId198" Type="http://schemas.openxmlformats.org/officeDocument/2006/relationships/image" Target="media/image169.png"/><Relationship Id="rId172" Type="http://schemas.openxmlformats.org/officeDocument/2006/relationships/image" Target="media/image143.png"/><Relationship Id="rId193" Type="http://schemas.openxmlformats.org/officeDocument/2006/relationships/image" Target="media/image164.png"/><Relationship Id="rId202" Type="http://schemas.openxmlformats.org/officeDocument/2006/relationships/image" Target="media/image173.jpeg"/><Relationship Id="rId207" Type="http://schemas.openxmlformats.org/officeDocument/2006/relationships/image" Target="media/image178.jpeg"/><Relationship Id="rId223" Type="http://schemas.openxmlformats.org/officeDocument/2006/relationships/image" Target="media/image194.jpeg"/><Relationship Id="rId228" Type="http://schemas.openxmlformats.org/officeDocument/2006/relationships/image" Target="media/image199.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4.xml"/><Relationship Id="rId109" Type="http://schemas.openxmlformats.org/officeDocument/2006/relationships/image" Target="media/image93.jpeg"/><Relationship Id="rId34" Type="http://schemas.openxmlformats.org/officeDocument/2006/relationships/image" Target="media/image26.jpeg"/><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hyperlink" Target="http://www.anla.gov.co/documentos/ruia/RUIA_NOVIEMBRE_2014.pdf" TargetMode="External"/><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header" Target="header6.xml"/><Relationship Id="rId167" Type="http://schemas.openxmlformats.org/officeDocument/2006/relationships/footer" Target="footer4.xml"/><Relationship Id="rId188" Type="http://schemas.openxmlformats.org/officeDocument/2006/relationships/image" Target="media/image159.pn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png"/><Relationship Id="rId162" Type="http://schemas.openxmlformats.org/officeDocument/2006/relationships/image" Target="media/image137.jpeg"/><Relationship Id="rId183" Type="http://schemas.openxmlformats.org/officeDocument/2006/relationships/image" Target="media/image154.jpeg"/><Relationship Id="rId213" Type="http://schemas.openxmlformats.org/officeDocument/2006/relationships/image" Target="media/image184.jpeg"/><Relationship Id="rId218"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chart" Target="charts/chart5.xml"/><Relationship Id="rId45" Type="http://schemas.openxmlformats.org/officeDocument/2006/relationships/header" Target="header3.xml"/><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4.emf"/><Relationship Id="rId115" Type="http://schemas.openxmlformats.org/officeDocument/2006/relationships/package" Target="embeddings/Hoja_de_c_lculo_de_Microsoft_Excel4.xlsx"/><Relationship Id="rId131" Type="http://schemas.openxmlformats.org/officeDocument/2006/relationships/image" Target="media/image109.jpeg"/><Relationship Id="rId136" Type="http://schemas.openxmlformats.org/officeDocument/2006/relationships/image" Target="media/image114.jpeg"/><Relationship Id="rId157" Type="http://schemas.openxmlformats.org/officeDocument/2006/relationships/image" Target="media/image132.jpeg"/><Relationship Id="rId178" Type="http://schemas.openxmlformats.org/officeDocument/2006/relationships/image" Target="media/image149.jpeg"/><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image" Target="media/image127.png"/><Relationship Id="rId173" Type="http://schemas.openxmlformats.org/officeDocument/2006/relationships/image" Target="media/image144.png"/><Relationship Id="rId194" Type="http://schemas.openxmlformats.org/officeDocument/2006/relationships/image" Target="media/image165.png"/><Relationship Id="rId199" Type="http://schemas.openxmlformats.org/officeDocument/2006/relationships/image" Target="media/image170.jpeg"/><Relationship Id="rId203" Type="http://schemas.openxmlformats.org/officeDocument/2006/relationships/image" Target="media/image174.jpeg"/><Relationship Id="rId208" Type="http://schemas.openxmlformats.org/officeDocument/2006/relationships/image" Target="media/image179.jpeg"/><Relationship Id="rId229" Type="http://schemas.openxmlformats.org/officeDocument/2006/relationships/image" Target="media/image200.png"/><Relationship Id="rId19" Type="http://schemas.openxmlformats.org/officeDocument/2006/relationships/image" Target="media/image11.jpeg"/><Relationship Id="rId224" Type="http://schemas.openxmlformats.org/officeDocument/2006/relationships/image" Target="media/image195.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1.emf"/><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04.jpeg"/><Relationship Id="rId147" Type="http://schemas.openxmlformats.org/officeDocument/2006/relationships/footer" Target="footer3.xml"/><Relationship Id="rId168" Type="http://schemas.openxmlformats.org/officeDocument/2006/relationships/chart" Target="charts/chart8.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7.jpe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99.jpeg"/><Relationship Id="rId142" Type="http://schemas.openxmlformats.org/officeDocument/2006/relationships/image" Target="media/image120.jpeg"/><Relationship Id="rId163" Type="http://schemas.openxmlformats.org/officeDocument/2006/relationships/image" Target="media/image138.jpeg"/><Relationship Id="rId184" Type="http://schemas.openxmlformats.org/officeDocument/2006/relationships/image" Target="media/image155.jpeg"/><Relationship Id="rId189" Type="http://schemas.openxmlformats.org/officeDocument/2006/relationships/image" Target="media/image160.png"/><Relationship Id="rId219" Type="http://schemas.openxmlformats.org/officeDocument/2006/relationships/image" Target="media/image190.png"/><Relationship Id="rId3" Type="http://schemas.openxmlformats.org/officeDocument/2006/relationships/styles" Target="styles.xml"/><Relationship Id="rId214" Type="http://schemas.openxmlformats.org/officeDocument/2006/relationships/image" Target="media/image185.jpeg"/><Relationship Id="rId230" Type="http://schemas.openxmlformats.org/officeDocument/2006/relationships/fontTable" Target="fontTable.xml"/><Relationship Id="rId25" Type="http://schemas.openxmlformats.org/officeDocument/2006/relationships/image" Target="media/image17.png"/><Relationship Id="rId46" Type="http://schemas.openxmlformats.org/officeDocument/2006/relationships/footer" Target="footer2.xml"/><Relationship Id="rId67" Type="http://schemas.openxmlformats.org/officeDocument/2006/relationships/image" Target="media/image52.jpeg"/><Relationship Id="rId116" Type="http://schemas.openxmlformats.org/officeDocument/2006/relationships/image" Target="media/image97.emf"/><Relationship Id="rId137" Type="http://schemas.openxmlformats.org/officeDocument/2006/relationships/image" Target="media/image115.jpeg"/><Relationship Id="rId158" Type="http://schemas.openxmlformats.org/officeDocument/2006/relationships/image" Target="media/image133.jpeg"/><Relationship Id="rId20" Type="http://schemas.openxmlformats.org/officeDocument/2006/relationships/image" Target="media/image12.jpeg"/><Relationship Id="rId41" Type="http://schemas.openxmlformats.org/officeDocument/2006/relationships/header" Target="header1.xml"/><Relationship Id="rId62" Type="http://schemas.openxmlformats.org/officeDocument/2006/relationships/image" Target="media/image47.pn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package" Target="embeddings/Hoja_de_c_lculo_de_Microsoft_Excel2.xlsx"/><Relationship Id="rId132" Type="http://schemas.openxmlformats.org/officeDocument/2006/relationships/image" Target="media/image110.jpeg"/><Relationship Id="rId153" Type="http://schemas.openxmlformats.org/officeDocument/2006/relationships/image" Target="media/image128.jpe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6.png"/><Relationship Id="rId209" Type="http://schemas.openxmlformats.org/officeDocument/2006/relationships/image" Target="media/image180.jpeg"/><Relationship Id="rId190" Type="http://schemas.openxmlformats.org/officeDocument/2006/relationships/image" Target="media/image161.png"/><Relationship Id="rId204" Type="http://schemas.openxmlformats.org/officeDocument/2006/relationships/image" Target="media/image175.jpeg"/><Relationship Id="rId220" Type="http://schemas.openxmlformats.org/officeDocument/2006/relationships/image" Target="media/image191.jpeg"/><Relationship Id="rId225" Type="http://schemas.openxmlformats.org/officeDocument/2006/relationships/image" Target="media/image196.png"/><Relationship Id="rId15" Type="http://schemas.openxmlformats.org/officeDocument/2006/relationships/image" Target="media/image7.jpeg"/><Relationship Id="rId36" Type="http://schemas.openxmlformats.org/officeDocument/2006/relationships/chart" Target="charts/chart1.xml"/><Relationship Id="rId57" Type="http://schemas.openxmlformats.org/officeDocument/2006/relationships/image" Target="media/image42.emf"/><Relationship Id="rId106" Type="http://schemas.openxmlformats.org/officeDocument/2006/relationships/image" Target="media/image91.jpeg"/><Relationship Id="rId127" Type="http://schemas.openxmlformats.org/officeDocument/2006/relationships/image" Target="media/image10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37.emf"/><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image" Target="media/image100.jpeg"/><Relationship Id="rId143" Type="http://schemas.openxmlformats.org/officeDocument/2006/relationships/image" Target="media/image121.png"/><Relationship Id="rId148" Type="http://schemas.openxmlformats.org/officeDocument/2006/relationships/header" Target="header7.xml"/><Relationship Id="rId164" Type="http://schemas.openxmlformats.org/officeDocument/2006/relationships/image" Target="media/image139.jpeg"/><Relationship Id="rId169" Type="http://schemas.openxmlformats.org/officeDocument/2006/relationships/chart" Target="charts/chart9.xml"/><Relationship Id="rId185" Type="http://schemas.openxmlformats.org/officeDocument/2006/relationships/image" Target="media/image156.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51.png"/><Relationship Id="rId210" Type="http://schemas.openxmlformats.org/officeDocument/2006/relationships/image" Target="media/image181.jpeg"/><Relationship Id="rId215" Type="http://schemas.openxmlformats.org/officeDocument/2006/relationships/image" Target="media/image186.jpeg"/><Relationship Id="rId26" Type="http://schemas.openxmlformats.org/officeDocument/2006/relationships/image" Target="media/image18.png"/><Relationship Id="rId231" Type="http://schemas.openxmlformats.org/officeDocument/2006/relationships/theme" Target="theme/theme1.xml"/><Relationship Id="rId47" Type="http://schemas.openxmlformats.org/officeDocument/2006/relationships/header" Target="header4.xml"/><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5.emf"/><Relationship Id="rId133" Type="http://schemas.openxmlformats.org/officeDocument/2006/relationships/image" Target="media/image111.jpeg"/><Relationship Id="rId154" Type="http://schemas.openxmlformats.org/officeDocument/2006/relationships/image" Target="media/image129.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jpeg"/><Relationship Id="rId16" Type="http://schemas.openxmlformats.org/officeDocument/2006/relationships/image" Target="media/image8.jpeg"/><Relationship Id="rId221" Type="http://schemas.openxmlformats.org/officeDocument/2006/relationships/image" Target="media/image192.png"/><Relationship Id="rId37" Type="http://schemas.openxmlformats.org/officeDocument/2006/relationships/chart" Target="charts/chart2.xml"/><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1.jpeg"/><Relationship Id="rId144" Type="http://schemas.openxmlformats.org/officeDocument/2006/relationships/image" Target="media/image122.jpeg"/><Relationship Id="rId90" Type="http://schemas.openxmlformats.org/officeDocument/2006/relationships/image" Target="media/image75.jpeg"/><Relationship Id="rId165" Type="http://schemas.openxmlformats.org/officeDocument/2006/relationships/chart" Target="charts/chart7.xml"/><Relationship Id="rId186" Type="http://schemas.openxmlformats.org/officeDocument/2006/relationships/image" Target="media/image157.jpeg"/><Relationship Id="rId211" Type="http://schemas.openxmlformats.org/officeDocument/2006/relationships/image" Target="media/image182.jpeg"/></Relationships>
</file>

<file path=word/_rels/footer1.xml.rels><?xml version="1.0" encoding="UTF-8" standalone="yes"?>
<Relationships xmlns="http://schemas.openxmlformats.org/package/2006/relationships"><Relationship Id="rId2" Type="http://schemas.openxmlformats.org/officeDocument/2006/relationships/hyperlink" Target="http://www.corpoguajira.gov.co" TargetMode="External"/><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2" Type="http://schemas.openxmlformats.org/officeDocument/2006/relationships/hyperlink" Target="http://www.corpoguajira.gov.co" TargetMode="External"/><Relationship Id="rId1" Type="http://schemas.openxmlformats.org/officeDocument/2006/relationships/image" Target="media/image29.png"/></Relationships>
</file>

<file path=word/_rels/footer3.xml.rels><?xml version="1.0" encoding="UTF-8" standalone="yes"?>
<Relationships xmlns="http://schemas.openxmlformats.org/package/2006/relationships"><Relationship Id="rId2" Type="http://schemas.openxmlformats.org/officeDocument/2006/relationships/hyperlink" Target="http://www.corpoguajira.gov.co" TargetMode="External"/><Relationship Id="rId1" Type="http://schemas.openxmlformats.org/officeDocument/2006/relationships/image" Target="media/image29.png"/></Relationships>
</file>

<file path=word/_rels/footer4.xml.rels><?xml version="1.0" encoding="UTF-8" standalone="yes"?>
<Relationships xmlns="http://schemas.openxmlformats.org/package/2006/relationships"><Relationship Id="rId3" Type="http://schemas.openxmlformats.org/officeDocument/2006/relationships/image" Target="media/image142.jpeg"/><Relationship Id="rId2" Type="http://schemas.openxmlformats.org/officeDocument/2006/relationships/image" Target="media/image141.png"/><Relationship Id="rId1" Type="http://schemas.openxmlformats.org/officeDocument/2006/relationships/image" Target="media/image140.jpeg"/><Relationship Id="rId4" Type="http://schemas.openxmlformats.org/officeDocument/2006/relationships/hyperlink" Target="http://www.corpoguajira.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_rels/header2.xml.rels><?xml version="1.0" encoding="UTF-8" standalone="yes"?>
<Relationships xmlns="http://schemas.openxmlformats.org/package/2006/relationships"><Relationship Id="rId1" Type="http://schemas.openxmlformats.org/officeDocument/2006/relationships/image" Target="media/image31.jpeg"/></Relationships>
</file>

<file path=word/_rels/header3.xml.rels><?xml version="1.0" encoding="UTF-8" standalone="yes"?>
<Relationships xmlns="http://schemas.openxmlformats.org/package/2006/relationships"><Relationship Id="rId1" Type="http://schemas.openxmlformats.org/officeDocument/2006/relationships/image" Target="media/image32.jpeg"/></Relationships>
</file>

<file path=word/_rels/header4.xml.rels><?xml version="1.0" encoding="UTF-8" standalone="yes"?>
<Relationships xmlns="http://schemas.openxmlformats.org/package/2006/relationships"><Relationship Id="rId1" Type="http://schemas.openxmlformats.org/officeDocument/2006/relationships/image" Target="media/image31.jpeg"/></Relationships>
</file>

<file path=word/_rels/header5.xml.rels><?xml version="1.0" encoding="UTF-8" standalone="yes"?>
<Relationships xmlns="http://schemas.openxmlformats.org/package/2006/relationships"><Relationship Id="rId1" Type="http://schemas.openxmlformats.org/officeDocument/2006/relationships/image" Target="media/image123.jpeg"/></Relationships>
</file>

<file path=word/_rels/header6.xml.rels><?xml version="1.0" encoding="UTF-8" standalone="yes"?>
<Relationships xmlns="http://schemas.openxmlformats.org/package/2006/relationships"><Relationship Id="rId1" Type="http://schemas.openxmlformats.org/officeDocument/2006/relationships/image" Target="media/image32.jpeg"/></Relationships>
</file>

<file path=word/_rels/header7.xml.rels><?xml version="1.0" encoding="UTF-8" standalone="yes"?>
<Relationships xmlns="http://schemas.openxmlformats.org/package/2006/relationships"><Relationship Id="rId1" Type="http://schemas.openxmlformats.org/officeDocument/2006/relationships/image" Target="media/image123.jpeg"/></Relationships>
</file>

<file path=word/_rels/header8.xml.rels><?xml version="1.0" encoding="UTF-8" standalone="yes"?>
<Relationships xmlns="http://schemas.openxmlformats.org/package/2006/relationships"><Relationship Id="rId1"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Funcionario\Desktop\Planeacion\Informe%20Gestion%202015\Final%20PA%202012%202015\Graficas%20del%20Plan%20de%20Accion.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9.xml.rels><?xml version="1.0" encoding="UTF-8" standalone="yes"?>
<Relationships xmlns="http://schemas.openxmlformats.org/package/2006/relationships"><Relationship Id="rId2" Type="http://schemas.openxmlformats.org/officeDocument/2006/relationships/oleObject" Target="file:///C:\Users\Funcionario\Desktop\Ingresos%20para%20acuerdo.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sz="1200"/>
            </a:pPr>
            <a:r>
              <a:rPr lang="en-US" sz="1200"/>
              <a:t>VALOR PROYECTOS</a:t>
            </a:r>
            <a:r>
              <a:rPr lang="en-US" sz="1200" baseline="0"/>
              <a:t> APROBADOS 2015.</a:t>
            </a:r>
          </a:p>
          <a:p>
            <a:pPr>
              <a:defRPr sz="1200"/>
            </a:pPr>
            <a:r>
              <a:rPr lang="en-US" sz="1200" baseline="0"/>
              <a:t>Por Programas</a:t>
            </a:r>
            <a:endParaRPr lang="en-US" sz="1200"/>
          </a:p>
        </c:rich>
      </c:tx>
      <c:overlay val="0"/>
    </c:title>
    <c:autoTitleDeleted val="0"/>
    <c:plotArea>
      <c:layout/>
      <c:barChart>
        <c:barDir val="col"/>
        <c:grouping val="clustered"/>
        <c:varyColors val="0"/>
        <c:ser>
          <c:idx val="0"/>
          <c:order val="0"/>
          <c:tx>
            <c:strRef>
              <c:f>Hoja1!$H$3</c:f>
              <c:strCache>
                <c:ptCount val="1"/>
                <c:pt idx="0">
                  <c:v>VALOR SOLICITADO</c:v>
                </c:pt>
              </c:strCache>
            </c:strRef>
          </c:tx>
          <c:invertIfNegative val="0"/>
          <c:cat>
            <c:strRef>
              <c:f>Hoja1!$G$4:$G$7</c:f>
              <c:strCache>
                <c:ptCount val="4"/>
                <c:pt idx="0">
                  <c:v>Bosques, biodiversidad y Serv. Ecosistémicos.</c:v>
                </c:pt>
                <c:pt idx="1">
                  <c:v>Gestión Ambiental Sectorial y Urbana.</c:v>
                </c:pt>
                <c:pt idx="2">
                  <c:v>Gestión integral del Recurso Hídrico. </c:v>
                </c:pt>
                <c:pt idx="3">
                  <c:v>Planificación, Ordenamiento Ambiental y Territorial. </c:v>
                </c:pt>
              </c:strCache>
            </c:strRef>
          </c:cat>
          <c:val>
            <c:numRef>
              <c:f>Hoja1!$H$4:$H$7</c:f>
              <c:numCache>
                <c:formatCode>"$"#,##0_);[Red]\("$"#,##0\)</c:formatCode>
                <c:ptCount val="4"/>
                <c:pt idx="0" formatCode="#,##0.00">
                  <c:v>6151186933</c:v>
                </c:pt>
                <c:pt idx="1">
                  <c:v>1034770545</c:v>
                </c:pt>
                <c:pt idx="2">
                  <c:v>7531851131</c:v>
                </c:pt>
                <c:pt idx="3">
                  <c:v>2195683714</c:v>
                </c:pt>
              </c:numCache>
            </c:numRef>
          </c:val>
        </c:ser>
        <c:dLbls>
          <c:showLegendKey val="0"/>
          <c:showVal val="0"/>
          <c:showCatName val="0"/>
          <c:showSerName val="0"/>
          <c:showPercent val="0"/>
          <c:showBubbleSize val="0"/>
        </c:dLbls>
        <c:gapWidth val="95"/>
        <c:axId val="315506688"/>
        <c:axId val="315508224"/>
      </c:barChart>
      <c:catAx>
        <c:axId val="315506688"/>
        <c:scaling>
          <c:orientation val="minMax"/>
        </c:scaling>
        <c:delete val="0"/>
        <c:axPos val="b"/>
        <c:numFmt formatCode="General" sourceLinked="0"/>
        <c:majorTickMark val="none"/>
        <c:minorTickMark val="none"/>
        <c:tickLblPos val="nextTo"/>
        <c:crossAx val="315508224"/>
        <c:crosses val="autoZero"/>
        <c:auto val="1"/>
        <c:lblAlgn val="ctr"/>
        <c:lblOffset val="100"/>
        <c:noMultiLvlLbl val="0"/>
      </c:catAx>
      <c:valAx>
        <c:axId val="315508224"/>
        <c:scaling>
          <c:orientation val="minMax"/>
        </c:scaling>
        <c:delete val="0"/>
        <c:axPos val="l"/>
        <c:majorGridlines/>
        <c:title>
          <c:tx>
            <c:rich>
              <a:bodyPr/>
              <a:lstStyle/>
              <a:p>
                <a:pPr>
                  <a:defRPr/>
                </a:pPr>
                <a:r>
                  <a:rPr lang="es-CO"/>
                  <a:t>Valor</a:t>
                </a:r>
              </a:p>
            </c:rich>
          </c:tx>
          <c:overlay val="0"/>
        </c:title>
        <c:numFmt formatCode="#,##0.00" sourceLinked="1"/>
        <c:majorTickMark val="none"/>
        <c:minorTickMark val="none"/>
        <c:tickLblPos val="nextTo"/>
        <c:txPr>
          <a:bodyPr/>
          <a:lstStyle/>
          <a:p>
            <a:pPr>
              <a:defRPr sz="600"/>
            </a:pPr>
            <a:endParaRPr lang="es-ES"/>
          </a:p>
        </c:txPr>
        <c:crossAx val="315506688"/>
        <c:crosses val="autoZero"/>
        <c:crossBetween val="between"/>
      </c:valAx>
      <c:dTable>
        <c:showHorzBorder val="1"/>
        <c:showVertBorder val="1"/>
        <c:showOutline val="1"/>
        <c:showKeys val="1"/>
        <c:txPr>
          <a:bodyPr/>
          <a:lstStyle/>
          <a:p>
            <a:pPr rtl="0">
              <a:defRPr sz="800"/>
            </a:pPr>
            <a:endParaRPr lang="es-ES"/>
          </a:p>
        </c:txPr>
      </c:dTable>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7.5187969924812026E-3"/>
                  <c:y val="-4.4537230340988172E-2"/>
                </c:manualLayout>
              </c:layout>
              <c:showLegendKey val="0"/>
              <c:showVal val="1"/>
              <c:showCatName val="0"/>
              <c:showSerName val="0"/>
              <c:showPercent val="0"/>
              <c:showBubbleSize val="0"/>
            </c:dLbl>
            <c:dLbl>
              <c:idx val="1"/>
              <c:layout>
                <c:manualLayout>
                  <c:x val="1.8796992481203006E-2"/>
                  <c:y val="-2.7835768963117607E-2"/>
                </c:manualLayout>
              </c:layout>
              <c:showLegendKey val="0"/>
              <c:showVal val="1"/>
              <c:showCatName val="0"/>
              <c:showSerName val="0"/>
              <c:showPercent val="0"/>
              <c:showBubbleSize val="0"/>
            </c:dLbl>
            <c:dLbl>
              <c:idx val="2"/>
              <c:layout>
                <c:manualLayout>
                  <c:x val="1.5037593984962405E-2"/>
                  <c:y val="-3.3402922755741075E-2"/>
                </c:manualLayout>
              </c:layout>
              <c:showLegendKey val="0"/>
              <c:showVal val="1"/>
              <c:showCatName val="0"/>
              <c:showSerName val="0"/>
              <c:showPercent val="0"/>
              <c:showBubbleSize val="0"/>
            </c:dLbl>
            <c:dLbl>
              <c:idx val="3"/>
              <c:layout>
                <c:manualLayout>
                  <c:x val="1.0025062656641603E-2"/>
                  <c:y val="-3.0619345859429343E-2"/>
                </c:manualLayout>
              </c:layout>
              <c:showLegendKey val="0"/>
              <c:showVal val="1"/>
              <c:showCatName val="0"/>
              <c:showSerName val="0"/>
              <c:showPercent val="0"/>
              <c:showBubbleSize val="0"/>
            </c:dLbl>
            <c:dLbl>
              <c:idx val="4"/>
              <c:layout>
                <c:manualLayout>
                  <c:x val="1.8796992481203006E-2"/>
                  <c:y val="-2.5052192066805846E-2"/>
                </c:manualLayout>
              </c:layout>
              <c:showLegendKey val="0"/>
              <c:showVal val="1"/>
              <c:showCatName val="0"/>
              <c:showSerName val="0"/>
              <c:showPercent val="0"/>
              <c:showBubbleSize val="0"/>
            </c:dLbl>
            <c:dLbl>
              <c:idx val="5"/>
              <c:layout>
                <c:manualLayout>
                  <c:x val="2.1303258145363407E-2"/>
                  <c:y val="-2.5052192066805819E-2"/>
                </c:manualLayout>
              </c:layout>
              <c:showLegendKey val="0"/>
              <c:showVal val="1"/>
              <c:showCatName val="0"/>
              <c:showSerName val="0"/>
              <c:showPercent val="0"/>
              <c:showBubbleSize val="0"/>
            </c:dLbl>
            <c:dLbl>
              <c:idx val="6"/>
              <c:layout>
                <c:manualLayout>
                  <c:x val="1.0025062656641603E-2"/>
                  <c:y val="-1.9485038274182326E-2"/>
                </c:manualLayout>
              </c:layout>
              <c:showLegendKey val="0"/>
              <c:showVal val="1"/>
              <c:showCatName val="0"/>
              <c:showSerName val="0"/>
              <c:showPercent val="0"/>
              <c:showBubbleSize val="0"/>
            </c:dLbl>
            <c:dLbl>
              <c:idx val="7"/>
              <c:layout>
                <c:manualLayout>
                  <c:x val="1.3784461152882205E-2"/>
                  <c:y val="-3.34029227557411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Hoja2!$J$4:$J$11</c:f>
              <c:strCache>
                <c:ptCount val="8"/>
                <c:pt idx="0">
                  <c:v>Programa 1: Manejo Integral del Agua </c:v>
                </c:pt>
                <c:pt idx="1">
                  <c:v>Programa 2: Bosques Biodiversos </c:v>
                </c:pt>
                <c:pt idx="2">
                  <c:v>Programa 3. Ordenamiento Territorial y Planificación Ambiental.</c:v>
                </c:pt>
                <c:pt idx="3">
                  <c:v>Programa 4. Capacitación, Educación y Concientización Ambiental</c:v>
                </c:pt>
                <c:pt idx="4">
                  <c:v>Programa 5. Ecosistemas Estratégicos</c:v>
                </c:pt>
                <c:pt idx="5">
                  <c:v>Programa 6. Biodiversidad Productiva</c:v>
                </c:pt>
                <c:pt idx="6">
                  <c:v>Programa 7: Calidad Ambiental  </c:v>
                </c:pt>
                <c:pt idx="7">
                  <c:v>Programa 8. Fortalecimiento Institucional</c:v>
                </c:pt>
              </c:strCache>
            </c:strRef>
          </c:cat>
          <c:val>
            <c:numRef>
              <c:f>Hoja2!$K$4:$K$11</c:f>
              <c:numCache>
                <c:formatCode>0%</c:formatCode>
                <c:ptCount val="8"/>
                <c:pt idx="0">
                  <c:v>0.96230000000000004</c:v>
                </c:pt>
                <c:pt idx="1">
                  <c:v>0.68</c:v>
                </c:pt>
                <c:pt idx="2">
                  <c:v>0.66139999999999999</c:v>
                </c:pt>
                <c:pt idx="3">
                  <c:v>0.8861</c:v>
                </c:pt>
                <c:pt idx="4">
                  <c:v>0.70140000000000002</c:v>
                </c:pt>
                <c:pt idx="5">
                  <c:v>0.92490000000000006</c:v>
                </c:pt>
                <c:pt idx="6">
                  <c:v>0.69520000000000004</c:v>
                </c:pt>
                <c:pt idx="7">
                  <c:v>0.75680000000000003</c:v>
                </c:pt>
              </c:numCache>
            </c:numRef>
          </c:val>
        </c:ser>
        <c:dLbls>
          <c:showLegendKey val="0"/>
          <c:showVal val="1"/>
          <c:showCatName val="0"/>
          <c:showSerName val="0"/>
          <c:showPercent val="0"/>
          <c:showBubbleSize val="0"/>
        </c:dLbls>
        <c:gapWidth val="150"/>
        <c:shape val="box"/>
        <c:axId val="331015680"/>
        <c:axId val="353194368"/>
        <c:axId val="0"/>
      </c:bar3DChart>
      <c:catAx>
        <c:axId val="331015680"/>
        <c:scaling>
          <c:orientation val="minMax"/>
        </c:scaling>
        <c:delete val="0"/>
        <c:axPos val="b"/>
        <c:majorTickMark val="none"/>
        <c:minorTickMark val="none"/>
        <c:tickLblPos val="nextTo"/>
        <c:txPr>
          <a:bodyPr/>
          <a:lstStyle/>
          <a:p>
            <a:pPr>
              <a:defRPr sz="500"/>
            </a:pPr>
            <a:endParaRPr lang="es-ES"/>
          </a:p>
        </c:txPr>
        <c:crossAx val="353194368"/>
        <c:crosses val="autoZero"/>
        <c:auto val="1"/>
        <c:lblAlgn val="ctr"/>
        <c:lblOffset val="100"/>
        <c:noMultiLvlLbl val="0"/>
      </c:catAx>
      <c:valAx>
        <c:axId val="353194368"/>
        <c:scaling>
          <c:orientation val="minMax"/>
        </c:scaling>
        <c:delete val="1"/>
        <c:axPos val="l"/>
        <c:numFmt formatCode="0%" sourceLinked="1"/>
        <c:majorTickMark val="none"/>
        <c:minorTickMark val="none"/>
        <c:tickLblPos val="nextTo"/>
        <c:crossAx val="331015680"/>
        <c:crosses val="autoZero"/>
        <c:crossBetween val="between"/>
      </c:valAx>
    </c:plotArea>
    <c:plotVisOnly val="1"/>
    <c:dispBlanksAs val="gap"/>
    <c:showDLblsOverMax val="0"/>
  </c:chart>
  <c:txPr>
    <a:bodyPr/>
    <a:lstStyle/>
    <a:p>
      <a:pPr>
        <a:defRPr sz="900"/>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'Fisico VS Financiero'!$B$1:$B$2</c:f>
              <c:strCache>
                <c:ptCount val="1"/>
                <c:pt idx="0">
                  <c:v>Financiero</c:v>
                </c:pt>
              </c:strCache>
            </c:strRef>
          </c:tx>
          <c:invertIfNegative val="0"/>
          <c:dLbls>
            <c:txPr>
              <a:bodyPr/>
              <a:lstStyle/>
              <a:p>
                <a:pPr>
                  <a:defRPr sz="800"/>
                </a:pPr>
                <a:endParaRPr lang="es-ES"/>
              </a:p>
            </c:txPr>
            <c:showLegendKey val="0"/>
            <c:showVal val="1"/>
            <c:showCatName val="0"/>
            <c:showSerName val="0"/>
            <c:showPercent val="0"/>
            <c:showBubbleSize val="0"/>
            <c:showLeaderLines val="0"/>
          </c:dLbls>
          <c:cat>
            <c:strRef>
              <c:f>'Fisico VS Financiero'!$A$3:$A$8</c:f>
              <c:strCache>
                <c:ptCount val="6"/>
                <c:pt idx="0">
                  <c:v>Planificacion Ordenamiento Ambiental Terrioria </c:v>
                </c:pt>
                <c:pt idx="1">
                  <c:v>Gestion Integral del Recuso Hidrico </c:v>
                </c:pt>
                <c:pt idx="2">
                  <c:v>Bosques, Biodiversidad y Servicios Ecosistemicos </c:v>
                </c:pt>
                <c:pt idx="3">
                  <c:v>Gestion Ambiental Sectorial Y urbana </c:v>
                </c:pt>
                <c:pt idx="4">
                  <c:v>Educacion Ambiental </c:v>
                </c:pt>
                <c:pt idx="5">
                  <c:v>Calidad Ambiental </c:v>
                </c:pt>
              </c:strCache>
            </c:strRef>
          </c:cat>
          <c:val>
            <c:numRef>
              <c:f>'Fisico VS Financiero'!$B$3:$B$8</c:f>
              <c:numCache>
                <c:formatCode>0%</c:formatCode>
                <c:ptCount val="6"/>
                <c:pt idx="0">
                  <c:v>0.78029999999999999</c:v>
                </c:pt>
                <c:pt idx="1">
                  <c:v>0.91590000000000005</c:v>
                </c:pt>
                <c:pt idx="2">
                  <c:v>0.94910000000000005</c:v>
                </c:pt>
                <c:pt idx="3">
                  <c:v>0.96870000000000001</c:v>
                </c:pt>
                <c:pt idx="4">
                  <c:v>1</c:v>
                </c:pt>
                <c:pt idx="5">
                  <c:v>0.77690000000000003</c:v>
                </c:pt>
              </c:numCache>
            </c:numRef>
          </c:val>
        </c:ser>
        <c:ser>
          <c:idx val="3"/>
          <c:order val="1"/>
          <c:tx>
            <c:strRef>
              <c:f>'Fisico VS Financiero'!$C$1:$C$2</c:f>
              <c:strCache>
                <c:ptCount val="1"/>
                <c:pt idx="0">
                  <c:v>Financiero</c:v>
                </c:pt>
              </c:strCache>
            </c:strRef>
          </c:tx>
          <c:invertIfNegative val="0"/>
          <c:dLbls>
            <c:txPr>
              <a:bodyPr/>
              <a:lstStyle/>
              <a:p>
                <a:pPr>
                  <a:defRPr sz="800"/>
                </a:pPr>
                <a:endParaRPr lang="es-ES"/>
              </a:p>
            </c:txPr>
            <c:showLegendKey val="0"/>
            <c:showVal val="1"/>
            <c:showCatName val="0"/>
            <c:showSerName val="0"/>
            <c:showPercent val="0"/>
            <c:showBubbleSize val="0"/>
            <c:showLeaderLines val="0"/>
          </c:dLbls>
          <c:cat>
            <c:strRef>
              <c:f>'Fisico VS Financiero'!$A$3:$A$8</c:f>
              <c:strCache>
                <c:ptCount val="6"/>
                <c:pt idx="0">
                  <c:v>Planificacion Ordenamiento Ambiental Terrioria </c:v>
                </c:pt>
                <c:pt idx="1">
                  <c:v>Gestion Integral del Recuso Hidrico </c:v>
                </c:pt>
                <c:pt idx="2">
                  <c:v>Bosques, Biodiversidad y Servicios Ecosistemicos </c:v>
                </c:pt>
                <c:pt idx="3">
                  <c:v>Gestion Ambiental Sectorial Y urbana </c:v>
                </c:pt>
                <c:pt idx="4">
                  <c:v>Educacion Ambiental </c:v>
                </c:pt>
                <c:pt idx="5">
                  <c:v>Calidad Ambiental </c:v>
                </c:pt>
              </c:strCache>
            </c:strRef>
          </c:cat>
          <c:val>
            <c:numRef>
              <c:f>'Fisico VS Financiero'!$C$3:$C$8</c:f>
              <c:numCache>
                <c:formatCode>0%</c:formatCode>
                <c:ptCount val="6"/>
                <c:pt idx="0">
                  <c:v>0.90249999999999997</c:v>
                </c:pt>
                <c:pt idx="1">
                  <c:v>0.4637</c:v>
                </c:pt>
                <c:pt idx="2">
                  <c:v>0.93630000000000002</c:v>
                </c:pt>
                <c:pt idx="3">
                  <c:v>0.74819999999999998</c:v>
                </c:pt>
                <c:pt idx="4">
                  <c:v>0.91979999999999995</c:v>
                </c:pt>
                <c:pt idx="5">
                  <c:v>0.68289999999999995</c:v>
                </c:pt>
              </c:numCache>
            </c:numRef>
          </c:val>
        </c:ser>
        <c:ser>
          <c:idx val="5"/>
          <c:order val="2"/>
          <c:tx>
            <c:strRef>
              <c:f>'Fisico VS Financiero'!$D$1:$D$2</c:f>
              <c:strCache>
                <c:ptCount val="1"/>
                <c:pt idx="0">
                  <c:v>Financiero</c:v>
                </c:pt>
              </c:strCache>
            </c:strRef>
          </c:tx>
          <c:invertIfNegative val="0"/>
          <c:dLbls>
            <c:txPr>
              <a:bodyPr/>
              <a:lstStyle/>
              <a:p>
                <a:pPr>
                  <a:defRPr sz="800"/>
                </a:pPr>
                <a:endParaRPr lang="es-ES"/>
              </a:p>
            </c:txPr>
            <c:showLegendKey val="0"/>
            <c:showVal val="1"/>
            <c:showCatName val="0"/>
            <c:showSerName val="0"/>
            <c:showPercent val="0"/>
            <c:showBubbleSize val="0"/>
            <c:showLeaderLines val="0"/>
          </c:dLbls>
          <c:cat>
            <c:strRef>
              <c:f>'Fisico VS Financiero'!$A$3:$A$8</c:f>
              <c:strCache>
                <c:ptCount val="6"/>
                <c:pt idx="0">
                  <c:v>Planificacion Ordenamiento Ambiental Terrioria </c:v>
                </c:pt>
                <c:pt idx="1">
                  <c:v>Gestion Integral del Recuso Hidrico </c:v>
                </c:pt>
                <c:pt idx="2">
                  <c:v>Bosques, Biodiversidad y Servicios Ecosistemicos </c:v>
                </c:pt>
                <c:pt idx="3">
                  <c:v>Gestion Ambiental Sectorial Y urbana </c:v>
                </c:pt>
                <c:pt idx="4">
                  <c:v>Educacion Ambiental </c:v>
                </c:pt>
                <c:pt idx="5">
                  <c:v>Calidad Ambiental </c:v>
                </c:pt>
              </c:strCache>
            </c:strRef>
          </c:cat>
          <c:val>
            <c:numRef>
              <c:f>'Fisico VS Financiero'!$D$3:$D$8</c:f>
              <c:numCache>
                <c:formatCode>0%</c:formatCode>
                <c:ptCount val="6"/>
                <c:pt idx="0">
                  <c:v>0.76349999999999996</c:v>
                </c:pt>
                <c:pt idx="1">
                  <c:v>0.93289999999999995</c:v>
                </c:pt>
                <c:pt idx="2">
                  <c:v>0.73529999999999995</c:v>
                </c:pt>
                <c:pt idx="3">
                  <c:v>0.81530000000000002</c:v>
                </c:pt>
                <c:pt idx="4">
                  <c:v>0.95860000000000001</c:v>
                </c:pt>
                <c:pt idx="5">
                  <c:v>0.90659999999999996</c:v>
                </c:pt>
              </c:numCache>
            </c:numRef>
          </c:val>
        </c:ser>
        <c:dLbls>
          <c:showLegendKey val="0"/>
          <c:showVal val="1"/>
          <c:showCatName val="0"/>
          <c:showSerName val="0"/>
          <c:showPercent val="0"/>
          <c:showBubbleSize val="0"/>
        </c:dLbls>
        <c:gapWidth val="75"/>
        <c:shape val="box"/>
        <c:axId val="330967680"/>
        <c:axId val="330981760"/>
        <c:axId val="0"/>
      </c:bar3DChart>
      <c:catAx>
        <c:axId val="330967680"/>
        <c:scaling>
          <c:orientation val="minMax"/>
        </c:scaling>
        <c:delete val="0"/>
        <c:axPos val="b"/>
        <c:majorTickMark val="none"/>
        <c:minorTickMark val="none"/>
        <c:tickLblPos val="nextTo"/>
        <c:txPr>
          <a:bodyPr/>
          <a:lstStyle/>
          <a:p>
            <a:pPr>
              <a:defRPr sz="800"/>
            </a:pPr>
            <a:endParaRPr lang="es-ES"/>
          </a:p>
        </c:txPr>
        <c:crossAx val="330981760"/>
        <c:crosses val="autoZero"/>
        <c:auto val="1"/>
        <c:lblAlgn val="ctr"/>
        <c:lblOffset val="100"/>
        <c:noMultiLvlLbl val="0"/>
      </c:catAx>
      <c:valAx>
        <c:axId val="330981760"/>
        <c:scaling>
          <c:orientation val="minMax"/>
        </c:scaling>
        <c:delete val="0"/>
        <c:axPos val="l"/>
        <c:numFmt formatCode="0%" sourceLinked="1"/>
        <c:majorTickMark val="none"/>
        <c:minorTickMark val="none"/>
        <c:tickLblPos val="nextTo"/>
        <c:crossAx val="330967680"/>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panose="020B0604020202020204" pitchFamily="34" charset="0"/>
                <a:cs typeface="Arial" panose="020B0604020202020204" pitchFamily="34" charset="0"/>
              </a:defRPr>
            </a:pPr>
            <a:r>
              <a:rPr lang="en-US" sz="1000">
                <a:latin typeface="Arial" panose="020B0604020202020204" pitchFamily="34" charset="0"/>
                <a:cs typeface="Arial" panose="020B0604020202020204" pitchFamily="34" charset="0"/>
              </a:rPr>
              <a:t>PROGRAMA: BOSQUES, BIODIVERSIDAD Y SERVICIOS ECOSISTEMICOS. VALOR</a:t>
            </a:r>
            <a:r>
              <a:rPr lang="en-US" sz="1000" baseline="0">
                <a:latin typeface="Arial" panose="020B0604020202020204" pitchFamily="34" charset="0"/>
                <a:cs typeface="Arial" panose="020B0604020202020204" pitchFamily="34" charset="0"/>
              </a:rPr>
              <a:t> PROYECTOS </a:t>
            </a:r>
            <a:r>
              <a:rPr lang="en-US" sz="1000">
                <a:latin typeface="Arial" panose="020B0604020202020204" pitchFamily="34" charset="0"/>
                <a:cs typeface="Arial" panose="020B0604020202020204" pitchFamily="34" charset="0"/>
              </a:rPr>
              <a:t>APROBADOS 2015</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Hoja1!$H$13</c:f>
              <c:strCache>
                <c:ptCount val="1"/>
                <c:pt idx="0">
                  <c:v>VALOR SOLICITADO</c:v>
                </c:pt>
              </c:strCache>
            </c:strRef>
          </c:tx>
          <c:spPr>
            <a:solidFill>
              <a:schemeClr val="accent3">
                <a:lumMod val="40000"/>
                <a:lumOff val="60000"/>
              </a:schemeClr>
            </a:solidFill>
          </c:spPr>
          <c:invertIfNegative val="0"/>
          <c:cat>
            <c:strRef>
              <c:f>Hoja1!$G$14:$G$15</c:f>
              <c:strCache>
                <c:ptCount val="2"/>
                <c:pt idx="0">
                  <c:v>Ecosistemas estratégicos continentales y marino costeros</c:v>
                </c:pt>
                <c:pt idx="1">
                  <c:v>Protección y conservación de la biodiversidad</c:v>
                </c:pt>
              </c:strCache>
            </c:strRef>
          </c:cat>
          <c:val>
            <c:numRef>
              <c:f>Hoja1!$H$14:$H$15</c:f>
              <c:numCache>
                <c:formatCode>#,##0</c:formatCode>
                <c:ptCount val="2"/>
                <c:pt idx="0" formatCode="&quot;$&quot;#,##0_);[Red]\(&quot;$&quot;#,##0\)">
                  <c:v>1977344890</c:v>
                </c:pt>
                <c:pt idx="1">
                  <c:v>4173842043</c:v>
                </c:pt>
              </c:numCache>
            </c:numRef>
          </c:val>
        </c:ser>
        <c:dLbls>
          <c:showLegendKey val="0"/>
          <c:showVal val="0"/>
          <c:showCatName val="0"/>
          <c:showSerName val="0"/>
          <c:showPercent val="0"/>
          <c:showBubbleSize val="0"/>
        </c:dLbls>
        <c:gapWidth val="150"/>
        <c:shape val="box"/>
        <c:axId val="315522432"/>
        <c:axId val="315548800"/>
        <c:axId val="0"/>
      </c:bar3DChart>
      <c:catAx>
        <c:axId val="315522432"/>
        <c:scaling>
          <c:orientation val="minMax"/>
        </c:scaling>
        <c:delete val="0"/>
        <c:axPos val="b"/>
        <c:numFmt formatCode="General" sourceLinked="0"/>
        <c:majorTickMark val="none"/>
        <c:minorTickMark val="none"/>
        <c:tickLblPos val="nextTo"/>
        <c:txPr>
          <a:bodyPr/>
          <a:lstStyle/>
          <a:p>
            <a:pPr>
              <a:defRPr sz="600"/>
            </a:pPr>
            <a:endParaRPr lang="es-ES"/>
          </a:p>
        </c:txPr>
        <c:crossAx val="315548800"/>
        <c:crosses val="autoZero"/>
        <c:auto val="1"/>
        <c:lblAlgn val="ctr"/>
        <c:lblOffset val="100"/>
        <c:noMultiLvlLbl val="0"/>
      </c:catAx>
      <c:valAx>
        <c:axId val="315548800"/>
        <c:scaling>
          <c:orientation val="minMax"/>
        </c:scaling>
        <c:delete val="0"/>
        <c:axPos val="l"/>
        <c:majorGridlines/>
        <c:title>
          <c:tx>
            <c:rich>
              <a:bodyPr/>
              <a:lstStyle/>
              <a:p>
                <a:pPr>
                  <a:defRPr/>
                </a:pPr>
                <a:r>
                  <a:rPr lang="es-CO"/>
                  <a:t>Valores</a:t>
                </a:r>
              </a:p>
            </c:rich>
          </c:tx>
          <c:overlay val="0"/>
        </c:title>
        <c:numFmt formatCode="&quot;$&quot;#,##0_);[Red]\(&quot;$&quot;#,##0\)" sourceLinked="1"/>
        <c:majorTickMark val="none"/>
        <c:minorTickMark val="none"/>
        <c:tickLblPos val="nextTo"/>
        <c:txPr>
          <a:bodyPr/>
          <a:lstStyle/>
          <a:p>
            <a:pPr>
              <a:defRPr sz="700"/>
            </a:pPr>
            <a:endParaRPr lang="es-ES"/>
          </a:p>
        </c:txPr>
        <c:crossAx val="315522432"/>
        <c:crosses val="autoZero"/>
        <c:crossBetween val="between"/>
      </c:valAx>
      <c:dTable>
        <c:showHorzBorder val="1"/>
        <c:showVertBorder val="1"/>
        <c:showOutline val="1"/>
        <c:showKeys val="1"/>
        <c:txPr>
          <a:bodyPr/>
          <a:lstStyle/>
          <a:p>
            <a:pPr rtl="0">
              <a:defRPr sz="700"/>
            </a:pPr>
            <a:endParaRPr lang="es-ES"/>
          </a:p>
        </c:txPr>
      </c:dTable>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panose="020B0604020202020204" pitchFamily="34" charset="0"/>
                <a:cs typeface="Arial" panose="020B0604020202020204" pitchFamily="34" charset="0"/>
              </a:defRPr>
            </a:pPr>
            <a:r>
              <a:rPr lang="es-CO" sz="1000">
                <a:latin typeface="Arial" panose="020B0604020202020204" pitchFamily="34" charset="0"/>
                <a:cs typeface="Arial" panose="020B0604020202020204" pitchFamily="34" charset="0"/>
              </a:rPr>
              <a:t>PROGRAMA: GESTIÓN AMBIENTAL SECTORIAL Y URBANA. VALOR PROYECTOS APROBADOS 2015 </a:t>
            </a:r>
            <a:r>
              <a:rPr lang="es-CO" sz="1000" baseline="0">
                <a:latin typeface="Arial" panose="020B0604020202020204" pitchFamily="34" charset="0"/>
                <a:cs typeface="Arial" panose="020B0604020202020204" pitchFamily="34" charset="0"/>
              </a:rPr>
              <a:t> </a:t>
            </a:r>
            <a:endParaRPr lang="es-CO" sz="1000">
              <a:latin typeface="Arial" panose="020B0604020202020204" pitchFamily="34" charset="0"/>
              <a:cs typeface="Arial" panose="020B0604020202020204" pitchFamily="34"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Hoja1!$H$29</c:f>
              <c:strCache>
                <c:ptCount val="1"/>
                <c:pt idx="0">
                  <c:v>VALOR SOLICITADO</c:v>
                </c:pt>
              </c:strCache>
            </c:strRef>
          </c:tx>
          <c:invertIfNegative val="0"/>
          <c:cat>
            <c:strRef>
              <c:f>Hoja1!$G$30:$G$31</c:f>
              <c:strCache>
                <c:ptCount val="2"/>
                <c:pt idx="0">
                  <c:v>Gestión Ambiental Urbana.</c:v>
                </c:pt>
                <c:pt idx="1">
                  <c:v>Gestión ambiental sectorial</c:v>
                </c:pt>
              </c:strCache>
            </c:strRef>
          </c:cat>
          <c:val>
            <c:numRef>
              <c:f>Hoja1!$H$30:$H$31</c:f>
              <c:numCache>
                <c:formatCode>#,##0</c:formatCode>
                <c:ptCount val="2"/>
                <c:pt idx="0" formatCode="&quot;$&quot;#,##0_);[Red]\(&quot;$&quot;#,##0\)">
                  <c:v>564170545</c:v>
                </c:pt>
                <c:pt idx="1">
                  <c:v>470600000</c:v>
                </c:pt>
              </c:numCache>
            </c:numRef>
          </c:val>
        </c:ser>
        <c:dLbls>
          <c:showLegendKey val="0"/>
          <c:showVal val="0"/>
          <c:showCatName val="0"/>
          <c:showSerName val="0"/>
          <c:showPercent val="0"/>
          <c:showBubbleSize val="0"/>
        </c:dLbls>
        <c:gapWidth val="150"/>
        <c:shape val="box"/>
        <c:axId val="326519808"/>
        <c:axId val="326521600"/>
        <c:axId val="0"/>
      </c:bar3DChart>
      <c:catAx>
        <c:axId val="326519808"/>
        <c:scaling>
          <c:orientation val="minMax"/>
        </c:scaling>
        <c:delete val="0"/>
        <c:axPos val="b"/>
        <c:numFmt formatCode="General" sourceLinked="0"/>
        <c:majorTickMark val="none"/>
        <c:minorTickMark val="none"/>
        <c:tickLblPos val="nextTo"/>
        <c:crossAx val="326521600"/>
        <c:crosses val="autoZero"/>
        <c:auto val="1"/>
        <c:lblAlgn val="ctr"/>
        <c:lblOffset val="100"/>
        <c:noMultiLvlLbl val="0"/>
      </c:catAx>
      <c:valAx>
        <c:axId val="326521600"/>
        <c:scaling>
          <c:orientation val="minMax"/>
        </c:scaling>
        <c:delete val="0"/>
        <c:axPos val="l"/>
        <c:majorGridlines/>
        <c:title>
          <c:tx>
            <c:rich>
              <a:bodyPr/>
              <a:lstStyle/>
              <a:p>
                <a:pPr>
                  <a:defRPr/>
                </a:pPr>
                <a:r>
                  <a:rPr lang="es-CO"/>
                  <a:t>Valores</a:t>
                </a:r>
              </a:p>
            </c:rich>
          </c:tx>
          <c:overlay val="0"/>
        </c:title>
        <c:numFmt formatCode="&quot;$&quot;#,##0_);[Red]\(&quot;$&quot;#,##0\)" sourceLinked="1"/>
        <c:majorTickMark val="none"/>
        <c:minorTickMark val="none"/>
        <c:tickLblPos val="nextTo"/>
        <c:txPr>
          <a:bodyPr/>
          <a:lstStyle/>
          <a:p>
            <a:pPr>
              <a:defRPr sz="600"/>
            </a:pPr>
            <a:endParaRPr lang="es-ES"/>
          </a:p>
        </c:txPr>
        <c:crossAx val="326519808"/>
        <c:crosses val="autoZero"/>
        <c:crossBetween val="between"/>
      </c:valAx>
      <c:dTable>
        <c:showHorzBorder val="1"/>
        <c:showVertBorder val="1"/>
        <c:showOutline val="1"/>
        <c:showKeys val="1"/>
        <c:txPr>
          <a:bodyPr/>
          <a:lstStyle/>
          <a:p>
            <a:pPr rtl="0">
              <a:defRPr sz="700"/>
            </a:pPr>
            <a:endParaRPr lang="es-ES"/>
          </a:p>
        </c:txPr>
      </c:dTable>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Arial" panose="020B0604020202020204" pitchFamily="34" charset="0"/>
                <a:cs typeface="Arial" panose="020B0604020202020204" pitchFamily="34" charset="0"/>
              </a:defRPr>
            </a:pPr>
            <a:r>
              <a:rPr lang="en-US" sz="1000">
                <a:latin typeface="Arial" panose="020B0604020202020204" pitchFamily="34" charset="0"/>
                <a:cs typeface="Arial" panose="020B0604020202020204" pitchFamily="34" charset="0"/>
              </a:rPr>
              <a:t>PROGRAMA: GESTION</a:t>
            </a:r>
            <a:r>
              <a:rPr lang="en-US" sz="1000" baseline="0">
                <a:latin typeface="Arial" panose="020B0604020202020204" pitchFamily="34" charset="0"/>
                <a:cs typeface="Arial" panose="020B0604020202020204" pitchFamily="34" charset="0"/>
              </a:rPr>
              <a:t> INTEGRAL DEL RECURSO HÍDRICO. VALOR PROYECTOS APROBADOS 2015</a:t>
            </a:r>
            <a:endParaRPr lang="en-US" sz="1000">
              <a:latin typeface="Arial" panose="020B0604020202020204" pitchFamily="34" charset="0"/>
              <a:cs typeface="Arial" panose="020B0604020202020204" pitchFamily="34"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Hoja1!$G$50</c:f>
              <c:strCache>
                <c:ptCount val="1"/>
                <c:pt idx="0">
                  <c:v>AdministracIón de la Oferta y la demanda del RH.</c:v>
                </c:pt>
              </c:strCache>
            </c:strRef>
          </c:tx>
          <c:spPr>
            <a:solidFill>
              <a:schemeClr val="accent1">
                <a:lumMod val="60000"/>
                <a:lumOff val="40000"/>
              </a:schemeClr>
            </a:solidFill>
          </c:spPr>
          <c:invertIfNegative val="0"/>
          <c:cat>
            <c:strRef>
              <c:f>Hoja1!$H$49</c:f>
              <c:strCache>
                <c:ptCount val="1"/>
                <c:pt idx="0">
                  <c:v>VALOR SOLICITADO</c:v>
                </c:pt>
              </c:strCache>
            </c:strRef>
          </c:cat>
          <c:val>
            <c:numRef>
              <c:f>Hoja1!$H$50</c:f>
              <c:numCache>
                <c:formatCode>"$"#,##0_);[Red]\("$"#,##0\)</c:formatCode>
                <c:ptCount val="1"/>
                <c:pt idx="0">
                  <c:v>7531851131</c:v>
                </c:pt>
              </c:numCache>
            </c:numRef>
          </c:val>
        </c:ser>
        <c:dLbls>
          <c:showLegendKey val="0"/>
          <c:showVal val="0"/>
          <c:showCatName val="0"/>
          <c:showSerName val="0"/>
          <c:showPercent val="0"/>
          <c:showBubbleSize val="0"/>
        </c:dLbls>
        <c:gapWidth val="150"/>
        <c:shape val="box"/>
        <c:axId val="326552192"/>
        <c:axId val="326553984"/>
        <c:axId val="0"/>
      </c:bar3DChart>
      <c:catAx>
        <c:axId val="326552192"/>
        <c:scaling>
          <c:orientation val="minMax"/>
        </c:scaling>
        <c:delete val="0"/>
        <c:axPos val="b"/>
        <c:numFmt formatCode="General" sourceLinked="0"/>
        <c:majorTickMark val="none"/>
        <c:minorTickMark val="none"/>
        <c:tickLblPos val="nextTo"/>
        <c:crossAx val="326553984"/>
        <c:crosses val="autoZero"/>
        <c:auto val="1"/>
        <c:lblAlgn val="ctr"/>
        <c:lblOffset val="100"/>
        <c:noMultiLvlLbl val="0"/>
      </c:catAx>
      <c:valAx>
        <c:axId val="326553984"/>
        <c:scaling>
          <c:orientation val="minMax"/>
        </c:scaling>
        <c:delete val="0"/>
        <c:axPos val="l"/>
        <c:majorGridlines/>
        <c:title>
          <c:tx>
            <c:rich>
              <a:bodyPr/>
              <a:lstStyle/>
              <a:p>
                <a:pPr>
                  <a:defRPr/>
                </a:pPr>
                <a:r>
                  <a:rPr lang="en-US"/>
                  <a:t>Valores</a:t>
                </a:r>
              </a:p>
            </c:rich>
          </c:tx>
          <c:overlay val="0"/>
        </c:title>
        <c:numFmt formatCode="&quot;$&quot;#,##0_);[Red]\(&quot;$&quot;#,##0\)" sourceLinked="1"/>
        <c:majorTickMark val="none"/>
        <c:minorTickMark val="none"/>
        <c:tickLblPos val="nextTo"/>
        <c:txPr>
          <a:bodyPr/>
          <a:lstStyle/>
          <a:p>
            <a:pPr>
              <a:defRPr sz="600"/>
            </a:pPr>
            <a:endParaRPr lang="es-ES"/>
          </a:p>
        </c:txPr>
        <c:crossAx val="326552192"/>
        <c:crosses val="autoZero"/>
        <c:crossBetween val="between"/>
      </c:valAx>
      <c:dTable>
        <c:showHorzBorder val="1"/>
        <c:showVertBorder val="1"/>
        <c:showOutline val="1"/>
        <c:showKeys val="1"/>
        <c:txPr>
          <a:bodyPr/>
          <a:lstStyle/>
          <a:p>
            <a:pPr rtl="0">
              <a:defRPr sz="700"/>
            </a:pPr>
            <a:endParaRPr lang="es-ES"/>
          </a:p>
        </c:txPr>
      </c:dTable>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a:latin typeface="Arial" panose="020B0604020202020204" pitchFamily="34" charset="0"/>
                <a:cs typeface="Arial" panose="020B0604020202020204" pitchFamily="34" charset="0"/>
              </a:rPr>
              <a:t>PROGRAMA: PLANIFICACIÓN, ORDENAMIENTO AMBIENTAL Y TERRITORIAL.</a:t>
            </a:r>
            <a:r>
              <a:rPr lang="en-US" sz="1000" baseline="0">
                <a:latin typeface="Arial" panose="020B0604020202020204" pitchFamily="34" charset="0"/>
                <a:cs typeface="Arial" panose="020B0604020202020204" pitchFamily="34" charset="0"/>
              </a:rPr>
              <a:t> VALOR PROYECTOS APROBADOS 2015</a:t>
            </a:r>
            <a:r>
              <a:rPr lang="en-US" sz="1000"/>
              <a:t>.</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35688039919338405"/>
          <c:y val="0.26643760062441135"/>
          <c:w val="0.64311960080661601"/>
          <c:h val="0.45479017800140359"/>
        </c:manualLayout>
      </c:layout>
      <c:bar3DChart>
        <c:barDir val="col"/>
        <c:grouping val="clustered"/>
        <c:varyColors val="0"/>
        <c:ser>
          <c:idx val="0"/>
          <c:order val="0"/>
          <c:tx>
            <c:strRef>
              <c:f>Hoja1!$G$53</c:f>
              <c:strCache>
                <c:ptCount val="1"/>
                <c:pt idx="0">
                  <c:v>Planificación, Ordenamiento e Información Ambiental Territorial.</c:v>
                </c:pt>
              </c:strCache>
            </c:strRef>
          </c:tx>
          <c:spPr>
            <a:solidFill>
              <a:srgbClr val="75F7F1"/>
            </a:solidFill>
          </c:spPr>
          <c:invertIfNegative val="0"/>
          <c:cat>
            <c:strRef>
              <c:f>Hoja1!$H$52</c:f>
              <c:strCache>
                <c:ptCount val="1"/>
                <c:pt idx="0">
                  <c:v>VALOR SOLICITADO</c:v>
                </c:pt>
              </c:strCache>
            </c:strRef>
          </c:cat>
          <c:val>
            <c:numRef>
              <c:f>Hoja1!$H$53</c:f>
              <c:numCache>
                <c:formatCode>"$"#,##0_);[Red]\("$"#,##0\)</c:formatCode>
                <c:ptCount val="1"/>
                <c:pt idx="0">
                  <c:v>2195683714</c:v>
                </c:pt>
              </c:numCache>
            </c:numRef>
          </c:val>
        </c:ser>
        <c:dLbls>
          <c:showLegendKey val="0"/>
          <c:showVal val="0"/>
          <c:showCatName val="0"/>
          <c:showSerName val="0"/>
          <c:showPercent val="0"/>
          <c:showBubbleSize val="0"/>
        </c:dLbls>
        <c:gapWidth val="150"/>
        <c:shape val="box"/>
        <c:axId val="327166208"/>
        <c:axId val="327180288"/>
        <c:axId val="0"/>
      </c:bar3DChart>
      <c:catAx>
        <c:axId val="327166208"/>
        <c:scaling>
          <c:orientation val="minMax"/>
        </c:scaling>
        <c:delete val="0"/>
        <c:axPos val="b"/>
        <c:numFmt formatCode="General" sourceLinked="0"/>
        <c:majorTickMark val="none"/>
        <c:minorTickMark val="none"/>
        <c:tickLblPos val="nextTo"/>
        <c:crossAx val="327180288"/>
        <c:crosses val="autoZero"/>
        <c:auto val="1"/>
        <c:lblAlgn val="ctr"/>
        <c:lblOffset val="100"/>
        <c:noMultiLvlLbl val="0"/>
      </c:catAx>
      <c:valAx>
        <c:axId val="327180288"/>
        <c:scaling>
          <c:orientation val="minMax"/>
        </c:scaling>
        <c:delete val="0"/>
        <c:axPos val="l"/>
        <c:majorGridlines/>
        <c:title>
          <c:tx>
            <c:rich>
              <a:bodyPr/>
              <a:lstStyle/>
              <a:p>
                <a:pPr>
                  <a:defRPr/>
                </a:pPr>
                <a:r>
                  <a:rPr lang="en-US"/>
                  <a:t>Valores</a:t>
                </a:r>
              </a:p>
            </c:rich>
          </c:tx>
          <c:overlay val="0"/>
        </c:title>
        <c:numFmt formatCode="&quot;$&quot;#,##0_);[Red]\(&quot;$&quot;#,##0\)" sourceLinked="1"/>
        <c:majorTickMark val="none"/>
        <c:minorTickMark val="none"/>
        <c:tickLblPos val="nextTo"/>
        <c:txPr>
          <a:bodyPr/>
          <a:lstStyle/>
          <a:p>
            <a:pPr>
              <a:defRPr sz="600"/>
            </a:pPr>
            <a:endParaRPr lang="es-ES"/>
          </a:p>
        </c:txPr>
        <c:crossAx val="327166208"/>
        <c:crosses val="autoZero"/>
        <c:crossBetween val="between"/>
      </c:valAx>
      <c:dTable>
        <c:showHorzBorder val="1"/>
        <c:showVertBorder val="1"/>
        <c:showOutline val="1"/>
        <c:showKeys val="1"/>
        <c:txPr>
          <a:bodyPr/>
          <a:lstStyle/>
          <a:p>
            <a:pPr rtl="0">
              <a:defRPr sz="700"/>
            </a:pPr>
            <a:endParaRPr lang="es-ES"/>
          </a:p>
        </c:txPr>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0965467551850138"/>
          <c:y val="4.7137990729882166E-2"/>
        </c:manualLayout>
      </c:layout>
      <c:overlay val="0"/>
    </c:title>
    <c:autoTitleDeleted val="0"/>
    <c:plotArea>
      <c:layout/>
      <c:pieChart>
        <c:varyColors val="1"/>
        <c:ser>
          <c:idx val="0"/>
          <c:order val="0"/>
          <c:tx>
            <c:strRef>
              <c:f>Hoja1!$B$1</c:f>
              <c:strCache>
                <c:ptCount val="1"/>
                <c:pt idx="0">
                  <c:v>PRAES</c:v>
                </c:pt>
              </c:strCache>
            </c:strRef>
          </c:tx>
          <c:dPt>
            <c:idx val="0"/>
            <c:bubble3D val="0"/>
          </c:dPt>
          <c:dPt>
            <c:idx val="1"/>
            <c:bubble3D val="0"/>
          </c:dPt>
          <c:dPt>
            <c:idx val="2"/>
            <c:bubble3D val="0"/>
          </c:dPt>
          <c:dPt>
            <c:idx val="3"/>
            <c:bubble3D val="0"/>
          </c:dPt>
          <c:cat>
            <c:strRef>
              <c:f>Hoja1!$A$2:$A$5</c:f>
              <c:strCache>
                <c:ptCount val="4"/>
                <c:pt idx="0">
                  <c:v>Residuos Solidos</c:v>
                </c:pt>
                <c:pt idx="1">
                  <c:v>Uso Eficiente del Agua</c:v>
                </c:pt>
                <c:pt idx="2">
                  <c:v>Huertas Escolares</c:v>
                </c:pt>
                <c:pt idx="3">
                  <c:v>Reforestacion</c:v>
                </c:pt>
              </c:strCache>
            </c:strRef>
          </c:cat>
          <c:val>
            <c:numRef>
              <c:f>Hoja1!$B$2:$B$5</c:f>
              <c:numCache>
                <c:formatCode>General</c:formatCode>
                <c:ptCount val="4"/>
                <c:pt idx="0">
                  <c:v>12</c:v>
                </c:pt>
                <c:pt idx="1">
                  <c:v>1</c:v>
                </c:pt>
                <c:pt idx="2">
                  <c:v>1</c:v>
                </c:pt>
                <c:pt idx="3">
                  <c:v>1</c:v>
                </c:pt>
              </c:numCache>
            </c:numRef>
          </c:val>
        </c:ser>
        <c:dLbls>
          <c:showLegendKey val="0"/>
          <c:showVal val="0"/>
          <c:showCatName val="0"/>
          <c:showSerName val="0"/>
          <c:showPercent val="0"/>
          <c:showBubbleSize val="0"/>
          <c:showLeaderLines val="1"/>
        </c:dLbls>
        <c:firstSliceAng val="0"/>
      </c:pieChart>
      <c:spPr>
        <a:noFill/>
        <a:ln w="25423">
          <a:noFill/>
        </a:ln>
      </c:spPr>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roundedCorners val="1"/>
  <c:style val="2"/>
  <c:chart>
    <c:title>
      <c:tx>
        <c:rich>
          <a:bodyPr/>
          <a:lstStyle/>
          <a:p>
            <a:pPr>
              <a:defRPr sz="1200">
                <a:latin typeface="Arial" pitchFamily="34" charset="0"/>
                <a:cs typeface="Arial" pitchFamily="34" charset="0"/>
              </a:defRPr>
            </a:pPr>
            <a:r>
              <a:rPr lang="es-CO" sz="1200">
                <a:latin typeface="Arial" pitchFamily="34" charset="0"/>
                <a:cs typeface="Arial" pitchFamily="34" charset="0"/>
              </a:rPr>
              <a:t>COMPORTAMIENTO PQRSD VIGENCIA 2015</a:t>
            </a:r>
          </a:p>
        </c:rich>
      </c:tx>
      <c:overlay val="1"/>
    </c:title>
    <c:autoTitleDeleted val="0"/>
    <c:view3D>
      <c:rotX val="30"/>
      <c:rotY val="0"/>
      <c:rAngAx val="1"/>
    </c:view3D>
    <c:floor>
      <c:thickness val="0"/>
    </c:floor>
    <c:sideWall>
      <c:thickness val="0"/>
    </c:sideWall>
    <c:backWall>
      <c:thickness val="0"/>
    </c:backWall>
    <c:plotArea>
      <c:layout/>
      <c:pie3DChart>
        <c:varyColors val="1"/>
        <c:ser>
          <c:idx val="0"/>
          <c:order val="0"/>
          <c:explosion val="9"/>
          <c:dLbls>
            <c:dLbl>
              <c:idx val="0"/>
              <c:layout>
                <c:manualLayout>
                  <c:x val="9.0706842535007728E-2"/>
                  <c:y val="-8.4989324520963375E-2"/>
                </c:manualLayout>
              </c:layout>
              <c:showLegendKey val="1"/>
              <c:showVal val="1"/>
              <c:showCatName val="1"/>
              <c:showSerName val="1"/>
              <c:showPercent val="1"/>
              <c:showBubbleSize val="1"/>
              <c:extLst>
                <c:ext xmlns:c15="http://schemas.microsoft.com/office/drawing/2012/chart" uri="{CE6537A1-D6FC-4f65-9D91-7224C49458BB}"/>
              </c:extLst>
            </c:dLbl>
            <c:dLbl>
              <c:idx val="1"/>
              <c:layout>
                <c:manualLayout>
                  <c:x val="-0.14179924535360122"/>
                  <c:y val="0.10545904559857475"/>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txPr>
              <a:bodyPr/>
              <a:lstStyle/>
              <a:p>
                <a:pPr>
                  <a:defRPr sz="700"/>
                </a:pPr>
                <a:endParaRPr lang="es-ES"/>
              </a:p>
            </c:txPr>
            <c:showLegendKey val="1"/>
            <c:showVal val="1"/>
            <c:showCatName val="1"/>
            <c:showSerName val="1"/>
            <c:showPercent val="1"/>
            <c:showBubbleSize val="1"/>
            <c:showLeaderLines val="1"/>
            <c:extLst>
              <c:ext xmlns:c15="http://schemas.microsoft.com/office/drawing/2012/chart" uri="{CE6537A1-D6FC-4f65-9D91-7224C49458BB}"/>
            </c:extLst>
          </c:dLbls>
          <c:cat>
            <c:strRef>
              <c:f>Hoja1!$A$30:$A$31</c:f>
              <c:strCache>
                <c:ptCount val="2"/>
                <c:pt idx="0">
                  <c:v>RESPONDIDAS</c:v>
                </c:pt>
                <c:pt idx="1">
                  <c:v>SIN RESPONDER</c:v>
                </c:pt>
              </c:strCache>
            </c:strRef>
          </c:cat>
          <c:val>
            <c:numRef>
              <c:f>Hoja1!$B$30:$B$31</c:f>
              <c:numCache>
                <c:formatCode>General</c:formatCode>
                <c:ptCount val="2"/>
                <c:pt idx="0">
                  <c:v>492</c:v>
                </c:pt>
                <c:pt idx="1">
                  <c:v>173</c:v>
                </c:pt>
              </c:numCache>
            </c:numRef>
          </c:val>
        </c:ser>
        <c:dLbls>
          <c:showLegendKey val="1"/>
          <c:showVal val="1"/>
          <c:showCatName val="1"/>
          <c:showSerName val="1"/>
          <c:showPercent val="1"/>
          <c:showBubbleSize val="1"/>
          <c:showLeaderLines val="1"/>
        </c:dLbls>
      </c:pie3DChart>
    </c:plotArea>
    <c:plotVisOnly val="1"/>
    <c:dispBlanksAs val="zero"/>
    <c:showDLblsOverMax val="1"/>
  </c:chart>
  <c:externalData r:id="rId1">
    <c:autoUpdate val="1"/>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CO"/>
              <a:t>INGRESOS</a:t>
            </a:r>
            <a:r>
              <a:rPr lang="es-CO" baseline="0"/>
              <a:t> PLAN DE ACCION 2012-2015</a:t>
            </a:r>
            <a:endParaRPr lang="es-CO"/>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chemeClr val="accent3">
                  <a:lumMod val="60000"/>
                  <a:lumOff val="40000"/>
                </a:schemeClr>
              </a:solidFill>
            </c:spPr>
          </c:dPt>
          <c:dPt>
            <c:idx val="3"/>
            <c:invertIfNegative val="0"/>
            <c:bubble3D val="0"/>
            <c:spPr>
              <a:solidFill>
                <a:schemeClr val="accent3">
                  <a:lumMod val="60000"/>
                  <a:lumOff val="40000"/>
                </a:schemeClr>
              </a:solidFill>
            </c:spPr>
          </c:dPt>
          <c:dPt>
            <c:idx val="5"/>
            <c:invertIfNegative val="0"/>
            <c:bubble3D val="0"/>
            <c:spPr>
              <a:solidFill>
                <a:schemeClr val="accent3">
                  <a:lumMod val="60000"/>
                  <a:lumOff val="40000"/>
                </a:schemeClr>
              </a:solidFill>
            </c:spPr>
          </c:dPt>
          <c:dPt>
            <c:idx val="7"/>
            <c:invertIfNegative val="0"/>
            <c:bubble3D val="0"/>
            <c:spPr>
              <a:solidFill>
                <a:schemeClr val="accent3">
                  <a:lumMod val="60000"/>
                  <a:lumOff val="40000"/>
                </a:schemeClr>
              </a:solidFill>
            </c:spPr>
          </c:dPt>
          <c:dPt>
            <c:idx val="9"/>
            <c:invertIfNegative val="0"/>
            <c:bubble3D val="0"/>
            <c:spPr>
              <a:solidFill>
                <a:schemeClr val="accent3">
                  <a:lumMod val="60000"/>
                  <a:lumOff val="40000"/>
                </a:schemeClr>
              </a:solidFill>
            </c:spPr>
          </c:dPt>
          <c:cat>
            <c:strRef>
              <c:f>Hoja1!$E$3:$N$3</c:f>
              <c:strCache>
                <c:ptCount val="10"/>
                <c:pt idx="0">
                  <c:v>2012, Plan de Accion</c:v>
                </c:pt>
                <c:pt idx="1">
                  <c:v>Ingresos Reales 2012</c:v>
                </c:pt>
                <c:pt idx="2">
                  <c:v>2013, Plan de Accion</c:v>
                </c:pt>
                <c:pt idx="3">
                  <c:v>Ingresos Reales 2013</c:v>
                </c:pt>
                <c:pt idx="4">
                  <c:v>2014, Plan de Accion</c:v>
                </c:pt>
                <c:pt idx="5">
                  <c:v>Ingresos Reales 2014</c:v>
                </c:pt>
                <c:pt idx="6">
                  <c:v>2015,  Plan de Accion</c:v>
                </c:pt>
                <c:pt idx="7">
                  <c:v>Ingresos Reales 2015</c:v>
                </c:pt>
                <c:pt idx="8">
                  <c:v>Total Ingresos Plan de Accion</c:v>
                </c:pt>
                <c:pt idx="9">
                  <c:v>Total Ingresos Reales</c:v>
                </c:pt>
              </c:strCache>
            </c:strRef>
          </c:cat>
          <c:val>
            <c:numRef>
              <c:f>Hoja1!$E$4:$N$4</c:f>
              <c:numCache>
                <c:formatCode>_ * #,##0.00_ ;_ * \-#,##0.00_ ;_ * "-"??_ ;_ @_ </c:formatCode>
                <c:ptCount val="10"/>
                <c:pt idx="0">
                  <c:v>21359979088</c:v>
                </c:pt>
                <c:pt idx="1">
                  <c:v>33606137530</c:v>
                </c:pt>
                <c:pt idx="2">
                  <c:v>8237864000</c:v>
                </c:pt>
                <c:pt idx="3">
                  <c:v>20228497465.279999</c:v>
                </c:pt>
                <c:pt idx="4">
                  <c:v>8649356700</c:v>
                </c:pt>
                <c:pt idx="5">
                  <c:v>20133613906.02</c:v>
                </c:pt>
                <c:pt idx="6">
                  <c:v>9082245061</c:v>
                </c:pt>
                <c:pt idx="7">
                  <c:v>25187128439.639999</c:v>
                </c:pt>
                <c:pt idx="8">
                  <c:v>47329444849</c:v>
                </c:pt>
                <c:pt idx="9">
                  <c:v>99155377340.940002</c:v>
                </c:pt>
              </c:numCache>
            </c:numRef>
          </c:val>
        </c:ser>
        <c:dLbls>
          <c:showLegendKey val="0"/>
          <c:showVal val="0"/>
          <c:showCatName val="0"/>
          <c:showSerName val="0"/>
          <c:showPercent val="0"/>
          <c:showBubbleSize val="0"/>
        </c:dLbls>
        <c:gapWidth val="75"/>
        <c:shape val="box"/>
        <c:axId val="286410240"/>
        <c:axId val="286411776"/>
        <c:axId val="0"/>
      </c:bar3DChart>
      <c:catAx>
        <c:axId val="286410240"/>
        <c:scaling>
          <c:orientation val="minMax"/>
        </c:scaling>
        <c:delete val="0"/>
        <c:axPos val="b"/>
        <c:majorTickMark val="none"/>
        <c:minorTickMark val="none"/>
        <c:tickLblPos val="nextTo"/>
        <c:txPr>
          <a:bodyPr/>
          <a:lstStyle/>
          <a:p>
            <a:pPr>
              <a:defRPr sz="700"/>
            </a:pPr>
            <a:endParaRPr lang="es-ES"/>
          </a:p>
        </c:txPr>
        <c:crossAx val="286411776"/>
        <c:crosses val="autoZero"/>
        <c:auto val="1"/>
        <c:lblAlgn val="ctr"/>
        <c:lblOffset val="100"/>
        <c:noMultiLvlLbl val="0"/>
      </c:catAx>
      <c:valAx>
        <c:axId val="286411776"/>
        <c:scaling>
          <c:orientation val="minMax"/>
        </c:scaling>
        <c:delete val="0"/>
        <c:axPos val="l"/>
        <c:majorGridlines/>
        <c:numFmt formatCode="_ * #,##0.00_ ;_ * \-#,##0.00_ ;_ * &quot;-&quot;??_ ;_ @_ " sourceLinked="1"/>
        <c:majorTickMark val="none"/>
        <c:minorTickMark val="none"/>
        <c:tickLblPos val="nextTo"/>
        <c:spPr>
          <a:ln w="9525">
            <a:noFill/>
          </a:ln>
        </c:spPr>
        <c:crossAx val="2864102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CO"/>
              <a:t>Gastos Plan de Accion 2012-2015</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Hoja2!$A$6</c:f>
              <c:strCache>
                <c:ptCount val="1"/>
                <c:pt idx="0">
                  <c:v>Funcionamiento</c:v>
                </c:pt>
              </c:strCache>
            </c:strRef>
          </c:tx>
          <c:invertIfNegative val="0"/>
          <c:cat>
            <c:strRef>
              <c:f>Hoja2!$B$5:$K$5</c:f>
              <c:strCache>
                <c:ptCount val="10"/>
                <c:pt idx="0">
                  <c:v> Plan de Accion 2012</c:v>
                </c:pt>
                <c:pt idx="1">
                  <c:v>Gastos Reales 2012</c:v>
                </c:pt>
                <c:pt idx="2">
                  <c:v> Plan de Accion, 2013</c:v>
                </c:pt>
                <c:pt idx="3">
                  <c:v>Gastos Reales 2013</c:v>
                </c:pt>
                <c:pt idx="4">
                  <c:v>Plan de Accion, 2014</c:v>
                </c:pt>
                <c:pt idx="5">
                  <c:v>Gastos Reales 2014</c:v>
                </c:pt>
                <c:pt idx="6">
                  <c:v>Plan de Accion, 2015</c:v>
                </c:pt>
                <c:pt idx="7">
                  <c:v>Gastos Reales 2015</c:v>
                </c:pt>
                <c:pt idx="8">
                  <c:v>Total Gastos Plan de Accion, 2012 - 2015</c:v>
                </c:pt>
                <c:pt idx="9">
                  <c:v>Total Gastoss Reales</c:v>
                </c:pt>
              </c:strCache>
            </c:strRef>
          </c:cat>
          <c:val>
            <c:numRef>
              <c:f>Hoja2!$B$6:$K$6</c:f>
              <c:numCache>
                <c:formatCode>_ * #,##0.00_ ;_ * \-#,##0.00_ ;_ * "-"??_ ;_ @_ </c:formatCode>
                <c:ptCount val="10"/>
                <c:pt idx="0">
                  <c:v>5199185947</c:v>
                </c:pt>
                <c:pt idx="1">
                  <c:v>5150440842</c:v>
                </c:pt>
                <c:pt idx="2">
                  <c:v>5137294413</c:v>
                </c:pt>
                <c:pt idx="3">
                  <c:v>5915431024.4799995</c:v>
                </c:pt>
                <c:pt idx="4">
                  <c:v>5347959173</c:v>
                </c:pt>
                <c:pt idx="5">
                  <c:v>8090619932.3699999</c:v>
                </c:pt>
                <c:pt idx="6">
                  <c:v>5615348236</c:v>
                </c:pt>
                <c:pt idx="7">
                  <c:v>8199639957.5699997</c:v>
                </c:pt>
                <c:pt idx="8">
                  <c:v>21299787769</c:v>
                </c:pt>
                <c:pt idx="9">
                  <c:v>27356131756.419998</c:v>
                </c:pt>
              </c:numCache>
            </c:numRef>
          </c:val>
        </c:ser>
        <c:ser>
          <c:idx val="1"/>
          <c:order val="1"/>
          <c:tx>
            <c:strRef>
              <c:f>Hoja2!$A$7</c:f>
              <c:strCache>
                <c:ptCount val="1"/>
                <c:pt idx="0">
                  <c:v>Inversion</c:v>
                </c:pt>
              </c:strCache>
            </c:strRef>
          </c:tx>
          <c:invertIfNegative val="0"/>
          <c:cat>
            <c:strRef>
              <c:f>Hoja2!$B$5:$K$5</c:f>
              <c:strCache>
                <c:ptCount val="10"/>
                <c:pt idx="0">
                  <c:v> Plan de Accion 2012</c:v>
                </c:pt>
                <c:pt idx="1">
                  <c:v>Gastos Reales 2012</c:v>
                </c:pt>
                <c:pt idx="2">
                  <c:v> Plan de Accion, 2013</c:v>
                </c:pt>
                <c:pt idx="3">
                  <c:v>Gastos Reales 2013</c:v>
                </c:pt>
                <c:pt idx="4">
                  <c:v>Plan de Accion, 2014</c:v>
                </c:pt>
                <c:pt idx="5">
                  <c:v>Gastos Reales 2014</c:v>
                </c:pt>
                <c:pt idx="6">
                  <c:v>Plan de Accion, 2015</c:v>
                </c:pt>
                <c:pt idx="7">
                  <c:v>Gastos Reales 2015</c:v>
                </c:pt>
                <c:pt idx="8">
                  <c:v>Total Gastos Plan de Accion, 2012 - 2015</c:v>
                </c:pt>
                <c:pt idx="9">
                  <c:v>Total Gastoss Reales</c:v>
                </c:pt>
              </c:strCache>
            </c:strRef>
          </c:cat>
          <c:val>
            <c:numRef>
              <c:f>Hoja2!$B$7:$K$7</c:f>
              <c:numCache>
                <c:formatCode>_ * #,##0.00_ ;_ * \-#,##0.00_ ;_ * "-"??_ ;_ @_ </c:formatCode>
                <c:ptCount val="10"/>
                <c:pt idx="0">
                  <c:v>15564689012</c:v>
                </c:pt>
                <c:pt idx="1">
                  <c:v>23715520113.41</c:v>
                </c:pt>
                <c:pt idx="2">
                  <c:v>4328752634</c:v>
                </c:pt>
                <c:pt idx="3">
                  <c:v>12896743691.969999</c:v>
                </c:pt>
                <c:pt idx="4">
                  <c:v>4545116767</c:v>
                </c:pt>
                <c:pt idx="5">
                  <c:v>11552511947.540001</c:v>
                </c:pt>
                <c:pt idx="6">
                  <c:v>4772372604</c:v>
                </c:pt>
                <c:pt idx="7">
                  <c:v>15341591107.59</c:v>
                </c:pt>
                <c:pt idx="8">
                  <c:v>29210931017</c:v>
                </c:pt>
                <c:pt idx="9">
                  <c:v>63506366860.509995</c:v>
                </c:pt>
              </c:numCache>
            </c:numRef>
          </c:val>
        </c:ser>
        <c:dLbls>
          <c:showLegendKey val="0"/>
          <c:showVal val="0"/>
          <c:showCatName val="0"/>
          <c:showSerName val="0"/>
          <c:showPercent val="0"/>
          <c:showBubbleSize val="0"/>
        </c:dLbls>
        <c:gapWidth val="150"/>
        <c:shape val="box"/>
        <c:axId val="330994048"/>
        <c:axId val="330995584"/>
        <c:axId val="0"/>
      </c:bar3DChart>
      <c:catAx>
        <c:axId val="330994048"/>
        <c:scaling>
          <c:orientation val="minMax"/>
        </c:scaling>
        <c:delete val="0"/>
        <c:axPos val="b"/>
        <c:majorTickMark val="none"/>
        <c:minorTickMark val="none"/>
        <c:tickLblPos val="nextTo"/>
        <c:txPr>
          <a:bodyPr/>
          <a:lstStyle/>
          <a:p>
            <a:pPr>
              <a:defRPr sz="700"/>
            </a:pPr>
            <a:endParaRPr lang="es-ES"/>
          </a:p>
        </c:txPr>
        <c:crossAx val="330995584"/>
        <c:crosses val="autoZero"/>
        <c:auto val="1"/>
        <c:lblAlgn val="ctr"/>
        <c:lblOffset val="100"/>
        <c:noMultiLvlLbl val="0"/>
      </c:catAx>
      <c:valAx>
        <c:axId val="330995584"/>
        <c:scaling>
          <c:orientation val="minMax"/>
        </c:scaling>
        <c:delete val="0"/>
        <c:axPos val="l"/>
        <c:majorGridlines/>
        <c:numFmt formatCode="_ * #,##0.00_ ;_ * \-#,##0.00_ ;_ * &quot;-&quot;??_ ;_ @_ " sourceLinked="1"/>
        <c:majorTickMark val="none"/>
        <c:minorTickMark val="none"/>
        <c:tickLblPos val="nextTo"/>
        <c:crossAx val="330994048"/>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33D855-C95C-41CB-9369-E8A794CBE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36</Pages>
  <Words>83349</Words>
  <Characters>458423</Characters>
  <Application>Microsoft Office Word</Application>
  <DocSecurity>0</DocSecurity>
  <Lines>3820</Lines>
  <Paragraphs>1081</Paragraphs>
  <ScaleCrop>false</ScaleCrop>
  <HeadingPairs>
    <vt:vector size="2" baseType="variant">
      <vt:variant>
        <vt:lpstr>Título</vt:lpstr>
      </vt:variant>
      <vt:variant>
        <vt:i4>1</vt:i4>
      </vt:variant>
    </vt:vector>
  </HeadingPairs>
  <TitlesOfParts>
    <vt:vector size="1" baseType="lpstr">
      <vt:lpstr>INFORME DE GESTION 30 MARZO 2013</vt:lpstr>
    </vt:vector>
  </TitlesOfParts>
  <Company>Mi PC</Company>
  <LinksUpToDate>false</LinksUpToDate>
  <CharactersWithSpaces>540691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GESTION 30 MARZO 2013</dc:title>
  <dc:subject>GESTION AMBIENTAL PARTICIPATIVA, ARTICULADA Y COMPARTIDA</dc:subject>
  <dc:creator>Funcionario</dc:creator>
  <cp:lastModifiedBy>Funcionario</cp:lastModifiedBy>
  <cp:revision>11</cp:revision>
  <cp:lastPrinted>2016-02-22T14:43:00Z</cp:lastPrinted>
  <dcterms:created xsi:type="dcterms:W3CDTF">2016-02-18T22:41:00Z</dcterms:created>
  <dcterms:modified xsi:type="dcterms:W3CDTF">2016-03-03T20:35:00Z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oogle.Documents.Tracking">
    <vt:lpwstr>true</vt:lpwstr>
  </property>
  <property fmtid="{D5CDD505-2E9C-101B-9397-08002B2CF9AE}" pid="3" name="Google.Documents.DocumentId">
    <vt:lpwstr>1_BFcPwKeUlEvg9qHwOJrrLtCA1mYP3yfgkBpTKtyVp0</vt:lpwstr>
  </property>
  <property fmtid="{D5CDD505-2E9C-101B-9397-08002B2CF9AE}" pid="4" name="Google.Documents.RevisionId">
    <vt:lpwstr>17396308079731731109</vt:lpwstr>
  </property>
  <property fmtid="{D5CDD505-2E9C-101B-9397-08002B2CF9AE}" pid="5" name="Google.Documents.PreviousRevisionId">
    <vt:lpwstr>01869726080892051970</vt:lpwstr>
  </property>
  <property fmtid="{D5CDD505-2E9C-101B-9397-08002B2CF9AE}" pid="6" name="Google.Documents.PluginVersion">
    <vt:lpwstr>2.0.2662.553</vt:lpwstr>
  </property>
  <property fmtid="{D5CDD505-2E9C-101B-9397-08002B2CF9AE}" pid="7" name="Google.Documents.MergeIncapabilityFlags">
    <vt:i4>0</vt:i4>
  </property>
</Properties>
</file>